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DC14B2" w14:paraId="182CE932" w14:textId="77777777" w:rsidTr="00DC14B2">
        <w:tc>
          <w:tcPr>
            <w:tcW w:w="1838" w:type="dxa"/>
          </w:tcPr>
          <w:p w14:paraId="4EECCAEA" w14:textId="7A3CAAB4" w:rsidR="00DC14B2" w:rsidRDefault="00DC14B2" w:rsidP="00EE4717">
            <w:pPr>
              <w:pStyle w:val="AssignBody"/>
            </w:pPr>
            <w:r>
              <w:t>Target 1</w:t>
            </w:r>
          </w:p>
        </w:tc>
        <w:tc>
          <w:tcPr>
            <w:tcW w:w="7178" w:type="dxa"/>
          </w:tcPr>
          <w:p w14:paraId="6D31523D" w14:textId="63CA0A1A" w:rsidR="00DC14B2" w:rsidRDefault="00252C76" w:rsidP="00EE4717">
            <w:pPr>
              <w:pStyle w:val="AssignBody"/>
            </w:pPr>
            <w:r>
              <w:t xml:space="preserve">I have further developed my </w:t>
            </w:r>
            <w:r w:rsidR="008C3026">
              <w:t>criticalities</w:t>
            </w:r>
            <w:r>
              <w:t xml:space="preserve"> by exploring </w:t>
            </w:r>
            <w:r w:rsidR="00715A3F">
              <w:t xml:space="preserve">the views of a range of authors, specifically reading more peer-reviewed journal </w:t>
            </w:r>
            <w:r w:rsidR="00135DFE">
              <w:t>articles,</w:t>
            </w:r>
            <w:r w:rsidR="00715A3F">
              <w:t xml:space="preserve"> and </w:t>
            </w:r>
            <w:r w:rsidR="00A94D40">
              <w:t>researching not just on pedagogical principles but also education research</w:t>
            </w:r>
            <w:r w:rsidR="001F64EC">
              <w:t>-</w:t>
            </w:r>
            <w:r w:rsidR="00E730F8">
              <w:t>based around my chosen focus</w:t>
            </w:r>
          </w:p>
        </w:tc>
      </w:tr>
      <w:tr w:rsidR="00DC14B2" w14:paraId="34E8C135" w14:textId="77777777" w:rsidTr="00DC14B2">
        <w:tc>
          <w:tcPr>
            <w:tcW w:w="1838" w:type="dxa"/>
          </w:tcPr>
          <w:p w14:paraId="0DFAE089" w14:textId="14629C74" w:rsidR="00DC14B2" w:rsidRDefault="00DC14B2" w:rsidP="00EE4717">
            <w:pPr>
              <w:pStyle w:val="AssignBody"/>
            </w:pPr>
            <w:r>
              <w:t>Target 2</w:t>
            </w:r>
          </w:p>
        </w:tc>
        <w:tc>
          <w:tcPr>
            <w:tcW w:w="7178" w:type="dxa"/>
          </w:tcPr>
          <w:p w14:paraId="6C84922D" w14:textId="52591765" w:rsidR="00DC14B2" w:rsidRDefault="00E730F8" w:rsidP="00EE4717">
            <w:pPr>
              <w:pStyle w:val="AssignBody"/>
            </w:pPr>
            <w:r>
              <w:t xml:space="preserve">I have ensured consistent and correct use of </w:t>
            </w:r>
            <w:r w:rsidR="00B36B07">
              <w:t xml:space="preserve">UWTSD referencing by repeatedly using the UWTSD Harvard Referencing Guidance </w:t>
            </w:r>
            <w:r w:rsidR="006459DE">
              <w:t xml:space="preserve">and repeatedly checking the references included. </w:t>
            </w:r>
          </w:p>
        </w:tc>
      </w:tr>
      <w:tr w:rsidR="00DC14B2" w14:paraId="4EAE045F" w14:textId="77777777" w:rsidTr="00DC14B2">
        <w:tc>
          <w:tcPr>
            <w:tcW w:w="1838" w:type="dxa"/>
          </w:tcPr>
          <w:p w14:paraId="6048E7A4" w14:textId="41FC42F3" w:rsidR="00DC14B2" w:rsidRDefault="00DC14B2" w:rsidP="00EE4717">
            <w:pPr>
              <w:pStyle w:val="AssignBody"/>
            </w:pPr>
            <w:r>
              <w:t>Target 3</w:t>
            </w:r>
          </w:p>
        </w:tc>
        <w:tc>
          <w:tcPr>
            <w:tcW w:w="7178" w:type="dxa"/>
          </w:tcPr>
          <w:p w14:paraId="67EB732A" w14:textId="06FA8357" w:rsidR="00DC14B2" w:rsidRDefault="00BA7B5C" w:rsidP="00EE4717">
            <w:pPr>
              <w:pStyle w:val="AssignBody"/>
            </w:pPr>
            <w:r>
              <w:t xml:space="preserve">I have supported every claim I have made with literature evidence by repeatedly checking and </w:t>
            </w:r>
            <w:r w:rsidR="0038016E">
              <w:t xml:space="preserve">reading over my assignment while also making sure that any points made </w:t>
            </w:r>
            <w:r w:rsidR="005D614D">
              <w:t xml:space="preserve">that are not supported by literature use phrasing such as ‘perhaps’ and </w:t>
            </w:r>
            <w:r w:rsidR="00A74BF8">
              <w:t xml:space="preserve">or ‘could’. </w:t>
            </w:r>
          </w:p>
        </w:tc>
      </w:tr>
    </w:tbl>
    <w:p w14:paraId="020BC048" w14:textId="77777777" w:rsidR="005A0345" w:rsidRPr="005A0345" w:rsidRDefault="005A0345" w:rsidP="005A0345">
      <w:pPr>
        <w:pStyle w:val="AssignHeader"/>
        <w:rPr>
          <w:sz w:val="16"/>
          <w:szCs w:val="16"/>
        </w:rPr>
      </w:pPr>
    </w:p>
    <w:p w14:paraId="118CB437" w14:textId="7CD492AC" w:rsidR="006419C3" w:rsidRDefault="00A74BF8" w:rsidP="005A0345">
      <w:pPr>
        <w:pStyle w:val="AssignHeader"/>
      </w:pPr>
      <w:r>
        <w:t>A Proposal for a School Community Project</w:t>
      </w:r>
    </w:p>
    <w:p w14:paraId="03A37828" w14:textId="79C964C0" w:rsidR="008F04C7" w:rsidRDefault="008F04C7" w:rsidP="00CD1240">
      <w:pPr>
        <w:pStyle w:val="AssignBody"/>
      </w:pPr>
      <w:r>
        <w:t xml:space="preserve">Schools cannot function to the best of their ability without the input and contribution of the local community. Schools that deliberately engage with families and community groups and treat them as important partners and stakeholders in education create a setting in which learner standards </w:t>
      </w:r>
      <w:r w:rsidR="008D50BE">
        <w:t xml:space="preserve">and well-being </w:t>
      </w:r>
      <w:r w:rsidR="001F64EC">
        <w:t>are</w:t>
      </w:r>
      <w:r w:rsidR="008D50BE">
        <w:t xml:space="preserve"> positively </w:t>
      </w:r>
      <w:r w:rsidR="008578B9">
        <w:t>influenced</w:t>
      </w:r>
      <w:r w:rsidR="008D50BE">
        <w:t xml:space="preserve"> (Welsh Government, 2015, p. 5). </w:t>
      </w:r>
      <w:r w:rsidR="0073468F">
        <w:t xml:space="preserve">Unfortunately, student well-being can be easily affected by the community context due to many factors such </w:t>
      </w:r>
      <w:r w:rsidR="002C3144">
        <w:t xml:space="preserve">as prejudices, poverty, and much more. To prevent these negative </w:t>
      </w:r>
      <w:r w:rsidR="00772BE4">
        <w:t xml:space="preserve">factors affecting the overall development of students, schools can implement school community projects that not only incorporate communities into learning but also contribute to the overall prosperity of the local area. </w:t>
      </w:r>
    </w:p>
    <w:p w14:paraId="1669205C" w14:textId="5A0B17CD" w:rsidR="00772BE4" w:rsidRDefault="00772BE4" w:rsidP="00CD1240">
      <w:pPr>
        <w:pStyle w:val="AssignBody"/>
      </w:pPr>
    </w:p>
    <w:p w14:paraId="6FA82B98" w14:textId="77777777" w:rsidR="00DA1D23" w:rsidRDefault="00772BE4" w:rsidP="00CD1240">
      <w:pPr>
        <w:pStyle w:val="AssignBody"/>
      </w:pPr>
      <w:r>
        <w:t xml:space="preserve">This is the aspiration for </w:t>
      </w:r>
      <w:r w:rsidR="005A76EA">
        <w:t>‘</w:t>
      </w:r>
      <w:r>
        <w:t>School X</w:t>
      </w:r>
      <w:r w:rsidR="005A76EA">
        <w:t>’</w:t>
      </w:r>
      <w:r>
        <w:t>.</w:t>
      </w:r>
      <w:r w:rsidR="005A76EA">
        <w:t xml:space="preserve"> ‘School X’ caters to around 180 pupils, all of which live within the immediate area. This area has unfortunately been identified as an area of significant deprivation and, over the past </w:t>
      </w:r>
      <w:r w:rsidR="000959A3">
        <w:t xml:space="preserve">three years, the average number of pupils eligible for free school meals has remained around 50%, which is </w:t>
      </w:r>
      <w:r w:rsidR="00B866A1">
        <w:t xml:space="preserve">well above the Welsh average. </w:t>
      </w:r>
      <w:r w:rsidR="00366FBE">
        <w:t>The community benefits from a range of local business and public services</w:t>
      </w:r>
      <w:r w:rsidR="002A14D3">
        <w:t>, which the school continuously promotes and supports th</w:t>
      </w:r>
      <w:r w:rsidR="002D3AC3">
        <w:t>r</w:t>
      </w:r>
      <w:r w:rsidR="002A14D3">
        <w:t xml:space="preserve">ough </w:t>
      </w:r>
      <w:r w:rsidR="002D3AC3">
        <w:t>school time visits and talks. They also continuously contribute to charities and other fundraising initiatives through different events and campaigns</w:t>
      </w:r>
      <w:r w:rsidR="008A3FBC">
        <w:t xml:space="preserve">. So far, when implementing more specific community schemes the school has focused on supporting </w:t>
      </w:r>
      <w:r w:rsidR="007A1601">
        <w:t>those suffering from poverty through a ‘community café’ run by students. However, this has been unfortunately discontinued to due loss of interest</w:t>
      </w:r>
      <w:r w:rsidR="00DA1D23">
        <w:t xml:space="preserve">. </w:t>
      </w:r>
    </w:p>
    <w:p w14:paraId="2F46A55C" w14:textId="77777777" w:rsidR="00DA1D23" w:rsidRDefault="00DA1D23" w:rsidP="00CD1240">
      <w:pPr>
        <w:pStyle w:val="AssignBody"/>
      </w:pPr>
    </w:p>
    <w:p w14:paraId="769CFE05" w14:textId="0465609C" w:rsidR="00772BE4" w:rsidRDefault="00DA1D23" w:rsidP="00CD1240">
      <w:pPr>
        <w:pStyle w:val="AssignBody"/>
      </w:pPr>
      <w:r>
        <w:t xml:space="preserve">Moving forward, as part of their school development plan, the school aspires to </w:t>
      </w:r>
      <w:r w:rsidR="00DC3B32">
        <w:t>not only continue assisting poverty</w:t>
      </w:r>
      <w:r w:rsidR="001F64EC">
        <w:t>-</w:t>
      </w:r>
      <w:r w:rsidR="00DC3B32">
        <w:t>stricken families but also Key Stage 2 students whos</w:t>
      </w:r>
      <w:r w:rsidR="00050059">
        <w:t>e</w:t>
      </w:r>
      <w:r w:rsidR="00DC3B32">
        <w:t xml:space="preserve"> lack of </w:t>
      </w:r>
      <w:r w:rsidR="00DC3B32">
        <w:lastRenderedPageBreak/>
        <w:t xml:space="preserve">aspiration and motivation has </w:t>
      </w:r>
      <w:r w:rsidR="008C3026">
        <w:t>affected</w:t>
      </w:r>
      <w:r w:rsidR="00631F13">
        <w:t xml:space="preserve"> their academic achievements and their overall enjoyment of school. This phenomenon may be a result of a lack of expectations for them to </w:t>
      </w:r>
      <w:r w:rsidR="000D2B72">
        <w:t>succeed, resulting in them seldom putting forth the effort required for success (</w:t>
      </w:r>
      <w:r w:rsidR="00094880">
        <w:t>Howard</w:t>
      </w:r>
      <w:r w:rsidR="000D2B72">
        <w:t xml:space="preserve"> </w:t>
      </w:r>
      <w:r w:rsidR="00B67537">
        <w:t xml:space="preserve">and </w:t>
      </w:r>
      <w:r w:rsidR="00094880">
        <w:t>Prince</w:t>
      </w:r>
      <w:r w:rsidR="000D2B72">
        <w:t xml:space="preserve">, 2002, p. 30). </w:t>
      </w:r>
      <w:r w:rsidR="006C7123">
        <w:t xml:space="preserve">But the hope is that if these issues are addressed properly, students would demonstrate an improvement in their overall self-esteem and academic achievement. </w:t>
      </w:r>
    </w:p>
    <w:p w14:paraId="7F634443" w14:textId="1E3EB82D" w:rsidR="008F04C7" w:rsidRDefault="008F04C7" w:rsidP="00CD1240">
      <w:pPr>
        <w:pStyle w:val="AssignBody"/>
      </w:pPr>
    </w:p>
    <w:p w14:paraId="672C574F" w14:textId="4F0B1E94" w:rsidR="008F04C7" w:rsidRDefault="00CD1135" w:rsidP="00CD1240">
      <w:pPr>
        <w:pStyle w:val="AssignBody"/>
      </w:pPr>
      <w:r>
        <w:t xml:space="preserve">It could be argued that the local </w:t>
      </w:r>
      <w:r w:rsidR="00291BE4">
        <w:t>council</w:t>
      </w:r>
      <w:r>
        <w:t xml:space="preserve">, </w:t>
      </w:r>
      <w:r w:rsidR="00135DFE">
        <w:t>charities,</w:t>
      </w:r>
      <w:r>
        <w:t xml:space="preserve"> and other organisations are in a much better position to address working poverty rather than schools</w:t>
      </w:r>
      <w:r w:rsidR="00291BE4">
        <w:t xml:space="preserve">. However, compared to other community services, the persistent and effective engagement between families and schools seems to have a disproportionately positive </w:t>
      </w:r>
      <w:r w:rsidR="00E758CC">
        <w:t xml:space="preserve">impact on learning outcomes for those learners from </w:t>
      </w:r>
      <w:r w:rsidR="00050059">
        <w:t xml:space="preserve">a </w:t>
      </w:r>
      <w:r w:rsidR="00E758CC">
        <w:t xml:space="preserve">poorer background (Welsh Government, 2015, </w:t>
      </w:r>
      <w:r w:rsidR="009934D7">
        <w:t xml:space="preserve">p. 26). This could be thanks to their unique position within the community as a relationship of familiarity and trust </w:t>
      </w:r>
      <w:r w:rsidR="00A21050">
        <w:t>has already been built between staff and families. This can come at an advantage when addressing parents and carers who may feel ashamed of their predicament and lack the confidence to seek help from other organisations such as food banks.</w:t>
      </w:r>
    </w:p>
    <w:p w14:paraId="1BB10422" w14:textId="3A895D0A" w:rsidR="00846FF2" w:rsidRDefault="00846FF2" w:rsidP="00CD1240">
      <w:pPr>
        <w:pStyle w:val="AssignBody"/>
      </w:pPr>
    </w:p>
    <w:p w14:paraId="42C30E64" w14:textId="1AAEEE9D" w:rsidR="00846FF2" w:rsidRDefault="00846FF2" w:rsidP="00CD1240">
      <w:pPr>
        <w:pStyle w:val="AssignBody"/>
      </w:pPr>
      <w:r>
        <w:t xml:space="preserve">As children are active participants within the community, they are likely to be </w:t>
      </w:r>
      <w:r w:rsidR="00375A8F">
        <w:t>a</w:t>
      </w:r>
      <w:r w:rsidR="00754A66">
        <w:t xml:space="preserve">ffected by the economic situation, possibly influencing their learning and the amount of stress they experience. </w:t>
      </w:r>
      <w:r w:rsidR="000E7A70">
        <w:t xml:space="preserve">It would be wrong to mistake poverty as an ‘Adverse Childhood Experience’. However, the trauma associated with ACEs combined with </w:t>
      </w:r>
      <w:r w:rsidR="00570A49">
        <w:t xml:space="preserve">the stress of poverty may increase the likelihood of children </w:t>
      </w:r>
      <w:r w:rsidR="008947BA">
        <w:t>experiencing</w:t>
      </w:r>
      <w:r w:rsidR="00570A49">
        <w:t xml:space="preserve"> deeper and prolonged levels of </w:t>
      </w:r>
      <w:r w:rsidR="008947BA">
        <w:t>poverty and stress throughout the rest of their lives (Children 1</w:t>
      </w:r>
      <w:r w:rsidR="008947BA" w:rsidRPr="008947BA">
        <w:rPr>
          <w:vertAlign w:val="superscript"/>
        </w:rPr>
        <w:t>st</w:t>
      </w:r>
      <w:r w:rsidR="008947BA">
        <w:t xml:space="preserve">, 2018). </w:t>
      </w:r>
      <w:r w:rsidR="00624B79">
        <w:t xml:space="preserve">If children are not exposed to adverse childhood experiences, at the very least poverty directly affects their internal hierarchy of needs. </w:t>
      </w:r>
    </w:p>
    <w:p w14:paraId="2E932DF9" w14:textId="46BE64BF" w:rsidR="00624B79" w:rsidRDefault="00624B79" w:rsidP="00CD1240">
      <w:pPr>
        <w:pStyle w:val="AssignBody"/>
      </w:pPr>
    </w:p>
    <w:p w14:paraId="112BD09A" w14:textId="1C276523" w:rsidR="00C15073" w:rsidRDefault="00C15073" w:rsidP="00CD1240">
      <w:pPr>
        <w:pStyle w:val="AssignBody"/>
      </w:pPr>
      <w:r>
        <w:t>Maslow’s hierarchy of needs is a motivational psychology theory consisting of a five-stage model which includes ‘</w:t>
      </w:r>
      <w:r w:rsidR="00FB0938">
        <w:t>P</w:t>
      </w:r>
      <w:r>
        <w:t>hysiological</w:t>
      </w:r>
      <w:r w:rsidR="00FB0938">
        <w:t xml:space="preserve"> Needs’; ‘Safety Needs’; Love and Belongingness Need’; ‘Esteem Needs’ and ‘Self-actualization Needs’. </w:t>
      </w:r>
      <w:r w:rsidR="002F125E">
        <w:t xml:space="preserve">Poverty particularly </w:t>
      </w:r>
      <w:r w:rsidR="00135DFE">
        <w:t>influences</w:t>
      </w:r>
      <w:r w:rsidR="00981467">
        <w:t xml:space="preserve"> ‘Physiological Needs’ as limits on finances also limit the quality and quantity of resources. </w:t>
      </w:r>
      <w:r w:rsidR="00B454FD">
        <w:t xml:space="preserve">Working poverty especially can involve relying on a low and unpredictable income, causing families to prioritise </w:t>
      </w:r>
      <w:r w:rsidR="00280550">
        <w:t>different needs while likely dealing with severe food</w:t>
      </w:r>
      <w:r w:rsidR="00535A31">
        <w:t xml:space="preserve"> insecurity (</w:t>
      </w:r>
      <w:r w:rsidR="008E10AE" w:rsidRPr="003D501C">
        <w:t>Blenkinsopp et al</w:t>
      </w:r>
      <w:r w:rsidR="008E10AE">
        <w:t xml:space="preserve">, </w:t>
      </w:r>
      <w:r w:rsidR="007474E7">
        <w:t xml:space="preserve">2019, p. 102). Although parents and carers would likely make every effort to keep their children safe and well-fed, children may still be subjected to malnutrition, whether due to lack of food or lack of nutritional </w:t>
      </w:r>
      <w:r w:rsidR="00DE3798">
        <w:t>food. U</w:t>
      </w:r>
      <w:r w:rsidR="00B5050B">
        <w:t>NICEF (2019) has specifically outlined their concern over children’s consistent exposure to unhealthy food</w:t>
      </w:r>
      <w:r w:rsidR="000154F8">
        <w:t>, driven by the abundance of ultra-processed food and the increased access to fast food and highly sweetened beverages</w:t>
      </w:r>
      <w:r w:rsidR="00474992">
        <w:t xml:space="preserve">. </w:t>
      </w:r>
    </w:p>
    <w:p w14:paraId="1731C914" w14:textId="2B6D905A" w:rsidR="00DC3A2F" w:rsidRDefault="00DC3A2F" w:rsidP="00CD1240">
      <w:pPr>
        <w:pStyle w:val="AssignBody"/>
      </w:pPr>
      <w:r>
        <w:lastRenderedPageBreak/>
        <w:t>However, as a parent or carer, when desperate, any food is good food if it means surviving. This focus on survival pushes the child’s agenda away from their personal development and en</w:t>
      </w:r>
      <w:r w:rsidR="00776BB2">
        <w:t xml:space="preserve">joyment and onto fulfilling their basic needs (Howard and Prince, 2001, p. 28). </w:t>
      </w:r>
    </w:p>
    <w:p w14:paraId="25479E85" w14:textId="47991547" w:rsidR="00776BB2" w:rsidRDefault="00776BB2" w:rsidP="00CD1240">
      <w:pPr>
        <w:pStyle w:val="AssignBody"/>
      </w:pPr>
    </w:p>
    <w:p w14:paraId="56D23123" w14:textId="15445209" w:rsidR="00776BB2" w:rsidRDefault="007D792C" w:rsidP="00CD1240">
      <w:pPr>
        <w:pStyle w:val="AssignBody"/>
      </w:pPr>
      <w:r>
        <w:t xml:space="preserve">Malnutrition can not only influence a child’s priorities but also their overall brain development. Although the extent of </w:t>
      </w:r>
      <w:r w:rsidR="00C54975">
        <w:t xml:space="preserve">the impact </w:t>
      </w:r>
      <w:r w:rsidR="00AB79EA">
        <w:t xml:space="preserve">can </w:t>
      </w:r>
      <w:r w:rsidR="00C54975">
        <w:t>depend on age</w:t>
      </w:r>
      <w:r w:rsidR="00AB79EA">
        <w:t xml:space="preserve">, studies have shown that malnutrition causes a variety of cognitive and behavioural deficits over a lifetime, with the </w:t>
      </w:r>
      <w:r w:rsidR="0006708B">
        <w:t>severity, timing and duration of malnutrition being important factors in its possible effect on neurological development (</w:t>
      </w:r>
      <w:r w:rsidR="00A1278F">
        <w:t xml:space="preserve">Prof. Mendoza-Salonga, 2007, </w:t>
      </w:r>
      <w:r w:rsidR="00661488">
        <w:t>p. 42). Although the plasticity of the brain is designed to protect itself from external influences</w:t>
      </w:r>
      <w:r w:rsidR="009361D5">
        <w:t>, during periods of rapid brain growth, particularly in infancy, the outcomes can be detrimental</w:t>
      </w:r>
      <w:r w:rsidR="003022A9">
        <w:t xml:space="preserve">. If not addressed, malnutrition can leave young people vulnerable to developing physical and intellectual disabilities </w:t>
      </w:r>
      <w:r w:rsidR="000B76A1">
        <w:t xml:space="preserve">(De and Chattopadhyay, 2019, </w:t>
      </w:r>
      <w:r w:rsidR="00CF67C2">
        <w:t>p. 439</w:t>
      </w:r>
      <w:r w:rsidR="000B76A1">
        <w:t>)</w:t>
      </w:r>
      <w:r w:rsidR="00CF67C2">
        <w:t xml:space="preserve">. </w:t>
      </w:r>
    </w:p>
    <w:p w14:paraId="189B81CE" w14:textId="0EDD39DA" w:rsidR="00CF67C2" w:rsidRDefault="00CF67C2" w:rsidP="00CD1240">
      <w:pPr>
        <w:pStyle w:val="AssignBody"/>
      </w:pPr>
    </w:p>
    <w:p w14:paraId="5801111F" w14:textId="30C69183" w:rsidR="00CF67C2" w:rsidRDefault="00CF67C2" w:rsidP="00CD1240">
      <w:pPr>
        <w:pStyle w:val="AssignBody"/>
      </w:pPr>
      <w:r>
        <w:t xml:space="preserve">Although not observed by ‘School X’, poverty can also affect </w:t>
      </w:r>
      <w:r w:rsidR="00ED7866">
        <w:t>‘safety needs’. Those in poorer economic situation</w:t>
      </w:r>
      <w:r w:rsidR="00D81A4C">
        <w:t xml:space="preserve">s are more likely to be victims of crime due to less access to security </w:t>
      </w:r>
      <w:r w:rsidR="00A33778">
        <w:t xml:space="preserve">measures and are more likely to suffer more detrimental consequences. For example, having a car stolen would </w:t>
      </w:r>
      <w:r w:rsidR="00066196">
        <w:t xml:space="preserve">not only limit </w:t>
      </w:r>
      <w:r w:rsidR="00F150BD">
        <w:t xml:space="preserve">a </w:t>
      </w:r>
      <w:r w:rsidR="005857B2">
        <w:t>family’s</w:t>
      </w:r>
      <w:r w:rsidR="00066196">
        <w:t xml:space="preserve"> transportation options but also possibly put their job stability into question. </w:t>
      </w:r>
      <w:r w:rsidR="00433CF1">
        <w:t>If po</w:t>
      </w:r>
      <w:r w:rsidR="00C049EB">
        <w:t>o</w:t>
      </w:r>
      <w:r w:rsidR="00433CF1">
        <w:t>rer families were to suffer from burglary without loss, they would still most likely suffer through the trauma and fear of the situation and instil an ongoing fear of intrud</w:t>
      </w:r>
      <w:r w:rsidR="00C049EB">
        <w:t xml:space="preserve">ers (Cuthbertson, 2018, p. 6). </w:t>
      </w:r>
      <w:r w:rsidR="00826328">
        <w:t>School X has already somewhat addressed these concerns through promoting public services such as the p</w:t>
      </w:r>
      <w:r w:rsidR="00BE6CF6">
        <w:t>olice and creating a safe school atmosphere. However</w:t>
      </w:r>
      <w:r w:rsidR="0062247C">
        <w:t>,</w:t>
      </w:r>
      <w:r w:rsidR="00BE6CF6">
        <w:t xml:space="preserve"> </w:t>
      </w:r>
      <w:r w:rsidR="00135DFE">
        <w:t>it is</w:t>
      </w:r>
      <w:r w:rsidR="00BE6CF6">
        <w:t xml:space="preserve"> important to keep these safety concerns in mind when planning a school community project especially as </w:t>
      </w:r>
      <w:r w:rsidR="001C244C">
        <w:t xml:space="preserve">safety issues can play into the stigma around those suffering from poverty. </w:t>
      </w:r>
    </w:p>
    <w:p w14:paraId="7A0E787E" w14:textId="183171BD" w:rsidR="001C244C" w:rsidRDefault="001C244C" w:rsidP="00CD1240">
      <w:pPr>
        <w:pStyle w:val="AssignBody"/>
      </w:pPr>
    </w:p>
    <w:p w14:paraId="3BE50BCB" w14:textId="5948841B" w:rsidR="001C244C" w:rsidRDefault="00817BF6" w:rsidP="00CD1240">
      <w:pPr>
        <w:pStyle w:val="AssignBody"/>
      </w:pPr>
      <w:r>
        <w:t xml:space="preserve">Because families are struggling to meet their basic needs, </w:t>
      </w:r>
      <w:r w:rsidR="001F3B1E">
        <w:t xml:space="preserve">needs higher up on Maslow’s hierarchy are </w:t>
      </w:r>
      <w:r w:rsidR="00E6166C">
        <w:t>ignored</w:t>
      </w:r>
      <w:r w:rsidR="008B26B6">
        <w:t>, most notably ‘Esteem Needs’ and ‘Self-</w:t>
      </w:r>
      <w:r w:rsidR="00C21B35">
        <w:t>ac</w:t>
      </w:r>
      <w:r w:rsidR="008B26B6">
        <w:t xml:space="preserve">tualization Needs’. Esteem </w:t>
      </w:r>
      <w:r w:rsidR="00C21B35">
        <w:t>N</w:t>
      </w:r>
      <w:r w:rsidR="008B26B6">
        <w:t>eeds</w:t>
      </w:r>
      <w:r w:rsidR="00C21B35">
        <w:t xml:space="preserve">’ </w:t>
      </w:r>
      <w:r w:rsidR="007A084F">
        <w:t xml:space="preserve">are deficiency needs centred around </w:t>
      </w:r>
      <w:r w:rsidR="004A4BE3">
        <w:t xml:space="preserve">building one’s self-esteem and self-confidence. ‘Self-actualization Needs’ are </w:t>
      </w:r>
      <w:r w:rsidR="00FC7CDF">
        <w:t xml:space="preserve">needs centred around a person’s self-initiative for self-fulfilment, personal growth and peak experiences. If students are not confident enough in their </w:t>
      </w:r>
      <w:r w:rsidR="0062247C">
        <w:t>abilities,</w:t>
      </w:r>
      <w:r w:rsidR="00FC7CDF">
        <w:t xml:space="preserve"> they are unlikely to pursue new experiences and learning. </w:t>
      </w:r>
    </w:p>
    <w:p w14:paraId="6DC229DF" w14:textId="6942344C" w:rsidR="0062247C" w:rsidRDefault="0062247C" w:rsidP="00CD1240">
      <w:pPr>
        <w:pStyle w:val="AssignBody"/>
      </w:pPr>
    </w:p>
    <w:p w14:paraId="2BDD4005" w14:textId="4B8531FE" w:rsidR="0062247C" w:rsidRDefault="0062247C" w:rsidP="00CD1240">
      <w:pPr>
        <w:pStyle w:val="AssignBody"/>
      </w:pPr>
      <w:r>
        <w:t>Although not observed by ‘School X’, esteem needs can be affected by children not feeling a sense of love and belongingness. Research has found that economic hardships can i</w:t>
      </w:r>
      <w:r w:rsidR="004D38B2">
        <w:t xml:space="preserve">nfluence </w:t>
      </w:r>
      <w:r w:rsidR="00AE2B4B">
        <w:t>parent-child interactions, sometimes causing parents to become less nurturing and more inconsistent with discipline and punishment, as hardships intensify (</w:t>
      </w:r>
      <w:r w:rsidR="00D83B03">
        <w:t xml:space="preserve">Howard and </w:t>
      </w:r>
      <w:r w:rsidR="00D83B03">
        <w:lastRenderedPageBreak/>
        <w:t xml:space="preserve">Prince, 2002, </w:t>
      </w:r>
      <w:r w:rsidR="00FD30DC">
        <w:t>p</w:t>
      </w:r>
      <w:r w:rsidR="00D83B03">
        <w:t>. 30</w:t>
      </w:r>
      <w:r w:rsidR="00051A71">
        <w:t xml:space="preserve">). However, from what ‘School X’ has observed, the more likely reason is that students are mirroring the sense of defeat and lack of inspiration </w:t>
      </w:r>
      <w:r w:rsidR="009E5ED0">
        <w:t xml:space="preserve">demonstrated by their </w:t>
      </w:r>
      <w:r w:rsidR="00182121">
        <w:t xml:space="preserve">parents and carers. </w:t>
      </w:r>
    </w:p>
    <w:p w14:paraId="7920749A" w14:textId="77777777" w:rsidR="00FA0A5D" w:rsidRDefault="00FA0A5D" w:rsidP="00CD1240">
      <w:pPr>
        <w:pStyle w:val="AssignBody"/>
      </w:pPr>
    </w:p>
    <w:p w14:paraId="4C02B929" w14:textId="4BC251E8" w:rsidR="00826328" w:rsidRDefault="00182121" w:rsidP="00CD1240">
      <w:pPr>
        <w:pStyle w:val="AssignBody"/>
      </w:pPr>
      <w:r>
        <w:t xml:space="preserve">Even when children have a good support network around them, the </w:t>
      </w:r>
      <w:r w:rsidR="00DF0B4D">
        <w:t xml:space="preserve">negative </w:t>
      </w:r>
      <w:r>
        <w:t xml:space="preserve">stigma around </w:t>
      </w:r>
      <w:r w:rsidR="00DF0B4D">
        <w:t xml:space="preserve">those in poverty </w:t>
      </w:r>
      <w:r w:rsidR="0076496E">
        <w:t xml:space="preserve">can be </w:t>
      </w:r>
      <w:r w:rsidR="00DF0B4D">
        <w:t xml:space="preserve">enough to negatively affect a child’s self-esteem and aspirations. </w:t>
      </w:r>
      <w:r w:rsidR="00376C88">
        <w:t xml:space="preserve">This becomes a major issue </w:t>
      </w:r>
      <w:r w:rsidR="00787219">
        <w:t xml:space="preserve">when children go into </w:t>
      </w:r>
      <w:r w:rsidR="00EB41C9">
        <w:t>K</w:t>
      </w:r>
      <w:r w:rsidR="00787219">
        <w:t xml:space="preserve">ey </w:t>
      </w:r>
      <w:r w:rsidR="00EB41C9">
        <w:t>S</w:t>
      </w:r>
      <w:r w:rsidR="00787219">
        <w:t xml:space="preserve">tage 2 as they are experiencing </w:t>
      </w:r>
      <w:r w:rsidR="00FA0A5D">
        <w:t>the concrete operation</w:t>
      </w:r>
      <w:r w:rsidR="00B63E68">
        <w:t>al</w:t>
      </w:r>
      <w:r w:rsidR="00FA0A5D">
        <w:t xml:space="preserve"> stage of cognitive development. This stage comes with many different characteristics such as developing </w:t>
      </w:r>
      <w:r w:rsidR="00B63E68">
        <w:t xml:space="preserve">an </w:t>
      </w:r>
      <w:r w:rsidR="00FA0A5D">
        <w:t>understanding of reversibility and the concept of conservation</w:t>
      </w:r>
      <w:r w:rsidR="00894CB3">
        <w:t xml:space="preserve">. </w:t>
      </w:r>
      <w:r w:rsidR="00FD73BC">
        <w:t xml:space="preserve">Most notably, however, is the process of children becoming less egocentric. Children in the concrete stage </w:t>
      </w:r>
      <w:r w:rsidR="005E0D01">
        <w:t xml:space="preserve">can think about things the way others see them enabling them to use these perspectives to solve problems and work effectively with groups (Cherry, 2019). </w:t>
      </w:r>
      <w:r w:rsidR="00607751">
        <w:t xml:space="preserve">This personal and social awareness is </w:t>
      </w:r>
      <w:r w:rsidR="00387897">
        <w:t xml:space="preserve">the beginning of children starting to critically analyse how their actions and image may be perceived by others. If they lack a good self-image of themselves </w:t>
      </w:r>
      <w:r w:rsidR="00B45922">
        <w:t xml:space="preserve">wither because of their perceived abilities or economic situation they may struggle to take part in social interactions with their peers, further </w:t>
      </w:r>
      <w:r w:rsidR="00D9745E">
        <w:t xml:space="preserve">reducing their social skills and self-esteem. </w:t>
      </w:r>
    </w:p>
    <w:p w14:paraId="0FA28074" w14:textId="07E806C3" w:rsidR="00D9745E" w:rsidRDefault="00D9745E" w:rsidP="00CD1240">
      <w:pPr>
        <w:pStyle w:val="AssignBody"/>
      </w:pPr>
    </w:p>
    <w:p w14:paraId="1B2AE420" w14:textId="2739897B" w:rsidR="00242672" w:rsidRDefault="00135DFE" w:rsidP="00242672">
      <w:pPr>
        <w:pStyle w:val="AssignBody"/>
      </w:pPr>
      <w:r>
        <w:t>Thankfully,</w:t>
      </w:r>
      <w:r w:rsidR="00242672">
        <w:t xml:space="preserve"> there are many ways in which schools can assist families in living comfortably and learning effectively. Although how a school includes its community can vary on the community context, usually it involves providing a range </w:t>
      </w:r>
      <w:r w:rsidR="00242672" w:rsidRPr="00491D61">
        <w:t>of services and activities, often beyond the school day, to help meet the needs of its pupils, their families and the wider community (Welsh Assembly Government, 2003, p. 3).</w:t>
      </w:r>
      <w:r w:rsidR="00242672">
        <w:t xml:space="preserve"> The aim of ‘School X’s’ school community project is to make sure local families are fulfilling their basic deficiency needs, while also encouraging students to build their aspirations and confidence. This school community project is called </w:t>
      </w:r>
      <w:r w:rsidR="00491D61">
        <w:t>the</w:t>
      </w:r>
      <w:r w:rsidR="00BC02D5">
        <w:t xml:space="preserve"> </w:t>
      </w:r>
      <w:r w:rsidR="00242672">
        <w:t>‘Building a Confident Community’</w:t>
      </w:r>
      <w:r w:rsidR="00BC02D5">
        <w:t xml:space="preserve"> project. </w:t>
      </w:r>
      <w:r w:rsidR="00242672">
        <w:t xml:space="preserve"> </w:t>
      </w:r>
    </w:p>
    <w:p w14:paraId="05AED764" w14:textId="1F89CAA8" w:rsidR="00491D61" w:rsidRDefault="00491D61" w:rsidP="00242672">
      <w:pPr>
        <w:pStyle w:val="AssignBody"/>
      </w:pPr>
    </w:p>
    <w:p w14:paraId="5D233FBD" w14:textId="7B6FD278" w:rsidR="00926ACE" w:rsidRDefault="00926ACE" w:rsidP="00926ACE">
      <w:pPr>
        <w:pStyle w:val="AssignBody"/>
      </w:pPr>
      <w:r>
        <w:t xml:space="preserve">The first scheme implemented as part of the school community project would be creating a ‘Community Hwb’. This scheme aims to provide a safe and non-judgemental place for families to purchase </w:t>
      </w:r>
      <w:r w:rsidR="001C068A">
        <w:t xml:space="preserve">tinned food at a reduced price, </w:t>
      </w:r>
      <w:r w:rsidR="004F7866">
        <w:t xml:space="preserve">uniform swap, borrow books, and </w:t>
      </w:r>
      <w:r>
        <w:t xml:space="preserve">seek help and advice. As a result of the scheme, it is hoped that families can fulfil their basic physiological needs and live more comfortably without worrying about how and when they will be able to buy food. Additionally, the overall impact would hopefully result in students demonstrating better concentration and motivation in class and an overall better sense of well-being for both students and </w:t>
      </w:r>
      <w:r w:rsidR="00EA0390">
        <w:t>their families</w:t>
      </w:r>
      <w:r>
        <w:t xml:space="preserve">. </w:t>
      </w:r>
      <w:r w:rsidRPr="009B2ACA">
        <w:t xml:space="preserve">Thanks to better well-being students should, therefore, be able to concentrate on their self-actualization needs and form their own identity </w:t>
      </w:r>
      <w:r w:rsidRPr="009B2ACA">
        <w:lastRenderedPageBreak/>
        <w:t xml:space="preserve">within the community narrative, rather than feel alienated and dissatisfied (Clarke, Waller </w:t>
      </w:r>
      <w:r w:rsidR="009B2ACA" w:rsidRPr="009B2ACA">
        <w:t>and</w:t>
      </w:r>
      <w:r w:rsidRPr="009B2ACA">
        <w:t xml:space="preserve"> Whitmarsh, 2011, p. 36).</w:t>
      </w:r>
      <w:r w:rsidRPr="00EF6E9F">
        <w:t xml:space="preserve"> </w:t>
      </w:r>
    </w:p>
    <w:p w14:paraId="59B9DF62" w14:textId="6B37A3A7" w:rsidR="009C2689" w:rsidRDefault="009C2689" w:rsidP="00926ACE">
      <w:pPr>
        <w:pStyle w:val="AssignBody"/>
      </w:pPr>
    </w:p>
    <w:p w14:paraId="508E1DCD" w14:textId="2A4CF91B" w:rsidR="009C2689" w:rsidRDefault="009C2689" w:rsidP="00926ACE">
      <w:pPr>
        <w:pStyle w:val="AssignBody"/>
      </w:pPr>
      <w:r>
        <w:t xml:space="preserve">In terms of costs, funding would be focused on purchasing </w:t>
      </w:r>
      <w:r w:rsidR="00804879">
        <w:t xml:space="preserve">tinned food and the building the set for the </w:t>
      </w:r>
      <w:r w:rsidR="006F59E4">
        <w:t>‘C</w:t>
      </w:r>
      <w:r w:rsidR="0056407F">
        <w:t>ommunity Hwb</w:t>
      </w:r>
      <w:r w:rsidR="006F59E4">
        <w:t>’</w:t>
      </w:r>
      <w:r w:rsidR="0056407F">
        <w:t xml:space="preserve">. The current plan is for the Hwb to be hosted in an adapted bus meaning the cost is likely to </w:t>
      </w:r>
      <w:r w:rsidR="003719A5">
        <w:t>b</w:t>
      </w:r>
      <w:r w:rsidR="0056407F">
        <w:t xml:space="preserve">e around </w:t>
      </w:r>
      <w:r w:rsidR="003719A5">
        <w:t>£3000 for its first year of implementation. As well as being run by staff voluntarily</w:t>
      </w:r>
      <w:r w:rsidR="006F59E4">
        <w:t>, students would also be allowed to help run the ‘Community Hwb</w:t>
      </w:r>
      <w:r w:rsidR="00A23045">
        <w:t>’</w:t>
      </w:r>
      <w:r w:rsidR="00F95BC9">
        <w:t xml:space="preserve">, emphasising the idea of the Hwb as a community learning opportunity. Accentuating the positive </w:t>
      </w:r>
      <w:r w:rsidR="00DE375E">
        <w:t>in a child’s school experience can serve to increase their motivation and resilience</w:t>
      </w:r>
      <w:r w:rsidR="008B5488">
        <w:t xml:space="preserve">, which essential qualities for future success (OECD, 2017, p. 60). </w:t>
      </w:r>
      <w:r w:rsidR="006D1622">
        <w:t xml:space="preserve">The ‘Community Hwb’ would run Monday to Friday and be available after school and during breakfast club. Responsibilities will be rotated between Year 2-Year 6 with only about 3 students participating in each session. </w:t>
      </w:r>
      <w:r w:rsidR="008B5488">
        <w:t xml:space="preserve"> </w:t>
      </w:r>
    </w:p>
    <w:p w14:paraId="0D1BB17C" w14:textId="7A7496A5" w:rsidR="00E11F3A" w:rsidRDefault="00E11F3A" w:rsidP="00926ACE">
      <w:pPr>
        <w:pStyle w:val="AssignBody"/>
      </w:pPr>
    </w:p>
    <w:p w14:paraId="571E5385" w14:textId="11BA5136" w:rsidR="00E11F3A" w:rsidRDefault="00E11F3A" w:rsidP="00E11F3A">
      <w:pPr>
        <w:pStyle w:val="AssignBody"/>
      </w:pPr>
      <w:r>
        <w:t xml:space="preserve">The second scheme implemented as part of the school community project would be creating a ‘Best You Can Be Club’. The club aims to have Key Stage 2 parents, guardians and children take part in different activities and learning opportunities to develop higher aspirations and build stronger connections between each other. Additionally, along with students, they hope that parents and carers can be provided with the opportunity to develop their skills to better support their children with their work. As a result, the schools hope to observe a significant positive development in student’s learning and an overall confidence boost in students and parents. </w:t>
      </w:r>
      <w:r w:rsidR="00287F02">
        <w:t xml:space="preserve">The </w:t>
      </w:r>
      <w:r w:rsidR="00D10BFB">
        <w:t xml:space="preserve">club will take a ‘child-centred’ approach where the children </w:t>
      </w:r>
      <w:r w:rsidR="00191F68">
        <w:t>are treated as unique individuals that should be kept happy and interested</w:t>
      </w:r>
      <w:r w:rsidR="00227067">
        <w:t xml:space="preserve"> </w:t>
      </w:r>
      <w:r w:rsidR="00034A96">
        <w:t xml:space="preserve">whether that’s through </w:t>
      </w:r>
      <w:r w:rsidR="009D07DD">
        <w:t xml:space="preserve">carefully planning activities suitable to the abilities of students, or letting students suggest </w:t>
      </w:r>
      <w:r w:rsidR="00904E0B">
        <w:t>the activities (</w:t>
      </w:r>
      <w:r w:rsidR="00F95C46">
        <w:t xml:space="preserve">Athey, 2007, </w:t>
      </w:r>
      <w:r w:rsidR="00904E0B">
        <w:t>p. 39)</w:t>
      </w:r>
      <w:r w:rsidR="00F95C46">
        <w:t xml:space="preserve">. </w:t>
      </w:r>
    </w:p>
    <w:p w14:paraId="65C42569" w14:textId="24EA7879" w:rsidR="00E11F3A" w:rsidRDefault="00E11F3A" w:rsidP="00926ACE">
      <w:pPr>
        <w:pStyle w:val="AssignBody"/>
      </w:pPr>
    </w:p>
    <w:p w14:paraId="27938D84" w14:textId="65FD3914" w:rsidR="001A5D1F" w:rsidRDefault="001A5D1F" w:rsidP="001A5D1F">
      <w:pPr>
        <w:pStyle w:val="AssignBody"/>
      </w:pPr>
      <w:r>
        <w:t xml:space="preserve">Students can benefit from parents input in many ways. For example, parents have been shown to </w:t>
      </w:r>
      <w:r w:rsidRPr="00222672">
        <w:t>anticipate the next step that would keep their child engaged that little bit longer, or demonstrate methods to meet children’s emotional needs while at the same time they could continue to learn (Whalley, 2007, p. 72).</w:t>
      </w:r>
      <w:r w:rsidRPr="0010359A">
        <w:t xml:space="preserve"> </w:t>
      </w:r>
      <w:r>
        <w:t>These insights can give staff useful information and techniques to keep them engaged in the classroom. However</w:t>
      </w:r>
      <w:r w:rsidR="00A63782">
        <w:t>,</w:t>
      </w:r>
      <w:r>
        <w:t xml:space="preserve"> it also enables students to learn from the people around them, and</w:t>
      </w:r>
      <w:r w:rsidR="00B63E68">
        <w:t xml:space="preserve"> in</w:t>
      </w:r>
      <w:r>
        <w:t xml:space="preserve"> this case, learn useful skills and knowledge through different age groups. This type of learning falls into the philosophy of ‘social constructivism’ and the idea that </w:t>
      </w:r>
      <w:r w:rsidRPr="001A5D1F">
        <w:t>knowledge is invented and reinvented as the child and develops and interacts with the surrounding ‘web of relationships’, which is constructed actively by learners as they attempt to make sense of their experiences and environment (Clarke, Waller &amp; Whitmarsh, 2011, p. 13)</w:t>
      </w:r>
      <w:r w:rsidR="00265026">
        <w:t xml:space="preserve">. </w:t>
      </w:r>
    </w:p>
    <w:p w14:paraId="3E15B0AD" w14:textId="6127AA06" w:rsidR="00265026" w:rsidRDefault="00265026" w:rsidP="001A5D1F">
      <w:pPr>
        <w:pStyle w:val="AssignBody"/>
      </w:pPr>
    </w:p>
    <w:p w14:paraId="49B28577" w14:textId="279F6721" w:rsidR="00265026" w:rsidRDefault="00265026" w:rsidP="001A5D1F">
      <w:pPr>
        <w:pStyle w:val="AssignBody"/>
      </w:pPr>
      <w:r>
        <w:t xml:space="preserve">Although </w:t>
      </w:r>
      <w:r w:rsidR="0046341E">
        <w:t xml:space="preserve">activities would relate to the curriculum and the current topic focuses, the activities would be designed to be </w:t>
      </w:r>
      <w:r w:rsidR="002C6768">
        <w:t xml:space="preserve">unique and extend learning beyond the classroom. </w:t>
      </w:r>
      <w:r w:rsidR="008E1B66">
        <w:t xml:space="preserve">The club would be run after school for an hour, 2 days a week by </w:t>
      </w:r>
      <w:r w:rsidR="00E052B3">
        <w:t xml:space="preserve">voluntary </w:t>
      </w:r>
      <w:r w:rsidR="008E1B66">
        <w:t>Key Stage 2 staff</w:t>
      </w:r>
      <w:r w:rsidR="00E052B3">
        <w:t xml:space="preserve">. In terms of costs, funding would mainly be focused on resources resulting in an estimated cost of </w:t>
      </w:r>
      <w:r w:rsidR="00966DC8">
        <w:t xml:space="preserve">£500 for the first year of implementation. </w:t>
      </w:r>
    </w:p>
    <w:p w14:paraId="29441975" w14:textId="30677EF4" w:rsidR="00444784" w:rsidRDefault="00444784" w:rsidP="001A5D1F">
      <w:pPr>
        <w:pStyle w:val="AssignBody"/>
      </w:pPr>
    </w:p>
    <w:p w14:paraId="0D7E28B1" w14:textId="307FA5DE" w:rsidR="00737FA8" w:rsidRDefault="00737FA8" w:rsidP="001A5D1F">
      <w:pPr>
        <w:pStyle w:val="AssignBody"/>
      </w:pPr>
      <w:r>
        <w:t>In ter</w:t>
      </w:r>
      <w:r w:rsidR="00B63E68">
        <w:t>m</w:t>
      </w:r>
      <w:r>
        <w:t xml:space="preserve">s of measuring how this school community project has </w:t>
      </w:r>
      <w:r w:rsidR="00B63E68">
        <w:t>a</w:t>
      </w:r>
      <w:r>
        <w:t>ffected the community, the focus should be on well-being</w:t>
      </w:r>
      <w:r w:rsidR="00404064">
        <w:t xml:space="preserve">, </w:t>
      </w:r>
      <w:r w:rsidR="00135DFE">
        <w:t>aspirations,</w:t>
      </w:r>
      <w:r w:rsidR="00404064">
        <w:t xml:space="preserve"> and improved academic achievement in Key Stage 2 children. Admittedly it can be </w:t>
      </w:r>
      <w:r w:rsidR="000241EB">
        <w:t>exceedingly difficult</w:t>
      </w:r>
      <w:r w:rsidR="00404064">
        <w:t xml:space="preserve"> to measure </w:t>
      </w:r>
      <w:r w:rsidR="008E3B75">
        <w:t xml:space="preserve">the well-being, </w:t>
      </w:r>
      <w:r w:rsidR="000241EB">
        <w:t>confidence,</w:t>
      </w:r>
      <w:r w:rsidR="008E3B75">
        <w:t xml:space="preserve"> and aspirations of students as they are abstract </w:t>
      </w:r>
      <w:r w:rsidR="00113A87">
        <w:t xml:space="preserve">unlike demonstrations of ability. </w:t>
      </w:r>
    </w:p>
    <w:p w14:paraId="2736799B" w14:textId="23C59BB0" w:rsidR="00113A87" w:rsidRDefault="00113A87" w:rsidP="001A5D1F">
      <w:pPr>
        <w:pStyle w:val="AssignBody"/>
      </w:pPr>
    </w:p>
    <w:p w14:paraId="6EF2816E" w14:textId="6EBC1F26" w:rsidR="00113A87" w:rsidRDefault="00113A87" w:rsidP="001A5D1F">
      <w:pPr>
        <w:pStyle w:val="AssignBody"/>
      </w:pPr>
      <w:r>
        <w:t>One way of establishing a proper method of measuring the project’s impact would be to look at</w:t>
      </w:r>
      <w:r w:rsidR="0005739D">
        <w:t xml:space="preserve"> current examples demonstrated by </w:t>
      </w:r>
      <w:r w:rsidR="00996B60">
        <w:t xml:space="preserve">different organisations such as </w:t>
      </w:r>
      <w:r w:rsidR="00FF4DEE">
        <w:t xml:space="preserve">the ‘Organisation for Economic Co-operation and Development (OECD) and the ‘Programme for International Student Assessment’ (PISA). </w:t>
      </w:r>
      <w:r w:rsidR="00FF4DEE" w:rsidRPr="003C3C74">
        <w:t>According to the OCED (2017</w:t>
      </w:r>
      <w:r w:rsidR="003C3C74" w:rsidRPr="003C3C74">
        <w:t>, p. 60</w:t>
      </w:r>
      <w:r w:rsidR="00FF4DEE" w:rsidRPr="003C3C74">
        <w:t>), most of the PISA data is based on students’ answers to questionnaires and other self-reported data as it allows them more freedom to express how they feel and what aspirations they may have while being paired with their academic achievements.</w:t>
      </w:r>
      <w:r w:rsidR="00FF4DEE" w:rsidRPr="00D64664">
        <w:t xml:space="preserve"> </w:t>
      </w:r>
      <w:r w:rsidR="00FF4DEE">
        <w:t xml:space="preserve">It is possible for this method of self-reported data to be used for parents and carers. However, this type of qualitative data is easily susceptible to inaccuracies or misinterpretation. </w:t>
      </w:r>
      <w:r w:rsidR="00135DFE">
        <w:t>It is</w:t>
      </w:r>
      <w:r w:rsidR="00FF4DEE">
        <w:t xml:space="preserve"> important to remember that the data collected is already </w:t>
      </w:r>
      <w:r w:rsidR="00FF4DEE" w:rsidRPr="00C91634">
        <w:t>different to the social reality it is taken from and therefore cannot be taken as the raw truth (Holliday, 2007, p. 92).</w:t>
      </w:r>
      <w:r w:rsidR="00FF4DEE">
        <w:t xml:space="preserve"> Additionally, both children and adults are easily influenced into adjusting their responses due to three possible biases:</w:t>
      </w:r>
      <w:r w:rsidR="00FF4DEE" w:rsidRPr="00A74219">
        <w:t xml:space="preserve"> </w:t>
      </w:r>
      <w:r w:rsidR="00FF4DEE" w:rsidRPr="003C3C74">
        <w:t>social desirability i.e. responding with what is accepted within one’s own social and cultural context; reference-group bias i.e. who they are compared to; and response-style bias i.e. what happens as a result of data collection (OECD, 2017, p. 65).</w:t>
      </w:r>
      <w:r w:rsidR="00FF4DEE" w:rsidRPr="00A74219">
        <w:t xml:space="preserve"> </w:t>
      </w:r>
      <w:r w:rsidR="00FF4DEE">
        <w:t>For example, participants are unlikely to be honest if they know their answers would result in overt pity and staff overcompensating with their ‘kindness’.</w:t>
      </w:r>
    </w:p>
    <w:p w14:paraId="2A48D21C" w14:textId="46B155DC" w:rsidR="00585A5E" w:rsidRDefault="00585A5E" w:rsidP="001A5D1F">
      <w:pPr>
        <w:pStyle w:val="AssignBody"/>
      </w:pPr>
    </w:p>
    <w:p w14:paraId="7CD4F1DA" w14:textId="37CD0535" w:rsidR="00265026" w:rsidRDefault="007C5119" w:rsidP="001A5D1F">
      <w:pPr>
        <w:pStyle w:val="AssignBody"/>
      </w:pPr>
      <w:r>
        <w:t xml:space="preserve">Additionally, the perception of well-being depends on the definition held within the community. Families who are managing to stay stable from their perspective may seem in detrimental need from other’s perspectives. </w:t>
      </w:r>
      <w:r w:rsidRPr="00EF4E37">
        <w:t>However, it would be counterintuitive to not collect this data as schools who track family engagement through databases have found that they are more able to ensure careful targeting of the hardest to reach families (Estyn, 2017).</w:t>
      </w:r>
    </w:p>
    <w:p w14:paraId="105FB1B5" w14:textId="282EB4FD" w:rsidR="00EF4E37" w:rsidRDefault="00EF4E37" w:rsidP="001A5D1F">
      <w:pPr>
        <w:pStyle w:val="AssignBody"/>
      </w:pPr>
    </w:p>
    <w:p w14:paraId="2DB6E5FC" w14:textId="64D54968" w:rsidR="00B66CCB" w:rsidRDefault="00B66CCB" w:rsidP="00B66CCB">
      <w:pPr>
        <w:pStyle w:val="AssignBody"/>
      </w:pPr>
      <w:r>
        <w:lastRenderedPageBreak/>
        <w:t xml:space="preserve">There are already methods and structures practised within ‘School X’ that </w:t>
      </w:r>
      <w:r w:rsidR="00D55A8E">
        <w:t xml:space="preserve">already track well-being. </w:t>
      </w:r>
      <w:r>
        <w:t xml:space="preserve">Within any class, students are known to use mood lollipop sticks, traffic light smiley faces and other abstract methods of expressing feelings and thoughts. On a whole school basis, students are given representation through school council and other leading roles. These student representatives are expected to collect qualitative information from different year groups and are likely to gain a more personal and honest insight into the thoughts and feelings of students. </w:t>
      </w:r>
    </w:p>
    <w:p w14:paraId="1F620D4F" w14:textId="77777777" w:rsidR="008A6EA0" w:rsidRDefault="008A6EA0" w:rsidP="006E56F1">
      <w:pPr>
        <w:pStyle w:val="AssignBody"/>
      </w:pPr>
    </w:p>
    <w:p w14:paraId="59B94B25" w14:textId="58F0495C" w:rsidR="006E56F1" w:rsidRDefault="008A6EA0" w:rsidP="006E56F1">
      <w:pPr>
        <w:pStyle w:val="AssignBody"/>
      </w:pPr>
      <w:r>
        <w:t>The tracking of parent and carer well-being can come in two forms</w:t>
      </w:r>
      <w:r w:rsidR="006E56F1">
        <w:t>: individual and collective. In day to day life, parents are individually invested in their children’s learning and demonstrate it through speaking to staff, helping with homework, attending events, and hopefully attending the ‘</w:t>
      </w:r>
      <w:r w:rsidR="00B63E68">
        <w:t>B</w:t>
      </w:r>
      <w:r w:rsidR="006E56F1">
        <w:t xml:space="preserve">est </w:t>
      </w:r>
      <w:r w:rsidR="00B63E68">
        <w:t>Y</w:t>
      </w:r>
      <w:r w:rsidR="006E56F1">
        <w:t xml:space="preserve">ou </w:t>
      </w:r>
      <w:r w:rsidR="00B63E68">
        <w:t>C</w:t>
      </w:r>
      <w:r w:rsidR="006E56F1">
        <w:t xml:space="preserve">an </w:t>
      </w:r>
      <w:r w:rsidR="00B63E68">
        <w:t>B</w:t>
      </w:r>
      <w:r w:rsidR="006E56F1">
        <w:t>e</w:t>
      </w:r>
      <w:r w:rsidR="00B63E68">
        <w:t>’</w:t>
      </w:r>
      <w:r w:rsidR="006E56F1">
        <w:t xml:space="preserve"> </w:t>
      </w:r>
      <w:r w:rsidR="00B63E68">
        <w:t>c</w:t>
      </w:r>
      <w:r w:rsidR="006E56F1">
        <w:t xml:space="preserve">lub. In terms of collective involvement, this means the input of the collective parent body, usually represented by parent governors. </w:t>
      </w:r>
      <w:r w:rsidR="006E56F1" w:rsidRPr="00152A1C">
        <w:t>Parents on school governing bodies are expected to represent the collective interests of parents within a school, rather than just their own (Farrell</w:t>
      </w:r>
      <w:r w:rsidR="00152A1C" w:rsidRPr="00152A1C">
        <w:t xml:space="preserve"> and Jones</w:t>
      </w:r>
      <w:r w:rsidR="006E56F1" w:rsidRPr="00152A1C">
        <w:t>, 2000, p. 252).</w:t>
      </w:r>
      <w:r w:rsidR="006E56F1" w:rsidRPr="00807C0D">
        <w:t xml:space="preserve"> </w:t>
      </w:r>
      <w:r w:rsidR="006E56F1">
        <w:t xml:space="preserve">To do this they must communicate and involve themselves with the local community. </w:t>
      </w:r>
    </w:p>
    <w:p w14:paraId="2C2EDAFA" w14:textId="1C93733A" w:rsidR="009F597D" w:rsidRDefault="009F597D" w:rsidP="006E56F1">
      <w:pPr>
        <w:pStyle w:val="AssignBody"/>
      </w:pPr>
    </w:p>
    <w:p w14:paraId="5FB839B5" w14:textId="5C603BC4" w:rsidR="009F597D" w:rsidRDefault="009F597D" w:rsidP="006E56F1">
      <w:pPr>
        <w:pStyle w:val="AssignBody"/>
      </w:pPr>
      <w:r>
        <w:t xml:space="preserve">In addition to continuing these practices, ‘Schools X can compare </w:t>
      </w:r>
      <w:r w:rsidR="00E57F89">
        <w:t>themselves</w:t>
      </w:r>
      <w:r>
        <w:t xml:space="preserve"> to examples of good practice</w:t>
      </w:r>
      <w:r w:rsidR="00E57F89">
        <w:t xml:space="preserve">. </w:t>
      </w:r>
      <w:r w:rsidR="00060F34" w:rsidRPr="00A009BB">
        <w:t>According to Estyn (2016) by using numerous family engagement projects and out of school clubs, some schools have continued to establish a relationship of trust with parents and create an incentive to attend regularly as not to let their child miss out on any exciting and interesting activities.</w:t>
      </w:r>
      <w:r w:rsidR="00E92B72">
        <w:t xml:space="preserve"> So ‘School X’ can monitor the success of the project by monitoring the rate of parents and carers returning to the </w:t>
      </w:r>
      <w:r w:rsidR="00A63782">
        <w:t xml:space="preserve">‘Best You Can Be’ club and </w:t>
      </w:r>
      <w:r w:rsidR="00FD5471">
        <w:t xml:space="preserve">community Hwb repeatedly after their first initial visit to measure whether their activities and resources are fulfilling the needs of local families. </w:t>
      </w:r>
    </w:p>
    <w:p w14:paraId="72E1AEB5" w14:textId="302B028B" w:rsidR="001F1B13" w:rsidRDefault="001F1B13" w:rsidP="006E56F1">
      <w:pPr>
        <w:pStyle w:val="AssignBody"/>
        <w:rPr>
          <w:color w:val="0070C0"/>
        </w:rPr>
      </w:pPr>
    </w:p>
    <w:p w14:paraId="04A53139" w14:textId="4AEFDFDF" w:rsidR="007E4FC4" w:rsidRDefault="007E4FC4" w:rsidP="007E4FC4">
      <w:pPr>
        <w:pStyle w:val="AssignBody"/>
      </w:pPr>
      <w:r>
        <w:t xml:space="preserve">Taking all of this into account, the best plan for keeping track of the impact of the ‘Building a Confident Community’ project is by firstly allowing the schemes to keep track of attendance numbers. Secondly by routinely seeking the feedback of families through questionnaires. Methods in school used to monitor student achievement and </w:t>
      </w:r>
      <w:r>
        <w:t>student</w:t>
      </w:r>
      <w:r w:rsidR="00746B97">
        <w:t xml:space="preserve">/parent </w:t>
      </w:r>
      <w:r>
        <w:t xml:space="preserve">well-being should continue but should be compared to attendance data to establish whether efforts have been successful. Lastly, parent governors, along with their continuous duties, should seek out information and viewpoints of the community project within the local community and feedback to the school through </w:t>
      </w:r>
      <w:r w:rsidR="00746B97">
        <w:t>governors’</w:t>
      </w:r>
      <w:r>
        <w:t xml:space="preserve"> meetings.  </w:t>
      </w:r>
    </w:p>
    <w:p w14:paraId="6F6C3AF6" w14:textId="261EDE1D" w:rsidR="001A7A52" w:rsidRDefault="001A7A52" w:rsidP="007E4FC4">
      <w:pPr>
        <w:pStyle w:val="AssignBody"/>
      </w:pPr>
    </w:p>
    <w:p w14:paraId="54DACFB9" w14:textId="06694E26" w:rsidR="001A7A52" w:rsidRDefault="001A7A52" w:rsidP="001A7A52">
      <w:pPr>
        <w:pStyle w:val="AssignBody"/>
      </w:pPr>
      <w:r>
        <w:t xml:space="preserve">Before implementing the school community </w:t>
      </w:r>
      <w:r w:rsidR="000241EB">
        <w:t>project,</w:t>
      </w:r>
      <w:r>
        <w:t xml:space="preserve"> </w:t>
      </w:r>
      <w:r w:rsidR="00135DFE">
        <w:t>it is</w:t>
      </w:r>
      <w:r>
        <w:t xml:space="preserve"> important to complete a SWOT analysis (Appendix 1). A ‘SWOT’ analysis refers to analysing the strengths, weaknesses, </w:t>
      </w:r>
      <w:r>
        <w:lastRenderedPageBreak/>
        <w:t xml:space="preserve">opportunities and strengths of a strategy, </w:t>
      </w:r>
      <w:r w:rsidR="00135DFE">
        <w:t>scheme,</w:t>
      </w:r>
      <w:r>
        <w:t xml:space="preserve"> or project to ensure its success. To summarise, the school itself provides many advantages thanks to its long-term experience with school community projects and catering to the needs of parents and students in general. In turn, the local community offers many possible advantages including strengthening relationships between the school and parents</w:t>
      </w:r>
      <w:r>
        <w:t xml:space="preserve"> </w:t>
      </w:r>
      <w:r>
        <w:t>and children, while also aiding families in fulfilling their basic physiological needs.</w:t>
      </w:r>
      <w:r w:rsidR="00023484">
        <w:t xml:space="preserve"> B</w:t>
      </w:r>
      <w:r w:rsidRPr="00831460">
        <w:t>y improving the local community and living environment of families, School X can create better opportunities for students to develop their emotional skills</w:t>
      </w:r>
      <w:r>
        <w:t xml:space="preserve">, as emotional </w:t>
      </w:r>
      <w:r w:rsidRPr="00F15038">
        <w:t>development is built in response to the personal experiences and the influence of the environment (The NSCDC, 2011, p. 1).</w:t>
      </w:r>
      <w:r w:rsidRPr="00831460">
        <w:t xml:space="preserve"> </w:t>
      </w:r>
      <w:r>
        <w:t xml:space="preserve">However, like with any other school community project, there are possible setbacks and barriers from both within the school and community that may limit the success of the project. </w:t>
      </w:r>
    </w:p>
    <w:p w14:paraId="241277A8" w14:textId="738531AF" w:rsidR="00AA640D" w:rsidRDefault="00AA640D" w:rsidP="001A7A52">
      <w:pPr>
        <w:pStyle w:val="AssignBody"/>
      </w:pPr>
    </w:p>
    <w:p w14:paraId="600E8FBB" w14:textId="2AE30EFB" w:rsidR="00AA640D" w:rsidRDefault="00AA640D" w:rsidP="00AA640D">
      <w:pPr>
        <w:pStyle w:val="AssignBody"/>
      </w:pPr>
      <w:r>
        <w:t xml:space="preserve">One possible weakness is that the source of </w:t>
      </w:r>
      <w:r>
        <w:t xml:space="preserve">a child’s </w:t>
      </w:r>
      <w:r>
        <w:t xml:space="preserve">apathy </w:t>
      </w:r>
      <w:r w:rsidR="00B30BAE">
        <w:t>may be misjudged.</w:t>
      </w:r>
      <w:r>
        <w:t xml:space="preserve"> There are many reasons why a child may demonstrate a lack of confidence. Dyslexia, for example, has been found to harm children’s self-esteem. This is mainly due to the perception of dyslexia as being an uncontrollable aspect of student’s lives rather than something that they can control. “</w:t>
      </w:r>
      <w:r w:rsidRPr="003B4649">
        <w:t>They feel that they are not in control of their own success in relation to learning, due to their own perceived inadequacies” (Glazzard, 2010, p. 67).</w:t>
      </w:r>
      <w:r>
        <w:t xml:space="preserve"> By allowing students to be aware of their educational needs </w:t>
      </w:r>
      <w:r w:rsidR="00B30BAE">
        <w:t xml:space="preserve">and them the support they need to work </w:t>
      </w:r>
      <w:r w:rsidR="009C7237">
        <w:t xml:space="preserve">with their unique way of learning, students can overcome these feelings. </w:t>
      </w:r>
      <w:r w:rsidRPr="003B4649">
        <w:t>Whereas before diagnosis, students may feel isolated and have low self-esteem, after diagnosis, students can experience increased confidence as they can differentiate between their speciﬁc difﬁculties and the notion of intelligence (Glazzard, 2010, p. 68).</w:t>
      </w:r>
      <w:r>
        <w:t xml:space="preserve"> To prevent misconceptions interfering in the success or perceptions of the school community project, ‘School X’ should continue and strengthen their classroom support systems</w:t>
      </w:r>
      <w:r w:rsidR="00A454DB">
        <w:t xml:space="preserve"> and not put pressure on families to attend. </w:t>
      </w:r>
    </w:p>
    <w:p w14:paraId="63C27857" w14:textId="368F948C" w:rsidR="00A454DB" w:rsidRDefault="00A454DB" w:rsidP="00AA640D">
      <w:pPr>
        <w:pStyle w:val="AssignBody"/>
      </w:pPr>
    </w:p>
    <w:p w14:paraId="6B58251A" w14:textId="60BEDD6B" w:rsidR="00242672" w:rsidRDefault="00A454DB" w:rsidP="00CD1240">
      <w:pPr>
        <w:pStyle w:val="AssignBody"/>
      </w:pPr>
      <w:r>
        <w:t xml:space="preserve">An example </w:t>
      </w:r>
      <w:r w:rsidR="00017C88">
        <w:t xml:space="preserve">of a possible threat to the </w:t>
      </w:r>
      <w:r w:rsidR="008078F5">
        <w:t xml:space="preserve">success of the school community project is whether parents and carers are available to take advantage of the </w:t>
      </w:r>
      <w:r w:rsidR="008078F5">
        <w:t xml:space="preserve">schemes in place. </w:t>
      </w:r>
    </w:p>
    <w:p w14:paraId="470ABEDC" w14:textId="77777777" w:rsidR="008F04C7" w:rsidRDefault="008F04C7" w:rsidP="00CD1240">
      <w:pPr>
        <w:pStyle w:val="AssignBody"/>
      </w:pPr>
    </w:p>
    <w:p w14:paraId="7648F229" w14:textId="3EAC8BA6" w:rsidR="00E611D9" w:rsidRPr="001A72C6" w:rsidRDefault="001A72C6" w:rsidP="00E611D9">
      <w:pPr>
        <w:pStyle w:val="AssignQuote"/>
      </w:pPr>
      <w:r w:rsidRPr="001A72C6">
        <w:t>“Working and single parents have little time to attend school activities and workshops during school hours, which would help them learn the skills they need to assist their children with academic tasks, yet parents and family background remain the biggest influence on a child’s development and life chances” (Campbell, 2011, p. 5).</w:t>
      </w:r>
    </w:p>
    <w:p w14:paraId="43823D5F" w14:textId="217E6CAD" w:rsidR="008D50BE" w:rsidRDefault="008D50BE" w:rsidP="00542E1B">
      <w:pPr>
        <w:pStyle w:val="AssignBody"/>
      </w:pPr>
    </w:p>
    <w:p w14:paraId="39436A07" w14:textId="4A212EFB" w:rsidR="004B4BC9" w:rsidRPr="00FD38AB" w:rsidRDefault="004B4BC9" w:rsidP="004B4BC9">
      <w:pPr>
        <w:pStyle w:val="AssignBody"/>
      </w:pPr>
      <w:r>
        <w:t xml:space="preserve">Issues also arise when considering the self-esteem of parents. When planning this school community project considerations were made in terms of parent’s self-esteem relating to </w:t>
      </w:r>
      <w:r>
        <w:lastRenderedPageBreak/>
        <w:t>their financial situation and the help of local organisations. However, the self-esteem of parents academically has not yet been mentioned. Parents and carers are unlikely to attend the ‘</w:t>
      </w:r>
      <w:r w:rsidR="00B63E68">
        <w:t>B</w:t>
      </w:r>
      <w:r>
        <w:t xml:space="preserve">est </w:t>
      </w:r>
      <w:r w:rsidR="00B63E68">
        <w:t>Y</w:t>
      </w:r>
      <w:r>
        <w:t xml:space="preserve">ou </w:t>
      </w:r>
      <w:r w:rsidR="00B63E68">
        <w:t>C</w:t>
      </w:r>
      <w:r>
        <w:t xml:space="preserve">an </w:t>
      </w:r>
      <w:r w:rsidR="00B63E68">
        <w:t>B</w:t>
      </w:r>
      <w:r>
        <w:t>e</w:t>
      </w:r>
      <w:r w:rsidR="00B63E68">
        <w:t>’</w:t>
      </w:r>
      <w:r>
        <w:t xml:space="preserve"> club of they feel they are inadequate to demonstrate their skills or knowledge to other parents and teachers. </w:t>
      </w:r>
      <w:r w:rsidRPr="00205640">
        <w:t>“Parents who feel more efficacious and who believe in their capacity to influence their child’s performance will exhibit greater involvement in school-related activities” (Campbell, 2011, p. 11).</w:t>
      </w:r>
      <w:r w:rsidRPr="00A85F47">
        <w:t xml:space="preserve"> </w:t>
      </w:r>
      <w:r>
        <w:t>By keeping attendance to the ‘</w:t>
      </w:r>
      <w:r w:rsidR="00B63E68">
        <w:t>B</w:t>
      </w:r>
      <w:r>
        <w:t xml:space="preserve">est </w:t>
      </w:r>
      <w:r w:rsidR="00B63E68">
        <w:t>Y</w:t>
      </w:r>
      <w:r>
        <w:t xml:space="preserve">ou </w:t>
      </w:r>
      <w:r w:rsidR="00B63E68">
        <w:t>C</w:t>
      </w:r>
      <w:r>
        <w:t xml:space="preserve">an </w:t>
      </w:r>
      <w:r w:rsidR="00B63E68">
        <w:t>B</w:t>
      </w:r>
      <w:r>
        <w:t>e</w:t>
      </w:r>
      <w:r w:rsidR="00B63E68">
        <w:t>’</w:t>
      </w:r>
      <w:r>
        <w:t xml:space="preserve"> </w:t>
      </w:r>
      <w:r w:rsidR="00B63E68">
        <w:t>c</w:t>
      </w:r>
      <w:r>
        <w:t>lub voluntary rather than mandatory, and making sure activities are to extend skill and have fun rather than to repeat or test skills,</w:t>
      </w:r>
      <w:r w:rsidR="00100F69">
        <w:t xml:space="preserve"> this threat</w:t>
      </w:r>
      <w:r>
        <w:t xml:space="preserve"> can be reduced. Additionally, the school must maintain more private modes of communication and allow freedom in how parents and carers input their child’s learning, without judgement. This includes families who are unable to take advantage of the community Hwb. Resources </w:t>
      </w:r>
      <w:r w:rsidR="005857B2">
        <w:t xml:space="preserve">should always be </w:t>
      </w:r>
      <w:r w:rsidR="000241EB">
        <w:t>available to</w:t>
      </w:r>
      <w:r>
        <w:t xml:space="preserve"> cater to those in desperate need. </w:t>
      </w:r>
    </w:p>
    <w:p w14:paraId="0A1BE000" w14:textId="6B72EF70" w:rsidR="001D4B1B" w:rsidRDefault="001D4B1B" w:rsidP="00542E1B">
      <w:pPr>
        <w:pStyle w:val="AssignBody"/>
      </w:pPr>
    </w:p>
    <w:p w14:paraId="338294EB" w14:textId="77777777" w:rsidR="0022293E" w:rsidRDefault="0022293E" w:rsidP="0022293E">
      <w:pPr>
        <w:pStyle w:val="AssignBody"/>
      </w:pPr>
      <w:r w:rsidRPr="00891028">
        <w:t xml:space="preserve">To conclude, </w:t>
      </w:r>
      <w:r>
        <w:t xml:space="preserve">schools need to connect with the community as it allows it to not only provide essential learning experiences but also allows the school to contribute to the well-being of the community. By improving the well-being of the local community schools can also improve the well-being of students and the connections made with parents and carers.  </w:t>
      </w:r>
    </w:p>
    <w:p w14:paraId="3397BF7B" w14:textId="0A7ACE1D" w:rsidR="0022293E" w:rsidRDefault="0022293E" w:rsidP="0022293E">
      <w:pPr>
        <w:pStyle w:val="AssignBody"/>
      </w:pPr>
      <w:r>
        <w:t>As always, there are possible setbacks to take into consideration including parent participation and self-esteem. However, by continuing to present school and education as a safe and welcoming place</w:t>
      </w:r>
      <w:r w:rsidR="00AD4721">
        <w:t xml:space="preserve"> to seek assistance and comfort,</w:t>
      </w:r>
      <w:r w:rsidR="00A439C6">
        <w:t xml:space="preserve"> </w:t>
      </w:r>
      <w:r w:rsidR="00357FD7">
        <w:t>these weaknesses can be overcome</w:t>
      </w:r>
      <w:r>
        <w:t xml:space="preserve">. </w:t>
      </w:r>
      <w:r w:rsidRPr="00A86337">
        <w:t xml:space="preserve">Additionally, it is important to keep in mind that teachers should not make simplistic judgements about parents’ commitment </w:t>
      </w:r>
      <w:r w:rsidR="00DE577E">
        <w:t xml:space="preserve">to education </w:t>
      </w:r>
      <w:r w:rsidRPr="00A86337">
        <w:t>based on how often they show up as all parents are concerned about their children’s education, but adjustments may have to be made to account for work shifts if this is limiting attendance (Whalley, 2007, p. 15).</w:t>
      </w:r>
      <w:r>
        <w:t xml:space="preserve"> </w:t>
      </w:r>
    </w:p>
    <w:p w14:paraId="335883C4" w14:textId="5C5E2A49" w:rsidR="00205640" w:rsidRDefault="00205640" w:rsidP="00542E1B">
      <w:pPr>
        <w:pStyle w:val="AssignBody"/>
      </w:pPr>
    </w:p>
    <w:p w14:paraId="3F1BF83A" w14:textId="59B5D45F" w:rsidR="00111715" w:rsidRDefault="00B33B35" w:rsidP="00B33B35">
      <w:pPr>
        <w:pStyle w:val="AssignBody"/>
      </w:pPr>
      <w:r>
        <w:t xml:space="preserve">This assignment has been very helpful in helping me understand how I can develop positive relationships with learners, parents and carers </w:t>
      </w:r>
      <w:r w:rsidR="000D5940">
        <w:t xml:space="preserve">outside of </w:t>
      </w:r>
      <w:r w:rsidR="000123F6">
        <w:t xml:space="preserve">the </w:t>
      </w:r>
      <w:r>
        <w:t>day to day interactions</w:t>
      </w:r>
      <w:r w:rsidR="00441B41">
        <w:t>,</w:t>
      </w:r>
      <w:r>
        <w:t xml:space="preserve"> and how I can further maximise the potential of all learners by positively influencing their lives outside of the classroom. It was also beneficial for me to imagine how I would take a larger leadership role in a primary school</w:t>
      </w:r>
      <w:r w:rsidR="00111715">
        <w:t xml:space="preserve">, keeping in mind the importance of maintaining and building effective and open relationships within the local community. </w:t>
      </w:r>
      <w:r w:rsidR="00725393">
        <w:t xml:space="preserve">Through this assignment I have been working towards </w:t>
      </w:r>
      <w:r w:rsidR="008517E2">
        <w:t>fulfilling the QTS standard</w:t>
      </w:r>
      <w:r w:rsidR="003E4F03">
        <w:t>:</w:t>
      </w:r>
    </w:p>
    <w:p w14:paraId="1CB7739B" w14:textId="5790FCAD" w:rsidR="003E4F03" w:rsidRDefault="003E4F03" w:rsidP="00B33B35">
      <w:pPr>
        <w:pStyle w:val="AssignBody"/>
      </w:pPr>
    </w:p>
    <w:p w14:paraId="16C36445" w14:textId="3777240C" w:rsidR="003E4F03" w:rsidRDefault="007D76D6" w:rsidP="007D76D6">
      <w:pPr>
        <w:pStyle w:val="AssignQuote"/>
      </w:pPr>
      <w:r>
        <w:t xml:space="preserve"> </w:t>
      </w:r>
      <w:r w:rsidR="00CC01FC">
        <w:t>“</w:t>
      </w:r>
      <w:r w:rsidR="00CC01FC">
        <w:t xml:space="preserve">Effective and open relationships are built and sustained with parents, carers and the widest local community that actively and </w:t>
      </w:r>
      <w:r w:rsidR="00CC01FC">
        <w:lastRenderedPageBreak/>
        <w:t>positively engage partners with learners’ experience and progress</w:t>
      </w:r>
      <w:r w:rsidR="00CC01FC">
        <w:t xml:space="preserve">” </w:t>
      </w:r>
      <w:r w:rsidR="003E4F03">
        <w:t>(</w:t>
      </w:r>
      <w:r w:rsidR="003E4F03">
        <w:t>Welsh Government</w:t>
      </w:r>
      <w:r w:rsidR="003E4F03">
        <w:t xml:space="preserve">, </w:t>
      </w:r>
      <w:r w:rsidR="003E4F03">
        <w:t>2019</w:t>
      </w:r>
      <w:r w:rsidR="003E4F03">
        <w:t>, p. 87)</w:t>
      </w:r>
      <w:r w:rsidR="00CC01FC">
        <w:t xml:space="preserve">. </w:t>
      </w:r>
    </w:p>
    <w:p w14:paraId="13A9AC26" w14:textId="77777777" w:rsidR="00A22D2C" w:rsidRDefault="00A22D2C" w:rsidP="00B33B35">
      <w:pPr>
        <w:pStyle w:val="AssignBody"/>
      </w:pPr>
    </w:p>
    <w:p w14:paraId="5AF3FF5F" w14:textId="7F726373" w:rsidR="00B33B35" w:rsidRDefault="00B33B35" w:rsidP="00B33B35">
      <w:pPr>
        <w:pStyle w:val="AssignBody"/>
      </w:pPr>
      <w:r>
        <w:t xml:space="preserve">I </w:t>
      </w:r>
      <w:r w:rsidR="00F228D4">
        <w:t xml:space="preserve">look forward to </w:t>
      </w:r>
      <w:r w:rsidR="00A3537A">
        <w:t xml:space="preserve">continuing to work towards this </w:t>
      </w:r>
      <w:r w:rsidR="00F228D4">
        <w:t xml:space="preserve">QTS standard </w:t>
      </w:r>
      <w:r w:rsidR="007D76D6">
        <w:t xml:space="preserve">in my teaching practice and would like to attempt to </w:t>
      </w:r>
      <w:r>
        <w:t>implement some of the ideas that have arisen during the completion of this assignment</w:t>
      </w:r>
      <w:r w:rsidR="00652885">
        <w:t xml:space="preserve">. </w:t>
      </w:r>
    </w:p>
    <w:p w14:paraId="027BDB37" w14:textId="4CE6A46B" w:rsidR="00657B91" w:rsidRDefault="00657B91" w:rsidP="00542E1B">
      <w:pPr>
        <w:pStyle w:val="AssignBody"/>
        <w:rPr>
          <w:color w:val="FF0000"/>
        </w:rPr>
      </w:pPr>
      <w:r w:rsidRPr="004A1040">
        <w:rPr>
          <w:color w:val="FF0000"/>
        </w:rPr>
        <w:t>(39</w:t>
      </w:r>
      <w:r w:rsidR="00B0446F">
        <w:rPr>
          <w:color w:val="FF0000"/>
        </w:rPr>
        <w:t>83</w:t>
      </w:r>
      <w:r w:rsidRPr="004A1040">
        <w:rPr>
          <w:color w:val="FF0000"/>
        </w:rPr>
        <w:t xml:space="preserve"> words</w:t>
      </w:r>
      <w:r w:rsidR="004A1040" w:rsidRPr="004A1040">
        <w:rPr>
          <w:color w:val="FF0000"/>
        </w:rPr>
        <w:t>)</w:t>
      </w:r>
    </w:p>
    <w:p w14:paraId="6FFCD602" w14:textId="77777777" w:rsidR="004A1040" w:rsidRPr="004A1040" w:rsidRDefault="004A1040" w:rsidP="00542E1B">
      <w:pPr>
        <w:pStyle w:val="AssignBody"/>
        <w:rPr>
          <w:color w:val="FF0000"/>
        </w:rPr>
      </w:pPr>
    </w:p>
    <w:p w14:paraId="50BEE619" w14:textId="66C2A0CC" w:rsidR="008D50BE" w:rsidRPr="00A86337" w:rsidRDefault="008D50BE" w:rsidP="00542E1B">
      <w:pPr>
        <w:pStyle w:val="AssignBody"/>
        <w:rPr>
          <w:b/>
          <w:bCs/>
        </w:rPr>
      </w:pPr>
      <w:r w:rsidRPr="00A86337">
        <w:rPr>
          <w:b/>
          <w:bCs/>
        </w:rPr>
        <w:t>References:</w:t>
      </w:r>
    </w:p>
    <w:p w14:paraId="51D500A8" w14:textId="2F402C9A" w:rsidR="003C5C7E" w:rsidRPr="00A311E3" w:rsidRDefault="003C5C7E" w:rsidP="00A311E3">
      <w:pPr>
        <w:pStyle w:val="AssignBody"/>
        <w:numPr>
          <w:ilvl w:val="0"/>
          <w:numId w:val="2"/>
        </w:numPr>
        <w:rPr>
          <w:rFonts w:cs="Arial"/>
        </w:rPr>
      </w:pPr>
      <w:r w:rsidRPr="00A311E3">
        <w:rPr>
          <w:rFonts w:eastAsia="Calibri" w:cs="Arial"/>
        </w:rPr>
        <w:t xml:space="preserve">Athey, C. (2007) </w:t>
      </w:r>
      <w:r w:rsidRPr="00A311E3">
        <w:rPr>
          <w:rFonts w:eastAsia="Calibri" w:cs="Arial"/>
          <w:i/>
        </w:rPr>
        <w:t>Extending Thought in Young Children: a parent</w:t>
      </w:r>
      <w:r w:rsidR="000123F6">
        <w:rPr>
          <w:rFonts w:eastAsia="Calibri" w:cs="Arial"/>
          <w:i/>
        </w:rPr>
        <w:t>-</w:t>
      </w:r>
      <w:r w:rsidRPr="00A311E3">
        <w:rPr>
          <w:rFonts w:eastAsia="Calibri" w:cs="Arial"/>
          <w:i/>
        </w:rPr>
        <w:t xml:space="preserve">teacher partnership </w:t>
      </w:r>
      <w:r>
        <w:rPr>
          <w:rFonts w:eastAsia="Calibri" w:cs="Arial"/>
        </w:rPr>
        <w:t>(</w:t>
      </w:r>
      <w:r w:rsidRPr="00A311E3">
        <w:rPr>
          <w:rFonts w:eastAsia="Calibri" w:cs="Arial"/>
        </w:rPr>
        <w:t>2</w:t>
      </w:r>
      <w:r w:rsidRPr="00A311E3">
        <w:rPr>
          <w:rFonts w:eastAsia="Calibri" w:cs="Arial"/>
          <w:vertAlign w:val="superscript"/>
        </w:rPr>
        <w:t>nd</w:t>
      </w:r>
      <w:r w:rsidRPr="00A311E3">
        <w:rPr>
          <w:rFonts w:eastAsia="Calibri" w:cs="Arial"/>
        </w:rPr>
        <w:t xml:space="preserve"> Ed</w:t>
      </w:r>
      <w:r>
        <w:rPr>
          <w:rFonts w:eastAsia="Calibri" w:cs="Arial"/>
        </w:rPr>
        <w:t>).</w:t>
      </w:r>
      <w:r w:rsidRPr="00A311E3">
        <w:rPr>
          <w:rFonts w:eastAsia="Calibri" w:cs="Arial"/>
        </w:rPr>
        <w:t xml:space="preserve"> London: Paul Chapman Publishing.</w:t>
      </w:r>
    </w:p>
    <w:p w14:paraId="73870525" w14:textId="77777777" w:rsidR="003C5C7E" w:rsidRDefault="003C5C7E" w:rsidP="0084205C">
      <w:pPr>
        <w:pStyle w:val="AssignBody"/>
        <w:numPr>
          <w:ilvl w:val="0"/>
          <w:numId w:val="2"/>
        </w:numPr>
      </w:pPr>
      <w:r w:rsidRPr="003D501C">
        <w:t>Blenkinsopp, J et al. (2019)</w:t>
      </w:r>
      <w:r>
        <w:t xml:space="preserve"> </w:t>
      </w:r>
      <w:r w:rsidRPr="0084205C">
        <w:rPr>
          <w:i/>
          <w:iCs/>
        </w:rPr>
        <w:t>State of Hunger: A study of poverty and food insecurity in the UK.</w:t>
      </w:r>
      <w:r>
        <w:t xml:space="preserve"> Available at: </w:t>
      </w:r>
      <w:hyperlink r:id="rId10" w:history="1">
        <w:r w:rsidRPr="005D7677">
          <w:rPr>
            <w:rStyle w:val="Hyperlink"/>
          </w:rPr>
          <w:t>https://www.stateofhunger.org/wp-content/uploads/2019/11/State-of-Hunger-Report-November2019-Digital.pdf</w:t>
        </w:r>
      </w:hyperlink>
      <w:r w:rsidRPr="005D7677">
        <w:rPr>
          <w:b/>
          <w:bCs/>
        </w:rPr>
        <w:t xml:space="preserve"> </w:t>
      </w:r>
      <w:r w:rsidRPr="008E10AE">
        <w:t>(Accessed: 7</w:t>
      </w:r>
      <w:r w:rsidRPr="008E10AE">
        <w:rPr>
          <w:vertAlign w:val="superscript"/>
        </w:rPr>
        <w:t>th</w:t>
      </w:r>
      <w:r w:rsidRPr="008E10AE">
        <w:t xml:space="preserve"> May 2020)</w:t>
      </w:r>
    </w:p>
    <w:p w14:paraId="1DDD4DA9" w14:textId="77777777" w:rsidR="003C5C7E" w:rsidRDefault="003C5C7E" w:rsidP="008350E0">
      <w:pPr>
        <w:pStyle w:val="AssignBody"/>
        <w:numPr>
          <w:ilvl w:val="0"/>
          <w:numId w:val="2"/>
        </w:numPr>
      </w:pPr>
      <w:r>
        <w:t xml:space="preserve">Campbell, C. (2011) </w:t>
      </w:r>
      <w:r w:rsidRPr="00360B74">
        <w:rPr>
          <w:i/>
          <w:iCs/>
        </w:rPr>
        <w:t>How to involve hard-to-reach parents: encouraging meaningful parental involvement with schools</w:t>
      </w:r>
      <w:r w:rsidRPr="00360B74">
        <w:rPr>
          <w:i/>
          <w:iCs/>
        </w:rPr>
        <w:t>.</w:t>
      </w:r>
      <w:r>
        <w:t xml:space="preserve"> Available at: </w:t>
      </w:r>
      <w:hyperlink r:id="rId11" w:history="1">
        <w:r w:rsidRPr="00820C28">
          <w:rPr>
            <w:rStyle w:val="Hyperlink"/>
          </w:rPr>
          <w:t>https://dera.ioe.ac.uk/12136/</w:t>
        </w:r>
        <w:r w:rsidRPr="00820C28">
          <w:rPr>
            <w:rStyle w:val="Hyperlink"/>
          </w:rPr>
          <w:t>1</w:t>
        </w:r>
        <w:r w:rsidRPr="00820C28">
          <w:rPr>
            <w:rStyle w:val="Hyperlink"/>
          </w:rPr>
          <w:t>/download%3Fid=156367&amp;filename=how-to-involve-hard-to-reach-parents-full-report.pdf</w:t>
        </w:r>
      </w:hyperlink>
      <w:r>
        <w:t xml:space="preserve"> </w:t>
      </w:r>
      <w:r>
        <w:t>(Accessed: 12</w:t>
      </w:r>
      <w:r w:rsidRPr="0072506B">
        <w:rPr>
          <w:vertAlign w:val="superscript"/>
        </w:rPr>
        <w:t>th</w:t>
      </w:r>
      <w:r>
        <w:t xml:space="preserve"> May 2020)</w:t>
      </w:r>
    </w:p>
    <w:p w14:paraId="4DF9118E" w14:textId="77777777" w:rsidR="003C5C7E" w:rsidRDefault="003C5C7E" w:rsidP="002228E4">
      <w:pPr>
        <w:pStyle w:val="AssignBody"/>
        <w:numPr>
          <w:ilvl w:val="0"/>
          <w:numId w:val="2"/>
        </w:numPr>
      </w:pPr>
      <w:r>
        <w:t xml:space="preserve">Cherry, K. (2019) </w:t>
      </w:r>
      <w:r w:rsidRPr="00BB10A8">
        <w:rPr>
          <w:i/>
          <w:iCs/>
        </w:rPr>
        <w:t>The Concrete Operational Stage of Cognitive Development.</w:t>
      </w:r>
      <w:r>
        <w:t xml:space="preserve"> Available at: </w:t>
      </w:r>
      <w:hyperlink r:id="rId12" w:history="1">
        <w:r>
          <w:rPr>
            <w:rStyle w:val="Hyperlink"/>
          </w:rPr>
          <w:t>https://www.verywellmind.com/concrete-operational-stage-of-cognitive-development-2795458</w:t>
        </w:r>
      </w:hyperlink>
      <w:r>
        <w:t xml:space="preserve"> (Accessed: 13</w:t>
      </w:r>
      <w:r w:rsidRPr="00A74A65">
        <w:rPr>
          <w:vertAlign w:val="superscript"/>
        </w:rPr>
        <w:t>th</w:t>
      </w:r>
      <w:r>
        <w:t xml:space="preserve"> April 2020)</w:t>
      </w:r>
    </w:p>
    <w:p w14:paraId="67234129" w14:textId="77777777" w:rsidR="003C5C7E" w:rsidRDefault="003C5C7E" w:rsidP="005D7677">
      <w:pPr>
        <w:pStyle w:val="AssignBody"/>
        <w:numPr>
          <w:ilvl w:val="0"/>
          <w:numId w:val="2"/>
        </w:numPr>
      </w:pPr>
      <w:r w:rsidRPr="004C65A6">
        <w:t>Children 1</w:t>
      </w:r>
      <w:r w:rsidRPr="004C65A6">
        <w:rPr>
          <w:vertAlign w:val="superscript"/>
        </w:rPr>
        <w:t>st</w:t>
      </w:r>
      <w:r w:rsidRPr="004C65A6">
        <w:t xml:space="preserve"> (2018) </w:t>
      </w:r>
      <w:r w:rsidRPr="006C5B71">
        <w:rPr>
          <w:i/>
          <w:iCs/>
        </w:rPr>
        <w:t>Poverty and Adverse Childhood Experiences (ACEs)</w:t>
      </w:r>
      <w:r w:rsidRPr="004C65A6">
        <w:t xml:space="preserve"> [</w:t>
      </w:r>
      <w:r>
        <w:t>b</w:t>
      </w:r>
      <w:r w:rsidRPr="004C65A6">
        <w:t>log]</w:t>
      </w:r>
      <w:r>
        <w:t>.</w:t>
      </w:r>
      <w:r w:rsidRPr="004C65A6">
        <w:t xml:space="preserve"> Available at: </w:t>
      </w:r>
      <w:hyperlink r:id="rId13" w:history="1">
        <w:r w:rsidRPr="004C65A6">
          <w:rPr>
            <w:rStyle w:val="Hyperlink"/>
          </w:rPr>
          <w:t>https://www.children1st.org.uk/who-we-are/news/blog/poverty-and-adverse-childhood-experiences-aces/</w:t>
        </w:r>
      </w:hyperlink>
      <w:r w:rsidRPr="004C65A6">
        <w:t xml:space="preserve"> (Accessed: 04/05/2020)</w:t>
      </w:r>
    </w:p>
    <w:p w14:paraId="4E87B429" w14:textId="77777777" w:rsidR="003C5C7E" w:rsidRDefault="003C5C7E" w:rsidP="0009409D">
      <w:pPr>
        <w:pStyle w:val="AssignBody"/>
        <w:numPr>
          <w:ilvl w:val="0"/>
          <w:numId w:val="2"/>
        </w:numPr>
      </w:pPr>
      <w:r w:rsidRPr="00BA386D">
        <w:t>Clarke, K.</w:t>
      </w:r>
      <w:r>
        <w:t>,</w:t>
      </w:r>
      <w:r w:rsidRPr="00BA386D">
        <w:t xml:space="preserve"> Waller, T and Whitmarsh, J. (2011) </w:t>
      </w:r>
      <w:r w:rsidRPr="00BA386D">
        <w:rPr>
          <w:i/>
          <w:iCs/>
        </w:rPr>
        <w:t>Making Sense of theory &amp; practice in early childhood.</w:t>
      </w:r>
      <w:r w:rsidRPr="00BA386D">
        <w:t xml:space="preserve"> Open University Press: United Kingdom</w:t>
      </w:r>
    </w:p>
    <w:p w14:paraId="471762CF" w14:textId="77777777" w:rsidR="003C5C7E" w:rsidRPr="00355BD4" w:rsidRDefault="003C5C7E" w:rsidP="00355BD4">
      <w:pPr>
        <w:pStyle w:val="AssignBody"/>
        <w:numPr>
          <w:ilvl w:val="0"/>
          <w:numId w:val="2"/>
        </w:numPr>
      </w:pPr>
      <w:r w:rsidRPr="00355BD4">
        <w:t xml:space="preserve">Cuthbertson, P. (2018) </w:t>
      </w:r>
      <w:r w:rsidRPr="00355BD4">
        <w:rPr>
          <w:i/>
          <w:iCs/>
        </w:rPr>
        <w:t>Poverty and Crime: Why a new war on criminals would help the poor most.</w:t>
      </w:r>
      <w:r>
        <w:rPr>
          <w:i/>
          <w:iCs/>
        </w:rPr>
        <w:t xml:space="preserve"> </w:t>
      </w:r>
      <w:r w:rsidRPr="00355BD4">
        <w:t>London</w:t>
      </w:r>
      <w:r>
        <w:t xml:space="preserve">: Civitas. </w:t>
      </w:r>
    </w:p>
    <w:p w14:paraId="673677D6" w14:textId="77777777" w:rsidR="003C5C7E" w:rsidRDefault="003C5C7E" w:rsidP="00355BD4">
      <w:pPr>
        <w:pStyle w:val="AssignBody"/>
        <w:numPr>
          <w:ilvl w:val="0"/>
          <w:numId w:val="2"/>
        </w:numPr>
      </w:pPr>
      <w:r>
        <w:t xml:space="preserve">De, p and Chattopadhyay, N. (2019) ‘Effects of Malnutrition on child development: Evidence from a background district of India’, </w:t>
      </w:r>
      <w:r w:rsidRPr="0010044D">
        <w:rPr>
          <w:i/>
          <w:iCs/>
        </w:rPr>
        <w:t xml:space="preserve">Clinical Epidemiology and Global Health, </w:t>
      </w:r>
      <w:r>
        <w:t xml:space="preserve">7(3), pp. 439-445. DOI: </w:t>
      </w:r>
      <w:hyperlink r:id="rId14" w:tgtFrame="_blank" w:tooltip="Persistent link using digital object identifier" w:history="1">
        <w:r>
          <w:rPr>
            <w:rStyle w:val="Hyperlink"/>
            <w:rFonts w:cs="Arial"/>
            <w:color w:val="E9711C"/>
            <w:sz w:val="21"/>
            <w:szCs w:val="21"/>
          </w:rPr>
          <w:t>https://doi.org/10.1016/j.cegh.2019.01.014</w:t>
        </w:r>
      </w:hyperlink>
    </w:p>
    <w:p w14:paraId="2FA04860" w14:textId="77777777" w:rsidR="003C5C7E" w:rsidRPr="00A009BB" w:rsidRDefault="003C5C7E" w:rsidP="00A009BB">
      <w:pPr>
        <w:pStyle w:val="AssignBody"/>
        <w:numPr>
          <w:ilvl w:val="0"/>
          <w:numId w:val="2"/>
        </w:numPr>
        <w:rPr>
          <w:rFonts w:cs="Arial"/>
        </w:rPr>
      </w:pPr>
      <w:r w:rsidRPr="00A009BB">
        <w:t xml:space="preserve">Estyn (2016) </w:t>
      </w:r>
      <w:r w:rsidRPr="00A009BB">
        <w:rPr>
          <w:i/>
          <w:iCs/>
        </w:rPr>
        <w:t>Engaging parents and improving attendance.</w:t>
      </w:r>
      <w:r w:rsidRPr="00A009BB">
        <w:t xml:space="preserve"> Available at: </w:t>
      </w:r>
      <w:hyperlink r:id="rId15" w:history="1">
        <w:r w:rsidRPr="00A009BB">
          <w:rPr>
            <w:rStyle w:val="Hyperlink"/>
          </w:rPr>
          <w:t>https://www.estyn.gov.wales/effective-practice/engaging-parents-and-improving-attendance</w:t>
        </w:r>
      </w:hyperlink>
      <w:r w:rsidRPr="00A009BB">
        <w:t xml:space="preserve"> (Accessed: 03/05/20)</w:t>
      </w:r>
    </w:p>
    <w:p w14:paraId="3305597A" w14:textId="77777777" w:rsidR="003C5C7E" w:rsidRDefault="003C5C7E" w:rsidP="00B3585A">
      <w:pPr>
        <w:pStyle w:val="AssignBody"/>
        <w:numPr>
          <w:ilvl w:val="0"/>
          <w:numId w:val="2"/>
        </w:numPr>
      </w:pPr>
      <w:r w:rsidRPr="00AA1481">
        <w:lastRenderedPageBreak/>
        <w:t xml:space="preserve">Estyn (2017) </w:t>
      </w:r>
      <w:r w:rsidRPr="00F72B84">
        <w:rPr>
          <w:i/>
          <w:iCs/>
        </w:rPr>
        <w:t>Effective partnerships that engage children and enrich the curriculum.</w:t>
      </w:r>
      <w:r w:rsidRPr="00AA1481">
        <w:t xml:space="preserve"> Available at: </w:t>
      </w:r>
      <w:hyperlink r:id="rId16" w:history="1">
        <w:r w:rsidRPr="00AA1481">
          <w:rPr>
            <w:rStyle w:val="Hyperlink"/>
          </w:rPr>
          <w:t>https://www.estyn.gov.wales/effective-practice/effective-partnerships-engage-children-and-enrich-curriculum</w:t>
        </w:r>
      </w:hyperlink>
      <w:r w:rsidRPr="00AA1481">
        <w:t xml:space="preserve"> (Accessed: 03/05/20)</w:t>
      </w:r>
    </w:p>
    <w:p w14:paraId="6F46658C" w14:textId="77777777" w:rsidR="003C5C7E" w:rsidRPr="00A009BB" w:rsidRDefault="003C5C7E" w:rsidP="00A009BB">
      <w:pPr>
        <w:pStyle w:val="AssignBody"/>
        <w:numPr>
          <w:ilvl w:val="0"/>
          <w:numId w:val="2"/>
        </w:numPr>
        <w:rPr>
          <w:rFonts w:cs="Arial"/>
        </w:rPr>
      </w:pPr>
      <w:r w:rsidRPr="00B3585A">
        <w:rPr>
          <w:rFonts w:cs="Arial"/>
        </w:rPr>
        <w:t xml:space="preserve">Farrell, C and Jones, J. (2000) ‘Evaluating stakeholder participation in public services – parents and schools’, </w:t>
      </w:r>
      <w:r w:rsidRPr="00B3585A">
        <w:rPr>
          <w:rFonts w:cs="Arial"/>
          <w:i/>
          <w:iCs/>
        </w:rPr>
        <w:t>Policy and Politics</w:t>
      </w:r>
      <w:r w:rsidRPr="00B3585A">
        <w:rPr>
          <w:rFonts w:cs="Arial"/>
        </w:rPr>
        <w:t>, 28(2), pp. 251-262.</w:t>
      </w:r>
      <w:r>
        <w:rPr>
          <w:rFonts w:cs="Arial"/>
        </w:rPr>
        <w:t xml:space="preserve"> </w:t>
      </w:r>
      <w:r w:rsidRPr="00B3585A">
        <w:rPr>
          <w:rFonts w:eastAsia="Times New Roman" w:cs="Arial"/>
          <w:lang w:eastAsia="en-GB"/>
        </w:rPr>
        <w:t>DOI:</w:t>
      </w:r>
      <w:r>
        <w:rPr>
          <w:rFonts w:eastAsia="Times New Roman" w:cs="Arial"/>
          <w:lang w:eastAsia="en-GB"/>
        </w:rPr>
        <w:t xml:space="preserve"> </w:t>
      </w:r>
      <w:r w:rsidRPr="00B3585A">
        <w:rPr>
          <w:rFonts w:eastAsia="Times New Roman" w:cs="Arial"/>
          <w:lang w:eastAsia="en-GB"/>
        </w:rPr>
        <w:t>10.1332/0305573002500956</w:t>
      </w:r>
    </w:p>
    <w:p w14:paraId="7AB2AFF4" w14:textId="77777777" w:rsidR="003C5C7E" w:rsidRDefault="003C5C7E" w:rsidP="0009409D">
      <w:pPr>
        <w:pStyle w:val="AssignBody"/>
        <w:numPr>
          <w:ilvl w:val="0"/>
          <w:numId w:val="2"/>
        </w:numPr>
      </w:pPr>
      <w:r>
        <w:t xml:space="preserve">Glazzard, J. (2010) </w:t>
      </w:r>
      <w:r w:rsidRPr="003B4649">
        <w:rPr>
          <w:i/>
          <w:iCs/>
        </w:rPr>
        <w:t>Support for Learning: Dyslexia and Self-esteem.</w:t>
      </w:r>
      <w:r>
        <w:t xml:space="preserve"> Oxford: Blackwell Publishing.</w:t>
      </w:r>
    </w:p>
    <w:p w14:paraId="34152CD6" w14:textId="77777777" w:rsidR="003C5C7E" w:rsidRDefault="003C5C7E" w:rsidP="00AA1481">
      <w:pPr>
        <w:pStyle w:val="AssignBody"/>
        <w:numPr>
          <w:ilvl w:val="0"/>
          <w:numId w:val="2"/>
        </w:numPr>
      </w:pPr>
      <w:r>
        <w:t>Holliday, A (24</w:t>
      </w:r>
      <w:r w:rsidRPr="008B3066">
        <w:rPr>
          <w:vertAlign w:val="superscript"/>
        </w:rPr>
        <w:t>th</w:t>
      </w:r>
      <w:r>
        <w:t xml:space="preserve"> January 2007) </w:t>
      </w:r>
      <w:r w:rsidRPr="002D0A65">
        <w:rPr>
          <w:i/>
          <w:iCs/>
        </w:rPr>
        <w:t xml:space="preserve">Doing and Writing Qualitative Research </w:t>
      </w:r>
      <w:r>
        <w:t>(2</w:t>
      </w:r>
      <w:r w:rsidRPr="008B3066">
        <w:rPr>
          <w:vertAlign w:val="superscript"/>
        </w:rPr>
        <w:t>nd</w:t>
      </w:r>
      <w:r>
        <w:t xml:space="preserve"> ed). London: SAGE Publications Ltd</w:t>
      </w:r>
    </w:p>
    <w:p w14:paraId="2B65D7B3" w14:textId="77777777" w:rsidR="003C5C7E" w:rsidRPr="004C65A6" w:rsidRDefault="003C5C7E" w:rsidP="004C65A6">
      <w:pPr>
        <w:pStyle w:val="AssignBody"/>
        <w:numPr>
          <w:ilvl w:val="0"/>
          <w:numId w:val="2"/>
        </w:numPr>
      </w:pPr>
      <w:r>
        <w:t xml:space="preserve">Howard, E and Prince, D. (2002) ‘Children and Their Basic Needs’, </w:t>
      </w:r>
      <w:r w:rsidRPr="009203CB">
        <w:rPr>
          <w:i/>
          <w:iCs/>
        </w:rPr>
        <w:t>Early Childhood Education Journal</w:t>
      </w:r>
      <w:r>
        <w:t xml:space="preserve">, Volume 30, pp. 27-31. DOI: </w:t>
      </w:r>
      <w:hyperlink r:id="rId17" w:history="1">
        <w:r w:rsidRPr="00295DC6">
          <w:rPr>
            <w:rStyle w:val="Hyperlink"/>
            <w:rFonts w:ascii="Segoe UI" w:hAnsi="Segoe UI" w:cs="Segoe UI"/>
            <w:shd w:val="clear" w:color="auto" w:fill="FCFCFC"/>
          </w:rPr>
          <w:t>https://doi.org/10.1023/A:1016589814683</w:t>
        </w:r>
      </w:hyperlink>
    </w:p>
    <w:p w14:paraId="7D10AC37" w14:textId="77777777" w:rsidR="003C5C7E" w:rsidRPr="00183C29" w:rsidRDefault="003C5C7E" w:rsidP="00183C29">
      <w:pPr>
        <w:pStyle w:val="AssignBody"/>
        <w:numPr>
          <w:ilvl w:val="0"/>
          <w:numId w:val="2"/>
        </w:numPr>
      </w:pPr>
      <w:r w:rsidRPr="0009409D">
        <w:rPr>
          <w:rFonts w:cs="Arial"/>
          <w:shd w:val="clear" w:color="auto" w:fill="FFFFFF"/>
        </w:rPr>
        <w:t xml:space="preserve">OECD (2017) ‘Students' well-being: What it is and how it can be measured’, </w:t>
      </w:r>
      <w:r w:rsidRPr="0009409D">
        <w:rPr>
          <w:rFonts w:cs="Arial"/>
          <w:i/>
          <w:iCs/>
          <w:shd w:val="clear" w:color="auto" w:fill="FFFFFF"/>
        </w:rPr>
        <w:t xml:space="preserve">PISA 2015 Results, </w:t>
      </w:r>
      <w:r w:rsidRPr="0009409D">
        <w:rPr>
          <w:rFonts w:cs="Arial"/>
          <w:shd w:val="clear" w:color="auto" w:fill="FFFFFF"/>
        </w:rPr>
        <w:t>Volume 3, pp. 59-66. DOI: </w:t>
      </w:r>
      <w:hyperlink r:id="rId18" w:history="1">
        <w:r w:rsidRPr="0009409D">
          <w:rPr>
            <w:rStyle w:val="Hyperlink"/>
            <w:rFonts w:cs="Arial"/>
            <w:color w:val="auto"/>
            <w:shd w:val="clear" w:color="auto" w:fill="FFFFFF"/>
          </w:rPr>
          <w:t>https://doi.org/10.1787/9789264273856-6-en</w:t>
        </w:r>
      </w:hyperlink>
      <w:r>
        <w:rPr>
          <w:rFonts w:cs="Arial"/>
          <w:shd w:val="clear" w:color="auto" w:fill="FFFFFF"/>
        </w:rPr>
        <w:t xml:space="preserve"> </w:t>
      </w:r>
    </w:p>
    <w:p w14:paraId="03ABB10C" w14:textId="77777777" w:rsidR="003C5C7E" w:rsidRDefault="003C5C7E" w:rsidP="00E81C3D">
      <w:pPr>
        <w:pStyle w:val="AssignBody"/>
        <w:numPr>
          <w:ilvl w:val="0"/>
          <w:numId w:val="2"/>
        </w:numPr>
      </w:pPr>
      <w:r>
        <w:t>Prof. Mendoza-Salonga, A (2007) ‘</w:t>
      </w:r>
      <w:r w:rsidRPr="008F1566">
        <w:t>Nutrition and brain development</w:t>
      </w:r>
      <w:r>
        <w:t xml:space="preserve">’, </w:t>
      </w:r>
      <w:r w:rsidRPr="008F1566">
        <w:rPr>
          <w:i/>
          <w:iCs/>
        </w:rPr>
        <w:t>South African Family Practice</w:t>
      </w:r>
      <w:r>
        <w:t xml:space="preserve">, 49(3), pp. 40-42. DOI: 10.1080/20786204.2007.10873530 </w:t>
      </w:r>
    </w:p>
    <w:p w14:paraId="6CB3BE99" w14:textId="77777777" w:rsidR="003C5C7E" w:rsidRDefault="003C5C7E" w:rsidP="00973E8F">
      <w:pPr>
        <w:pStyle w:val="AssignBody"/>
        <w:numPr>
          <w:ilvl w:val="0"/>
          <w:numId w:val="2"/>
        </w:numPr>
      </w:pPr>
      <w:r>
        <w:t xml:space="preserve">The National Scientific Council on the Developing Child NSCDC (2011) </w:t>
      </w:r>
      <w:r w:rsidRPr="00156023">
        <w:rPr>
          <w:i/>
          <w:iCs/>
        </w:rPr>
        <w:t xml:space="preserve">Children’s Emotional Development </w:t>
      </w:r>
      <w:r>
        <w:rPr>
          <w:i/>
          <w:iCs/>
        </w:rPr>
        <w:t>I</w:t>
      </w:r>
      <w:r w:rsidRPr="00156023">
        <w:rPr>
          <w:i/>
          <w:iCs/>
        </w:rPr>
        <w:t xml:space="preserve">s Built into the Architecture of their Brains. </w:t>
      </w:r>
      <w:r>
        <w:t xml:space="preserve">Available at: </w:t>
      </w:r>
      <w:hyperlink r:id="rId19" w:history="1">
        <w:r>
          <w:rPr>
            <w:rStyle w:val="Hyperlink"/>
          </w:rPr>
          <w:t>https://developingchild.harvard.edu/wp-content/uploads/2004/04/Childrens-Emotional-Development-Is-Built-into-the-Architecture-of-Their-Brains.pdf</w:t>
        </w:r>
      </w:hyperlink>
      <w:r>
        <w:t xml:space="preserve"> (Accessed: 13</w:t>
      </w:r>
      <w:r w:rsidRPr="009B1CD6">
        <w:rPr>
          <w:vertAlign w:val="superscript"/>
        </w:rPr>
        <w:t>th</w:t>
      </w:r>
      <w:r>
        <w:t xml:space="preserve"> April 2020)</w:t>
      </w:r>
    </w:p>
    <w:p w14:paraId="46A3D7FC" w14:textId="77777777" w:rsidR="003C5C7E" w:rsidRDefault="003C5C7E" w:rsidP="00805561">
      <w:pPr>
        <w:pStyle w:val="AssignBody"/>
        <w:numPr>
          <w:ilvl w:val="0"/>
          <w:numId w:val="2"/>
        </w:numPr>
      </w:pPr>
      <w:r w:rsidRPr="003A5A6B">
        <w:t xml:space="preserve">UNICEF (2019) </w:t>
      </w:r>
      <w:r w:rsidRPr="0084205C">
        <w:rPr>
          <w:i/>
          <w:iCs/>
        </w:rPr>
        <w:t>Poor diets damaging children’s health worldwide, warns UNICEF</w:t>
      </w:r>
      <w:r>
        <w:t xml:space="preserve"> [report]</w:t>
      </w:r>
      <w:r w:rsidRPr="003A5A6B">
        <w:t xml:space="preserve"> Available at: </w:t>
      </w:r>
      <w:hyperlink r:id="rId20" w:history="1">
        <w:r w:rsidRPr="003A5A6B">
          <w:rPr>
            <w:rStyle w:val="Hyperlink"/>
          </w:rPr>
          <w:t>https://www.unicef.org/press-releases/poor-diets-damaging-childrens-health-worldwide-warns-unicef</w:t>
        </w:r>
      </w:hyperlink>
      <w:r w:rsidRPr="003A5A6B">
        <w:t xml:space="preserve"> (Accessed: 09/05/2020)</w:t>
      </w:r>
    </w:p>
    <w:p w14:paraId="16A1C7AD" w14:textId="77777777" w:rsidR="003C5C7E" w:rsidRDefault="003C5C7E" w:rsidP="00BA386D">
      <w:pPr>
        <w:pStyle w:val="AssignBody"/>
        <w:numPr>
          <w:ilvl w:val="0"/>
          <w:numId w:val="2"/>
        </w:numPr>
      </w:pPr>
      <w:r w:rsidRPr="002228E4">
        <w:t xml:space="preserve">Welsh Assembly Government (2003) </w:t>
      </w:r>
      <w:r w:rsidRPr="002228E4">
        <w:rPr>
          <w:i/>
          <w:iCs/>
        </w:rPr>
        <w:t>Community focused schools.</w:t>
      </w:r>
      <w:r w:rsidRPr="002228E4">
        <w:t xml:space="preserve"> Available at: </w:t>
      </w:r>
      <w:hyperlink r:id="rId21" w:history="1">
        <w:r w:rsidRPr="002228E4">
          <w:rPr>
            <w:rStyle w:val="Hyperlink"/>
          </w:rPr>
          <w:t>https://gov.wales/sites/default/files/publications/2018-03/NAFWC-34-03-community-focused-schools.pdf</w:t>
        </w:r>
      </w:hyperlink>
    </w:p>
    <w:p w14:paraId="5775E541" w14:textId="77777777" w:rsidR="003C5C7E" w:rsidRPr="00B07B22" w:rsidRDefault="003C5C7E" w:rsidP="00AE716D">
      <w:pPr>
        <w:pStyle w:val="AssignBody"/>
        <w:numPr>
          <w:ilvl w:val="0"/>
          <w:numId w:val="2"/>
        </w:numPr>
      </w:pPr>
      <w:r>
        <w:t xml:space="preserve">Welsh Government (2015) </w:t>
      </w:r>
      <w:r w:rsidRPr="0036189B">
        <w:rPr>
          <w:i/>
          <w:iCs/>
        </w:rPr>
        <w:t>FaCE the challenge together: Family and community engagement toolkit for schools in Wales: Main guidance.</w:t>
      </w:r>
      <w:r>
        <w:t xml:space="preserve"> Cardiff: Welsh Government</w:t>
      </w:r>
      <w:r w:rsidRPr="00B07B22">
        <w:t xml:space="preserve"> </w:t>
      </w:r>
    </w:p>
    <w:p w14:paraId="60E8CB4C" w14:textId="77777777" w:rsidR="003C5C7E" w:rsidRPr="00183C29" w:rsidRDefault="003C5C7E" w:rsidP="00183C29">
      <w:pPr>
        <w:pStyle w:val="AssignBody"/>
        <w:numPr>
          <w:ilvl w:val="0"/>
          <w:numId w:val="2"/>
        </w:numPr>
      </w:pPr>
      <w:r>
        <w:t xml:space="preserve">Welsh Government (2019) </w:t>
      </w:r>
      <w:r w:rsidRPr="00AD32E4">
        <w:rPr>
          <w:i/>
          <w:iCs/>
        </w:rPr>
        <w:t>Professional standards for teaching and leadership</w:t>
      </w:r>
      <w:r w:rsidRPr="00AD32E4">
        <w:rPr>
          <w:i/>
          <w:iCs/>
        </w:rPr>
        <w:t>.</w:t>
      </w:r>
      <w:r>
        <w:t xml:space="preserve"> Available at: </w:t>
      </w:r>
      <w:hyperlink r:id="rId22" w:history="1">
        <w:r>
          <w:rPr>
            <w:rStyle w:val="Hyperlink"/>
          </w:rPr>
          <w:t>https://hwb.gov.wales/storage/19bc948b-8a3f-41e0-944a-7bf2cadf7d18/professional-standards-for-teaching-and-leadership-interactive-pdf-for-pc.pdf</w:t>
        </w:r>
      </w:hyperlink>
      <w:r>
        <w:t xml:space="preserve"> (Accessed: 14</w:t>
      </w:r>
      <w:r w:rsidRPr="00AD32E4">
        <w:rPr>
          <w:vertAlign w:val="superscript"/>
        </w:rPr>
        <w:t>th</w:t>
      </w:r>
      <w:r>
        <w:t xml:space="preserve"> May 2020)</w:t>
      </w:r>
    </w:p>
    <w:p w14:paraId="5DCC16E6" w14:textId="77777777" w:rsidR="003C5C7E" w:rsidRDefault="003C5C7E" w:rsidP="00A311E3">
      <w:pPr>
        <w:pStyle w:val="AssignBody"/>
        <w:numPr>
          <w:ilvl w:val="0"/>
          <w:numId w:val="2"/>
        </w:numPr>
      </w:pPr>
      <w:r w:rsidRPr="00183C29">
        <w:lastRenderedPageBreak/>
        <w:t xml:space="preserve">Whalley, M. (2007) </w:t>
      </w:r>
      <w:r w:rsidRPr="00183C29">
        <w:rPr>
          <w:i/>
          <w:iCs/>
        </w:rPr>
        <w:t>Involving Parents in their Children’s Learning.</w:t>
      </w:r>
      <w:r w:rsidRPr="00183C29">
        <w:t xml:space="preserve"> London: Paul Chapman Publishin</w:t>
      </w:r>
      <w:r>
        <w:t xml:space="preserve">g </w:t>
      </w:r>
    </w:p>
    <w:p w14:paraId="056315A4" w14:textId="77777777" w:rsidR="00183D8D" w:rsidRDefault="00183D8D" w:rsidP="00183D8D">
      <w:pPr>
        <w:pStyle w:val="AssignBody"/>
      </w:pPr>
    </w:p>
    <w:p w14:paraId="268F94E5" w14:textId="2B09B4B4" w:rsidR="00183D8D" w:rsidRPr="006D28B8" w:rsidRDefault="00183D8D" w:rsidP="00183D8D">
      <w:pPr>
        <w:pStyle w:val="AssignBody"/>
        <w:rPr>
          <w:b/>
          <w:bCs/>
        </w:rPr>
      </w:pPr>
      <w:r w:rsidRPr="006D28B8">
        <w:rPr>
          <w:b/>
          <w:bCs/>
        </w:rPr>
        <w:t>Appendices:</w:t>
      </w:r>
    </w:p>
    <w:p w14:paraId="050669F0" w14:textId="153274B7" w:rsidR="004A1040" w:rsidRDefault="006D28B8" w:rsidP="004A1040">
      <w:pPr>
        <w:pStyle w:val="AssignBody"/>
        <w:numPr>
          <w:ilvl w:val="0"/>
          <w:numId w:val="4"/>
        </w:numPr>
      </w:pPr>
      <w:r>
        <w:t>SWOT Analysis</w:t>
      </w:r>
    </w:p>
    <w:p w14:paraId="6134D66B" w14:textId="77777777" w:rsidR="004A1040" w:rsidRDefault="004A1040" w:rsidP="006D28B8">
      <w:pPr>
        <w:pStyle w:val="AssignBody"/>
        <w:rPr>
          <w:color w:val="FF0000"/>
        </w:rPr>
      </w:pPr>
    </w:p>
    <w:p w14:paraId="74962DE5" w14:textId="4BB45BDC" w:rsidR="006D28B8" w:rsidRPr="00CD1261" w:rsidRDefault="006D28B8" w:rsidP="006D28B8">
      <w:pPr>
        <w:pStyle w:val="AssignBody"/>
        <w:rPr>
          <w:color w:val="FF0000"/>
        </w:rPr>
      </w:pPr>
      <w:r w:rsidRPr="00CD1261">
        <w:rPr>
          <w:color w:val="FF0000"/>
        </w:rPr>
        <w:t>(Appendix 1)</w:t>
      </w:r>
    </w:p>
    <w:tbl>
      <w:tblPr>
        <w:tblStyle w:val="TableGrid"/>
        <w:tblW w:w="0" w:type="auto"/>
        <w:tblLook w:val="04A0" w:firstRow="1" w:lastRow="0" w:firstColumn="1" w:lastColumn="0" w:noHBand="0" w:noVBand="1"/>
      </w:tblPr>
      <w:tblGrid>
        <w:gridCol w:w="1129"/>
        <w:gridCol w:w="4111"/>
        <w:gridCol w:w="3776"/>
      </w:tblGrid>
      <w:tr w:rsidR="006D28B8" w14:paraId="298357B2" w14:textId="77777777" w:rsidTr="003C5C7E">
        <w:tc>
          <w:tcPr>
            <w:tcW w:w="1129" w:type="dxa"/>
            <w:shd w:val="clear" w:color="auto" w:fill="000000" w:themeFill="text1"/>
          </w:tcPr>
          <w:p w14:paraId="406B9AF5" w14:textId="77777777" w:rsidR="006D28B8" w:rsidRDefault="006D28B8" w:rsidP="00904895">
            <w:pPr>
              <w:pStyle w:val="AssignBody"/>
            </w:pPr>
            <w:bookmarkStart w:id="0" w:name="_Hlk40113915"/>
          </w:p>
        </w:tc>
        <w:tc>
          <w:tcPr>
            <w:tcW w:w="4111" w:type="dxa"/>
            <w:shd w:val="clear" w:color="auto" w:fill="DEEAF6" w:themeFill="accent5" w:themeFillTint="33"/>
          </w:tcPr>
          <w:p w14:paraId="7B249113" w14:textId="77777777" w:rsidR="006D28B8" w:rsidRDefault="006D28B8" w:rsidP="00904895">
            <w:pPr>
              <w:pStyle w:val="AssignBody"/>
              <w:jc w:val="center"/>
            </w:pPr>
            <w:r>
              <w:t>Helpful</w:t>
            </w:r>
          </w:p>
        </w:tc>
        <w:tc>
          <w:tcPr>
            <w:tcW w:w="3776" w:type="dxa"/>
            <w:shd w:val="clear" w:color="auto" w:fill="DEEAF6" w:themeFill="accent5" w:themeFillTint="33"/>
          </w:tcPr>
          <w:p w14:paraId="44DE9192" w14:textId="77777777" w:rsidR="006D28B8" w:rsidRDefault="006D28B8" w:rsidP="00904895">
            <w:pPr>
              <w:pStyle w:val="AssignBody"/>
              <w:jc w:val="center"/>
            </w:pPr>
            <w:r>
              <w:t>Harmful</w:t>
            </w:r>
          </w:p>
        </w:tc>
      </w:tr>
      <w:tr w:rsidR="006D28B8" w14:paraId="7231713E" w14:textId="77777777" w:rsidTr="003C5C7E">
        <w:tc>
          <w:tcPr>
            <w:tcW w:w="1129" w:type="dxa"/>
            <w:shd w:val="clear" w:color="auto" w:fill="FFF2CC" w:themeFill="accent4" w:themeFillTint="33"/>
          </w:tcPr>
          <w:p w14:paraId="2EC81059" w14:textId="77777777" w:rsidR="006D28B8" w:rsidRDefault="006D28B8" w:rsidP="00904895">
            <w:pPr>
              <w:pStyle w:val="AssignBody"/>
              <w:jc w:val="center"/>
            </w:pPr>
            <w:r>
              <w:t>Internal</w:t>
            </w:r>
          </w:p>
          <w:p w14:paraId="4C27E126" w14:textId="77777777" w:rsidR="006D28B8" w:rsidRDefault="006D28B8" w:rsidP="00904895">
            <w:pPr>
              <w:pStyle w:val="AssignBody"/>
              <w:jc w:val="center"/>
            </w:pPr>
          </w:p>
        </w:tc>
        <w:tc>
          <w:tcPr>
            <w:tcW w:w="4111" w:type="dxa"/>
          </w:tcPr>
          <w:p w14:paraId="30F55F33" w14:textId="77777777" w:rsidR="006D28B8" w:rsidRPr="002F4259" w:rsidRDefault="006D28B8" w:rsidP="00904895">
            <w:pPr>
              <w:pStyle w:val="AssignBody"/>
              <w:rPr>
                <w:b/>
                <w:bCs/>
              </w:rPr>
            </w:pPr>
            <w:r w:rsidRPr="002F4259">
              <w:rPr>
                <w:b/>
                <w:bCs/>
              </w:rPr>
              <w:t>Strengths</w:t>
            </w:r>
            <w:r>
              <w:rPr>
                <w:b/>
                <w:bCs/>
              </w:rPr>
              <w:t>:</w:t>
            </w:r>
          </w:p>
          <w:p w14:paraId="5051ECAF" w14:textId="77777777" w:rsidR="006D28B8" w:rsidRDefault="006D28B8" w:rsidP="006D28B8">
            <w:pPr>
              <w:pStyle w:val="AssignBody"/>
              <w:numPr>
                <w:ilvl w:val="0"/>
                <w:numId w:val="5"/>
              </w:numPr>
            </w:pPr>
            <w:r>
              <w:t>Activities can be tailored to the needs of parents and students</w:t>
            </w:r>
          </w:p>
          <w:p w14:paraId="71F1E883" w14:textId="5336B06E" w:rsidR="006D28B8" w:rsidRDefault="00CD1261" w:rsidP="006D28B8">
            <w:pPr>
              <w:pStyle w:val="AssignBody"/>
              <w:numPr>
                <w:ilvl w:val="0"/>
                <w:numId w:val="5"/>
              </w:numPr>
            </w:pPr>
            <w:r>
              <w:t>A l</w:t>
            </w:r>
            <w:r w:rsidR="006D28B8">
              <w:t xml:space="preserve">arge range of activities </w:t>
            </w:r>
            <w:r>
              <w:t xml:space="preserve">can be provided </w:t>
            </w:r>
            <w:r w:rsidR="006D28B8">
              <w:t>thanks to staff expertise</w:t>
            </w:r>
          </w:p>
          <w:p w14:paraId="6871DBDA" w14:textId="4E43BA4B" w:rsidR="006D28B8" w:rsidRDefault="006D28B8" w:rsidP="006D28B8">
            <w:pPr>
              <w:pStyle w:val="AssignBody"/>
              <w:numPr>
                <w:ilvl w:val="0"/>
                <w:numId w:val="5"/>
              </w:numPr>
            </w:pPr>
            <w:r>
              <w:t>Good facilities</w:t>
            </w:r>
            <w:r w:rsidR="00CD1261">
              <w:t xml:space="preserve"> available</w:t>
            </w:r>
          </w:p>
          <w:p w14:paraId="730C3A8B" w14:textId="30F73CDF" w:rsidR="006D28B8" w:rsidRDefault="006D28B8" w:rsidP="006D28B8">
            <w:pPr>
              <w:pStyle w:val="AssignBody"/>
              <w:numPr>
                <w:ilvl w:val="0"/>
                <w:numId w:val="5"/>
              </w:numPr>
            </w:pPr>
            <w:r>
              <w:t xml:space="preserve">Previous projects to base work </w:t>
            </w:r>
            <w:r w:rsidR="005857B2">
              <w:t>off</w:t>
            </w:r>
            <w:r>
              <w:t xml:space="preserve"> i.e. the community café</w:t>
            </w:r>
          </w:p>
          <w:p w14:paraId="372EEC78" w14:textId="77777777" w:rsidR="006D28B8" w:rsidRDefault="006D28B8" w:rsidP="006D28B8">
            <w:pPr>
              <w:pStyle w:val="AssignBody"/>
              <w:numPr>
                <w:ilvl w:val="0"/>
                <w:numId w:val="5"/>
              </w:numPr>
            </w:pPr>
            <w:r>
              <w:t>Pupil interest and investment with taking part in the community</w:t>
            </w:r>
          </w:p>
        </w:tc>
        <w:tc>
          <w:tcPr>
            <w:tcW w:w="3776" w:type="dxa"/>
          </w:tcPr>
          <w:p w14:paraId="1E3288BE" w14:textId="77777777" w:rsidR="006D28B8" w:rsidRPr="00CA3BFC" w:rsidRDefault="006D28B8" w:rsidP="00904895">
            <w:pPr>
              <w:pStyle w:val="AssignBody"/>
              <w:rPr>
                <w:b/>
                <w:bCs/>
              </w:rPr>
            </w:pPr>
            <w:r w:rsidRPr="00CA3BFC">
              <w:rPr>
                <w:b/>
                <w:bCs/>
              </w:rPr>
              <w:t>Weaknesses</w:t>
            </w:r>
            <w:r>
              <w:rPr>
                <w:b/>
                <w:bCs/>
              </w:rPr>
              <w:t>:</w:t>
            </w:r>
          </w:p>
          <w:p w14:paraId="13B4B000" w14:textId="5B31B05B" w:rsidR="006D28B8" w:rsidRDefault="006D28B8" w:rsidP="006D28B8">
            <w:pPr>
              <w:pStyle w:val="AssignBody"/>
              <w:numPr>
                <w:ilvl w:val="0"/>
                <w:numId w:val="5"/>
              </w:numPr>
            </w:pPr>
            <w:r>
              <w:t xml:space="preserve">Miscalculated </w:t>
            </w:r>
            <w:r>
              <w:t>source</w:t>
            </w:r>
            <w:r>
              <w:t xml:space="preserve"> of apathy</w:t>
            </w:r>
            <w:r w:rsidR="00CD1261">
              <w:t xml:space="preserve"> i.e. learning needs</w:t>
            </w:r>
          </w:p>
          <w:p w14:paraId="26AF9DF0" w14:textId="77777777" w:rsidR="00973227" w:rsidRDefault="00973227" w:rsidP="006D28B8">
            <w:pPr>
              <w:pStyle w:val="AssignBody"/>
              <w:numPr>
                <w:ilvl w:val="0"/>
                <w:numId w:val="5"/>
              </w:numPr>
            </w:pPr>
            <w:r>
              <w:t>By volunteering staff will have an increased workload</w:t>
            </w:r>
          </w:p>
          <w:p w14:paraId="02B17340" w14:textId="7F7128B9" w:rsidR="006D28B8" w:rsidRDefault="007E5A64" w:rsidP="006D28B8">
            <w:pPr>
              <w:pStyle w:val="AssignBody"/>
              <w:numPr>
                <w:ilvl w:val="0"/>
                <w:numId w:val="5"/>
              </w:numPr>
            </w:pPr>
            <w:r>
              <w:t>A possible s</w:t>
            </w:r>
            <w:r w:rsidR="006D28B8">
              <w:t>train on facilities</w:t>
            </w:r>
            <w:r w:rsidR="00973227">
              <w:t xml:space="preserve"> i.e. other clubs using the hall</w:t>
            </w:r>
          </w:p>
          <w:p w14:paraId="6C9F1C83" w14:textId="43499839" w:rsidR="006D28B8" w:rsidRDefault="006D28B8" w:rsidP="006D28B8">
            <w:pPr>
              <w:pStyle w:val="AssignBody"/>
              <w:numPr>
                <w:ilvl w:val="0"/>
                <w:numId w:val="5"/>
              </w:numPr>
            </w:pPr>
            <w:r>
              <w:t>May increase apathy</w:t>
            </w:r>
            <w:r w:rsidR="00973227">
              <w:t xml:space="preserve"> in some students or parents</w:t>
            </w:r>
          </w:p>
          <w:p w14:paraId="2F15CB9F" w14:textId="77777777" w:rsidR="006D28B8" w:rsidRDefault="006D28B8" w:rsidP="006D28B8">
            <w:pPr>
              <w:pStyle w:val="AssignBody"/>
              <w:numPr>
                <w:ilvl w:val="0"/>
                <w:numId w:val="5"/>
              </w:numPr>
            </w:pPr>
            <w:r>
              <w:t>May become too much like a homework club</w:t>
            </w:r>
          </w:p>
        </w:tc>
      </w:tr>
      <w:tr w:rsidR="006D28B8" w14:paraId="1461AA08" w14:textId="77777777" w:rsidTr="003C5C7E">
        <w:tc>
          <w:tcPr>
            <w:tcW w:w="1129" w:type="dxa"/>
            <w:shd w:val="clear" w:color="auto" w:fill="FFF2CC" w:themeFill="accent4" w:themeFillTint="33"/>
          </w:tcPr>
          <w:p w14:paraId="6DD25999" w14:textId="77777777" w:rsidR="006D28B8" w:rsidRDefault="006D28B8" w:rsidP="00904895">
            <w:pPr>
              <w:pStyle w:val="AssignBody"/>
              <w:jc w:val="center"/>
            </w:pPr>
            <w:r>
              <w:t>External</w:t>
            </w:r>
          </w:p>
          <w:p w14:paraId="39C42902" w14:textId="77777777" w:rsidR="006D28B8" w:rsidRDefault="006D28B8" w:rsidP="00904895">
            <w:pPr>
              <w:pStyle w:val="AssignBody"/>
              <w:jc w:val="center"/>
            </w:pPr>
          </w:p>
        </w:tc>
        <w:tc>
          <w:tcPr>
            <w:tcW w:w="4111" w:type="dxa"/>
          </w:tcPr>
          <w:p w14:paraId="35661741" w14:textId="77777777" w:rsidR="006D28B8" w:rsidRPr="007C2F16" w:rsidRDefault="006D28B8" w:rsidP="00904895">
            <w:pPr>
              <w:pStyle w:val="AssignBody"/>
              <w:rPr>
                <w:b/>
                <w:bCs/>
              </w:rPr>
            </w:pPr>
            <w:r w:rsidRPr="007C2F16">
              <w:rPr>
                <w:b/>
                <w:bCs/>
              </w:rPr>
              <w:t>Opportunities</w:t>
            </w:r>
            <w:r>
              <w:rPr>
                <w:b/>
                <w:bCs/>
              </w:rPr>
              <w:t>:</w:t>
            </w:r>
          </w:p>
          <w:p w14:paraId="2896F72D" w14:textId="77777777" w:rsidR="006D28B8" w:rsidRDefault="006D28B8" w:rsidP="006D28B8">
            <w:pPr>
              <w:pStyle w:val="AssignBody"/>
              <w:numPr>
                <w:ilvl w:val="0"/>
                <w:numId w:val="5"/>
              </w:numPr>
            </w:pPr>
            <w:r>
              <w:t>Contributes to two of the four purposes i.e. ambitious capable learners &amp; healthy confident individuals</w:t>
            </w:r>
          </w:p>
          <w:p w14:paraId="429535AA" w14:textId="7A411C7E" w:rsidR="006D28B8" w:rsidRDefault="00973227" w:rsidP="006D28B8">
            <w:pPr>
              <w:pStyle w:val="AssignBody"/>
              <w:numPr>
                <w:ilvl w:val="0"/>
                <w:numId w:val="5"/>
              </w:numPr>
            </w:pPr>
            <w:r>
              <w:t>Possibility of f</w:t>
            </w:r>
            <w:r w:rsidR="006D28B8">
              <w:t xml:space="preserve">uture </w:t>
            </w:r>
            <w:r>
              <w:t>p</w:t>
            </w:r>
            <w:r w:rsidR="006D28B8">
              <w:t>artnerships</w:t>
            </w:r>
          </w:p>
          <w:p w14:paraId="71389D10" w14:textId="77777777" w:rsidR="006D28B8" w:rsidRDefault="006D28B8" w:rsidP="006D28B8">
            <w:pPr>
              <w:pStyle w:val="AssignBody"/>
              <w:numPr>
                <w:ilvl w:val="0"/>
                <w:numId w:val="5"/>
              </w:numPr>
            </w:pPr>
            <w:r>
              <w:t>Strengthening the relationship of trust between parents and school</w:t>
            </w:r>
          </w:p>
          <w:p w14:paraId="23EE54A4" w14:textId="77777777" w:rsidR="006D28B8" w:rsidRDefault="006D28B8" w:rsidP="006D28B8">
            <w:pPr>
              <w:pStyle w:val="AssignBody"/>
              <w:numPr>
                <w:ilvl w:val="0"/>
                <w:numId w:val="5"/>
              </w:numPr>
            </w:pPr>
            <w:r>
              <w:t>Giving parents the skills and knowledge to better engage with their children’s learning</w:t>
            </w:r>
          </w:p>
          <w:p w14:paraId="0931EBBA" w14:textId="77777777" w:rsidR="006D28B8" w:rsidRDefault="006D28B8" w:rsidP="006D28B8">
            <w:pPr>
              <w:pStyle w:val="AssignBody"/>
              <w:numPr>
                <w:ilvl w:val="0"/>
                <w:numId w:val="5"/>
              </w:numPr>
            </w:pPr>
            <w:r>
              <w:t>Fulfilling the physiological needs of families</w:t>
            </w:r>
          </w:p>
        </w:tc>
        <w:tc>
          <w:tcPr>
            <w:tcW w:w="3776" w:type="dxa"/>
          </w:tcPr>
          <w:p w14:paraId="5B2CF15F" w14:textId="77777777" w:rsidR="006D28B8" w:rsidRPr="007C2F16" w:rsidRDefault="006D28B8" w:rsidP="00904895">
            <w:pPr>
              <w:pStyle w:val="AssignBody"/>
              <w:rPr>
                <w:b/>
                <w:bCs/>
              </w:rPr>
            </w:pPr>
            <w:r w:rsidRPr="007C2F16">
              <w:rPr>
                <w:b/>
                <w:bCs/>
              </w:rPr>
              <w:t>Threats</w:t>
            </w:r>
            <w:r>
              <w:rPr>
                <w:b/>
                <w:bCs/>
              </w:rPr>
              <w:t>:</w:t>
            </w:r>
          </w:p>
          <w:p w14:paraId="6634A931" w14:textId="77777777" w:rsidR="006D28B8" w:rsidRDefault="006D28B8" w:rsidP="006D28B8">
            <w:pPr>
              <w:pStyle w:val="AssignBody"/>
              <w:numPr>
                <w:ilvl w:val="0"/>
                <w:numId w:val="5"/>
              </w:numPr>
            </w:pPr>
            <w:r>
              <w:t>Unstable finances</w:t>
            </w:r>
          </w:p>
          <w:p w14:paraId="0D4BBB48" w14:textId="7BAF04A7" w:rsidR="006D28B8" w:rsidRDefault="006D28B8" w:rsidP="006D28B8">
            <w:pPr>
              <w:pStyle w:val="AssignBody"/>
              <w:numPr>
                <w:ilvl w:val="0"/>
                <w:numId w:val="5"/>
              </w:numPr>
            </w:pPr>
            <w:r>
              <w:t>Misguid</w:t>
            </w:r>
            <w:r w:rsidR="00334A54">
              <w:t>ed</w:t>
            </w:r>
            <w:r>
              <w:t xml:space="preserve"> families</w:t>
            </w:r>
            <w:r w:rsidR="00334A54">
              <w:t xml:space="preserve"> i.e. they should seek help from food banks instead</w:t>
            </w:r>
          </w:p>
          <w:p w14:paraId="2D5C8403" w14:textId="77777777" w:rsidR="006D28B8" w:rsidRDefault="006D28B8" w:rsidP="006D28B8">
            <w:pPr>
              <w:pStyle w:val="AssignBody"/>
              <w:numPr>
                <w:ilvl w:val="0"/>
                <w:numId w:val="5"/>
              </w:numPr>
            </w:pPr>
            <w:r>
              <w:t>Loss of Community engagement</w:t>
            </w:r>
          </w:p>
          <w:p w14:paraId="51412C2C" w14:textId="77777777" w:rsidR="006D28B8" w:rsidRDefault="006D28B8" w:rsidP="006D28B8">
            <w:pPr>
              <w:pStyle w:val="AssignBody"/>
              <w:numPr>
                <w:ilvl w:val="0"/>
                <w:numId w:val="5"/>
              </w:numPr>
            </w:pPr>
            <w:r>
              <w:t>Community Hwb may be seen as a mocking act of pity</w:t>
            </w:r>
          </w:p>
          <w:p w14:paraId="0ABC2406" w14:textId="77777777" w:rsidR="006D28B8" w:rsidRDefault="006D28B8" w:rsidP="006D28B8">
            <w:pPr>
              <w:pStyle w:val="AssignBody"/>
              <w:numPr>
                <w:ilvl w:val="0"/>
                <w:numId w:val="5"/>
              </w:numPr>
            </w:pPr>
            <w:r>
              <w:t>Attendance depends on the time parents have available</w:t>
            </w:r>
          </w:p>
          <w:p w14:paraId="4C487FF5" w14:textId="6482AF64" w:rsidR="00E52D09" w:rsidRDefault="00E52D09" w:rsidP="006D28B8">
            <w:pPr>
              <w:pStyle w:val="AssignBody"/>
              <w:numPr>
                <w:ilvl w:val="0"/>
                <w:numId w:val="5"/>
              </w:numPr>
            </w:pPr>
            <w:r>
              <w:t xml:space="preserve">Parents and carers may lack the confidence </w:t>
            </w:r>
            <w:r w:rsidR="00B63E68">
              <w:t xml:space="preserve">to </w:t>
            </w:r>
            <w:r w:rsidR="00466D8D">
              <w:t>attend</w:t>
            </w:r>
          </w:p>
        </w:tc>
      </w:tr>
    </w:tbl>
    <w:bookmarkEnd w:id="0"/>
    <w:p w14:paraId="62BD0C8F" w14:textId="01287F8C" w:rsidR="004A1040" w:rsidRPr="00E611D9" w:rsidRDefault="00DF6DB6" w:rsidP="004A1040">
      <w:pPr>
        <w:pStyle w:val="AssignBody"/>
      </w:pPr>
      <w:r>
        <w:tab/>
      </w:r>
    </w:p>
    <w:p w14:paraId="2E6637C1" w14:textId="2304E9A4" w:rsidR="00183D8D" w:rsidRPr="00E611D9" w:rsidRDefault="00183D8D" w:rsidP="008641E6">
      <w:pPr>
        <w:pStyle w:val="AssignBody"/>
      </w:pPr>
    </w:p>
    <w:sectPr w:rsidR="00183D8D" w:rsidRPr="00E611D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F05DA1" w14:textId="77777777" w:rsidR="005A4386" w:rsidRDefault="005A4386" w:rsidP="00E611D9">
      <w:pPr>
        <w:spacing w:after="0" w:line="240" w:lineRule="auto"/>
      </w:pPr>
      <w:r>
        <w:separator/>
      </w:r>
    </w:p>
  </w:endnote>
  <w:endnote w:type="continuationSeparator" w:id="0">
    <w:p w14:paraId="454E4777" w14:textId="77777777" w:rsidR="005A4386" w:rsidRDefault="005A438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1E6EED" w14:textId="77777777" w:rsidR="005A4386" w:rsidRDefault="005A4386" w:rsidP="00E611D9">
      <w:pPr>
        <w:spacing w:after="0" w:line="240" w:lineRule="auto"/>
      </w:pPr>
      <w:r>
        <w:separator/>
      </w:r>
    </w:p>
  </w:footnote>
  <w:footnote w:type="continuationSeparator" w:id="0">
    <w:p w14:paraId="66CDC553" w14:textId="77777777" w:rsidR="005A4386" w:rsidRDefault="005A438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87BF2E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D64C1">
            <w:rPr>
              <w:rFonts w:ascii="Arial" w:hAnsi="Arial" w:cs="Arial"/>
            </w:rPr>
            <w:t>5009</w:t>
          </w:r>
        </w:p>
      </w:tc>
      <w:tc>
        <w:tcPr>
          <w:tcW w:w="4508" w:type="dxa"/>
        </w:tcPr>
        <w:p w14:paraId="51D506A0" w14:textId="0010DBCA" w:rsidR="00E611D9" w:rsidRPr="00E611D9" w:rsidRDefault="00E611D9" w:rsidP="00E611D9">
          <w:pPr>
            <w:pStyle w:val="Header"/>
            <w:jc w:val="right"/>
            <w:rPr>
              <w:rFonts w:ascii="Arial" w:hAnsi="Arial" w:cs="Arial"/>
            </w:rPr>
          </w:pPr>
          <w:r>
            <w:rPr>
              <w:rFonts w:ascii="Arial" w:hAnsi="Arial" w:cs="Arial"/>
            </w:rPr>
            <w:t xml:space="preserve"> Student Number:</w:t>
          </w:r>
          <w:r w:rsidR="006D64C1">
            <w:rPr>
              <w:rFonts w:ascii="Arial" w:hAnsi="Arial" w:cs="Arial"/>
            </w:rPr>
            <w:t xml:space="preserve"> 1800795</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725F6"/>
    <w:multiLevelType w:val="hybridMultilevel"/>
    <w:tmpl w:val="F1EEF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95682"/>
    <w:multiLevelType w:val="hybridMultilevel"/>
    <w:tmpl w:val="05E8E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F02A8"/>
    <w:multiLevelType w:val="hybridMultilevel"/>
    <w:tmpl w:val="1DDA9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72238B"/>
    <w:multiLevelType w:val="hybridMultilevel"/>
    <w:tmpl w:val="959AC3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6AA6FB9"/>
    <w:multiLevelType w:val="hybridMultilevel"/>
    <w:tmpl w:val="CE763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Y0NjUzNzGwNDK3MDFV0lEKTi0uzszPAykwqgUAFGHrsiwAAAA="/>
  </w:docVars>
  <w:rsids>
    <w:rsidRoot w:val="00CD1240"/>
    <w:rsid w:val="000123F6"/>
    <w:rsid w:val="000154F8"/>
    <w:rsid w:val="00017C88"/>
    <w:rsid w:val="00023484"/>
    <w:rsid w:val="000241EB"/>
    <w:rsid w:val="00027194"/>
    <w:rsid w:val="00034A96"/>
    <w:rsid w:val="00050059"/>
    <w:rsid w:val="00051A71"/>
    <w:rsid w:val="0005739D"/>
    <w:rsid w:val="00060F34"/>
    <w:rsid w:val="00062179"/>
    <w:rsid w:val="00066196"/>
    <w:rsid w:val="00066B1E"/>
    <w:rsid w:val="0006708B"/>
    <w:rsid w:val="0009409D"/>
    <w:rsid w:val="00094880"/>
    <w:rsid w:val="000959A3"/>
    <w:rsid w:val="000B76A1"/>
    <w:rsid w:val="000D2B72"/>
    <w:rsid w:val="000D5940"/>
    <w:rsid w:val="000E7A70"/>
    <w:rsid w:val="0010044D"/>
    <w:rsid w:val="00100F69"/>
    <w:rsid w:val="00111715"/>
    <w:rsid w:val="00113A87"/>
    <w:rsid w:val="00127E9F"/>
    <w:rsid w:val="00135DFE"/>
    <w:rsid w:val="00152A1C"/>
    <w:rsid w:val="0015364D"/>
    <w:rsid w:val="00156023"/>
    <w:rsid w:val="00182121"/>
    <w:rsid w:val="00183C29"/>
    <w:rsid w:val="00183D8D"/>
    <w:rsid w:val="00191F68"/>
    <w:rsid w:val="001A5D1F"/>
    <w:rsid w:val="001A72C6"/>
    <w:rsid w:val="001A7A52"/>
    <w:rsid w:val="001B4922"/>
    <w:rsid w:val="001C068A"/>
    <w:rsid w:val="001C244C"/>
    <w:rsid w:val="001C3ED9"/>
    <w:rsid w:val="001D0686"/>
    <w:rsid w:val="001D4B1B"/>
    <w:rsid w:val="001D5C02"/>
    <w:rsid w:val="001F1B13"/>
    <w:rsid w:val="001F3B1E"/>
    <w:rsid w:val="001F64EC"/>
    <w:rsid w:val="00205640"/>
    <w:rsid w:val="00222672"/>
    <w:rsid w:val="002228E4"/>
    <w:rsid w:val="0022293E"/>
    <w:rsid w:val="002229F0"/>
    <w:rsid w:val="0022390C"/>
    <w:rsid w:val="00227067"/>
    <w:rsid w:val="00242672"/>
    <w:rsid w:val="00252C76"/>
    <w:rsid w:val="00264449"/>
    <w:rsid w:val="00265026"/>
    <w:rsid w:val="00280550"/>
    <w:rsid w:val="00287F02"/>
    <w:rsid w:val="00291B10"/>
    <w:rsid w:val="00291BE4"/>
    <w:rsid w:val="002A14D3"/>
    <w:rsid w:val="002C3144"/>
    <w:rsid w:val="002C6768"/>
    <w:rsid w:val="002D0A65"/>
    <w:rsid w:val="002D3AC3"/>
    <w:rsid w:val="002F03C8"/>
    <w:rsid w:val="002F125E"/>
    <w:rsid w:val="003022A9"/>
    <w:rsid w:val="00334A54"/>
    <w:rsid w:val="00355BD4"/>
    <w:rsid w:val="00357FD7"/>
    <w:rsid w:val="00360B74"/>
    <w:rsid w:val="0036189B"/>
    <w:rsid w:val="00366FBE"/>
    <w:rsid w:val="003719A5"/>
    <w:rsid w:val="00375A8F"/>
    <w:rsid w:val="00376C88"/>
    <w:rsid w:val="0038016E"/>
    <w:rsid w:val="00381236"/>
    <w:rsid w:val="00387897"/>
    <w:rsid w:val="003A5A6B"/>
    <w:rsid w:val="003B1981"/>
    <w:rsid w:val="003B4649"/>
    <w:rsid w:val="003C38BD"/>
    <w:rsid w:val="003C3C74"/>
    <w:rsid w:val="003C5C7E"/>
    <w:rsid w:val="003D0BED"/>
    <w:rsid w:val="003D501C"/>
    <w:rsid w:val="003E4F03"/>
    <w:rsid w:val="00404064"/>
    <w:rsid w:val="00432697"/>
    <w:rsid w:val="00433CF1"/>
    <w:rsid w:val="00435B5E"/>
    <w:rsid w:val="00441B41"/>
    <w:rsid w:val="00444784"/>
    <w:rsid w:val="0046341E"/>
    <w:rsid w:val="00466D8D"/>
    <w:rsid w:val="00474992"/>
    <w:rsid w:val="00491D61"/>
    <w:rsid w:val="004A1040"/>
    <w:rsid w:val="004A4BE3"/>
    <w:rsid w:val="004B4BC9"/>
    <w:rsid w:val="004C65A6"/>
    <w:rsid w:val="004D38B2"/>
    <w:rsid w:val="004E42D6"/>
    <w:rsid w:val="004F11A8"/>
    <w:rsid w:val="004F7866"/>
    <w:rsid w:val="00535A31"/>
    <w:rsid w:val="00542E1B"/>
    <w:rsid w:val="0056407F"/>
    <w:rsid w:val="00570A49"/>
    <w:rsid w:val="005857B2"/>
    <w:rsid w:val="00585A5E"/>
    <w:rsid w:val="005A0345"/>
    <w:rsid w:val="005A4386"/>
    <w:rsid w:val="005A76EA"/>
    <w:rsid w:val="005D442D"/>
    <w:rsid w:val="005D614D"/>
    <w:rsid w:val="005D7677"/>
    <w:rsid w:val="005E0D01"/>
    <w:rsid w:val="00607751"/>
    <w:rsid w:val="0062247C"/>
    <w:rsid w:val="00624B79"/>
    <w:rsid w:val="00630B24"/>
    <w:rsid w:val="00631F13"/>
    <w:rsid w:val="006365B5"/>
    <w:rsid w:val="006419C3"/>
    <w:rsid w:val="006459DE"/>
    <w:rsid w:val="00652885"/>
    <w:rsid w:val="00657B91"/>
    <w:rsid w:val="00661488"/>
    <w:rsid w:val="00664872"/>
    <w:rsid w:val="00691A46"/>
    <w:rsid w:val="0069526E"/>
    <w:rsid w:val="006A374E"/>
    <w:rsid w:val="006B5861"/>
    <w:rsid w:val="006C5B71"/>
    <w:rsid w:val="006C7123"/>
    <w:rsid w:val="006D1622"/>
    <w:rsid w:val="006D28B8"/>
    <w:rsid w:val="006D64C1"/>
    <w:rsid w:val="006E56F1"/>
    <w:rsid w:val="006F59E4"/>
    <w:rsid w:val="00715A3F"/>
    <w:rsid w:val="0072506B"/>
    <w:rsid w:val="00725393"/>
    <w:rsid w:val="0073468F"/>
    <w:rsid w:val="00737FA8"/>
    <w:rsid w:val="00746B97"/>
    <w:rsid w:val="007474E7"/>
    <w:rsid w:val="00754A66"/>
    <w:rsid w:val="0076496E"/>
    <w:rsid w:val="00772BE4"/>
    <w:rsid w:val="00776BB2"/>
    <w:rsid w:val="00787219"/>
    <w:rsid w:val="007A084F"/>
    <w:rsid w:val="007A1601"/>
    <w:rsid w:val="007B05B2"/>
    <w:rsid w:val="007C5119"/>
    <w:rsid w:val="007D2EBC"/>
    <w:rsid w:val="007D76D6"/>
    <w:rsid w:val="007D792C"/>
    <w:rsid w:val="007E1E80"/>
    <w:rsid w:val="007E4FC4"/>
    <w:rsid w:val="007E5A64"/>
    <w:rsid w:val="007F4A1F"/>
    <w:rsid w:val="00804879"/>
    <w:rsid w:val="00805561"/>
    <w:rsid w:val="008078F5"/>
    <w:rsid w:val="00817BF6"/>
    <w:rsid w:val="00817F7A"/>
    <w:rsid w:val="00826328"/>
    <w:rsid w:val="00834B9F"/>
    <w:rsid w:val="008350E0"/>
    <w:rsid w:val="00837905"/>
    <w:rsid w:val="0084205C"/>
    <w:rsid w:val="00846FF2"/>
    <w:rsid w:val="00847DCA"/>
    <w:rsid w:val="008517E2"/>
    <w:rsid w:val="008578B9"/>
    <w:rsid w:val="008641E6"/>
    <w:rsid w:val="00891266"/>
    <w:rsid w:val="008947BA"/>
    <w:rsid w:val="00894CB3"/>
    <w:rsid w:val="008A3FBC"/>
    <w:rsid w:val="008A6EA0"/>
    <w:rsid w:val="008B26B6"/>
    <w:rsid w:val="008B5488"/>
    <w:rsid w:val="008C3026"/>
    <w:rsid w:val="008D50BE"/>
    <w:rsid w:val="008E10AE"/>
    <w:rsid w:val="008E1B66"/>
    <w:rsid w:val="008E3B75"/>
    <w:rsid w:val="008E5127"/>
    <w:rsid w:val="008F04C7"/>
    <w:rsid w:val="008F1566"/>
    <w:rsid w:val="00904E0B"/>
    <w:rsid w:val="009203CB"/>
    <w:rsid w:val="00926ACE"/>
    <w:rsid w:val="009361D5"/>
    <w:rsid w:val="009534D2"/>
    <w:rsid w:val="00966DC8"/>
    <w:rsid w:val="009707EF"/>
    <w:rsid w:val="00973227"/>
    <w:rsid w:val="00973E8F"/>
    <w:rsid w:val="00981467"/>
    <w:rsid w:val="009922B4"/>
    <w:rsid w:val="009934D7"/>
    <w:rsid w:val="00996B60"/>
    <w:rsid w:val="009A0D0F"/>
    <w:rsid w:val="009A20E4"/>
    <w:rsid w:val="009B2ACA"/>
    <w:rsid w:val="009C2689"/>
    <w:rsid w:val="009C52FC"/>
    <w:rsid w:val="009C7237"/>
    <w:rsid w:val="009D07DD"/>
    <w:rsid w:val="009E4BE1"/>
    <w:rsid w:val="009E5ED0"/>
    <w:rsid w:val="009F597D"/>
    <w:rsid w:val="00A009BB"/>
    <w:rsid w:val="00A1278F"/>
    <w:rsid w:val="00A21050"/>
    <w:rsid w:val="00A22D2C"/>
    <w:rsid w:val="00A23045"/>
    <w:rsid w:val="00A24800"/>
    <w:rsid w:val="00A262CE"/>
    <w:rsid w:val="00A311E3"/>
    <w:rsid w:val="00A33778"/>
    <w:rsid w:val="00A3537A"/>
    <w:rsid w:val="00A41FCD"/>
    <w:rsid w:val="00A439C6"/>
    <w:rsid w:val="00A454DB"/>
    <w:rsid w:val="00A63782"/>
    <w:rsid w:val="00A73DF6"/>
    <w:rsid w:val="00A74BF8"/>
    <w:rsid w:val="00A86337"/>
    <w:rsid w:val="00A87A55"/>
    <w:rsid w:val="00A94D40"/>
    <w:rsid w:val="00AA1481"/>
    <w:rsid w:val="00AA640D"/>
    <w:rsid w:val="00AA7E44"/>
    <w:rsid w:val="00AB79EA"/>
    <w:rsid w:val="00AC2378"/>
    <w:rsid w:val="00AD32E4"/>
    <w:rsid w:val="00AD4721"/>
    <w:rsid w:val="00AE2B4B"/>
    <w:rsid w:val="00AE716D"/>
    <w:rsid w:val="00B0446F"/>
    <w:rsid w:val="00B06775"/>
    <w:rsid w:val="00B247ED"/>
    <w:rsid w:val="00B30BAE"/>
    <w:rsid w:val="00B33B35"/>
    <w:rsid w:val="00B3585A"/>
    <w:rsid w:val="00B36B07"/>
    <w:rsid w:val="00B37596"/>
    <w:rsid w:val="00B454FD"/>
    <w:rsid w:val="00B45922"/>
    <w:rsid w:val="00B5050B"/>
    <w:rsid w:val="00B559E3"/>
    <w:rsid w:val="00B63E68"/>
    <w:rsid w:val="00B66CCB"/>
    <w:rsid w:val="00B67537"/>
    <w:rsid w:val="00B866A1"/>
    <w:rsid w:val="00BA386D"/>
    <w:rsid w:val="00BA7B5C"/>
    <w:rsid w:val="00BB10A8"/>
    <w:rsid w:val="00BB25B6"/>
    <w:rsid w:val="00BC02D5"/>
    <w:rsid w:val="00BC651E"/>
    <w:rsid w:val="00BE6CF6"/>
    <w:rsid w:val="00C02B64"/>
    <w:rsid w:val="00C049EB"/>
    <w:rsid w:val="00C15073"/>
    <w:rsid w:val="00C21B35"/>
    <w:rsid w:val="00C459A6"/>
    <w:rsid w:val="00C54095"/>
    <w:rsid w:val="00C54975"/>
    <w:rsid w:val="00C7219B"/>
    <w:rsid w:val="00C75412"/>
    <w:rsid w:val="00C91634"/>
    <w:rsid w:val="00CC01FC"/>
    <w:rsid w:val="00CC094B"/>
    <w:rsid w:val="00CD1135"/>
    <w:rsid w:val="00CD1240"/>
    <w:rsid w:val="00CD1261"/>
    <w:rsid w:val="00CE1B90"/>
    <w:rsid w:val="00CF67C2"/>
    <w:rsid w:val="00D10BFB"/>
    <w:rsid w:val="00D44FEC"/>
    <w:rsid w:val="00D548C1"/>
    <w:rsid w:val="00D55A8E"/>
    <w:rsid w:val="00D70147"/>
    <w:rsid w:val="00D81A4C"/>
    <w:rsid w:val="00D83B03"/>
    <w:rsid w:val="00D9745E"/>
    <w:rsid w:val="00DA1D23"/>
    <w:rsid w:val="00DC14B2"/>
    <w:rsid w:val="00DC3A2F"/>
    <w:rsid w:val="00DC3B32"/>
    <w:rsid w:val="00DE2CC8"/>
    <w:rsid w:val="00DE375E"/>
    <w:rsid w:val="00DE3798"/>
    <w:rsid w:val="00DE577E"/>
    <w:rsid w:val="00DF0B4D"/>
    <w:rsid w:val="00DF6DB6"/>
    <w:rsid w:val="00E052B3"/>
    <w:rsid w:val="00E11F3A"/>
    <w:rsid w:val="00E20265"/>
    <w:rsid w:val="00E24A5D"/>
    <w:rsid w:val="00E526A3"/>
    <w:rsid w:val="00E52D09"/>
    <w:rsid w:val="00E57F89"/>
    <w:rsid w:val="00E611D9"/>
    <w:rsid w:val="00E6166C"/>
    <w:rsid w:val="00E730F8"/>
    <w:rsid w:val="00E758CC"/>
    <w:rsid w:val="00E81C3D"/>
    <w:rsid w:val="00E92B72"/>
    <w:rsid w:val="00E958D5"/>
    <w:rsid w:val="00EA0390"/>
    <w:rsid w:val="00EB41C9"/>
    <w:rsid w:val="00ED7866"/>
    <w:rsid w:val="00EF0F3D"/>
    <w:rsid w:val="00EF4E37"/>
    <w:rsid w:val="00F15038"/>
    <w:rsid w:val="00F150BD"/>
    <w:rsid w:val="00F228D4"/>
    <w:rsid w:val="00F37F50"/>
    <w:rsid w:val="00F52A0D"/>
    <w:rsid w:val="00F5555B"/>
    <w:rsid w:val="00F64D9A"/>
    <w:rsid w:val="00F72B84"/>
    <w:rsid w:val="00F95BC9"/>
    <w:rsid w:val="00F95C46"/>
    <w:rsid w:val="00FA0A5D"/>
    <w:rsid w:val="00FB0938"/>
    <w:rsid w:val="00FC7CDF"/>
    <w:rsid w:val="00FD30DC"/>
    <w:rsid w:val="00FD5471"/>
    <w:rsid w:val="00FD73BC"/>
    <w:rsid w:val="00FF1EF3"/>
    <w:rsid w:val="00FF4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E716D"/>
    <w:rPr>
      <w:color w:val="0000FF"/>
      <w:u w:val="single"/>
    </w:rPr>
  </w:style>
  <w:style w:type="character" w:styleId="FollowedHyperlink">
    <w:name w:val="FollowedHyperlink"/>
    <w:basedOn w:val="DefaultParagraphFont"/>
    <w:uiPriority w:val="99"/>
    <w:semiHidden/>
    <w:unhideWhenUsed/>
    <w:rsid w:val="007B05B2"/>
    <w:rPr>
      <w:color w:val="954F72" w:themeColor="followedHyperlink"/>
      <w:u w:val="single"/>
    </w:rPr>
  </w:style>
  <w:style w:type="character" w:styleId="UnresolvedMention">
    <w:name w:val="Unresolved Mention"/>
    <w:basedOn w:val="DefaultParagraphFont"/>
    <w:uiPriority w:val="99"/>
    <w:semiHidden/>
    <w:unhideWhenUsed/>
    <w:rsid w:val="009203CB"/>
    <w:rPr>
      <w:color w:val="605E5C"/>
      <w:shd w:val="clear" w:color="auto" w:fill="E1DFDD"/>
    </w:rPr>
  </w:style>
  <w:style w:type="paragraph" w:styleId="ListParagraph">
    <w:name w:val="List Paragraph"/>
    <w:basedOn w:val="Normal"/>
    <w:uiPriority w:val="34"/>
    <w:qFormat/>
    <w:rsid w:val="004C65A6"/>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B25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91470">
      <w:bodyDiv w:val="1"/>
      <w:marLeft w:val="0"/>
      <w:marRight w:val="0"/>
      <w:marTop w:val="0"/>
      <w:marBottom w:val="0"/>
      <w:divBdr>
        <w:top w:val="none" w:sz="0" w:space="0" w:color="auto"/>
        <w:left w:val="none" w:sz="0" w:space="0" w:color="auto"/>
        <w:bottom w:val="none" w:sz="0" w:space="0" w:color="auto"/>
        <w:right w:val="none" w:sz="0" w:space="0" w:color="auto"/>
      </w:divBdr>
    </w:div>
    <w:div w:id="121120350">
      <w:bodyDiv w:val="1"/>
      <w:marLeft w:val="0"/>
      <w:marRight w:val="0"/>
      <w:marTop w:val="0"/>
      <w:marBottom w:val="0"/>
      <w:divBdr>
        <w:top w:val="none" w:sz="0" w:space="0" w:color="auto"/>
        <w:left w:val="none" w:sz="0" w:space="0" w:color="auto"/>
        <w:bottom w:val="none" w:sz="0" w:space="0" w:color="auto"/>
        <w:right w:val="none" w:sz="0" w:space="0" w:color="auto"/>
      </w:divBdr>
    </w:div>
    <w:div w:id="174855463">
      <w:bodyDiv w:val="1"/>
      <w:marLeft w:val="0"/>
      <w:marRight w:val="0"/>
      <w:marTop w:val="0"/>
      <w:marBottom w:val="0"/>
      <w:divBdr>
        <w:top w:val="none" w:sz="0" w:space="0" w:color="auto"/>
        <w:left w:val="none" w:sz="0" w:space="0" w:color="auto"/>
        <w:bottom w:val="none" w:sz="0" w:space="0" w:color="auto"/>
        <w:right w:val="none" w:sz="0" w:space="0" w:color="auto"/>
      </w:divBdr>
    </w:div>
    <w:div w:id="393430037">
      <w:bodyDiv w:val="1"/>
      <w:marLeft w:val="0"/>
      <w:marRight w:val="0"/>
      <w:marTop w:val="0"/>
      <w:marBottom w:val="0"/>
      <w:divBdr>
        <w:top w:val="none" w:sz="0" w:space="0" w:color="auto"/>
        <w:left w:val="none" w:sz="0" w:space="0" w:color="auto"/>
        <w:bottom w:val="none" w:sz="0" w:space="0" w:color="auto"/>
        <w:right w:val="none" w:sz="0" w:space="0" w:color="auto"/>
      </w:divBdr>
    </w:div>
    <w:div w:id="411512037">
      <w:bodyDiv w:val="1"/>
      <w:marLeft w:val="0"/>
      <w:marRight w:val="0"/>
      <w:marTop w:val="0"/>
      <w:marBottom w:val="0"/>
      <w:divBdr>
        <w:top w:val="none" w:sz="0" w:space="0" w:color="auto"/>
        <w:left w:val="none" w:sz="0" w:space="0" w:color="auto"/>
        <w:bottom w:val="none" w:sz="0" w:space="0" w:color="auto"/>
        <w:right w:val="none" w:sz="0" w:space="0" w:color="auto"/>
      </w:divBdr>
    </w:div>
    <w:div w:id="560360454">
      <w:bodyDiv w:val="1"/>
      <w:marLeft w:val="0"/>
      <w:marRight w:val="0"/>
      <w:marTop w:val="0"/>
      <w:marBottom w:val="0"/>
      <w:divBdr>
        <w:top w:val="none" w:sz="0" w:space="0" w:color="auto"/>
        <w:left w:val="none" w:sz="0" w:space="0" w:color="auto"/>
        <w:bottom w:val="none" w:sz="0" w:space="0" w:color="auto"/>
        <w:right w:val="none" w:sz="0" w:space="0" w:color="auto"/>
      </w:divBdr>
    </w:div>
    <w:div w:id="802582112">
      <w:bodyDiv w:val="1"/>
      <w:marLeft w:val="0"/>
      <w:marRight w:val="0"/>
      <w:marTop w:val="0"/>
      <w:marBottom w:val="0"/>
      <w:divBdr>
        <w:top w:val="none" w:sz="0" w:space="0" w:color="auto"/>
        <w:left w:val="none" w:sz="0" w:space="0" w:color="auto"/>
        <w:bottom w:val="none" w:sz="0" w:space="0" w:color="auto"/>
        <w:right w:val="none" w:sz="0" w:space="0" w:color="auto"/>
      </w:divBdr>
    </w:div>
    <w:div w:id="1009873325">
      <w:bodyDiv w:val="1"/>
      <w:marLeft w:val="0"/>
      <w:marRight w:val="0"/>
      <w:marTop w:val="0"/>
      <w:marBottom w:val="0"/>
      <w:divBdr>
        <w:top w:val="none" w:sz="0" w:space="0" w:color="auto"/>
        <w:left w:val="none" w:sz="0" w:space="0" w:color="auto"/>
        <w:bottom w:val="none" w:sz="0" w:space="0" w:color="auto"/>
        <w:right w:val="none" w:sz="0" w:space="0" w:color="auto"/>
      </w:divBdr>
    </w:div>
    <w:div w:id="1014382045">
      <w:bodyDiv w:val="1"/>
      <w:marLeft w:val="0"/>
      <w:marRight w:val="0"/>
      <w:marTop w:val="0"/>
      <w:marBottom w:val="0"/>
      <w:divBdr>
        <w:top w:val="none" w:sz="0" w:space="0" w:color="auto"/>
        <w:left w:val="none" w:sz="0" w:space="0" w:color="auto"/>
        <w:bottom w:val="none" w:sz="0" w:space="0" w:color="auto"/>
        <w:right w:val="none" w:sz="0" w:space="0" w:color="auto"/>
      </w:divBdr>
    </w:div>
    <w:div w:id="1132676540">
      <w:bodyDiv w:val="1"/>
      <w:marLeft w:val="0"/>
      <w:marRight w:val="0"/>
      <w:marTop w:val="0"/>
      <w:marBottom w:val="0"/>
      <w:divBdr>
        <w:top w:val="none" w:sz="0" w:space="0" w:color="auto"/>
        <w:left w:val="none" w:sz="0" w:space="0" w:color="auto"/>
        <w:bottom w:val="none" w:sz="0" w:space="0" w:color="auto"/>
        <w:right w:val="none" w:sz="0" w:space="0" w:color="auto"/>
      </w:divBdr>
    </w:div>
    <w:div w:id="1419017559">
      <w:bodyDiv w:val="1"/>
      <w:marLeft w:val="0"/>
      <w:marRight w:val="0"/>
      <w:marTop w:val="0"/>
      <w:marBottom w:val="0"/>
      <w:divBdr>
        <w:top w:val="none" w:sz="0" w:space="0" w:color="auto"/>
        <w:left w:val="none" w:sz="0" w:space="0" w:color="auto"/>
        <w:bottom w:val="none" w:sz="0" w:space="0" w:color="auto"/>
        <w:right w:val="none" w:sz="0" w:space="0" w:color="auto"/>
      </w:divBdr>
    </w:div>
    <w:div w:id="1620064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hildren1st.org.uk/who-we-are/news/blog/poverty-and-adverse-childhood-experiences-aces/" TargetMode="External"/><Relationship Id="rId18" Type="http://schemas.openxmlformats.org/officeDocument/2006/relationships/hyperlink" Target="https://doi.org/10.1787/9789264273856-6-en"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gov.wales/sites/default/files/publications/2018-03/NAFWC-34-03-community-focused-schools.pdf" TargetMode="External"/><Relationship Id="rId7" Type="http://schemas.openxmlformats.org/officeDocument/2006/relationships/webSettings" Target="webSettings.xml"/><Relationship Id="rId12" Type="http://schemas.openxmlformats.org/officeDocument/2006/relationships/hyperlink" Target="https://www.verywellmind.com/concrete-operational-stage-of-cognitive-development-2795458" TargetMode="External"/><Relationship Id="rId17" Type="http://schemas.openxmlformats.org/officeDocument/2006/relationships/hyperlink" Target="https://doi.org/10.1023/A:1016589814683"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styn.gov.wales/effective-practice/effective-partnerships-engage-children-and-enrich-curriculum" TargetMode="External"/><Relationship Id="rId20" Type="http://schemas.openxmlformats.org/officeDocument/2006/relationships/hyperlink" Target="https://www.unicef.org/press-releases/poor-diets-damaging-childrens-health-worldwide-warns-unice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era.ioe.ac.uk/12136/1/download%3Fid=156367&amp;filename=how-to-involve-hard-to-reach-parents-full-report.pdf"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estyn.gov.wales/effective-practice/engaging-parents-and-improving-attendance" TargetMode="External"/><Relationship Id="rId23" Type="http://schemas.openxmlformats.org/officeDocument/2006/relationships/header" Target="header1.xml"/><Relationship Id="rId10" Type="http://schemas.openxmlformats.org/officeDocument/2006/relationships/hyperlink" Target="https://www.stateofhunger.org/wp-content/uploads/2019/11/State-of-Hunger-Report-November2019-Digital.pdf" TargetMode="External"/><Relationship Id="rId19" Type="http://schemas.openxmlformats.org/officeDocument/2006/relationships/hyperlink" Target="https://developingchild.harvard.edu/wp-content/uploads/2004/04/Childrens-Emotional-Development-Is-Built-into-the-Architecture-of-Their-Brain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6/j.cegh.2019.01.014" TargetMode="External"/><Relationship Id="rId22" Type="http://schemas.openxmlformats.org/officeDocument/2006/relationships/hyperlink" Target="https://hwb.gov.wales/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12</Pages>
  <Words>4983</Words>
  <Characters>27307</Characters>
  <Application>Microsoft Office Word</Application>
  <DocSecurity>0</DocSecurity>
  <Lines>433</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Harriet Doek</cp:lastModifiedBy>
  <cp:revision>333</cp:revision>
  <dcterms:created xsi:type="dcterms:W3CDTF">2020-03-04T07:16:00Z</dcterms:created>
  <dcterms:modified xsi:type="dcterms:W3CDTF">2020-05-14T20:11:00Z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