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1C0CB" w14:textId="77777777" w:rsidR="00680EFC" w:rsidRPr="00B129CE" w:rsidRDefault="00680EFC" w:rsidP="00680EFC">
      <w:pPr>
        <w:spacing w:line="480" w:lineRule="auto"/>
        <w:jc w:val="center"/>
        <w:rPr>
          <w:rFonts w:ascii="Times New Roman" w:hAnsi="Times New Roman" w:cs="Times New Roman"/>
          <w:b/>
          <w:sz w:val="32"/>
          <w:szCs w:val="32"/>
        </w:rPr>
      </w:pPr>
      <w:r w:rsidRPr="00B129CE">
        <w:rPr>
          <w:noProof/>
        </w:rPr>
        <w:drawing>
          <wp:inline distT="0" distB="0" distL="0" distR="0" wp14:anchorId="2A4B193F" wp14:editId="1E144009">
            <wp:extent cx="3743325" cy="1371600"/>
            <wp:effectExtent l="0" t="0" r="9525"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43325" cy="1371600"/>
                    </a:xfrm>
                    <a:prstGeom prst="rect">
                      <a:avLst/>
                    </a:prstGeom>
                  </pic:spPr>
                </pic:pic>
              </a:graphicData>
            </a:graphic>
          </wp:inline>
        </w:drawing>
      </w:r>
    </w:p>
    <w:p w14:paraId="0D7DE97E" w14:textId="77777777" w:rsidR="00680EFC" w:rsidRPr="00B129CE" w:rsidRDefault="00680EFC" w:rsidP="00680EFC">
      <w:pPr>
        <w:spacing w:line="480" w:lineRule="auto"/>
        <w:jc w:val="center"/>
        <w:rPr>
          <w:rFonts w:ascii="Times New Roman" w:hAnsi="Times New Roman" w:cs="Times New Roman"/>
          <w:b/>
          <w:sz w:val="32"/>
          <w:szCs w:val="32"/>
        </w:rPr>
      </w:pPr>
    </w:p>
    <w:p w14:paraId="32732DAA" w14:textId="08E35842" w:rsidR="00680EFC" w:rsidRPr="00B129CE" w:rsidRDefault="00680EFC" w:rsidP="00680EFC">
      <w:pPr>
        <w:widowControl/>
        <w:pBdr>
          <w:bottom w:val="single" w:sz="6" w:space="23" w:color="auto"/>
        </w:pBdr>
        <w:spacing w:line="480" w:lineRule="auto"/>
        <w:jc w:val="center"/>
        <w:rPr>
          <w:rFonts w:ascii="Times New Roman" w:eastAsia="宋体" w:hAnsi="Times New Roman" w:cs="Times New Roman"/>
          <w:b/>
          <w:bCs/>
          <w:kern w:val="0"/>
          <w:sz w:val="52"/>
          <w:szCs w:val="52"/>
        </w:rPr>
      </w:pPr>
      <w:r w:rsidRPr="00680EFC">
        <w:rPr>
          <w:rFonts w:ascii="Arial" w:eastAsia="宋体" w:hAnsi="Arial" w:cs="Arial"/>
          <w:b/>
          <w:bCs/>
          <w:kern w:val="0"/>
          <w:sz w:val="52"/>
          <w:szCs w:val="52"/>
        </w:rPr>
        <w:t>Marketing Management</w:t>
      </w:r>
      <w:r w:rsidRPr="00F63E3B">
        <w:rPr>
          <w:rFonts w:ascii="Arial" w:eastAsia="宋体" w:hAnsi="Arial" w:cs="Arial"/>
          <w:b/>
          <w:bCs/>
          <w:kern w:val="0"/>
          <w:sz w:val="52"/>
          <w:szCs w:val="52"/>
        </w:rPr>
        <w:t xml:space="preserve"> (</w:t>
      </w:r>
      <w:r w:rsidRPr="00680EFC">
        <w:rPr>
          <w:rFonts w:ascii="Arial" w:eastAsia="宋体" w:hAnsi="Arial" w:cs="Arial"/>
          <w:b/>
          <w:bCs/>
          <w:kern w:val="0"/>
          <w:sz w:val="52"/>
          <w:szCs w:val="52"/>
        </w:rPr>
        <w:t>BMMB7012</w:t>
      </w:r>
      <w:r w:rsidRPr="00F63E3B">
        <w:rPr>
          <w:rFonts w:ascii="Arial" w:eastAsia="宋体" w:hAnsi="Arial" w:cs="Arial"/>
          <w:b/>
          <w:bCs/>
          <w:kern w:val="0"/>
          <w:sz w:val="52"/>
          <w:szCs w:val="52"/>
        </w:rPr>
        <w:t>)</w:t>
      </w:r>
      <w:r w:rsidRPr="00B129CE">
        <w:rPr>
          <w:rFonts w:ascii="Times New Roman" w:eastAsia="宋体" w:hAnsi="Times New Roman" w:cs="Times New Roman"/>
          <w:b/>
          <w:bCs/>
          <w:kern w:val="0"/>
          <w:sz w:val="52"/>
          <w:szCs w:val="52"/>
        </w:rPr>
        <w:t xml:space="preserve"> </w:t>
      </w:r>
    </w:p>
    <w:p w14:paraId="07AB90A7" w14:textId="77777777" w:rsidR="00680EFC" w:rsidRPr="00B129CE" w:rsidRDefault="00680EFC" w:rsidP="00680EFC">
      <w:pPr>
        <w:widowControl/>
        <w:jc w:val="center"/>
        <w:rPr>
          <w:rFonts w:ascii="Times New Roman" w:hAnsi="Times New Roman" w:cs="Times New Roman"/>
          <w:b/>
          <w:sz w:val="32"/>
          <w:szCs w:val="32"/>
        </w:rPr>
      </w:pPr>
    </w:p>
    <w:p w14:paraId="5BD90B7E" w14:textId="77777777" w:rsidR="00680EFC" w:rsidRPr="00B129CE" w:rsidRDefault="00680EFC" w:rsidP="00680EFC">
      <w:pPr>
        <w:widowControl/>
        <w:jc w:val="center"/>
        <w:rPr>
          <w:rFonts w:ascii="Times New Roman" w:hAnsi="Times New Roman" w:cs="Times New Roman"/>
          <w:b/>
          <w:sz w:val="32"/>
          <w:szCs w:val="32"/>
        </w:rPr>
      </w:pPr>
    </w:p>
    <w:p w14:paraId="309ABCC9" w14:textId="77777777" w:rsidR="00680EFC" w:rsidRPr="00B129CE" w:rsidRDefault="00680EFC" w:rsidP="00680EFC">
      <w:pPr>
        <w:widowControl/>
        <w:jc w:val="center"/>
        <w:rPr>
          <w:rFonts w:ascii="Times New Roman" w:hAnsi="Times New Roman" w:cs="Times New Roman"/>
          <w:b/>
          <w:sz w:val="32"/>
          <w:szCs w:val="32"/>
        </w:rPr>
      </w:pPr>
    </w:p>
    <w:p w14:paraId="3B4946F5" w14:textId="455ADC27" w:rsidR="00680EFC" w:rsidRPr="00F63E3B" w:rsidRDefault="00680EFC" w:rsidP="00680EFC">
      <w:pPr>
        <w:widowControl/>
        <w:jc w:val="center"/>
        <w:rPr>
          <w:rFonts w:ascii="Arial" w:hAnsi="Arial" w:cs="Arial"/>
          <w:b/>
          <w:sz w:val="32"/>
          <w:szCs w:val="32"/>
        </w:rPr>
      </w:pPr>
      <w:r w:rsidRPr="00F63E3B">
        <w:rPr>
          <w:rFonts w:ascii="Arial" w:hAnsi="Arial" w:cs="Arial"/>
          <w:b/>
          <w:sz w:val="32"/>
          <w:szCs w:val="32"/>
        </w:rPr>
        <w:t xml:space="preserve">Assignment Part </w:t>
      </w:r>
      <w:r>
        <w:rPr>
          <w:rFonts w:ascii="Arial" w:hAnsi="Arial" w:cs="Arial"/>
          <w:b/>
          <w:sz w:val="32"/>
          <w:szCs w:val="32"/>
        </w:rPr>
        <w:t>2</w:t>
      </w:r>
    </w:p>
    <w:p w14:paraId="0533F9FA" w14:textId="77777777" w:rsidR="00680EFC" w:rsidRPr="00B129CE" w:rsidRDefault="00680EFC" w:rsidP="00680EFC">
      <w:pPr>
        <w:widowControl/>
        <w:jc w:val="center"/>
        <w:rPr>
          <w:rFonts w:ascii="Times New Roman" w:hAnsi="Times New Roman" w:cs="Times New Roman"/>
          <w:b/>
          <w:sz w:val="32"/>
          <w:szCs w:val="32"/>
        </w:rPr>
      </w:pPr>
    </w:p>
    <w:p w14:paraId="2A143993" w14:textId="344642AD" w:rsidR="00680EFC" w:rsidRPr="00F63E3B" w:rsidRDefault="00680EFC" w:rsidP="00680EFC">
      <w:pPr>
        <w:widowControl/>
        <w:jc w:val="center"/>
        <w:rPr>
          <w:rFonts w:ascii="Arial" w:hAnsi="Arial" w:cs="Arial"/>
          <w:b/>
          <w:sz w:val="32"/>
          <w:szCs w:val="32"/>
        </w:rPr>
      </w:pPr>
      <w:r w:rsidRPr="00F63E3B">
        <w:rPr>
          <w:rFonts w:ascii="Arial" w:hAnsi="Arial" w:cs="Arial"/>
          <w:b/>
          <w:sz w:val="32"/>
          <w:szCs w:val="32"/>
        </w:rPr>
        <w:t xml:space="preserve">Report: </w:t>
      </w:r>
      <w:r>
        <w:rPr>
          <w:rFonts w:ascii="Arial" w:hAnsi="Arial" w:cs="Arial"/>
          <w:b/>
          <w:sz w:val="32"/>
          <w:szCs w:val="32"/>
        </w:rPr>
        <w:t>P</w:t>
      </w:r>
      <w:r>
        <w:rPr>
          <w:rFonts w:ascii="Arial" w:hAnsi="Arial" w:cs="Arial" w:hint="eastAsia"/>
          <w:b/>
          <w:sz w:val="32"/>
          <w:szCs w:val="32"/>
        </w:rPr>
        <w:t>lanning</w:t>
      </w:r>
      <w:r>
        <w:rPr>
          <w:rFonts w:ascii="Arial" w:hAnsi="Arial" w:cs="Arial"/>
          <w:b/>
          <w:sz w:val="32"/>
          <w:szCs w:val="32"/>
        </w:rPr>
        <w:t xml:space="preserve"> </w:t>
      </w:r>
      <w:r>
        <w:rPr>
          <w:rFonts w:ascii="Arial" w:hAnsi="Arial" w:cs="Arial" w:hint="eastAsia"/>
          <w:b/>
          <w:sz w:val="32"/>
          <w:szCs w:val="32"/>
        </w:rPr>
        <w:t>for</w:t>
      </w:r>
      <w:r w:rsidRPr="00680EFC">
        <w:rPr>
          <w:rFonts w:ascii="Arial" w:hAnsi="Arial" w:cs="Arial"/>
          <w:b/>
          <w:sz w:val="32"/>
          <w:szCs w:val="32"/>
        </w:rPr>
        <w:t xml:space="preserve"> innovative customer </w:t>
      </w:r>
      <w:r>
        <w:rPr>
          <w:rFonts w:ascii="Arial" w:hAnsi="Arial" w:cs="Arial" w:hint="eastAsia"/>
          <w:b/>
          <w:sz w:val="32"/>
          <w:szCs w:val="32"/>
        </w:rPr>
        <w:t>service</w:t>
      </w:r>
    </w:p>
    <w:p w14:paraId="64F198A3" w14:textId="77777777" w:rsidR="00680EFC" w:rsidRPr="00B129CE" w:rsidRDefault="00680EFC" w:rsidP="00680EFC">
      <w:pPr>
        <w:widowControl/>
        <w:jc w:val="center"/>
        <w:rPr>
          <w:rFonts w:ascii="Times New Roman" w:hAnsi="Times New Roman" w:cs="Times New Roman"/>
          <w:b/>
          <w:sz w:val="32"/>
          <w:szCs w:val="32"/>
        </w:rPr>
      </w:pPr>
    </w:p>
    <w:p w14:paraId="2379960F" w14:textId="77777777" w:rsidR="00680EFC" w:rsidRPr="00B129CE" w:rsidRDefault="00680EFC" w:rsidP="00680EFC">
      <w:pPr>
        <w:widowControl/>
        <w:jc w:val="center"/>
        <w:rPr>
          <w:rFonts w:ascii="Times New Roman" w:hAnsi="Times New Roman" w:cs="Times New Roman"/>
          <w:b/>
          <w:sz w:val="32"/>
          <w:szCs w:val="32"/>
        </w:rPr>
      </w:pPr>
    </w:p>
    <w:p w14:paraId="0A7E860F" w14:textId="77777777" w:rsidR="00680EFC" w:rsidRPr="00F63E3B" w:rsidRDefault="00680EFC" w:rsidP="00680EFC">
      <w:pPr>
        <w:widowControl/>
        <w:jc w:val="center"/>
        <w:rPr>
          <w:rFonts w:ascii="Arial" w:hAnsi="Arial" w:cs="Arial"/>
          <w:b/>
          <w:sz w:val="32"/>
          <w:szCs w:val="32"/>
        </w:rPr>
      </w:pPr>
      <w:r w:rsidRPr="00F63E3B">
        <w:rPr>
          <w:rFonts w:ascii="Arial" w:hAnsi="Arial" w:cs="Arial"/>
          <w:b/>
          <w:sz w:val="32"/>
          <w:szCs w:val="32"/>
        </w:rPr>
        <w:t>Submitted by: Xuan Li</w:t>
      </w:r>
    </w:p>
    <w:p w14:paraId="32E9A14D" w14:textId="77777777" w:rsidR="00680EFC" w:rsidRPr="00F63E3B" w:rsidRDefault="00680EFC" w:rsidP="00680EFC">
      <w:pPr>
        <w:widowControl/>
        <w:jc w:val="center"/>
        <w:rPr>
          <w:rFonts w:ascii="Arial" w:hAnsi="Arial" w:cs="Arial"/>
          <w:b/>
          <w:sz w:val="32"/>
          <w:szCs w:val="32"/>
        </w:rPr>
      </w:pPr>
    </w:p>
    <w:p w14:paraId="47DDD51F" w14:textId="77777777" w:rsidR="00680EFC" w:rsidRPr="00F63E3B" w:rsidRDefault="00680EFC" w:rsidP="00680EFC">
      <w:pPr>
        <w:spacing w:line="480" w:lineRule="auto"/>
        <w:jc w:val="center"/>
        <w:rPr>
          <w:rFonts w:ascii="Arial" w:hAnsi="Arial" w:cs="Arial"/>
          <w:b/>
          <w:bCs/>
          <w:sz w:val="24"/>
          <w:szCs w:val="24"/>
        </w:rPr>
      </w:pPr>
      <w:r w:rsidRPr="00F63E3B">
        <w:rPr>
          <w:rFonts w:ascii="Arial" w:hAnsi="Arial" w:cs="Arial"/>
          <w:b/>
          <w:sz w:val="32"/>
          <w:szCs w:val="32"/>
        </w:rPr>
        <w:t>Student ID: 2009952</w:t>
      </w:r>
    </w:p>
    <w:p w14:paraId="322F49C8" w14:textId="625FF768" w:rsidR="00680EFC" w:rsidRPr="00680EFC" w:rsidRDefault="00680EFC">
      <w:pPr>
        <w:widowControl/>
        <w:jc w:val="left"/>
        <w:rPr>
          <w:rFonts w:ascii="Arial" w:hAnsi="Arial" w:cs="Arial" w:hint="eastAsia"/>
          <w:b/>
          <w:bCs/>
          <w:sz w:val="24"/>
          <w:szCs w:val="24"/>
        </w:rPr>
      </w:pPr>
      <w:r>
        <w:rPr>
          <w:rFonts w:ascii="Arial" w:hAnsi="Arial" w:cs="Arial"/>
          <w:b/>
          <w:bCs/>
          <w:sz w:val="24"/>
          <w:szCs w:val="24"/>
        </w:rPr>
        <w:br w:type="page"/>
      </w:r>
    </w:p>
    <w:p w14:paraId="4F545D94" w14:textId="77777777" w:rsidR="001F4987" w:rsidRDefault="001F4987" w:rsidP="002F1592">
      <w:pPr>
        <w:spacing w:line="480" w:lineRule="auto"/>
        <w:rPr>
          <w:rFonts w:ascii="Times New Roman" w:hAnsi="Times New Roman" w:cs="Times New Roman"/>
          <w:b/>
          <w:bCs/>
          <w:sz w:val="24"/>
          <w:szCs w:val="24"/>
          <w:u w:val="single"/>
        </w:rPr>
        <w:sectPr w:rsidR="001F4987" w:rsidSect="002F1592">
          <w:pgSz w:w="11906" w:h="16838"/>
          <w:pgMar w:top="1418" w:right="1418" w:bottom="1418" w:left="1418" w:header="851" w:footer="992" w:gutter="0"/>
          <w:cols w:space="425"/>
          <w:docGrid w:type="lines" w:linePitch="312"/>
        </w:sectPr>
      </w:pPr>
    </w:p>
    <w:p w14:paraId="7E795462" w14:textId="3065E023" w:rsidR="00941C3D" w:rsidRPr="00ED4E29" w:rsidRDefault="00941C3D" w:rsidP="002F1592">
      <w:pPr>
        <w:spacing w:line="480" w:lineRule="auto"/>
        <w:rPr>
          <w:rFonts w:ascii="Times New Roman" w:hAnsi="Times New Roman" w:cs="Times New Roman"/>
          <w:b/>
          <w:bCs/>
          <w:sz w:val="24"/>
          <w:szCs w:val="24"/>
          <w:u w:val="single"/>
        </w:rPr>
      </w:pPr>
      <w:r w:rsidRPr="00ED4E29">
        <w:rPr>
          <w:rFonts w:ascii="Times New Roman" w:hAnsi="Times New Roman" w:cs="Times New Roman"/>
          <w:b/>
          <w:bCs/>
          <w:sz w:val="24"/>
          <w:szCs w:val="24"/>
          <w:u w:val="single"/>
        </w:rPr>
        <w:lastRenderedPageBreak/>
        <w:t>Abstract</w:t>
      </w:r>
    </w:p>
    <w:p w14:paraId="2F45F56D" w14:textId="315D7AC0" w:rsidR="002F1592" w:rsidRPr="00B50A4A" w:rsidRDefault="00B50A4A" w:rsidP="002F1592">
      <w:pPr>
        <w:spacing w:line="480" w:lineRule="auto"/>
        <w:rPr>
          <w:rFonts w:ascii="Times New Roman" w:hAnsi="Times New Roman" w:cs="Times New Roman"/>
          <w:sz w:val="24"/>
          <w:szCs w:val="24"/>
        </w:rPr>
      </w:pPr>
      <w:r w:rsidRPr="00B50A4A">
        <w:rPr>
          <w:rFonts w:ascii="Times New Roman" w:hAnsi="Times New Roman" w:cs="Times New Roman"/>
          <w:sz w:val="24"/>
          <w:szCs w:val="24"/>
        </w:rPr>
        <w:t>Anta Sports Group, as a giant in the Chinese sporting goods market, this article uses the SOSTAC model to make a plan to complete the innovation and development of customer services for the group within 5 years based on evaluating its internal and external environment, opportunities and challenges.</w:t>
      </w:r>
      <w:r w:rsidRPr="003B5D56">
        <w:rPr>
          <w:rFonts w:ascii="Times New Roman" w:hAnsi="Times New Roman" w:cs="Times New Roman"/>
          <w:sz w:val="24"/>
          <w:szCs w:val="24"/>
        </w:rPr>
        <w:t xml:space="preserve"> </w:t>
      </w:r>
      <w:r w:rsidR="003B5D56" w:rsidRPr="003B5D56">
        <w:rPr>
          <w:rFonts w:ascii="Times New Roman" w:hAnsi="Times New Roman" w:cs="Times New Roman"/>
          <w:sz w:val="24"/>
          <w:szCs w:val="24"/>
        </w:rPr>
        <w:t xml:space="preserve">Consumer services focus </w:t>
      </w:r>
      <w:r w:rsidR="003B5D56">
        <w:rPr>
          <w:rFonts w:ascii="Times New Roman" w:hAnsi="Times New Roman" w:cs="Times New Roman" w:hint="eastAsia"/>
          <w:sz w:val="24"/>
          <w:szCs w:val="24"/>
        </w:rPr>
        <w:t>more</w:t>
      </w:r>
      <w:r w:rsidR="003B5D56">
        <w:rPr>
          <w:rFonts w:ascii="Times New Roman" w:hAnsi="Times New Roman" w:cs="Times New Roman"/>
          <w:sz w:val="24"/>
          <w:szCs w:val="24"/>
        </w:rPr>
        <w:t xml:space="preserve"> </w:t>
      </w:r>
      <w:r w:rsidR="003B5D56" w:rsidRPr="003B5D56">
        <w:rPr>
          <w:rFonts w:ascii="Times New Roman" w:hAnsi="Times New Roman" w:cs="Times New Roman"/>
          <w:sz w:val="24"/>
          <w:szCs w:val="24"/>
        </w:rPr>
        <w:t>on female consumers, and both products and promotion focus on the female market.</w:t>
      </w:r>
    </w:p>
    <w:p w14:paraId="6F258420" w14:textId="77777777" w:rsidR="003B5D56" w:rsidRDefault="003B5D56" w:rsidP="002F1592">
      <w:pPr>
        <w:spacing w:line="480" w:lineRule="auto"/>
        <w:rPr>
          <w:rFonts w:ascii="Times New Roman" w:hAnsi="Times New Roman" w:cs="Times New Roman"/>
          <w:b/>
          <w:bCs/>
          <w:sz w:val="24"/>
          <w:szCs w:val="24"/>
        </w:rPr>
      </w:pPr>
    </w:p>
    <w:p w14:paraId="368E3D1A" w14:textId="6A3ADC62" w:rsidR="000E3CC8" w:rsidRPr="00ED4E29" w:rsidRDefault="000E3CC8" w:rsidP="002F1592">
      <w:pPr>
        <w:spacing w:line="480" w:lineRule="auto"/>
        <w:rPr>
          <w:rFonts w:ascii="Times New Roman" w:hAnsi="Times New Roman" w:cs="Times New Roman"/>
          <w:b/>
          <w:bCs/>
          <w:sz w:val="24"/>
          <w:szCs w:val="24"/>
          <w:u w:val="single"/>
        </w:rPr>
      </w:pPr>
      <w:r w:rsidRPr="00ED4E29">
        <w:rPr>
          <w:rFonts w:ascii="Times New Roman" w:hAnsi="Times New Roman" w:cs="Times New Roman"/>
          <w:b/>
          <w:bCs/>
          <w:sz w:val="24"/>
          <w:szCs w:val="24"/>
          <w:u w:val="single"/>
        </w:rPr>
        <w:t>Introduction</w:t>
      </w:r>
    </w:p>
    <w:p w14:paraId="67FD1DFA" w14:textId="5651EE60" w:rsidR="00941C3D" w:rsidRPr="002F1592" w:rsidRDefault="000E3CC8"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Anta brand was established in 1991 and went public in Hong Kong in 2007.</w:t>
      </w:r>
      <w:r w:rsidR="00953A60" w:rsidRPr="002F1592">
        <w:rPr>
          <w:rFonts w:ascii="Times New Roman" w:hAnsi="Times New Roman" w:cs="Times New Roman"/>
          <w:sz w:val="24"/>
          <w:szCs w:val="24"/>
        </w:rPr>
        <w:t xml:space="preserve"> </w:t>
      </w:r>
      <w:r w:rsidRPr="002F1592">
        <w:rPr>
          <w:rFonts w:ascii="Times New Roman" w:hAnsi="Times New Roman" w:cs="Times New Roman"/>
          <w:sz w:val="24"/>
          <w:szCs w:val="24"/>
        </w:rPr>
        <w:t>A</w:t>
      </w:r>
      <w:r w:rsidR="00953A60" w:rsidRPr="00953A60">
        <w:rPr>
          <w:rFonts w:ascii="Times New Roman" w:hAnsi="Times New Roman" w:cs="Times New Roman"/>
          <w:sz w:val="24"/>
          <w:szCs w:val="24"/>
        </w:rPr>
        <w:t>nta sports has been largely participating in the design</w:t>
      </w:r>
      <w:r w:rsidR="00953A60" w:rsidRPr="00953A60">
        <w:rPr>
          <w:rFonts w:ascii="Times New Roman" w:hAnsi="Times New Roman" w:cs="Times New Roman"/>
          <w:sz w:val="24"/>
          <w:szCs w:val="24"/>
        </w:rPr>
        <w:t>、</w:t>
      </w:r>
      <w:r w:rsidR="00953A60" w:rsidRPr="00953A60">
        <w:rPr>
          <w:rFonts w:ascii="Times New Roman" w:hAnsi="Times New Roman" w:cs="Times New Roman"/>
          <w:sz w:val="24"/>
          <w:szCs w:val="24"/>
        </w:rPr>
        <w:t>development ,manufacturing and marketing of Anta sportswear series to supply the mass market in China with professional sporting items comprising footwear, apparel and accessories.</w:t>
      </w:r>
      <w:r w:rsidR="00953A60">
        <w:rPr>
          <w:rFonts w:ascii="Times New Roman" w:hAnsi="Times New Roman" w:cs="Times New Roman"/>
          <w:sz w:val="24"/>
          <w:szCs w:val="24"/>
        </w:rPr>
        <w:t xml:space="preserve"> </w:t>
      </w:r>
      <w:r w:rsidRPr="002F1592">
        <w:rPr>
          <w:rFonts w:ascii="Times New Roman" w:hAnsi="Times New Roman" w:cs="Times New Roman"/>
          <w:sz w:val="24"/>
          <w:szCs w:val="24"/>
        </w:rPr>
        <w:t>Since 2015, Anta Group has been China</w:t>
      </w:r>
      <w:r w:rsidR="00C133B0" w:rsidRPr="002F1592">
        <w:rPr>
          <w:rFonts w:ascii="Times New Roman" w:hAnsi="Times New Roman" w:cs="Times New Roman"/>
          <w:sz w:val="24"/>
          <w:szCs w:val="24"/>
        </w:rPr>
        <w:t>’</w:t>
      </w:r>
      <w:r w:rsidRPr="002F1592">
        <w:rPr>
          <w:rFonts w:ascii="Times New Roman" w:hAnsi="Times New Roman" w:cs="Times New Roman"/>
          <w:sz w:val="24"/>
          <w:szCs w:val="24"/>
        </w:rPr>
        <w:t>s largest sporting goods group, with a market value of more than 170 billion Hong Kong dollars in August 2019, ranking third in the global sporting goods industry.</w:t>
      </w:r>
      <w:r w:rsidR="002F1592">
        <w:rPr>
          <w:rFonts w:ascii="Times New Roman" w:hAnsi="Times New Roman" w:cs="Times New Roman"/>
          <w:sz w:val="24"/>
          <w:szCs w:val="24"/>
        </w:rPr>
        <w:t xml:space="preserve"> </w:t>
      </w:r>
      <w:r w:rsidRPr="002F1592">
        <w:rPr>
          <w:rFonts w:ascii="Times New Roman" w:hAnsi="Times New Roman" w:cs="Times New Roman"/>
          <w:sz w:val="24"/>
          <w:szCs w:val="24"/>
        </w:rPr>
        <w:t>Anta has opened more than 12,000 stores in more than 30 countries on four continents, divided into street stores, shopping mall stores and outlets stores.</w:t>
      </w:r>
      <w:r w:rsidR="00941C3D" w:rsidRPr="002F1592">
        <w:rPr>
          <w:rFonts w:ascii="Times New Roman" w:hAnsi="Times New Roman" w:cs="Times New Roman"/>
          <w:sz w:val="24"/>
          <w:szCs w:val="24"/>
        </w:rPr>
        <w:t xml:space="preserve"> The strategy of Anta Group is </w:t>
      </w:r>
      <w:r w:rsidR="00C133B0" w:rsidRPr="002F1592">
        <w:rPr>
          <w:rFonts w:ascii="Times New Roman" w:hAnsi="Times New Roman" w:cs="Times New Roman"/>
          <w:sz w:val="24"/>
          <w:szCs w:val="24"/>
        </w:rPr>
        <w:t>“</w:t>
      </w:r>
      <w:r w:rsidR="00941C3D" w:rsidRPr="002F1592">
        <w:rPr>
          <w:rFonts w:ascii="Times New Roman" w:hAnsi="Times New Roman" w:cs="Times New Roman"/>
          <w:sz w:val="24"/>
          <w:szCs w:val="24"/>
        </w:rPr>
        <w:t xml:space="preserve">Single Focus/ Multi-Brand/ </w:t>
      </w:r>
      <w:proofErr w:type="spellStart"/>
      <w:r w:rsidR="00941C3D" w:rsidRPr="002F1592">
        <w:rPr>
          <w:rFonts w:ascii="Times New Roman" w:hAnsi="Times New Roman" w:cs="Times New Roman"/>
          <w:sz w:val="24"/>
          <w:szCs w:val="24"/>
        </w:rPr>
        <w:t>Ommi</w:t>
      </w:r>
      <w:proofErr w:type="spellEnd"/>
      <w:r w:rsidR="00941C3D" w:rsidRPr="002F1592">
        <w:rPr>
          <w:rFonts w:ascii="Times New Roman" w:hAnsi="Times New Roman" w:cs="Times New Roman"/>
          <w:sz w:val="24"/>
          <w:szCs w:val="24"/>
        </w:rPr>
        <w:t xml:space="preserve"> Channels</w:t>
      </w:r>
      <w:r w:rsidR="00C133B0" w:rsidRPr="002F1592">
        <w:rPr>
          <w:rFonts w:ascii="Times New Roman" w:hAnsi="Times New Roman" w:cs="Times New Roman"/>
          <w:sz w:val="24"/>
          <w:szCs w:val="24"/>
        </w:rPr>
        <w:t>”</w:t>
      </w:r>
      <w:r w:rsidR="00941C3D" w:rsidRPr="002F1592">
        <w:rPr>
          <w:rFonts w:ascii="Times New Roman" w:hAnsi="Times New Roman" w:cs="Times New Roman"/>
          <w:sz w:val="24"/>
          <w:szCs w:val="24"/>
        </w:rPr>
        <w:t>. From mass market to High-end market, from fashion sports to performance sports, Anta Group has its own brand to carry out precise layout.</w:t>
      </w:r>
    </w:p>
    <w:p w14:paraId="3C7B22BC" w14:textId="643EF64A" w:rsidR="00941C3D" w:rsidRPr="002F1592" w:rsidRDefault="00941C3D"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The most important of Anta’s Contracted resources is Chinese national team and the cooperation with the Winter Olympics.</w:t>
      </w:r>
    </w:p>
    <w:p w14:paraId="7C913AD2" w14:textId="77777777" w:rsidR="00ED4E29" w:rsidRDefault="00ED4E29" w:rsidP="002F1592">
      <w:pPr>
        <w:spacing w:line="480" w:lineRule="auto"/>
        <w:rPr>
          <w:rFonts w:ascii="Times New Roman" w:hAnsi="Times New Roman" w:cs="Times New Roman"/>
          <w:b/>
          <w:bCs/>
          <w:sz w:val="24"/>
          <w:szCs w:val="24"/>
          <w:u w:val="single"/>
        </w:rPr>
      </w:pPr>
    </w:p>
    <w:p w14:paraId="5F68BB86" w14:textId="77777777" w:rsidR="00ED4E29" w:rsidRDefault="00ED4E29" w:rsidP="002F1592">
      <w:pPr>
        <w:spacing w:line="480" w:lineRule="auto"/>
        <w:rPr>
          <w:rFonts w:ascii="Times New Roman" w:hAnsi="Times New Roman" w:cs="Times New Roman"/>
          <w:b/>
          <w:bCs/>
          <w:sz w:val="24"/>
          <w:szCs w:val="24"/>
          <w:u w:val="single"/>
        </w:rPr>
      </w:pPr>
    </w:p>
    <w:p w14:paraId="3F2F8574" w14:textId="4FEEDEF1" w:rsidR="00A64AA0" w:rsidRPr="00ED4E29" w:rsidRDefault="00941C3D" w:rsidP="002F1592">
      <w:pPr>
        <w:spacing w:line="480" w:lineRule="auto"/>
        <w:rPr>
          <w:rFonts w:ascii="Times New Roman" w:hAnsi="Times New Roman" w:cs="Times New Roman" w:hint="eastAsia"/>
          <w:b/>
          <w:bCs/>
          <w:sz w:val="24"/>
          <w:szCs w:val="24"/>
          <w:u w:val="single"/>
        </w:rPr>
      </w:pPr>
      <w:r w:rsidRPr="00ED4E29">
        <w:rPr>
          <w:rFonts w:ascii="Times New Roman" w:hAnsi="Times New Roman" w:cs="Times New Roman"/>
          <w:b/>
          <w:bCs/>
          <w:sz w:val="24"/>
          <w:szCs w:val="24"/>
          <w:u w:val="single"/>
        </w:rPr>
        <w:lastRenderedPageBreak/>
        <w:t>SOSTAC Analysis</w:t>
      </w:r>
    </w:p>
    <w:p w14:paraId="165F893E" w14:textId="574069B6" w:rsidR="00941C3D" w:rsidRPr="002F1592" w:rsidRDefault="00C133B0" w:rsidP="002F1592">
      <w:pPr>
        <w:spacing w:line="480" w:lineRule="auto"/>
        <w:rPr>
          <w:rFonts w:ascii="Times New Roman" w:hAnsi="Times New Roman" w:cs="Times New Roman"/>
          <w:b/>
          <w:bCs/>
          <w:sz w:val="24"/>
          <w:szCs w:val="24"/>
        </w:rPr>
      </w:pPr>
      <w:r w:rsidRPr="002F1592">
        <w:rPr>
          <w:rFonts w:ascii="Times New Roman" w:hAnsi="Times New Roman" w:cs="Times New Roman"/>
          <w:b/>
          <w:bCs/>
          <w:sz w:val="24"/>
          <w:szCs w:val="24"/>
        </w:rPr>
        <w:t>S-Situation</w:t>
      </w:r>
    </w:p>
    <w:p w14:paraId="72043B5A" w14:textId="4176D194" w:rsidR="00E242B5" w:rsidRPr="002F1592" w:rsidRDefault="00165600" w:rsidP="002F1592">
      <w:pPr>
        <w:spacing w:line="480" w:lineRule="auto"/>
        <w:rPr>
          <w:rFonts w:ascii="Times New Roman" w:hAnsi="Times New Roman" w:cs="Times New Roman"/>
          <w:sz w:val="24"/>
          <w:szCs w:val="24"/>
        </w:rPr>
      </w:pPr>
      <w:r w:rsidRPr="00165600">
        <w:rPr>
          <w:rFonts w:ascii="Times New Roman" w:hAnsi="Times New Roman" w:cs="Times New Roman"/>
          <w:sz w:val="24"/>
          <w:szCs w:val="24"/>
        </w:rPr>
        <w:t>The Anta brand's internal and exterior environments have been examined in the group's report.</w:t>
      </w:r>
      <w:r>
        <w:rPr>
          <w:rFonts w:ascii="Times New Roman" w:hAnsi="Times New Roman" w:cs="Times New Roman"/>
          <w:sz w:val="24"/>
          <w:szCs w:val="24"/>
        </w:rPr>
        <w:t xml:space="preserve"> </w:t>
      </w:r>
      <w:r w:rsidR="00E242B5" w:rsidRPr="002F1592">
        <w:rPr>
          <w:rFonts w:ascii="Times New Roman" w:hAnsi="Times New Roman" w:cs="Times New Roman"/>
          <w:sz w:val="24"/>
          <w:szCs w:val="24"/>
        </w:rPr>
        <w:t>The brand is facing difficulties such as homogeneity of sports brands, unsound marketing channels, environmental pollution of raw materials, and mainstream international brands competing for the market. At the same time, there are also many opportunities. For example, the revenue from Anta's previous acquisition plan allows the brand's capital chain to be sufficient to support future multi-brand operations. Coupled with the establishment of various consumer product environmental protection organizations, as well as the use of big data and the Internet, have broadened consumers' purchase channels and users' group image positioning.</w:t>
      </w:r>
    </w:p>
    <w:p w14:paraId="6F22BD0B" w14:textId="77777777" w:rsidR="00E242B5" w:rsidRPr="002F1592" w:rsidRDefault="00E242B5" w:rsidP="002F1592">
      <w:pPr>
        <w:spacing w:line="480" w:lineRule="auto"/>
        <w:rPr>
          <w:rFonts w:ascii="Times New Roman" w:hAnsi="Times New Roman" w:cs="Times New Roman"/>
          <w:b/>
          <w:bCs/>
          <w:sz w:val="24"/>
          <w:szCs w:val="24"/>
        </w:rPr>
      </w:pPr>
    </w:p>
    <w:p w14:paraId="161E7899" w14:textId="2B6C270C" w:rsidR="00C133B0" w:rsidRPr="002F1592" w:rsidRDefault="00C133B0" w:rsidP="002F1592">
      <w:pPr>
        <w:spacing w:line="480" w:lineRule="auto"/>
        <w:rPr>
          <w:rFonts w:ascii="Times New Roman" w:hAnsi="Times New Roman" w:cs="Times New Roman"/>
          <w:b/>
          <w:bCs/>
          <w:sz w:val="24"/>
          <w:szCs w:val="24"/>
        </w:rPr>
      </w:pPr>
      <w:r w:rsidRPr="002F1592">
        <w:rPr>
          <w:rFonts w:ascii="Times New Roman" w:hAnsi="Times New Roman" w:cs="Times New Roman"/>
          <w:b/>
          <w:bCs/>
          <w:sz w:val="24"/>
          <w:szCs w:val="24"/>
        </w:rPr>
        <w:t>O-Objectives</w:t>
      </w:r>
    </w:p>
    <w:p w14:paraId="08BA6FA0" w14:textId="478A747A" w:rsidR="00784729" w:rsidRPr="002F1592" w:rsidRDefault="009973D3"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 xml:space="preserve">Based on the SMART model, the following goals are proposed. </w:t>
      </w:r>
      <w:r w:rsidR="00784729" w:rsidRPr="002F1592">
        <w:rPr>
          <w:rFonts w:ascii="Times New Roman" w:hAnsi="Times New Roman" w:cs="Times New Roman"/>
          <w:sz w:val="24"/>
          <w:szCs w:val="24"/>
        </w:rPr>
        <w:t xml:space="preserve">The goal of marketing is to continue to carry out multi-brand strategy and develop digital marketing. There </w:t>
      </w:r>
      <w:proofErr w:type="gramStart"/>
      <w:r w:rsidR="00784729" w:rsidRPr="002F1592">
        <w:rPr>
          <w:rFonts w:ascii="Times New Roman" w:hAnsi="Times New Roman" w:cs="Times New Roman"/>
          <w:sz w:val="24"/>
          <w:szCs w:val="24"/>
        </w:rPr>
        <w:t>are</w:t>
      </w:r>
      <w:proofErr w:type="gramEnd"/>
      <w:r w:rsidR="00784729" w:rsidRPr="002F1592">
        <w:rPr>
          <w:rFonts w:ascii="Times New Roman" w:hAnsi="Times New Roman" w:cs="Times New Roman"/>
          <w:sz w:val="24"/>
          <w:szCs w:val="24"/>
        </w:rPr>
        <w:t xml:space="preserve"> specific content in the following article. Within three years, it will continue to maintain its position as the No. 1 sporting goods market in China and at the same time expand its international influence. Make the right products, products that meet consumer needs, not good products.</w:t>
      </w:r>
    </w:p>
    <w:p w14:paraId="43E54094" w14:textId="26DC19AD" w:rsidR="00D04B9C" w:rsidRPr="002F1592" w:rsidRDefault="00E242B5"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A good product is too simple, and it is too difficult to make the right product." The so-called "right product" is to create consumer value and experience value that meets their needs from the perspective of consumers.</w:t>
      </w:r>
    </w:p>
    <w:p w14:paraId="34C58AC9" w14:textId="19EBA689" w:rsidR="00D04B9C" w:rsidRDefault="00D04B9C" w:rsidP="002F1592">
      <w:pPr>
        <w:spacing w:line="480" w:lineRule="auto"/>
        <w:rPr>
          <w:rFonts w:ascii="Times New Roman" w:hAnsi="Times New Roman" w:cs="Times New Roman"/>
          <w:b/>
          <w:bCs/>
          <w:sz w:val="24"/>
          <w:szCs w:val="24"/>
        </w:rPr>
      </w:pPr>
    </w:p>
    <w:p w14:paraId="0060873A" w14:textId="77777777" w:rsidR="00ED4E29" w:rsidRPr="002F1592" w:rsidRDefault="00ED4E29" w:rsidP="002F1592">
      <w:pPr>
        <w:spacing w:line="480" w:lineRule="auto"/>
        <w:rPr>
          <w:rFonts w:ascii="Times New Roman" w:hAnsi="Times New Roman" w:cs="Times New Roman" w:hint="eastAsia"/>
          <w:b/>
          <w:bCs/>
          <w:sz w:val="24"/>
          <w:szCs w:val="24"/>
        </w:rPr>
      </w:pPr>
    </w:p>
    <w:p w14:paraId="70598B16" w14:textId="2F1D795D" w:rsidR="00C133B0" w:rsidRPr="002F1592" w:rsidRDefault="00C133B0" w:rsidP="002F1592">
      <w:pPr>
        <w:spacing w:line="480" w:lineRule="auto"/>
        <w:rPr>
          <w:rFonts w:ascii="Times New Roman" w:hAnsi="Times New Roman" w:cs="Times New Roman"/>
          <w:b/>
          <w:bCs/>
          <w:sz w:val="24"/>
          <w:szCs w:val="24"/>
        </w:rPr>
      </w:pPr>
      <w:r w:rsidRPr="002F1592">
        <w:rPr>
          <w:rFonts w:ascii="Times New Roman" w:hAnsi="Times New Roman" w:cs="Times New Roman"/>
          <w:b/>
          <w:bCs/>
          <w:sz w:val="24"/>
          <w:szCs w:val="24"/>
        </w:rPr>
        <w:lastRenderedPageBreak/>
        <w:t>S-Strategy</w:t>
      </w:r>
    </w:p>
    <w:p w14:paraId="31403F02" w14:textId="314E3D96" w:rsidR="00D10889" w:rsidRPr="002F1592" w:rsidRDefault="000B4739" w:rsidP="002F1592">
      <w:pPr>
        <w:spacing w:line="480" w:lineRule="auto"/>
        <w:rPr>
          <w:rFonts w:ascii="Times New Roman" w:hAnsi="Times New Roman" w:cs="Times New Roman"/>
          <w:b/>
          <w:bCs/>
          <w:sz w:val="24"/>
          <w:szCs w:val="24"/>
        </w:rPr>
      </w:pPr>
      <w:r w:rsidRPr="002F1592">
        <w:rPr>
          <w:rFonts w:ascii="Times New Roman" w:hAnsi="Times New Roman" w:cs="Times New Roman"/>
          <w:b/>
          <w:bCs/>
          <w:sz w:val="24"/>
          <w:szCs w:val="24"/>
        </w:rPr>
        <w:t>Implement a differentiation strategy</w:t>
      </w:r>
    </w:p>
    <w:p w14:paraId="0BE39732" w14:textId="5B82207C" w:rsidR="005C01AF" w:rsidRPr="002F1592" w:rsidRDefault="000B4739"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Anta and its founder, Ding</w:t>
      </w:r>
      <w:r w:rsidR="002F1592">
        <w:rPr>
          <w:rFonts w:ascii="Times New Roman" w:hAnsi="Times New Roman" w:cs="Times New Roman"/>
          <w:sz w:val="24"/>
          <w:szCs w:val="24"/>
        </w:rPr>
        <w:t>’</w:t>
      </w:r>
      <w:r w:rsidR="002F1592">
        <w:rPr>
          <w:rFonts w:ascii="Times New Roman" w:hAnsi="Times New Roman" w:cs="Times New Roman" w:hint="eastAsia"/>
          <w:sz w:val="24"/>
          <w:szCs w:val="24"/>
        </w:rPr>
        <w:t>s</w:t>
      </w:r>
      <w:r w:rsidRPr="002F1592">
        <w:rPr>
          <w:rFonts w:ascii="Times New Roman" w:hAnsi="Times New Roman" w:cs="Times New Roman"/>
          <w:sz w:val="24"/>
          <w:szCs w:val="24"/>
        </w:rPr>
        <w:t xml:space="preserve"> family believe that they really want to be an influential sports brand, but they do not necessarily rely on the Anta brand.</w:t>
      </w:r>
      <w:r w:rsidR="008371CB">
        <w:rPr>
          <w:rFonts w:ascii="Times New Roman" w:hAnsi="Times New Roman" w:cs="Times New Roman"/>
          <w:sz w:val="24"/>
          <w:szCs w:val="24"/>
        </w:rPr>
        <w:t xml:space="preserve"> </w:t>
      </w:r>
      <w:r w:rsidR="00B01899" w:rsidRPr="002F1592">
        <w:rPr>
          <w:rFonts w:ascii="Times New Roman" w:hAnsi="Times New Roman" w:cs="Times New Roman"/>
          <w:sz w:val="24"/>
          <w:szCs w:val="24"/>
        </w:rPr>
        <w:t xml:space="preserve">The strategy of Anta Group is "Single Focus/ Multi-Brand/ </w:t>
      </w:r>
      <w:proofErr w:type="spellStart"/>
      <w:r w:rsidR="00B01899" w:rsidRPr="002F1592">
        <w:rPr>
          <w:rFonts w:ascii="Times New Roman" w:hAnsi="Times New Roman" w:cs="Times New Roman"/>
          <w:sz w:val="24"/>
          <w:szCs w:val="24"/>
        </w:rPr>
        <w:t>Ommi</w:t>
      </w:r>
      <w:proofErr w:type="spellEnd"/>
      <w:r w:rsidR="00B01899" w:rsidRPr="002F1592">
        <w:rPr>
          <w:rFonts w:ascii="Times New Roman" w:hAnsi="Times New Roman" w:cs="Times New Roman"/>
          <w:sz w:val="24"/>
          <w:szCs w:val="24"/>
        </w:rPr>
        <w:t xml:space="preserve"> Channels". From mass market to High-end market, from fashion sports to performance sports, Anta Group has its own brand to carry out precise layout.</w:t>
      </w:r>
      <w:r w:rsidR="002F1592">
        <w:rPr>
          <w:rFonts w:ascii="Times New Roman" w:hAnsi="Times New Roman" w:cs="Times New Roman"/>
          <w:sz w:val="24"/>
          <w:szCs w:val="24"/>
        </w:rPr>
        <w:t xml:space="preserve"> </w:t>
      </w:r>
      <w:r w:rsidR="002F1592">
        <w:rPr>
          <w:rFonts w:ascii="Times New Roman" w:hAnsi="Times New Roman" w:cs="Times New Roman"/>
          <w:sz w:val="24"/>
          <w:szCs w:val="24"/>
        </w:rPr>
        <w:fldChar w:fldCharType="begin" w:fldLock="1"/>
      </w:r>
      <w:r w:rsidR="00DA7A5C">
        <w:rPr>
          <w:rFonts w:ascii="Times New Roman" w:hAnsi="Times New Roman" w:cs="Times New Roman"/>
          <w:sz w:val="24"/>
          <w:szCs w:val="24"/>
        </w:rPr>
        <w:instrText>ADDIN CSL_CITATION {"citationItems":[{"id":"ITEM-1","itemData":{"URL":"https://ir.anta.com/en/brand.php","accessed":{"date-parts":[["2021","6","13"]]},"id":"ITEM-1","issued":{"date-parts":[["0"]]},"title":"Multi-brand Strategy","type":"webpage"},"uris":["http://www.mendeley.com/documents/?uuid=fe603703-da48-3629-aa60-eb9539701974"]}],"mendeley":{"formattedCitation":"(&lt;i&gt;Multi-brand Strategy&lt;/i&gt;, no date)","manualFormatting":"(Multi-brand Strategy)","plainTextFormattedCitation":"(Multi-brand Strategy, no date)","previouslyFormattedCitation":"(&lt;i&gt;Multi-brand Strategy&lt;/i&gt;, no date)"},"properties":{"noteIndex":0},"schema":"https://github.com/citation-style-language/schema/raw/master/csl-citation.json"}</w:instrText>
      </w:r>
      <w:r w:rsidR="002F1592">
        <w:rPr>
          <w:rFonts w:ascii="Times New Roman" w:hAnsi="Times New Roman" w:cs="Times New Roman"/>
          <w:sz w:val="24"/>
          <w:szCs w:val="24"/>
        </w:rPr>
        <w:fldChar w:fldCharType="separate"/>
      </w:r>
      <w:r w:rsidR="002F1592" w:rsidRPr="002F1592">
        <w:rPr>
          <w:rFonts w:ascii="Times New Roman" w:hAnsi="Times New Roman" w:cs="Times New Roman"/>
          <w:noProof/>
          <w:sz w:val="24"/>
          <w:szCs w:val="24"/>
        </w:rPr>
        <w:t>(</w:t>
      </w:r>
      <w:r w:rsidR="002F1592" w:rsidRPr="002F1592">
        <w:rPr>
          <w:rFonts w:ascii="Times New Roman" w:hAnsi="Times New Roman" w:cs="Times New Roman"/>
          <w:i/>
          <w:noProof/>
          <w:sz w:val="24"/>
          <w:szCs w:val="24"/>
        </w:rPr>
        <w:t>Multi-brand Strategy</w:t>
      </w:r>
      <w:r w:rsidR="002F1592" w:rsidRPr="002F1592">
        <w:rPr>
          <w:rFonts w:ascii="Times New Roman" w:hAnsi="Times New Roman" w:cs="Times New Roman"/>
          <w:noProof/>
          <w:sz w:val="24"/>
          <w:szCs w:val="24"/>
        </w:rPr>
        <w:t>)</w:t>
      </w:r>
      <w:r w:rsidR="002F1592">
        <w:rPr>
          <w:rFonts w:ascii="Times New Roman" w:hAnsi="Times New Roman" w:cs="Times New Roman"/>
          <w:sz w:val="24"/>
          <w:szCs w:val="24"/>
        </w:rPr>
        <w:fldChar w:fldCharType="end"/>
      </w:r>
      <w:r w:rsidR="00B01899" w:rsidRPr="002F1592">
        <w:rPr>
          <w:rFonts w:ascii="Times New Roman" w:hAnsi="Times New Roman" w:cs="Times New Roman"/>
          <w:sz w:val="24"/>
          <w:szCs w:val="24"/>
        </w:rPr>
        <w:t>The most important of Anta’s Contracted resources is Chinese national team and the cooperation with the Winter Olympics.</w:t>
      </w:r>
      <w:r w:rsidR="00F01E57" w:rsidRPr="002F1592">
        <w:rPr>
          <w:rFonts w:ascii="Times New Roman" w:hAnsi="Times New Roman" w:cs="Times New Roman"/>
          <w:sz w:val="24"/>
          <w:szCs w:val="24"/>
        </w:rPr>
        <w:t xml:space="preserve"> Through the differentiated strategy, three major sectors including professional sports, fashion sports and outdoor sports have been formed to cover a wider range of user needs.</w:t>
      </w:r>
      <w:r w:rsidR="005C01AF" w:rsidRPr="002F1592">
        <w:rPr>
          <w:rFonts w:ascii="Times New Roman" w:hAnsi="Times New Roman" w:cs="Times New Roman"/>
          <w:sz w:val="24"/>
          <w:szCs w:val="24"/>
        </w:rPr>
        <w:t xml:space="preserve"> </w:t>
      </w:r>
    </w:p>
    <w:p w14:paraId="05F0C5D6" w14:textId="52C5D049" w:rsidR="005C01AF" w:rsidRPr="002F1592" w:rsidRDefault="005C01AF"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The current brand sports groups are divided into three categories. The first category is the professional sports group. Anta, Anta Children and SPRANDI focus on the general public, professional, and new domestic products, which are the cornerstones. The second category is the fashion sports group. FILA, FILA FUSION, and FILA KIDS focus on elegant sports, which are high-quality and high-growth sectors. The third category is the outdoor sports group. DESCENTE &amp; KOLON SPORT focuses on outdoor sports and belongs to the high-potential section. The acquisition plan continues to target the mid-to-high-end brand positioning, with sufficiently good blood genes, either with historical accumulation, or strong professionalism, and has its own loyal user base. After the acquisition of such brand targets, Anta will use its operating capabilities in the Chinese market to rebuild these brands in front of Chinese users.</w:t>
      </w:r>
    </w:p>
    <w:p w14:paraId="4F350735" w14:textId="0F09B6C5" w:rsidR="00B01899" w:rsidRPr="002F1592" w:rsidRDefault="00B01899"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 xml:space="preserve">At </w:t>
      </w:r>
      <w:r w:rsidRPr="007E08C5">
        <w:rPr>
          <w:rFonts w:ascii="Times New Roman" w:hAnsi="Times New Roman" w:cs="Times New Roman"/>
          <w:sz w:val="24"/>
          <w:szCs w:val="24"/>
        </w:rPr>
        <w:t>the same time, different types of</w:t>
      </w:r>
      <w:r w:rsidRPr="002F1592">
        <w:rPr>
          <w:rFonts w:ascii="Times New Roman" w:hAnsi="Times New Roman" w:cs="Times New Roman"/>
          <w:sz w:val="24"/>
          <w:szCs w:val="24"/>
        </w:rPr>
        <w:t xml:space="preserve"> consumers have special requirements for sports products, </w:t>
      </w:r>
      <w:r w:rsidR="008371CB">
        <w:rPr>
          <w:rFonts w:ascii="Times New Roman" w:hAnsi="Times New Roman" w:cs="Times New Roman"/>
          <w:sz w:val="24"/>
          <w:szCs w:val="24"/>
        </w:rPr>
        <w:fldChar w:fldCharType="begin" w:fldLock="1"/>
      </w:r>
      <w:r w:rsidR="00343BFB">
        <w:rPr>
          <w:rFonts w:ascii="Times New Roman" w:hAnsi="Times New Roman" w:cs="Times New Roman"/>
          <w:sz w:val="24"/>
          <w:szCs w:val="24"/>
        </w:rPr>
        <w:instrText>ADDIN CSL_CITATION {"citationItems":[{"id":"ITEM-1","itemData":{"DOI":"10.1057/bm.2010.4","ISSN":"1350231X","abstract":"Marketing academics and practitioners have acknowledged that consumers look for brands that provide them with unique and memorable experiences. As a result, the concept of brand experience has become of great interest to marketers. The present field study, conducted with actual consumers, addresses the question whether different consumers prefer different experiential appeals and whether experiential types moderate the relationships between brand attitude and purchase intention. We find that there are five types of consumers: hedonistic, action-oriented, holistic, inner-directed, and utilitarian consumers. Moreover, the relationship between attitudes and intentions is strongest for holistic consumers and weakest for utilitarian consumers. © 2010 Macmillan Publishers Ltd.","author":[{"dropping-particle":"","family":"Zarantonello","given":"Lia","non-dropping-particle":"","parse-names":false,"suffix":""},{"dropping-particle":"","family":"Schmitt","given":"Bernd H.","non-dropping-particle":"","parse-names":false,"suffix":""}],"container-title":"Journal of Brand Management","id":"ITEM-1","issue":"7","issued":{"date-parts":[["2010","7","26"]]},"page":"532-540","publisher":"Palgrave","title":"Using the brand experience scale to profile consumers and predict consumer behaviour","type":"article-journal","volume":"17"},"uris":["http://www.mendeley.com/documents/?uuid=c2d9d343-f9d1-3ba7-a2e8-c08e2775227d"]}],"mendeley":{"formattedCitation":"(Zarantonello and Schmitt, 2010)","plainTextFormattedCitation":"(Zarantonello and Schmitt, 2010)","previouslyFormattedCitation":"(Zarantonello and Schmitt, 2010)"},"properties":{"noteIndex":0},"schema":"https://github.com/citation-style-language/schema/raw/master/csl-citation.json"}</w:instrText>
      </w:r>
      <w:r w:rsidR="008371CB">
        <w:rPr>
          <w:rFonts w:ascii="Times New Roman" w:hAnsi="Times New Roman" w:cs="Times New Roman"/>
          <w:sz w:val="24"/>
          <w:szCs w:val="24"/>
        </w:rPr>
        <w:fldChar w:fldCharType="separate"/>
      </w:r>
      <w:r w:rsidR="008371CB" w:rsidRPr="008371CB">
        <w:rPr>
          <w:rFonts w:ascii="Times New Roman" w:hAnsi="Times New Roman" w:cs="Times New Roman"/>
          <w:noProof/>
          <w:sz w:val="24"/>
          <w:szCs w:val="24"/>
        </w:rPr>
        <w:t>(Zarantonello and Schmitt, 2010)</w:t>
      </w:r>
      <w:r w:rsidR="008371CB">
        <w:rPr>
          <w:rFonts w:ascii="Times New Roman" w:hAnsi="Times New Roman" w:cs="Times New Roman"/>
          <w:sz w:val="24"/>
          <w:szCs w:val="24"/>
        </w:rPr>
        <w:fldChar w:fldCharType="end"/>
      </w:r>
      <w:r w:rsidRPr="002F1592">
        <w:rPr>
          <w:rFonts w:ascii="Times New Roman" w:hAnsi="Times New Roman" w:cs="Times New Roman"/>
          <w:sz w:val="24"/>
          <w:szCs w:val="24"/>
        </w:rPr>
        <w:t xml:space="preserve">such as outdoor and skiing needs. Consumers have put </w:t>
      </w:r>
      <w:r w:rsidRPr="002F1592">
        <w:rPr>
          <w:rFonts w:ascii="Times New Roman" w:hAnsi="Times New Roman" w:cs="Times New Roman"/>
          <w:sz w:val="24"/>
          <w:szCs w:val="24"/>
        </w:rPr>
        <w:lastRenderedPageBreak/>
        <w:t>forward requirements for the sense of foot and experience of sneakers on the technology of sports brands, such as Nike's zoom and react, and adidas' boost.</w:t>
      </w:r>
    </w:p>
    <w:p w14:paraId="75AC7104" w14:textId="4C85791A" w:rsidR="002F1592" w:rsidRPr="002F1592" w:rsidRDefault="002F1592" w:rsidP="002F1592">
      <w:pPr>
        <w:spacing w:line="480" w:lineRule="auto"/>
        <w:rPr>
          <w:rFonts w:ascii="Times New Roman" w:hAnsi="Times New Roman" w:cs="Times New Roman"/>
          <w:b/>
          <w:bCs/>
          <w:sz w:val="24"/>
          <w:szCs w:val="24"/>
        </w:rPr>
      </w:pPr>
      <w:r w:rsidRPr="002F1592">
        <w:rPr>
          <w:rFonts w:ascii="Times New Roman" w:hAnsi="Times New Roman" w:cs="Times New Roman" w:hint="eastAsia"/>
          <w:b/>
          <w:bCs/>
          <w:sz w:val="24"/>
          <w:szCs w:val="24"/>
        </w:rPr>
        <w:t>End-Customer as a Consumer</w:t>
      </w:r>
      <w:r>
        <w:rPr>
          <w:rFonts w:ascii="Times New Roman" w:hAnsi="Times New Roman" w:cs="Times New Roman" w:hint="eastAsia"/>
          <w:b/>
          <w:bCs/>
          <w:sz w:val="24"/>
          <w:szCs w:val="24"/>
        </w:rPr>
        <w:t>（</w:t>
      </w:r>
      <w:r>
        <w:rPr>
          <w:rFonts w:ascii="Times New Roman" w:hAnsi="Times New Roman" w:cs="Times New Roman" w:hint="eastAsia"/>
          <w:b/>
          <w:bCs/>
          <w:sz w:val="24"/>
          <w:szCs w:val="24"/>
        </w:rPr>
        <w:t>D</w:t>
      </w:r>
      <w:r>
        <w:rPr>
          <w:rFonts w:ascii="Times New Roman" w:hAnsi="Times New Roman" w:cs="Times New Roman"/>
          <w:b/>
          <w:bCs/>
          <w:sz w:val="24"/>
          <w:szCs w:val="24"/>
        </w:rPr>
        <w:t>TC</w:t>
      </w:r>
      <w:r>
        <w:rPr>
          <w:rFonts w:ascii="Times New Roman" w:hAnsi="Times New Roman" w:cs="Times New Roman" w:hint="eastAsia"/>
          <w:b/>
          <w:bCs/>
          <w:sz w:val="24"/>
          <w:szCs w:val="24"/>
        </w:rPr>
        <w:t>）</w:t>
      </w:r>
      <w:r w:rsidRPr="002F1592">
        <w:rPr>
          <w:rFonts w:ascii="Times New Roman" w:hAnsi="Times New Roman" w:cs="Times New Roman"/>
          <w:b/>
          <w:bCs/>
          <w:sz w:val="24"/>
          <w:szCs w:val="24"/>
        </w:rPr>
        <w:t xml:space="preserve"> </w:t>
      </w:r>
    </w:p>
    <w:p w14:paraId="00FE9FAC" w14:textId="34795339" w:rsidR="00F01E57" w:rsidRPr="002F1592" w:rsidRDefault="005E4010" w:rsidP="002F1592">
      <w:pPr>
        <w:spacing w:line="480" w:lineRule="auto"/>
        <w:rPr>
          <w:rFonts w:ascii="Times New Roman" w:hAnsi="Times New Roman" w:cs="Times New Roman"/>
          <w:sz w:val="24"/>
          <w:szCs w:val="24"/>
        </w:rPr>
      </w:pPr>
      <w:r w:rsidRPr="005E4010">
        <w:rPr>
          <w:rFonts w:ascii="Times New Roman" w:hAnsi="Times New Roman" w:cs="Times New Roman"/>
          <w:sz w:val="24"/>
          <w:szCs w:val="24"/>
        </w:rPr>
        <w:t xml:space="preserve">Typically, an organization will start by stating its goal to employ Internet technology, followed by an early development stage before </w:t>
      </w:r>
      <w:proofErr w:type="gramStart"/>
      <w:r w:rsidRPr="005E4010">
        <w:rPr>
          <w:rFonts w:ascii="Times New Roman" w:hAnsi="Times New Roman" w:cs="Times New Roman"/>
          <w:sz w:val="24"/>
          <w:szCs w:val="24"/>
        </w:rPr>
        <w:t>deployment.</w:t>
      </w:r>
      <w:r w:rsidR="005E2CC4" w:rsidRPr="002F1592">
        <w:rPr>
          <w:rFonts w:ascii="Times New Roman" w:hAnsi="Times New Roman" w:cs="Times New Roman"/>
          <w:sz w:val="24"/>
          <w:szCs w:val="24"/>
        </w:rPr>
        <w:t>（</w:t>
      </w:r>
      <w:proofErr w:type="spellStart"/>
      <w:proofErr w:type="gramEnd"/>
      <w:r w:rsidR="005E2CC4" w:rsidRPr="002F1592">
        <w:rPr>
          <w:rFonts w:ascii="Times New Roman" w:hAnsi="Times New Roman" w:cs="Times New Roman"/>
          <w:sz w:val="24"/>
          <w:szCs w:val="24"/>
        </w:rPr>
        <w:t>chaffey</w:t>
      </w:r>
      <w:proofErr w:type="spellEnd"/>
      <w:r w:rsidR="005E2CC4" w:rsidRPr="002F1592">
        <w:rPr>
          <w:rFonts w:ascii="Times New Roman" w:hAnsi="Times New Roman" w:cs="Times New Roman"/>
          <w:sz w:val="24"/>
          <w:szCs w:val="24"/>
        </w:rPr>
        <w:t xml:space="preserve">, </w:t>
      </w:r>
      <w:r w:rsidR="00BD4920" w:rsidRPr="002F1592">
        <w:rPr>
          <w:rFonts w:ascii="Times New Roman" w:hAnsi="Times New Roman" w:cs="Times New Roman"/>
          <w:sz w:val="24"/>
          <w:szCs w:val="24"/>
        </w:rPr>
        <w:t>2008</w:t>
      </w:r>
      <w:r w:rsidR="005E2CC4" w:rsidRPr="002F1592">
        <w:rPr>
          <w:rFonts w:ascii="Times New Roman" w:hAnsi="Times New Roman" w:cs="Times New Roman"/>
          <w:sz w:val="24"/>
          <w:szCs w:val="24"/>
        </w:rPr>
        <w:t>）</w:t>
      </w:r>
      <w:r w:rsidR="00F01E57" w:rsidRPr="002F1592">
        <w:rPr>
          <w:rFonts w:ascii="Times New Roman" w:hAnsi="Times New Roman" w:cs="Times New Roman"/>
          <w:sz w:val="24"/>
          <w:szCs w:val="24"/>
        </w:rPr>
        <w:t>Anta proposed a "digital transformation strategy" in 2020. To implement this strategy, the premise is undoubtedly to have your own user data. And now Anta’s focus is on "DTC", but Anta is not doing well now. The industry's use of digital communication media and brand activation can attract the attention of potential consumers or customers.</w:t>
      </w:r>
      <w:r w:rsidR="00F01E57" w:rsidRPr="002F1592">
        <w:rPr>
          <w:rFonts w:ascii="Times New Roman" w:hAnsi="Times New Roman" w:cs="Times New Roman"/>
          <w:sz w:val="24"/>
          <w:szCs w:val="24"/>
        </w:rPr>
        <w:fldChar w:fldCharType="begin" w:fldLock="1"/>
      </w:r>
      <w:r w:rsidR="00166220" w:rsidRPr="002F1592">
        <w:rPr>
          <w:rFonts w:ascii="Times New Roman" w:hAnsi="Times New Roman" w:cs="Times New Roman"/>
          <w:sz w:val="24"/>
          <w:szCs w:val="24"/>
        </w:rPr>
        <w:instrText>ADDIN CSL_CITATION {"citationItems":[{"id":"ITEM-1","itemData":{"DOI":"10.24912/jk.v11i1.4287","ISSN":"2085-1979","abstract":"The use of digital-based communication media and brand activation by the industry can attract the attention of potential consumers or customers. Even from these two activities, consumer trust and loyalty to the brand can be achieved. This research will look at how digital-based brand activation and communication can successfully attract consumers' attention. Therefore a number of marketing communication and marketing theories will be used in this study to dissect and photograph the research object. To analyze data, this research will use SOSTAC analysis. In addition to conducting observations and literature studies, researchers also conducted interviews with industry parties. Therefore this research is expected to be a reference in industrial development by utilizing digital-based communication and brand activation. The results of the study showed Lokananta still had to maximize the use of digital media as a form of brand activation to maintain brand existence. Pemanfaatan media komunikasi berbasis digital dan brand activation oleh industri dapat menarik perhatian calon konsumen atau pelanggan. Bahkan dari kedua kegiatan ini kepercayaan dan loyalitas konsumen kepada brand dapat dicapai. Penelitian ini akan melihat bagaimana brand activation dan komunikasi berbasis digital berhasil dapat menarik perhatian konsumen. Oleh karena itu sejumlah teori komunikasi pemasaran dan pemasaran akan digunakan dalam penelitian ini untuk membedah dan memotret obyek penelitian. Untuk menganalisa data, penelitian ini akan akan menggunakan analisis SOSTAC. Selain melakukan observasi dan studi pustaka, peneliti juga melakukan wawancara dengan pihak industri. Oleh karenanya penelitian ini diharapkan bisa menjadi acuan dalam pengembangan industri dengan memanfaatkan komunikasi berbasis digital dan brand activation. Hasil dari penelitian menunjukkan Lokananta masih harus memaksimalkan penggunaan media digital sebagai bentuk brand activation untuk mempertahankan eksistensi brand.","author":[{"dropping-particle":"","family":"Sukendro","given":"Gregorius Genep","non-dropping-particle":"","parse-names":false,"suffix":""},{"dropping-particle":"","family":"Pandrianto","given":"Nigar","non-dropping-particle":"","parse-names":false,"suffix":""}],"container-title":"Jurnal Komunikasi","id":"ITEM-1","issue":"1","issued":{"date-parts":[["2019"]]},"page":"92","title":"Diagnosa Komunikas Brand Activation Dan Media Digital Atas Eksistensi Brand Studio Rekaman Lokananta","type":"article-journal","volume":"11"},"uris":["http://www.mendeley.com/documents/?uuid=2136ef3e-a8c6-4840-b0e3-a2e1c9220d98"]}],"mendeley":{"formattedCitation":"(Sukendro and Pandrianto, 2019)","plainTextFormattedCitation":"(Sukendro and Pandrianto, 2019)","previouslyFormattedCitation":"(Sukendro and Pandrianto, 2019)"},"properties":{"noteIndex":0},"schema":"https://github.com/citation-style-language/schema/raw/master/csl-citation.json"}</w:instrText>
      </w:r>
      <w:r w:rsidR="00F01E57" w:rsidRPr="002F1592">
        <w:rPr>
          <w:rFonts w:ascii="Times New Roman" w:hAnsi="Times New Roman" w:cs="Times New Roman"/>
          <w:sz w:val="24"/>
          <w:szCs w:val="24"/>
        </w:rPr>
        <w:fldChar w:fldCharType="separate"/>
      </w:r>
      <w:r w:rsidR="00F01E57" w:rsidRPr="002F1592">
        <w:rPr>
          <w:rFonts w:ascii="Times New Roman" w:hAnsi="Times New Roman" w:cs="Times New Roman"/>
          <w:noProof/>
          <w:sz w:val="24"/>
          <w:szCs w:val="24"/>
        </w:rPr>
        <w:t>(Sukendro and Pandrianto, 2019)</w:t>
      </w:r>
      <w:r w:rsidR="00F01E57" w:rsidRPr="002F1592">
        <w:rPr>
          <w:rFonts w:ascii="Times New Roman" w:hAnsi="Times New Roman" w:cs="Times New Roman"/>
          <w:sz w:val="24"/>
          <w:szCs w:val="24"/>
        </w:rPr>
        <w:fldChar w:fldCharType="end"/>
      </w:r>
      <w:r w:rsidR="00F01E57" w:rsidRPr="002F1592">
        <w:rPr>
          <w:rFonts w:ascii="Times New Roman" w:hAnsi="Times New Roman" w:cs="Times New Roman"/>
          <w:sz w:val="24"/>
          <w:szCs w:val="24"/>
        </w:rPr>
        <w:t xml:space="preserve"> Realize the reshaping of people, goods and fields through DTC. Specifically, this includes specific methods such as upgrading the Anta brand's official website, enhancing member value, strengthening technology in the platform, and innovating product intelligence. The goal is naturally to achieve digitalization in the entire value chain, supply chain and industrial chain layout. Anta has established a big data department, and the digital smart factory has also been put into operation.</w:t>
      </w:r>
    </w:p>
    <w:p w14:paraId="5FA087CC" w14:textId="77777777" w:rsidR="002F1592" w:rsidRDefault="002F1592" w:rsidP="002F1592">
      <w:pPr>
        <w:spacing w:line="480" w:lineRule="auto"/>
        <w:rPr>
          <w:rFonts w:ascii="Times New Roman" w:hAnsi="Times New Roman" w:cs="Times New Roman"/>
          <w:b/>
          <w:bCs/>
          <w:sz w:val="24"/>
          <w:szCs w:val="24"/>
        </w:rPr>
      </w:pPr>
    </w:p>
    <w:p w14:paraId="16EF1E65" w14:textId="4A3EA082" w:rsidR="00C133B0" w:rsidRPr="002F1592" w:rsidRDefault="00C133B0" w:rsidP="002F1592">
      <w:pPr>
        <w:spacing w:line="480" w:lineRule="auto"/>
        <w:rPr>
          <w:rFonts w:ascii="Times New Roman" w:hAnsi="Times New Roman" w:cs="Times New Roman"/>
          <w:b/>
          <w:bCs/>
          <w:sz w:val="24"/>
          <w:szCs w:val="24"/>
        </w:rPr>
      </w:pPr>
      <w:r w:rsidRPr="002F1592">
        <w:rPr>
          <w:rFonts w:ascii="Times New Roman" w:hAnsi="Times New Roman" w:cs="Times New Roman"/>
          <w:b/>
          <w:bCs/>
          <w:sz w:val="24"/>
          <w:szCs w:val="24"/>
        </w:rPr>
        <w:t>T-Tactics</w:t>
      </w:r>
    </w:p>
    <w:p w14:paraId="5632021D" w14:textId="641479BB" w:rsidR="00D10889" w:rsidRPr="002F1592" w:rsidRDefault="002F1592" w:rsidP="002F1592">
      <w:pPr>
        <w:spacing w:line="480" w:lineRule="auto"/>
        <w:rPr>
          <w:rFonts w:ascii="Times New Roman" w:hAnsi="Times New Roman" w:cs="Times New Roman"/>
          <w:b/>
          <w:bCs/>
          <w:sz w:val="24"/>
          <w:szCs w:val="24"/>
        </w:rPr>
      </w:pPr>
      <w:r>
        <w:rPr>
          <w:rFonts w:ascii="Times New Roman" w:hAnsi="Times New Roman" w:cs="Times New Roman"/>
          <w:b/>
          <w:bCs/>
          <w:sz w:val="24"/>
          <w:szCs w:val="24"/>
        </w:rPr>
        <w:t>7P</w:t>
      </w:r>
      <w:r>
        <w:rPr>
          <w:rFonts w:ascii="Times New Roman" w:hAnsi="Times New Roman" w:cs="Times New Roman" w:hint="eastAsia"/>
          <w:b/>
          <w:bCs/>
          <w:sz w:val="24"/>
          <w:szCs w:val="24"/>
        </w:rPr>
        <w:t>s</w:t>
      </w:r>
      <w:r>
        <w:rPr>
          <w:rFonts w:ascii="Times New Roman" w:hAnsi="Times New Roman" w:cs="Times New Roman" w:hint="eastAsia"/>
          <w:b/>
          <w:bCs/>
          <w:sz w:val="24"/>
          <w:szCs w:val="24"/>
        </w:rPr>
        <w:t>——</w:t>
      </w:r>
      <w:r w:rsidR="00D10889" w:rsidRPr="002F1592">
        <w:rPr>
          <w:rFonts w:ascii="Times New Roman" w:hAnsi="Times New Roman" w:cs="Times New Roman"/>
          <w:b/>
          <w:bCs/>
          <w:sz w:val="24"/>
          <w:szCs w:val="24"/>
        </w:rPr>
        <w:t>product</w:t>
      </w:r>
    </w:p>
    <w:p w14:paraId="2BBB7EEA" w14:textId="116FFD5F" w:rsidR="00ED07F1" w:rsidRPr="002F1592" w:rsidRDefault="00ED07F1"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 xml:space="preserve">In terms of products, pay more attention to the female market. Canadian sports brand Lululemon has swept the Chinese female business market in the past two years. </w:t>
      </w:r>
      <w:r w:rsidR="00343BFB">
        <w:rPr>
          <w:rFonts w:ascii="Times New Roman" w:hAnsi="Times New Roman" w:cs="Times New Roman"/>
          <w:sz w:val="24"/>
          <w:szCs w:val="24"/>
        </w:rPr>
        <w:fldChar w:fldCharType="begin" w:fldLock="1"/>
      </w:r>
      <w:r w:rsidR="00343BFB">
        <w:rPr>
          <w:rFonts w:ascii="Times New Roman" w:hAnsi="Times New Roman" w:cs="Times New Roman"/>
          <w:sz w:val="24"/>
          <w:szCs w:val="24"/>
        </w:rPr>
        <w:instrText>ADDIN CSL_CITATION {"citationItems":[{"id":"ITEM-1","itemData":{"URL":"https://bstrategyhub.com/top-11-competitors-and-alternatives-to-lululemon/","accessed":{"date-parts":[["2021","6","13"]]},"id":"ITEM-1","issued":{"date-parts":[["0"]]},"title":"Top 13 Competitors and Alternatives to Lululemon","type":"webpage"},"uris":["http://www.mendeley.com/documents/?uuid=d7feea90-3b43-3697-b925-5b895856b0d1"]}],"mendeley":{"formattedCitation":"(&lt;i&gt;Top 13 Competitors and Alternatives to Lululemon&lt;/i&gt;, no date)","manualFormatting":"(Top 13 Competitors and Alternatives to Lululemon)","plainTextFormattedCitation":"(Top 13 Competitors and Alternatives to Lululemon, no date)","previouslyFormattedCitation":"(&lt;i&gt;Top 13 Competitors and Alternatives to Lululemon&lt;/i&gt;, no date)"},"properties":{"noteIndex":0},"schema":"https://github.com/citation-style-language/schema/raw/master/csl-citation.json"}</w:instrText>
      </w:r>
      <w:r w:rsidR="00343BFB">
        <w:rPr>
          <w:rFonts w:ascii="Times New Roman" w:hAnsi="Times New Roman" w:cs="Times New Roman"/>
          <w:sz w:val="24"/>
          <w:szCs w:val="24"/>
        </w:rPr>
        <w:fldChar w:fldCharType="separate"/>
      </w:r>
      <w:r w:rsidR="00343BFB" w:rsidRPr="00343BFB">
        <w:rPr>
          <w:rFonts w:ascii="Times New Roman" w:hAnsi="Times New Roman" w:cs="Times New Roman"/>
          <w:noProof/>
          <w:sz w:val="24"/>
          <w:szCs w:val="24"/>
        </w:rPr>
        <w:t>(</w:t>
      </w:r>
      <w:r w:rsidR="00343BFB" w:rsidRPr="00343BFB">
        <w:rPr>
          <w:rFonts w:ascii="Times New Roman" w:hAnsi="Times New Roman" w:cs="Times New Roman"/>
          <w:i/>
          <w:noProof/>
          <w:sz w:val="24"/>
          <w:szCs w:val="24"/>
        </w:rPr>
        <w:t>Top 13 Competitors and Alternatives to Lululemon</w:t>
      </w:r>
      <w:r w:rsidR="00343BFB" w:rsidRPr="00343BFB">
        <w:rPr>
          <w:rFonts w:ascii="Times New Roman" w:hAnsi="Times New Roman" w:cs="Times New Roman"/>
          <w:noProof/>
          <w:sz w:val="24"/>
          <w:szCs w:val="24"/>
        </w:rPr>
        <w:t>)</w:t>
      </w:r>
      <w:r w:rsidR="00343BFB">
        <w:rPr>
          <w:rFonts w:ascii="Times New Roman" w:hAnsi="Times New Roman" w:cs="Times New Roman"/>
          <w:sz w:val="24"/>
          <w:szCs w:val="24"/>
        </w:rPr>
        <w:fldChar w:fldCharType="end"/>
      </w:r>
      <w:r w:rsidRPr="002F1592">
        <w:rPr>
          <w:rFonts w:ascii="Times New Roman" w:hAnsi="Times New Roman" w:cs="Times New Roman"/>
          <w:sz w:val="24"/>
          <w:szCs w:val="24"/>
        </w:rPr>
        <w:t xml:space="preserve">Lululemon first started as a yoga wear, and later focused on the women's casual wear market. In the past ten years, it has become a very special sports brand force. Lululemon makes female users crazy in the North American market. </w:t>
      </w:r>
      <w:r w:rsidR="00343BFB">
        <w:rPr>
          <w:rFonts w:ascii="Times New Roman" w:hAnsi="Times New Roman" w:cs="Times New Roman"/>
          <w:sz w:val="24"/>
          <w:szCs w:val="24"/>
        </w:rPr>
        <w:fldChar w:fldCharType="begin" w:fldLock="1"/>
      </w:r>
      <w:r w:rsidR="003332BC">
        <w:rPr>
          <w:rFonts w:ascii="Times New Roman" w:hAnsi="Times New Roman" w:cs="Times New Roman"/>
          <w:sz w:val="24"/>
          <w:szCs w:val="24"/>
        </w:rPr>
        <w:instrText>ADDIN CSL_CITATION {"citationItems":[{"id":"ITEM-1","itemData":{"DOI":"10.1111/cars.12034","ISSN":"17556171","abstract":"Cet article s'intéresse à l'énorme réussite de lululemon athletica, et en particulier à la façon dont ses stratégies de marque s'approprient la pratique du yoga pour les intégrer à un modèle consumériste de discipline et de soin de soi. On arguera que la stratégie de marque de lululemon est liée à l'hyperindividualisme néolibéral ainsi qu'aux discours plus généraux de développement personnel qui définissent le bien-être comme un accomplissement personnel et moral. Nous approfondissons la façon dont la stratégie de marque lululemon se reporte constamment à des concepts vagues, homogénéisateurs et extrême-orientaux des spiritualités du Levant, qui instrumentalisent les pratiques yogiques et renforcent les idéologies occidentales en matière de santéisme, parallèlement à la performance personnelle, corporelle et commerciale. Nous arguons que lululemon intègre au consumérisme des discours de prise de pouvoir, illustrant la façon dont les discours de choix et de soin de soi renforcent le soi responsabilisé qui est au cour même des sociétés néolibérales contemporaines. This paper examines the enormous success of lululemon athletica and specifically how its branding practices appropriate yogic practice into a consumerist model of discipline and self-care. lululemon branding is linked with neoliberal hyperindividualism and broader self-help discourses that define health and wellness as a personal and moral achievement. We explore how lululemon branding consistently refers to vague, homogenizing, and orientalist concepts of Eastern spiritualities that instrumentalize yogic practices, and reinforce Western ideologies of healthism along with personal, bodily, and market performance. We argue that lululemon folds empowerment into consumerism: discourses of choice and self-care reinforce the responsibilized self that is the core of contemporary neoliberal societies. © 2014 Canadian Sociological Association/La Société canadienne de sociologie.","author":[{"dropping-particle":"","family":"Lavrence","given":"Christine","non-dropping-particle":"","parse-names":false,"suffix":""},{"dropping-particle":"","family":"Lozanski","given":"Kristin","non-dropping-particle":"","parse-names":false,"suffix":""}],"container-title":"Canadian Review of Sociology","id":"ITEM-1","issue":"1","issued":{"date-parts":[["2014","2","1"]]},"page":"76-94","publisher":"John Wiley &amp; Sons, Ltd","title":"\"This Is Not Your Practice Life\": Lululemon and the Neoliberal Governance of Self","type":"article-journal","volume":"51"},"uris":["http://www.mendeley.com/documents/?uuid=83c4913f-d017-33c5-bdf9-ab7d5adc504f"]}],"mendeley":{"formattedCitation":"(Lavrence and Lozanski, 2014)","plainTextFormattedCitation":"(Lavrence and Lozanski, 2014)","previouslyFormattedCitation":"(Lavrence and Lozanski, 2014)"},"properties":{"noteIndex":0},"schema":"https://github.com/citation-style-language/schema/raw/master/csl-citation.json"}</w:instrText>
      </w:r>
      <w:r w:rsidR="00343BFB">
        <w:rPr>
          <w:rFonts w:ascii="Times New Roman" w:hAnsi="Times New Roman" w:cs="Times New Roman"/>
          <w:sz w:val="24"/>
          <w:szCs w:val="24"/>
        </w:rPr>
        <w:fldChar w:fldCharType="separate"/>
      </w:r>
      <w:r w:rsidR="00343BFB" w:rsidRPr="00343BFB">
        <w:rPr>
          <w:rFonts w:ascii="Times New Roman" w:hAnsi="Times New Roman" w:cs="Times New Roman"/>
          <w:noProof/>
          <w:sz w:val="24"/>
          <w:szCs w:val="24"/>
        </w:rPr>
        <w:t xml:space="preserve">(Lavrence and </w:t>
      </w:r>
      <w:r w:rsidR="00343BFB" w:rsidRPr="00343BFB">
        <w:rPr>
          <w:rFonts w:ascii="Times New Roman" w:hAnsi="Times New Roman" w:cs="Times New Roman"/>
          <w:noProof/>
          <w:sz w:val="24"/>
          <w:szCs w:val="24"/>
        </w:rPr>
        <w:lastRenderedPageBreak/>
        <w:t>Lozanski, 2014)</w:t>
      </w:r>
      <w:r w:rsidR="00343BFB">
        <w:rPr>
          <w:rFonts w:ascii="Times New Roman" w:hAnsi="Times New Roman" w:cs="Times New Roman"/>
          <w:sz w:val="24"/>
          <w:szCs w:val="24"/>
        </w:rPr>
        <w:fldChar w:fldCharType="end"/>
      </w:r>
      <w:r w:rsidRPr="002F1592">
        <w:rPr>
          <w:rFonts w:ascii="Times New Roman" w:hAnsi="Times New Roman" w:cs="Times New Roman"/>
          <w:sz w:val="24"/>
          <w:szCs w:val="24"/>
        </w:rPr>
        <w:t>And the mass female users are precisely what all mass sports brands can expect but cannot expect before.</w:t>
      </w:r>
    </w:p>
    <w:p w14:paraId="578805A0" w14:textId="325D0F4D" w:rsidR="00D10889" w:rsidRPr="002F1592" w:rsidRDefault="002F1592" w:rsidP="002F1592">
      <w:pPr>
        <w:spacing w:line="480" w:lineRule="auto"/>
        <w:rPr>
          <w:rFonts w:ascii="Times New Roman" w:hAnsi="Times New Roman" w:cs="Times New Roman"/>
          <w:b/>
          <w:bCs/>
          <w:sz w:val="24"/>
          <w:szCs w:val="24"/>
        </w:rPr>
      </w:pPr>
      <w:r>
        <w:rPr>
          <w:rFonts w:ascii="Times New Roman" w:hAnsi="Times New Roman" w:cs="Times New Roman"/>
          <w:b/>
          <w:bCs/>
          <w:sz w:val="24"/>
          <w:szCs w:val="24"/>
        </w:rPr>
        <w:t>7P</w:t>
      </w:r>
      <w:r>
        <w:rPr>
          <w:rFonts w:ascii="Times New Roman" w:hAnsi="Times New Roman" w:cs="Times New Roman" w:hint="eastAsia"/>
          <w:b/>
          <w:bCs/>
          <w:sz w:val="24"/>
          <w:szCs w:val="24"/>
        </w:rPr>
        <w:t>s</w:t>
      </w:r>
      <w:r>
        <w:rPr>
          <w:rFonts w:ascii="Times New Roman" w:hAnsi="Times New Roman" w:cs="Times New Roman" w:hint="eastAsia"/>
          <w:b/>
          <w:bCs/>
          <w:sz w:val="24"/>
          <w:szCs w:val="24"/>
        </w:rPr>
        <w:t>——</w:t>
      </w:r>
      <w:r w:rsidR="00D10889" w:rsidRPr="002F1592">
        <w:rPr>
          <w:rFonts w:ascii="Times New Roman" w:hAnsi="Times New Roman" w:cs="Times New Roman"/>
          <w:b/>
          <w:bCs/>
          <w:sz w:val="24"/>
          <w:szCs w:val="24"/>
        </w:rPr>
        <w:t>price</w:t>
      </w:r>
    </w:p>
    <w:p w14:paraId="5BD7F49A" w14:textId="3720D11E" w:rsidR="00EB34AC" w:rsidRPr="002F1592" w:rsidRDefault="00F35CA7"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 xml:space="preserve">Anta's low-price strategy has always been geared towards young people in small towns and consumers who are at low- and middle-level and pursue cost-effectiveness. In terms of price setting, international giants have issued a price war bullet. In the "618 Shopping Festival" on Taobao, the Chinese e-commerce company Alibaba, Nike and Adidas, who have never discounted so much, chose to cut their prices significantly. The actual price of most Adidas shoes was actually less than 50%; during the 618 period, the online flagship store was basically 5 Folded up, triggering frenzied buying. Under the influence of the epidemic, the stockpiled mountains of sports giants urgently need to be cleared. According to data, Nike Sports has nearly 40 billion </w:t>
      </w:r>
      <w:proofErr w:type="gramStart"/>
      <w:r w:rsidRPr="002F1592">
        <w:rPr>
          <w:rFonts w:ascii="Times New Roman" w:hAnsi="Times New Roman" w:cs="Times New Roman"/>
          <w:sz w:val="24"/>
          <w:szCs w:val="24"/>
        </w:rPr>
        <w:t>inventory</w:t>
      </w:r>
      <w:proofErr w:type="gramEnd"/>
      <w:r w:rsidRPr="002F1592">
        <w:rPr>
          <w:rFonts w:ascii="Times New Roman" w:hAnsi="Times New Roman" w:cs="Times New Roman"/>
          <w:sz w:val="24"/>
          <w:szCs w:val="24"/>
        </w:rPr>
        <w:t xml:space="preserve"> worldwide, and Adidas also has 34.3 billion inventory. Behind this rare big-name discount reflects another round of inventory crisis of sports bottle tablets. Faced with most of these huge inventories, China has become the most digestible market. Because they don't want to abandon the overall recovery of the Chinese market in the context of a major impact on international business.</w:t>
      </w:r>
    </w:p>
    <w:p w14:paraId="184CA4F7" w14:textId="594262C3" w:rsidR="00D10889" w:rsidRPr="002F1592" w:rsidRDefault="002F1592" w:rsidP="002F1592">
      <w:pPr>
        <w:spacing w:line="480" w:lineRule="auto"/>
        <w:rPr>
          <w:rFonts w:ascii="Times New Roman" w:hAnsi="Times New Roman" w:cs="Times New Roman"/>
          <w:b/>
          <w:bCs/>
          <w:sz w:val="24"/>
          <w:szCs w:val="24"/>
        </w:rPr>
      </w:pPr>
      <w:r>
        <w:rPr>
          <w:rFonts w:ascii="Times New Roman" w:hAnsi="Times New Roman" w:cs="Times New Roman"/>
          <w:b/>
          <w:bCs/>
          <w:sz w:val="24"/>
          <w:szCs w:val="24"/>
        </w:rPr>
        <w:t>7P</w:t>
      </w:r>
      <w:r>
        <w:rPr>
          <w:rFonts w:ascii="Times New Roman" w:hAnsi="Times New Roman" w:cs="Times New Roman" w:hint="eastAsia"/>
          <w:b/>
          <w:bCs/>
          <w:sz w:val="24"/>
          <w:szCs w:val="24"/>
        </w:rPr>
        <w:t>s</w:t>
      </w:r>
      <w:r>
        <w:rPr>
          <w:rFonts w:ascii="Times New Roman" w:hAnsi="Times New Roman" w:cs="Times New Roman" w:hint="eastAsia"/>
          <w:b/>
          <w:bCs/>
          <w:sz w:val="24"/>
          <w:szCs w:val="24"/>
        </w:rPr>
        <w:t>——</w:t>
      </w:r>
      <w:r w:rsidR="00EB34AC" w:rsidRPr="002F1592">
        <w:rPr>
          <w:rFonts w:ascii="Times New Roman" w:hAnsi="Times New Roman" w:cs="Times New Roman"/>
          <w:b/>
          <w:bCs/>
          <w:sz w:val="24"/>
          <w:szCs w:val="24"/>
        </w:rPr>
        <w:t>P</w:t>
      </w:r>
      <w:r w:rsidR="00D10889" w:rsidRPr="002F1592">
        <w:rPr>
          <w:rFonts w:ascii="Times New Roman" w:hAnsi="Times New Roman" w:cs="Times New Roman"/>
          <w:b/>
          <w:bCs/>
          <w:sz w:val="24"/>
          <w:szCs w:val="24"/>
        </w:rPr>
        <w:t>lace</w:t>
      </w:r>
    </w:p>
    <w:p w14:paraId="0795110B" w14:textId="6D1D2639" w:rsidR="00A63DD0" w:rsidRPr="002F1592" w:rsidRDefault="001D1232" w:rsidP="002F1592">
      <w:pPr>
        <w:spacing w:line="480" w:lineRule="auto"/>
        <w:rPr>
          <w:rFonts w:ascii="Times New Roman" w:hAnsi="Times New Roman" w:cs="Times New Roman"/>
          <w:sz w:val="24"/>
          <w:szCs w:val="24"/>
        </w:rPr>
      </w:pPr>
      <w:r w:rsidRPr="001D1232">
        <w:rPr>
          <w:rFonts w:ascii="Times New Roman" w:hAnsi="Times New Roman" w:cs="Times New Roman"/>
          <w:sz w:val="24"/>
          <w:szCs w:val="24"/>
        </w:rPr>
        <w:t>Anta Sports encourages online sales with techniques such as the "all-employee retail" approach and live broadcast delivery.</w:t>
      </w:r>
    </w:p>
    <w:p w14:paraId="3600A913" w14:textId="056884CF" w:rsidR="00166220" w:rsidRPr="002F1592" w:rsidRDefault="00166220"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Even consumers with unique goals will respond positively to the scarcity caused by demand.</w:t>
      </w:r>
      <w:r w:rsidRPr="002F1592">
        <w:rPr>
          <w:rFonts w:ascii="Times New Roman" w:hAnsi="Times New Roman" w:cs="Times New Roman"/>
          <w:sz w:val="24"/>
          <w:szCs w:val="24"/>
        </w:rPr>
        <w:fldChar w:fldCharType="begin" w:fldLock="1"/>
      </w:r>
      <w:r w:rsidR="00562F13" w:rsidRPr="002F1592">
        <w:rPr>
          <w:rFonts w:ascii="Times New Roman" w:hAnsi="Times New Roman" w:cs="Times New Roman"/>
          <w:sz w:val="24"/>
          <w:szCs w:val="24"/>
        </w:rPr>
        <w:instrText>ADDIN CSL_CITATION {"citationItems":[{"id":"ITEM-1","itemData":{"DOI":"10.1016/j.foodqual.2014.04.004","ISSN":"09503293","abstract":"When buying wine, consumers often need to infer unobservable characteristics of the wines that are available. Product scarcity in the store can signal that the quality of a wine is high, either because the product is deemed exclusive (when scarcity is supply-caused) or because the product is deemed popular (when scarcity is demand-caused). This \"scarcity principle\" has been observed in various contexts, and thus seems universal, but it is not. This study aims to show when scarcity of a specific wine increases consumer choice for this wine, and when it does not. Specifically, two experiments show that scarcity has little or no effect when consumers are less involved with the product category wine, that uniqueness goals can increase the effect of supply-caused scarcity on product choice, and that these uniqueness goals do not counteract the effect of demand-caused scarcity on choice. Thus, even consumers with a uniqueness goal respond positively to demand-caused scarcity. Moreover, the study shows that scarcity is effectively communicated not only through a verbal sales pitch but also through merely the visual display of the amount of shelf space provided for products and the amount of emptied shelf space as a signal of prior purchases. © 2014 Elsevier Ltd.","author":[{"dropping-particle":"","family":"Herpen","given":"Erica","non-dropping-particle":"Van","parse-names":false,"suffix":""},{"dropping-particle":"","family":"Pieters","given":"Rik","non-dropping-particle":"","parse-names":false,"suffix":""},{"dropping-particle":"","family":"Zeelenberg","given":"Marcel","non-dropping-particle":"","parse-names":false,"suffix":""}],"container-title":"Food Quality and Preference","id":"ITEM-1","issued":{"date-parts":[["2014","9","1"]]},"page":"153-160","publisher":"Elsevier Ltd","title":"When less sells more or less: The scarcity principle in wine choice","type":"article-journal","volume":"36"},"uris":["http://www.mendeley.com/documents/?uuid=70e9a1f0-a0b7-3958-a382-e9d42d9173bc"]}],"mendeley":{"formattedCitation":"(Van Herpen, Pieters and Zeelenberg, 2014)","plainTextFormattedCitation":"(Van Herpen, Pieters and Zeelenberg, 2014)","previouslyFormattedCitation":"(Van Herpen, Pieters and Zeelenberg, 2014)"},"properties":{"noteIndex":0},"schema":"https://github.com/citation-style-language/schema/raw/master/csl-citation.json"}</w:instrText>
      </w:r>
      <w:r w:rsidRPr="002F1592">
        <w:rPr>
          <w:rFonts w:ascii="Times New Roman" w:hAnsi="Times New Roman" w:cs="Times New Roman"/>
          <w:sz w:val="24"/>
          <w:szCs w:val="24"/>
        </w:rPr>
        <w:fldChar w:fldCharType="separate"/>
      </w:r>
      <w:r w:rsidRPr="002F1592">
        <w:rPr>
          <w:rFonts w:ascii="Times New Roman" w:hAnsi="Times New Roman" w:cs="Times New Roman"/>
          <w:noProof/>
          <w:sz w:val="24"/>
          <w:szCs w:val="24"/>
        </w:rPr>
        <w:t>(Van Herpen, Pieters and Zeelenberg, 2014)</w:t>
      </w:r>
      <w:r w:rsidRPr="002F1592">
        <w:rPr>
          <w:rFonts w:ascii="Times New Roman" w:hAnsi="Times New Roman" w:cs="Times New Roman"/>
          <w:sz w:val="24"/>
          <w:szCs w:val="24"/>
        </w:rPr>
        <w:fldChar w:fldCharType="end"/>
      </w:r>
      <w:r w:rsidRPr="002F1592">
        <w:rPr>
          <w:rFonts w:ascii="Times New Roman" w:hAnsi="Times New Roman" w:cs="Times New Roman"/>
          <w:sz w:val="24"/>
          <w:szCs w:val="24"/>
        </w:rPr>
        <w:t xml:space="preserve"> Luxury brands generally use this "scarcity principle". </w:t>
      </w:r>
      <w:r w:rsidR="00562F13" w:rsidRPr="002F1592">
        <w:rPr>
          <w:rFonts w:ascii="Times New Roman" w:hAnsi="Times New Roman" w:cs="Times New Roman"/>
          <w:sz w:val="24"/>
          <w:szCs w:val="24"/>
        </w:rPr>
        <w:fldChar w:fldCharType="begin" w:fldLock="1"/>
      </w:r>
      <w:r w:rsidR="00562F13" w:rsidRPr="002F1592">
        <w:rPr>
          <w:rFonts w:ascii="Times New Roman" w:hAnsi="Times New Roman" w:cs="Times New Roman"/>
          <w:sz w:val="24"/>
          <w:szCs w:val="24"/>
        </w:rPr>
        <w:instrText>ADDIN CSL_CITATION {"citationItems":[{"id":"ITEM-1","itemData":{"DOI":"10.1007/978-3-319-51127-6","ISBN":"9783319511276","abstract":"This commonly performed invasive procedure should cause no physical or emotional harm to the child and family. The role and responsibility of children's nurses in the preparation of children for venepuncture and the actual procedure are examined. Anatomical and physiological considerations of blood sampling rationalise the procedure for venepuncture and cannulation of infants and children. Considerations and recommendations are presented on the role of the children's nurse in this expanded role.","author":[{"dropping-particle":"","family":"Atwal","given":"Glyn","non-dropping-particle":"","parse-names":false,"suffix":""},{"dropping-particle":"","family":"Williams","given":"Alistair","non-dropping-particle":"","parse-names":false,"suffix":""}],"container-title":"Advances in Luxury Brand Management","id":"ITEM-1","issued":{"date-parts":[["2017"]]},"page":"43-57","title":"Advances in Luxury Brand Management","type":"article-journal"},"uris":["http://www.mendeley.com/documents/?uuid=a94136dc-4b40-48a5-be59-4f3555a1b0a3"]}],"mendeley":{"formattedCitation":"(Atwal and Williams, 2017)","plainTextFormattedCitation":"(Atwal and Williams, 2017)","previouslyFormattedCitation":"(Atwal and Williams, 2017)"},"properties":{"noteIndex":0},"schema":"https://github.com/citation-style-language/schema/raw/master/csl-citation.json"}</w:instrText>
      </w:r>
      <w:r w:rsidR="00562F13" w:rsidRPr="002F1592">
        <w:rPr>
          <w:rFonts w:ascii="Times New Roman" w:hAnsi="Times New Roman" w:cs="Times New Roman"/>
          <w:sz w:val="24"/>
          <w:szCs w:val="24"/>
        </w:rPr>
        <w:fldChar w:fldCharType="separate"/>
      </w:r>
      <w:r w:rsidR="00562F13" w:rsidRPr="002F1592">
        <w:rPr>
          <w:rFonts w:ascii="Times New Roman" w:hAnsi="Times New Roman" w:cs="Times New Roman"/>
          <w:noProof/>
          <w:sz w:val="24"/>
          <w:szCs w:val="24"/>
        </w:rPr>
        <w:t>(Atwal and Williams, 2017)</w:t>
      </w:r>
      <w:r w:rsidR="00562F13" w:rsidRPr="002F1592">
        <w:rPr>
          <w:rFonts w:ascii="Times New Roman" w:hAnsi="Times New Roman" w:cs="Times New Roman"/>
          <w:sz w:val="24"/>
          <w:szCs w:val="24"/>
        </w:rPr>
        <w:fldChar w:fldCharType="end"/>
      </w:r>
      <w:r w:rsidR="00562F13" w:rsidRPr="002F1592">
        <w:rPr>
          <w:rFonts w:ascii="Times New Roman" w:hAnsi="Times New Roman" w:cs="Times New Roman"/>
          <w:sz w:val="24"/>
          <w:szCs w:val="24"/>
        </w:rPr>
        <w:t xml:space="preserve"> </w:t>
      </w:r>
      <w:r w:rsidR="00270ACF" w:rsidRPr="00270ACF">
        <w:rPr>
          <w:rFonts w:ascii="Times New Roman" w:hAnsi="Times New Roman" w:cs="Times New Roman"/>
          <w:sz w:val="24"/>
          <w:szCs w:val="24"/>
        </w:rPr>
        <w:t xml:space="preserve">For example, a brand may inform buyers that a certain </w:t>
      </w:r>
      <w:r w:rsidR="00270ACF" w:rsidRPr="00270ACF">
        <w:rPr>
          <w:rFonts w:ascii="Times New Roman" w:hAnsi="Times New Roman" w:cs="Times New Roman"/>
          <w:sz w:val="24"/>
          <w:szCs w:val="24"/>
        </w:rPr>
        <w:lastRenderedPageBreak/>
        <w:t>product is in limited supply and that it cannot promise that it will always be accessible.</w:t>
      </w:r>
      <w:r w:rsidR="00270ACF">
        <w:rPr>
          <w:rFonts w:ascii="Times New Roman" w:hAnsi="Times New Roman" w:cs="Times New Roman"/>
          <w:sz w:val="24"/>
          <w:szCs w:val="24"/>
        </w:rPr>
        <w:t xml:space="preserve"> </w:t>
      </w:r>
      <w:r w:rsidRPr="002F1592">
        <w:rPr>
          <w:rFonts w:ascii="Times New Roman" w:hAnsi="Times New Roman" w:cs="Times New Roman"/>
          <w:sz w:val="24"/>
          <w:szCs w:val="24"/>
        </w:rPr>
        <w:t>"Time" is also a kind of resource, so sales methods such as "deadline", "rush to buy", and "</w:t>
      </w:r>
      <w:r w:rsidR="00270ACF" w:rsidRPr="00270ACF">
        <w:rPr>
          <w:rFonts w:ascii="Times New Roman" w:hAnsi="Times New Roman" w:cs="Times New Roman"/>
          <w:sz w:val="24"/>
          <w:szCs w:val="24"/>
        </w:rPr>
        <w:t xml:space="preserve"> </w:t>
      </w:r>
      <w:r w:rsidR="00270ACF" w:rsidRPr="00270ACF">
        <w:rPr>
          <w:rFonts w:ascii="Times New Roman" w:hAnsi="Times New Roman" w:cs="Times New Roman"/>
          <w:sz w:val="24"/>
          <w:szCs w:val="24"/>
        </w:rPr>
        <w:t>sec-killing</w:t>
      </w:r>
      <w:r w:rsidRPr="002F1592">
        <w:rPr>
          <w:rFonts w:ascii="Times New Roman" w:hAnsi="Times New Roman" w:cs="Times New Roman"/>
          <w:sz w:val="24"/>
          <w:szCs w:val="24"/>
        </w:rPr>
        <w:t>" can effectively stimulate customers' desire to buy. Physical stores can use the principle of scarcity to carry out a new product launch or a limited sale of a certain IP joint name, draw lots in the store, and line up to get the right to buy.</w:t>
      </w:r>
    </w:p>
    <w:p w14:paraId="4F616967" w14:textId="1A4E7B39" w:rsidR="00D10889" w:rsidRPr="002F1592" w:rsidRDefault="002F1592" w:rsidP="002F1592">
      <w:pPr>
        <w:spacing w:line="480" w:lineRule="auto"/>
        <w:rPr>
          <w:rFonts w:ascii="Times New Roman" w:hAnsi="Times New Roman" w:cs="Times New Roman"/>
          <w:b/>
          <w:bCs/>
          <w:sz w:val="24"/>
          <w:szCs w:val="24"/>
        </w:rPr>
      </w:pPr>
      <w:r>
        <w:rPr>
          <w:rFonts w:ascii="Times New Roman" w:hAnsi="Times New Roman" w:cs="Times New Roman"/>
          <w:b/>
          <w:bCs/>
          <w:sz w:val="24"/>
          <w:szCs w:val="24"/>
        </w:rPr>
        <w:t>7P</w:t>
      </w:r>
      <w:r>
        <w:rPr>
          <w:rFonts w:ascii="Times New Roman" w:hAnsi="Times New Roman" w:cs="Times New Roman" w:hint="eastAsia"/>
          <w:b/>
          <w:bCs/>
          <w:sz w:val="24"/>
          <w:szCs w:val="24"/>
        </w:rPr>
        <w:t>s</w:t>
      </w:r>
      <w:r>
        <w:rPr>
          <w:rFonts w:ascii="Times New Roman" w:hAnsi="Times New Roman" w:cs="Times New Roman" w:hint="eastAsia"/>
          <w:b/>
          <w:bCs/>
          <w:sz w:val="24"/>
          <w:szCs w:val="24"/>
        </w:rPr>
        <w:t>——</w:t>
      </w:r>
      <w:r w:rsidR="00D10889" w:rsidRPr="002F1592">
        <w:rPr>
          <w:rFonts w:ascii="Times New Roman" w:hAnsi="Times New Roman" w:cs="Times New Roman"/>
          <w:b/>
          <w:bCs/>
          <w:sz w:val="24"/>
          <w:szCs w:val="24"/>
        </w:rPr>
        <w:t>promotion</w:t>
      </w:r>
    </w:p>
    <w:p w14:paraId="14567F97" w14:textId="6021591B" w:rsidR="00A9107A" w:rsidRPr="00A9107A" w:rsidRDefault="00562F13" w:rsidP="002F1592">
      <w:pPr>
        <w:spacing w:line="480" w:lineRule="auto"/>
        <w:rPr>
          <w:rFonts w:ascii="Times New Roman" w:hAnsi="Times New Roman" w:cs="Times New Roman"/>
          <w:sz w:val="24"/>
          <w:szCs w:val="24"/>
        </w:rPr>
      </w:pPr>
      <w:r w:rsidRPr="001957EF">
        <w:rPr>
          <w:rFonts w:ascii="Times New Roman" w:hAnsi="Times New Roman" w:cs="Times New Roman"/>
          <w:sz w:val="24"/>
          <w:szCs w:val="24"/>
        </w:rPr>
        <w:t>The female market pays more attention to the concept of fashion.</w:t>
      </w:r>
      <w:r w:rsidRPr="002F1592">
        <w:rPr>
          <w:rFonts w:ascii="Times New Roman" w:hAnsi="Times New Roman" w:cs="Times New Roman"/>
          <w:b/>
          <w:bCs/>
          <w:sz w:val="24"/>
          <w:szCs w:val="24"/>
        </w:rPr>
        <w:fldChar w:fldCharType="begin" w:fldLock="1"/>
      </w:r>
      <w:r w:rsidR="002F1592">
        <w:rPr>
          <w:rFonts w:ascii="Times New Roman" w:hAnsi="Times New Roman" w:cs="Times New Roman"/>
          <w:b/>
          <w:bCs/>
          <w:sz w:val="24"/>
          <w:szCs w:val="24"/>
        </w:rPr>
        <w:instrText>ADDIN CSL_CITATION {"citationItems":[{"id":"ITEM-1","itemData":{"DOI":"10.1080/20932685.2013.790708","ISSN":"23254483","abstract":"The objective of this study is to understand why women buy fashion magazines and to cluster them accordingly. Hence fashion magazine consumers are clustered into groups based on why they buy fashion magazines, their fashion involvement levels, and their ages. According to the findings of the study, the reasons why women buy fashion magazines may be defined under 13 dimensions. Moreover, three distinct clusters are found and labeled as “Young occasional buyers interested in being informed on different styles and brands”; “Elder deal-prone low-fashion-involved buyers interested in current events and assessments on current events</w:instrText>
      </w:r>
      <w:r w:rsidR="002F1592">
        <w:rPr>
          <w:rFonts w:ascii="Times New Roman" w:hAnsi="Times New Roman" w:cs="Times New Roman" w:hint="eastAsia"/>
          <w:b/>
          <w:bCs/>
          <w:sz w:val="24"/>
          <w:szCs w:val="24"/>
        </w:rPr>
        <w:instrText>”</w:instrText>
      </w:r>
      <w:r w:rsidR="002F1592">
        <w:rPr>
          <w:rFonts w:ascii="Times New Roman" w:hAnsi="Times New Roman" w:cs="Times New Roman"/>
          <w:b/>
          <w:bCs/>
          <w:sz w:val="24"/>
          <w:szCs w:val="24"/>
        </w:rPr>
        <w:instrText>; and “Settled high-fashion-involved regular magazine buyers interested both in trends and in content, design and visuality of magazines.” All three clusters are distinct and thus should be subject to different marketing strategies. The study is significant because although fashion magazines are one of the most important distribution channels for fashion marketing, research on them is very limited. Moreover, this research will offer insight both for fashion magazine marketers, who will be able to determine marketing strategies according to the varying clusters formed, and for academicians who are interested in fashion marketing.","author":[{"dropping-particle":"","family":"Altuna","given":"Oylum Korkut","non-dropping-particle":"","parse-names":false,"suffix":""},{"dropping-particle":"","family":"Siğirci","given":"Özge","non-dropping-particle":"","parse-names":false,"suffix":""},{"dropping-particle":"","family":"Arslan","given":"F. Müge","non-dropping-particle":"","parse-names":false,"suffix":""}],"container-title":"Journal of Global Fashion Marketing","id":"ITEM-1","issue":"3","issued":{"date-parts":[["2013"]]},"page":"175-192","publisher":"Routledge","title":"Segmenting women fashion magazine readers based on reasons of buying, fashion involvement and age: A study in the Turkish market","type":"article-journal","volume":"4"},"uris":["http://www.mendeley.com/documents/?uuid=d45e57f9-1546-327b-a87f-64fc942544b5"]}],"mendeley":{"formattedCitation":"(Altuna, Siğirci and Arslan, 2013)","plainTextFormattedCitation":"(Altuna, Siğirci and Arslan, 2013)","previouslyFormattedCitation":"(Altuna, Siğirci and Arslan, 2013)"},"properties":{"noteIndex":0},"schema":"https://github.com/citation-style-language/schema/raw/master/csl-citation.json"}</w:instrText>
      </w:r>
      <w:r w:rsidRPr="002F1592">
        <w:rPr>
          <w:rFonts w:ascii="Times New Roman" w:hAnsi="Times New Roman" w:cs="Times New Roman"/>
          <w:b/>
          <w:bCs/>
          <w:sz w:val="24"/>
          <w:szCs w:val="24"/>
        </w:rPr>
        <w:fldChar w:fldCharType="separate"/>
      </w:r>
      <w:r w:rsidRPr="002F1592">
        <w:rPr>
          <w:rFonts w:ascii="Times New Roman" w:hAnsi="Times New Roman" w:cs="Times New Roman"/>
          <w:bCs/>
          <w:noProof/>
          <w:sz w:val="24"/>
          <w:szCs w:val="24"/>
        </w:rPr>
        <w:t>(Altuna, Siğirci and Arslan, 2013)</w:t>
      </w:r>
      <w:r w:rsidRPr="002F1592">
        <w:rPr>
          <w:rFonts w:ascii="Times New Roman" w:hAnsi="Times New Roman" w:cs="Times New Roman"/>
          <w:b/>
          <w:bCs/>
          <w:sz w:val="24"/>
          <w:szCs w:val="24"/>
        </w:rPr>
        <w:fldChar w:fldCharType="end"/>
      </w:r>
      <w:r w:rsidR="00A9107A" w:rsidRPr="00A9107A">
        <w:t xml:space="preserve"> </w:t>
      </w:r>
      <w:r w:rsidR="00A9107A" w:rsidRPr="00A9107A">
        <w:rPr>
          <w:rFonts w:ascii="Times New Roman" w:hAnsi="Times New Roman" w:cs="Times New Roman"/>
          <w:sz w:val="24"/>
          <w:szCs w:val="24"/>
        </w:rPr>
        <w:t>The halo effect enlarges product advantages and creates super selling points.</w:t>
      </w:r>
      <w:r w:rsidR="00A9107A" w:rsidRPr="003B5D56">
        <w:rPr>
          <w:rFonts w:ascii="Times New Roman" w:hAnsi="Times New Roman" w:cs="Times New Roman"/>
          <w:sz w:val="24"/>
          <w:szCs w:val="24"/>
        </w:rPr>
        <w:t xml:space="preserve"> </w:t>
      </w:r>
      <w:r w:rsidR="003B5D56" w:rsidRPr="003B5D56">
        <w:rPr>
          <w:rFonts w:ascii="Times New Roman" w:hAnsi="Times New Roman" w:cs="Times New Roman"/>
          <w:sz w:val="24"/>
          <w:szCs w:val="24"/>
        </w:rPr>
        <w:fldChar w:fldCharType="begin" w:fldLock="1"/>
      </w:r>
      <w:r w:rsidR="00287B99">
        <w:rPr>
          <w:rFonts w:ascii="Times New Roman" w:hAnsi="Times New Roman" w:cs="Times New Roman"/>
          <w:sz w:val="24"/>
          <w:szCs w:val="24"/>
        </w:rPr>
        <w:instrText>ADDIN CSL_CITATION {"citationItems":[{"id":"ITEM-1","itemData":{"DOI":"10.3389/fpsyg.2021.631871","ISSN":"16641078","abstract":"The influence on the global evaluation of a person based on the perception of a single trait is a phenomenon widely investigated in social psychology. Widely regarded as Halo effect, this phenomenon has been studied for more than 100 years now, and findings such as the relationship between aesthetic perception and other personality traits—such as competence and trustworthiness—have since been uncovered. Trustworthiness plays an especially crucial role in individuals' social interactions. Despite the large body of literature published on the Halo effect, and especially on the relationship between aesthetic appearance and perceived trustworthiness, little is known about the overall generalizability of the effect, as almost all of the studies have been conducted on adult participants from Western countries. Moreover, little is known about the stability of the effect over time, in the event of major destabilization, such as the outbreak of a pandemic. In this work, the cross-cultural generalizability of the Halo effect is investigated before and during the first few months of the COVID-19 pandemic. An analysis of the generalizability and stability over time of the Halo effect is presented. Participants (N = 380, N = 145 Asians, N = 235 Caucasians) have been asked to rate the aesthetic appearance and perceived trustworthiness of a set of human faces of different ages, gender, and ethnicity. Result of our analysis demonstrated that the Halo effect (Aesthetic × trustworthiness) is influenced by the age of presented faces, but not by their gender or ethnicity. Moreover, our results show that the strength of the effect can be affected by external events and that the volatility is higher for adults' than children's faces.","author":[{"dropping-particle":"","family":"Gabrieli","given":"Giulio","non-dropping-particle":"","parse-names":false,"suffix":""},{"dropping-particle":"","family":"Lee","given":"Albert","non-dropping-particle":"","parse-names":false,"suffix":""},{"dropping-particle":"","family":"Setoh","given":"Peipei","non-dropping-particle":"","parse-names":false,"suffix":""},{"dropping-particle":"","family":"Esposito","given":"Gianluca","non-dropping-particle":"","parse-names":false,"suffix":""}],"container-title":"Frontiers in Psychology","id":"ITEM-1","issued":{"date-parts":[["2021","3","24"]]},"page":"631871","publisher":"Frontiers Media S.A.","title":"An Analysis of the Generalizability and Stability of the Halo Effect During the COVID-19 Pandemic Outbreak","type":"article-journal","volume":"12"},"uris":["http://www.mendeley.com/documents/?uuid=8204e161-9ada-3a33-b7f5-3eff38502c56"]}],"mendeley":{"formattedCitation":"(Gabrieli &lt;i&gt;et al.&lt;/i&gt;, 2021)","plainTextFormattedCitation":"(Gabrieli et al., 2021)","previouslyFormattedCitation":"(Gabrieli &lt;i&gt;et al.&lt;/i&gt;, 2021)"},"properties":{"noteIndex":0},"schema":"https://github.com/citation-style-language/schema/raw/master/csl-citation.json"}</w:instrText>
      </w:r>
      <w:r w:rsidR="003B5D56" w:rsidRPr="003B5D56">
        <w:rPr>
          <w:rFonts w:ascii="Times New Roman" w:hAnsi="Times New Roman" w:cs="Times New Roman"/>
          <w:sz w:val="24"/>
          <w:szCs w:val="24"/>
        </w:rPr>
        <w:fldChar w:fldCharType="separate"/>
      </w:r>
      <w:r w:rsidR="003B5D56" w:rsidRPr="003B5D56">
        <w:rPr>
          <w:rFonts w:ascii="Times New Roman" w:hAnsi="Times New Roman" w:cs="Times New Roman"/>
          <w:noProof/>
          <w:sz w:val="24"/>
          <w:szCs w:val="24"/>
        </w:rPr>
        <w:t>(Gabrieli et al., 2021)</w:t>
      </w:r>
      <w:r w:rsidR="003B5D56" w:rsidRPr="003B5D56">
        <w:rPr>
          <w:rFonts w:ascii="Times New Roman" w:hAnsi="Times New Roman" w:cs="Times New Roman"/>
          <w:sz w:val="24"/>
          <w:szCs w:val="24"/>
        </w:rPr>
        <w:fldChar w:fldCharType="end"/>
      </w:r>
      <w:r w:rsidR="00A9107A" w:rsidRPr="00A9107A">
        <w:rPr>
          <w:rFonts w:ascii="Times New Roman" w:hAnsi="Times New Roman" w:cs="Times New Roman"/>
          <w:sz w:val="24"/>
          <w:szCs w:val="24"/>
        </w:rPr>
        <w:t xml:space="preserve">In the choice of </w:t>
      </w:r>
      <w:r w:rsidR="00A9107A">
        <w:rPr>
          <w:rFonts w:ascii="Times New Roman" w:hAnsi="Times New Roman" w:cs="Times New Roman" w:hint="eastAsia"/>
          <w:sz w:val="24"/>
          <w:szCs w:val="24"/>
        </w:rPr>
        <w:t>celebrities</w:t>
      </w:r>
      <w:r w:rsidR="00A9107A" w:rsidRPr="00A9107A">
        <w:rPr>
          <w:rFonts w:ascii="Times New Roman" w:hAnsi="Times New Roman" w:cs="Times New Roman"/>
          <w:sz w:val="24"/>
          <w:szCs w:val="24"/>
        </w:rPr>
        <w:t xml:space="preserve">, choose high-fashionable stars instead of sports stars such as Gao Yuanyuan, Shu Qi and Chen </w:t>
      </w:r>
      <w:proofErr w:type="spellStart"/>
      <w:r w:rsidR="00A9107A" w:rsidRPr="00A9107A">
        <w:rPr>
          <w:rFonts w:ascii="Times New Roman" w:hAnsi="Times New Roman" w:cs="Times New Roman"/>
          <w:sz w:val="24"/>
          <w:szCs w:val="24"/>
        </w:rPr>
        <w:t>Kun</w:t>
      </w:r>
      <w:proofErr w:type="spellEnd"/>
      <w:r w:rsidR="00A9107A" w:rsidRPr="00A9107A">
        <w:rPr>
          <w:rFonts w:ascii="Times New Roman" w:hAnsi="Times New Roman" w:cs="Times New Roman"/>
          <w:sz w:val="24"/>
          <w:szCs w:val="24"/>
        </w:rPr>
        <w:t>, and have a sense of presence in Milan Fashion Week.</w:t>
      </w:r>
      <w:r w:rsidR="00A9107A">
        <w:rPr>
          <w:rFonts w:ascii="Times New Roman" w:hAnsi="Times New Roman" w:cs="Times New Roman"/>
          <w:sz w:val="24"/>
          <w:szCs w:val="24"/>
        </w:rPr>
        <w:fldChar w:fldCharType="begin" w:fldLock="1"/>
      </w:r>
      <w:r w:rsidR="003B5D56">
        <w:rPr>
          <w:rFonts w:ascii="Times New Roman" w:hAnsi="Times New Roman" w:cs="Times New Roman" w:hint="eastAsia"/>
          <w:sz w:val="24"/>
          <w:szCs w:val="24"/>
        </w:rPr>
        <w:instrText>ADDIN CSL_CITATION {"citationItems":[{"id":"ITEM-1","itemData":{"URL":"https://www.pinterest.com/pin/761600986955110232/","accessed":{"date-parts":[["2021","6","13"]]},"id":"ITEM-1","issued":{"date-parts":[["0"]]},"title":"anta;ANNAKIKI</w:instrText>
      </w:r>
      <w:r w:rsidR="003B5D56">
        <w:rPr>
          <w:rFonts w:ascii="Times New Roman" w:hAnsi="Times New Roman" w:cs="Times New Roman" w:hint="eastAsia"/>
          <w:sz w:val="24"/>
          <w:szCs w:val="24"/>
        </w:rPr>
        <w:instrText>、</w:instrText>
      </w:r>
      <w:r w:rsidR="003B5D56">
        <w:rPr>
          <w:rFonts w:ascii="Times New Roman" w:hAnsi="Times New Roman" w:cs="Times New Roman" w:hint="eastAsia"/>
          <w:sz w:val="24"/>
          <w:szCs w:val="24"/>
        </w:rPr>
        <w:instrText>milan fashion week ;fashion show;runway ;2017aw;buyer</w:instrText>
      </w:r>
      <w:r w:rsidR="003B5D56">
        <w:rPr>
          <w:rFonts w:ascii="Times New Roman" w:hAnsi="Times New Roman" w:cs="Times New Roman" w:hint="eastAsia"/>
          <w:sz w:val="24"/>
          <w:szCs w:val="24"/>
        </w:rPr>
        <w:instrText>；</w:instrText>
      </w:r>
      <w:r w:rsidR="003B5D56">
        <w:rPr>
          <w:rFonts w:ascii="Times New Roman" w:hAnsi="Times New Roman" w:cs="Times New Roman" w:hint="eastAsia"/>
          <w:sz w:val="24"/>
          <w:szCs w:val="24"/>
        </w:rPr>
        <w:instrText>silver;purple;skirt | Fashion, Fall fashion 2017, Milan fashion week","type":"webpage"},"uris":["http://www.mendeley.com/documents/?uuid=9a506289-e326-3a6b-b961-0662c789ff39"]}],"mendeley":{"formattedCitation":"(&lt;i&gt;anta</w:instrText>
      </w:r>
      <w:r w:rsidR="003B5D56">
        <w:rPr>
          <w:rFonts w:ascii="Times New Roman" w:hAnsi="Times New Roman" w:cs="Times New Roman"/>
          <w:sz w:val="24"/>
          <w:szCs w:val="24"/>
        </w:rPr>
        <w:instrText>;ANNAKIKI</w:instrText>
      </w:r>
      <w:r w:rsidR="003B5D56">
        <w:rPr>
          <w:rFonts w:ascii="Times New Roman" w:hAnsi="Times New Roman" w:cs="Times New Roman" w:hint="eastAsia"/>
          <w:sz w:val="24"/>
          <w:szCs w:val="24"/>
        </w:rPr>
        <w:instrText>、</w:instrText>
      </w:r>
      <w:r w:rsidR="003B5D56">
        <w:rPr>
          <w:rFonts w:ascii="Times New Roman" w:hAnsi="Times New Roman" w:cs="Times New Roman"/>
          <w:sz w:val="24"/>
          <w:szCs w:val="24"/>
        </w:rPr>
        <w:instrText>milan fashion week ;fashion show;runway ;2017aw;buyer</w:instrText>
      </w:r>
      <w:r w:rsidR="003B5D56">
        <w:rPr>
          <w:rFonts w:ascii="Times New Roman" w:hAnsi="Times New Roman" w:cs="Times New Roman" w:hint="eastAsia"/>
          <w:sz w:val="24"/>
          <w:szCs w:val="24"/>
        </w:rPr>
        <w:instrText>；</w:instrText>
      </w:r>
      <w:r w:rsidR="003B5D56">
        <w:rPr>
          <w:rFonts w:ascii="Times New Roman" w:hAnsi="Times New Roman" w:cs="Times New Roman"/>
          <w:sz w:val="24"/>
          <w:szCs w:val="24"/>
        </w:rPr>
        <w:instrText>silver;purple;skirt | Fashion, Fall fashion 2017, Milan fashion week&lt;/i&gt;, no date)","manualFormatting":"( Fashion, Fall fashion 2017, Milan fashion week)","plainTextFormattedCitation":"(anta;ANNAKIKI</w:instrText>
      </w:r>
      <w:r w:rsidR="003B5D56">
        <w:rPr>
          <w:rFonts w:ascii="Times New Roman" w:hAnsi="Times New Roman" w:cs="Times New Roman" w:hint="eastAsia"/>
          <w:sz w:val="24"/>
          <w:szCs w:val="24"/>
        </w:rPr>
        <w:instrText>、</w:instrText>
      </w:r>
      <w:r w:rsidR="003B5D56">
        <w:rPr>
          <w:rFonts w:ascii="Times New Roman" w:hAnsi="Times New Roman" w:cs="Times New Roman"/>
          <w:sz w:val="24"/>
          <w:szCs w:val="24"/>
        </w:rPr>
        <w:instrText>milan fashion week ;fashion show;runway ;2017aw;buyer</w:instrText>
      </w:r>
      <w:r w:rsidR="003B5D56">
        <w:rPr>
          <w:rFonts w:ascii="Times New Roman" w:hAnsi="Times New Roman" w:cs="Times New Roman" w:hint="eastAsia"/>
          <w:sz w:val="24"/>
          <w:szCs w:val="24"/>
        </w:rPr>
        <w:instrText>；</w:instrText>
      </w:r>
      <w:r w:rsidR="003B5D56">
        <w:rPr>
          <w:rFonts w:ascii="Times New Roman" w:hAnsi="Times New Roman" w:cs="Times New Roman"/>
          <w:sz w:val="24"/>
          <w:szCs w:val="24"/>
        </w:rPr>
        <w:instrText>silver;purple;skirt | Fashion, Fall fashion 2017, Milan fashion week, no date)","previouslyFormattedCitation":"(&lt;i&gt;anta;ANNAKIKI</w:instrText>
      </w:r>
      <w:r w:rsidR="003B5D56">
        <w:rPr>
          <w:rFonts w:ascii="Times New Roman" w:hAnsi="Times New Roman" w:cs="Times New Roman" w:hint="eastAsia"/>
          <w:sz w:val="24"/>
          <w:szCs w:val="24"/>
        </w:rPr>
        <w:instrText>、</w:instrText>
      </w:r>
      <w:r w:rsidR="003B5D56">
        <w:rPr>
          <w:rFonts w:ascii="Times New Roman" w:hAnsi="Times New Roman" w:cs="Times New Roman"/>
          <w:sz w:val="24"/>
          <w:szCs w:val="24"/>
        </w:rPr>
        <w:instrText>milan fashion week ;fashion show;runway ;2017aw;buyer</w:instrText>
      </w:r>
      <w:r w:rsidR="003B5D56">
        <w:rPr>
          <w:rFonts w:ascii="Times New Roman" w:hAnsi="Times New Roman" w:cs="Times New Roman" w:hint="eastAsia"/>
          <w:sz w:val="24"/>
          <w:szCs w:val="24"/>
        </w:rPr>
        <w:instrText>；</w:instrText>
      </w:r>
      <w:r w:rsidR="003B5D56">
        <w:rPr>
          <w:rFonts w:ascii="Times New Roman" w:hAnsi="Times New Roman" w:cs="Times New Roman"/>
          <w:sz w:val="24"/>
          <w:szCs w:val="24"/>
        </w:rPr>
        <w:instrText>silver;purple;skirt | Fashion, Fall fashion 2017, Milan fashion week&lt;/i&gt;, no date)"},"properties":{"noteIndex":0},"schema":"https://github.com/citation-style-language/schema/raw/master/csl-citation.json"}</w:instrText>
      </w:r>
      <w:r w:rsidR="00A9107A">
        <w:rPr>
          <w:rFonts w:ascii="Times New Roman" w:hAnsi="Times New Roman" w:cs="Times New Roman"/>
          <w:sz w:val="24"/>
          <w:szCs w:val="24"/>
        </w:rPr>
        <w:fldChar w:fldCharType="separate"/>
      </w:r>
      <w:r w:rsidR="00A9107A" w:rsidRPr="00A9107A">
        <w:rPr>
          <w:rFonts w:ascii="Times New Roman" w:hAnsi="Times New Roman" w:cs="Times New Roman"/>
          <w:noProof/>
          <w:sz w:val="24"/>
          <w:szCs w:val="24"/>
        </w:rPr>
        <w:t>(</w:t>
      </w:r>
      <w:r w:rsidR="00A9107A" w:rsidRPr="00A9107A">
        <w:rPr>
          <w:rFonts w:ascii="Times New Roman" w:hAnsi="Times New Roman" w:cs="Times New Roman"/>
          <w:i/>
          <w:noProof/>
          <w:sz w:val="24"/>
          <w:szCs w:val="24"/>
        </w:rPr>
        <w:t xml:space="preserve"> Fashion, Fall fashion 2017, Milan fashion week</w:t>
      </w:r>
      <w:r w:rsidR="00A9107A" w:rsidRPr="00A9107A">
        <w:rPr>
          <w:rFonts w:ascii="Times New Roman" w:hAnsi="Times New Roman" w:cs="Times New Roman"/>
          <w:noProof/>
          <w:sz w:val="24"/>
          <w:szCs w:val="24"/>
        </w:rPr>
        <w:t>)</w:t>
      </w:r>
      <w:r w:rsidR="00A9107A">
        <w:rPr>
          <w:rFonts w:ascii="Times New Roman" w:hAnsi="Times New Roman" w:cs="Times New Roman"/>
          <w:sz w:val="24"/>
          <w:szCs w:val="24"/>
        </w:rPr>
        <w:fldChar w:fldCharType="end"/>
      </w:r>
    </w:p>
    <w:p w14:paraId="7586A449" w14:textId="12306B0E" w:rsidR="00284BCD" w:rsidRPr="00ED4E29" w:rsidRDefault="00562F13" w:rsidP="002F1592">
      <w:pPr>
        <w:spacing w:line="480" w:lineRule="auto"/>
        <w:rPr>
          <w:rFonts w:ascii="Times New Roman" w:hAnsi="Times New Roman" w:cs="Times New Roman" w:hint="eastAsia"/>
          <w:sz w:val="24"/>
          <w:szCs w:val="24"/>
        </w:rPr>
      </w:pPr>
      <w:r w:rsidRPr="001957EF">
        <w:rPr>
          <w:rFonts w:ascii="Times New Roman" w:hAnsi="Times New Roman" w:cs="Times New Roman"/>
          <w:sz w:val="24"/>
          <w:szCs w:val="24"/>
        </w:rPr>
        <w:t xml:space="preserve">Based on the AIDA model, Anta’s "Women Series" is promoted, using </w:t>
      </w:r>
      <w:r w:rsidR="001957EF">
        <w:rPr>
          <w:rFonts w:ascii="Times New Roman" w:hAnsi="Times New Roman" w:cs="Times New Roman"/>
          <w:sz w:val="24"/>
          <w:szCs w:val="24"/>
        </w:rPr>
        <w:t>T</w:t>
      </w:r>
      <w:r w:rsidR="001957EF">
        <w:rPr>
          <w:rFonts w:ascii="Times New Roman" w:hAnsi="Times New Roman" w:cs="Times New Roman" w:hint="eastAsia"/>
          <w:sz w:val="24"/>
          <w:szCs w:val="24"/>
        </w:rPr>
        <w:t>ik</w:t>
      </w:r>
      <w:r w:rsidR="001957EF">
        <w:rPr>
          <w:rFonts w:ascii="Times New Roman" w:hAnsi="Times New Roman" w:cs="Times New Roman"/>
          <w:sz w:val="24"/>
          <w:szCs w:val="24"/>
        </w:rPr>
        <w:t xml:space="preserve"> T</w:t>
      </w:r>
      <w:r w:rsidR="001957EF">
        <w:rPr>
          <w:rFonts w:ascii="Times New Roman" w:hAnsi="Times New Roman" w:cs="Times New Roman" w:hint="eastAsia"/>
          <w:sz w:val="24"/>
          <w:szCs w:val="24"/>
        </w:rPr>
        <w:t>ok</w:t>
      </w:r>
      <w:r w:rsidRPr="001957EF">
        <w:rPr>
          <w:rFonts w:ascii="Times New Roman" w:hAnsi="Times New Roman" w:cs="Times New Roman"/>
          <w:sz w:val="24"/>
          <w:szCs w:val="24"/>
        </w:rPr>
        <w:t xml:space="preserve">, social media platforms, and leveraging the power of </w:t>
      </w:r>
      <w:proofErr w:type="gramStart"/>
      <w:r w:rsidRPr="001957EF">
        <w:rPr>
          <w:rFonts w:ascii="Times New Roman" w:hAnsi="Times New Roman" w:cs="Times New Roman"/>
          <w:sz w:val="24"/>
          <w:szCs w:val="24"/>
        </w:rPr>
        <w:t>KOL( Key</w:t>
      </w:r>
      <w:proofErr w:type="gramEnd"/>
      <w:r w:rsidRPr="001957EF">
        <w:rPr>
          <w:rFonts w:ascii="Times New Roman" w:hAnsi="Times New Roman" w:cs="Times New Roman"/>
          <w:sz w:val="24"/>
          <w:szCs w:val="24"/>
        </w:rPr>
        <w:t xml:space="preserve"> Opinion Leader) and KOC( Key Opinion Customer). To attract the attention of consumers, stimulate their interest, participate in interaction, and complete the purchase behavior. The core is to shape the concept of impulsive angels to drive the audience to participate in the experience and strengthen identification. Impulsive Angel social identity tags strengthen the overall communication logos and symbols, so that the target audience will have a sense of belonging and increase participation in a social context.</w:t>
      </w:r>
      <w:r w:rsidR="00284BCD">
        <w:rPr>
          <w:rFonts w:ascii="Times New Roman" w:hAnsi="Times New Roman" w:cs="Times New Roman"/>
          <w:sz w:val="24"/>
          <w:szCs w:val="24"/>
        </w:rPr>
        <w:t xml:space="preserve"> </w:t>
      </w:r>
      <w:r w:rsidRPr="002F1592">
        <w:rPr>
          <w:rFonts w:ascii="Times New Roman" w:hAnsi="Times New Roman" w:cs="Times New Roman"/>
          <w:sz w:val="24"/>
          <w:szCs w:val="24"/>
        </w:rPr>
        <w:t>The official Weibo pushes a TVC+ Fan Pass to promote, discuss topics, stir up the atmosphere, and gather relationships. The official WeChat posted a collection of posts on the same day to expand the topic boundary and increase user contacts.</w:t>
      </w:r>
      <w:r w:rsidR="00284BCD">
        <w:rPr>
          <w:rFonts w:ascii="Times New Roman" w:hAnsi="Times New Roman" w:cs="Times New Roman"/>
          <w:sz w:val="24"/>
          <w:szCs w:val="24"/>
        </w:rPr>
        <w:t xml:space="preserve"> </w:t>
      </w:r>
      <w:r w:rsidRPr="002F1592">
        <w:rPr>
          <w:rFonts w:ascii="Times New Roman" w:hAnsi="Times New Roman" w:cs="Times New Roman"/>
          <w:sz w:val="24"/>
          <w:szCs w:val="24"/>
        </w:rPr>
        <w:t xml:space="preserve">Weibo KOL brings topics to spread TVC, creating a hot topic of # Who is not an impulsive angel#. The promotion article </w:t>
      </w:r>
      <w:r w:rsidRPr="002F1592">
        <w:rPr>
          <w:rFonts w:ascii="Times New Roman" w:hAnsi="Times New Roman" w:cs="Times New Roman"/>
          <w:sz w:val="24"/>
          <w:szCs w:val="24"/>
        </w:rPr>
        <w:lastRenderedPageBreak/>
        <w:t>started with some fashionable ICON stars. They all got one thing right, that is, they insist on lightweight sports skin care, use the fragmented time to become beautiful, and then they become the enviable angels of everyone, leading us to the theme of # All day long #, The article embeds original content of brands such as TVC, calling on ordinary women to exercise when they are impulsive, creating an "impulsive angel" halo effect that insists on becoming beautiful all day long. On the Tik Tok platform, set sports themes and challenge topics.</w:t>
      </w:r>
    </w:p>
    <w:p w14:paraId="67156DCE" w14:textId="0BCB02AD" w:rsidR="00D10889" w:rsidRPr="002F1592" w:rsidRDefault="00284BCD" w:rsidP="002F1592">
      <w:pPr>
        <w:spacing w:line="480" w:lineRule="auto"/>
        <w:rPr>
          <w:rFonts w:ascii="Times New Roman" w:hAnsi="Times New Roman" w:cs="Times New Roman"/>
          <w:b/>
          <w:bCs/>
          <w:sz w:val="24"/>
          <w:szCs w:val="24"/>
        </w:rPr>
      </w:pPr>
      <w:r>
        <w:rPr>
          <w:rFonts w:ascii="Times New Roman" w:hAnsi="Times New Roman" w:cs="Times New Roman"/>
          <w:b/>
          <w:bCs/>
          <w:sz w:val="24"/>
          <w:szCs w:val="24"/>
        </w:rPr>
        <w:t>7P</w:t>
      </w:r>
      <w:r>
        <w:rPr>
          <w:rFonts w:ascii="Times New Roman" w:hAnsi="Times New Roman" w:cs="Times New Roman" w:hint="eastAsia"/>
          <w:b/>
          <w:bCs/>
          <w:sz w:val="24"/>
          <w:szCs w:val="24"/>
        </w:rPr>
        <w:t>s</w:t>
      </w:r>
      <w:r>
        <w:rPr>
          <w:rFonts w:ascii="Times New Roman" w:hAnsi="Times New Roman" w:cs="Times New Roman" w:hint="eastAsia"/>
          <w:b/>
          <w:bCs/>
          <w:sz w:val="24"/>
          <w:szCs w:val="24"/>
        </w:rPr>
        <w:t>——</w:t>
      </w:r>
      <w:r w:rsidR="00D10889" w:rsidRPr="002F1592">
        <w:rPr>
          <w:rFonts w:ascii="Times New Roman" w:hAnsi="Times New Roman" w:cs="Times New Roman"/>
          <w:b/>
          <w:bCs/>
          <w:sz w:val="24"/>
          <w:szCs w:val="24"/>
        </w:rPr>
        <w:t>people</w:t>
      </w:r>
    </w:p>
    <w:p w14:paraId="53BD109B" w14:textId="1AE6667A" w:rsidR="00EB34AC" w:rsidRPr="002F1592" w:rsidRDefault="00EB34AC" w:rsidP="002F1592">
      <w:pPr>
        <w:pStyle w:val="a3"/>
        <w:shd w:val="clear" w:color="auto" w:fill="FFFFFF"/>
        <w:spacing w:before="0" w:beforeAutospacing="0" w:after="0" w:afterAutospacing="0" w:line="480" w:lineRule="auto"/>
        <w:jc w:val="both"/>
        <w:rPr>
          <w:rFonts w:ascii="Times New Roman" w:hAnsi="Times New Roman" w:cs="Times New Roman"/>
          <w:color w:val="333333"/>
          <w:spacing w:val="9"/>
        </w:rPr>
      </w:pPr>
      <w:r w:rsidRPr="002F1592">
        <w:rPr>
          <w:rFonts w:ascii="Times New Roman" w:hAnsi="Times New Roman" w:cs="Times New Roman"/>
          <w:color w:val="333333"/>
          <w:spacing w:val="9"/>
        </w:rPr>
        <w:t>As value retail, it is the store's sales staff who ultimately face the consumer. As the cultural carrier of the brand, they may decide whether consumers are willing to pay. One of the indispensable key points of Anta's value retail is that Anta's "value of team and culture" finally landed in the terminal. "The value of team and culture" will eventually be transformed into "consumer's word of mouth and satisfaction", which will ultimately affect sales.</w:t>
      </w:r>
      <w:r w:rsidR="00DA7A5C">
        <w:rPr>
          <w:rFonts w:ascii="Times New Roman" w:hAnsi="Times New Roman" w:cs="Times New Roman"/>
          <w:color w:val="333333"/>
          <w:spacing w:val="9"/>
        </w:rPr>
        <w:fldChar w:fldCharType="begin" w:fldLock="1"/>
      </w:r>
      <w:r w:rsidR="00A9107A">
        <w:rPr>
          <w:rFonts w:ascii="Times New Roman" w:hAnsi="Times New Roman" w:cs="Times New Roman"/>
          <w:color w:val="333333"/>
          <w:spacing w:val="9"/>
        </w:rPr>
        <w:instrText>ADDIN CSL_CITATION {"citationItems":[{"id":"ITEM-1","itemData":{"DOI":"10.1016/j.pcad.2016.04.002","ISSN":"18731740","PMID":"27180944","author":[{"dropping-particle":"","family":"Franklin","given":"Nina C.","non-dropping-particle":"","parse-names":false,"suffix":""},{"dropping-particle":"","family":"Pratt","given":"Michael","non-dropping-particle":"","parse-names":false,"suffix":""}],"container-title":"Progress in Cardiovascular Diseases","id":"ITEM-1","issue":"6","issued":{"date-parts":[["2016","5","1"]]},"page":"577-578","publisher":"W.B. Saunders","title":"Let's Face It: Consumer-Focused Technology Is the Future of Cardiovascular Disease Prevention and Treatment","type":"article","volume":"58"},"uris":["http://www.mendeley.com/documents/?uuid=a9656c80-20f5-35b1-b73e-91c226bf76e2"]}],"mendeley":{"formattedCitation":"(Franklin and Pratt, 2016)","plainTextFormattedCitation":"(Franklin and Pratt, 2016)","previouslyFormattedCitation":"(Franklin and Pratt, 2016)"},"properties":{"noteIndex":0},"schema":"https://github.com/citation-style-language/schema/raw/master/csl-citation.json"}</w:instrText>
      </w:r>
      <w:r w:rsidR="00DA7A5C">
        <w:rPr>
          <w:rFonts w:ascii="Times New Roman" w:hAnsi="Times New Roman" w:cs="Times New Roman"/>
          <w:color w:val="333333"/>
          <w:spacing w:val="9"/>
        </w:rPr>
        <w:fldChar w:fldCharType="separate"/>
      </w:r>
      <w:r w:rsidR="00DA7A5C" w:rsidRPr="00DA7A5C">
        <w:rPr>
          <w:rFonts w:ascii="Times New Roman" w:hAnsi="Times New Roman" w:cs="Times New Roman"/>
          <w:noProof/>
          <w:color w:val="333333"/>
          <w:spacing w:val="9"/>
        </w:rPr>
        <w:t>(Franklin and Pratt, 2016)</w:t>
      </w:r>
      <w:r w:rsidR="00DA7A5C">
        <w:rPr>
          <w:rFonts w:ascii="Times New Roman" w:hAnsi="Times New Roman" w:cs="Times New Roman"/>
          <w:color w:val="333333"/>
          <w:spacing w:val="9"/>
        </w:rPr>
        <w:fldChar w:fldCharType="end"/>
      </w:r>
      <w:r w:rsidR="00DA7A5C">
        <w:rPr>
          <w:rFonts w:ascii="Times New Roman" w:hAnsi="Times New Roman" w:cs="Times New Roman" w:hint="eastAsia"/>
          <w:color w:val="333333"/>
          <w:spacing w:val="9"/>
        </w:rPr>
        <w:t xml:space="preserve"> </w:t>
      </w:r>
      <w:r w:rsidRPr="002F1592">
        <w:rPr>
          <w:rFonts w:ascii="Times New Roman" w:hAnsi="Times New Roman" w:cs="Times New Roman"/>
          <w:color w:val="333333"/>
          <w:spacing w:val="9"/>
        </w:rPr>
        <w:t>Anta once put forward a concept-"There is only one Party A", we have a relationship with distributors and consumers not A, B, C, and we have a common A, that is, the consumer. This makes Anta and distributors no longer a simple contract sales relationship, they are no longer just our major customers, we and distributors have become a highly integrated community of destiny.</w:t>
      </w:r>
      <w:r w:rsidR="00DA7A5C">
        <w:rPr>
          <w:rFonts w:ascii="Times New Roman" w:hAnsi="Times New Roman" w:cs="Times New Roman"/>
          <w:color w:val="333333"/>
          <w:spacing w:val="9"/>
        </w:rPr>
        <w:t xml:space="preserve"> </w:t>
      </w:r>
      <w:r w:rsidRPr="002F1592">
        <w:rPr>
          <w:rFonts w:ascii="Times New Roman" w:hAnsi="Times New Roman" w:cs="Times New Roman"/>
          <w:color w:val="333333"/>
          <w:spacing w:val="9"/>
        </w:rPr>
        <w:t xml:space="preserve">Through cultural empowerment and promotion of cultural values, the most prominent part of the inheritance is the spirit of "orders must be done, actions must be resolute, and wars must be won", which is also a core of the retail iron army. Anta's executives are on business trips for more than 100 days a year. On the road, only </w:t>
      </w:r>
      <w:proofErr w:type="gramStart"/>
      <w:r w:rsidRPr="002F1592">
        <w:rPr>
          <w:rFonts w:ascii="Times New Roman" w:hAnsi="Times New Roman" w:cs="Times New Roman"/>
          <w:color w:val="333333"/>
          <w:spacing w:val="9"/>
        </w:rPr>
        <w:t xml:space="preserve">one </w:t>
      </w:r>
      <w:r w:rsidRPr="002F1592">
        <w:rPr>
          <w:rFonts w:ascii="Times New Roman" w:hAnsi="Times New Roman" w:cs="Times New Roman"/>
          <w:color w:val="333333"/>
          <w:spacing w:val="9"/>
        </w:rPr>
        <w:lastRenderedPageBreak/>
        <w:t>Party</w:t>
      </w:r>
      <w:proofErr w:type="gramEnd"/>
      <w:r w:rsidRPr="002F1592">
        <w:rPr>
          <w:rFonts w:ascii="Times New Roman" w:hAnsi="Times New Roman" w:cs="Times New Roman"/>
          <w:color w:val="333333"/>
          <w:spacing w:val="9"/>
        </w:rPr>
        <w:t xml:space="preserve"> A has a very clear goal, and distributors can also integrate into this culture very well.</w:t>
      </w:r>
    </w:p>
    <w:p w14:paraId="278B0643" w14:textId="6687A74A" w:rsidR="00DA7A5C" w:rsidRDefault="00EB34AC" w:rsidP="002F1592">
      <w:pPr>
        <w:spacing w:line="480" w:lineRule="auto"/>
        <w:rPr>
          <w:rFonts w:ascii="Times New Roman" w:hAnsi="Times New Roman" w:cs="Times New Roman" w:hint="eastAsia"/>
          <w:b/>
          <w:bCs/>
          <w:sz w:val="24"/>
          <w:szCs w:val="24"/>
        </w:rPr>
      </w:pPr>
      <w:r w:rsidRPr="002F1592">
        <w:rPr>
          <w:rFonts w:ascii="Times New Roman" w:hAnsi="Times New Roman" w:cs="Times New Roman"/>
          <w:sz w:val="24"/>
          <w:szCs w:val="24"/>
        </w:rPr>
        <w:t>Furthermore</w:t>
      </w:r>
      <w:r w:rsidRPr="002F1592">
        <w:rPr>
          <w:rFonts w:ascii="Times New Roman" w:hAnsi="Times New Roman" w:cs="Times New Roman"/>
          <w:sz w:val="24"/>
          <w:szCs w:val="24"/>
        </w:rPr>
        <w:t>，</w:t>
      </w:r>
      <w:r w:rsidRPr="002F1592">
        <w:rPr>
          <w:rFonts w:ascii="Times New Roman" w:hAnsi="Times New Roman" w:cs="Times New Roman"/>
          <w:sz w:val="24"/>
          <w:szCs w:val="24"/>
        </w:rPr>
        <w:t>in terms of talent recruitment, it will continue to strengthen the recruitment of digital skills talents</w:t>
      </w:r>
      <w:r w:rsidRPr="002F1592">
        <w:rPr>
          <w:rFonts w:ascii="Times New Roman" w:hAnsi="Times New Roman" w:cs="Times New Roman"/>
          <w:b/>
          <w:bCs/>
          <w:sz w:val="24"/>
          <w:szCs w:val="24"/>
        </w:rPr>
        <w:t>.</w:t>
      </w:r>
    </w:p>
    <w:p w14:paraId="3C226C6D" w14:textId="7EA7A4D9" w:rsidR="00D10889" w:rsidRPr="002F1592" w:rsidRDefault="00DA7A5C" w:rsidP="002F1592">
      <w:pPr>
        <w:spacing w:line="480" w:lineRule="auto"/>
        <w:rPr>
          <w:rFonts w:ascii="Times New Roman" w:hAnsi="Times New Roman" w:cs="Times New Roman"/>
          <w:b/>
          <w:bCs/>
          <w:sz w:val="24"/>
          <w:szCs w:val="24"/>
        </w:rPr>
      </w:pPr>
      <w:r>
        <w:rPr>
          <w:rFonts w:ascii="Times New Roman" w:hAnsi="Times New Roman" w:cs="Times New Roman"/>
          <w:b/>
          <w:bCs/>
          <w:sz w:val="24"/>
          <w:szCs w:val="24"/>
        </w:rPr>
        <w:t>7P</w:t>
      </w:r>
      <w:r>
        <w:rPr>
          <w:rFonts w:ascii="Times New Roman" w:hAnsi="Times New Roman" w:cs="Times New Roman" w:hint="eastAsia"/>
          <w:b/>
          <w:bCs/>
          <w:sz w:val="24"/>
          <w:szCs w:val="24"/>
        </w:rPr>
        <w:t>s</w:t>
      </w:r>
      <w:r>
        <w:rPr>
          <w:rFonts w:ascii="Times New Roman" w:hAnsi="Times New Roman" w:cs="Times New Roman" w:hint="eastAsia"/>
          <w:b/>
          <w:bCs/>
          <w:sz w:val="24"/>
          <w:szCs w:val="24"/>
        </w:rPr>
        <w:t>——</w:t>
      </w:r>
      <w:r w:rsidR="00D10889" w:rsidRPr="002F1592">
        <w:rPr>
          <w:rFonts w:ascii="Times New Roman" w:hAnsi="Times New Roman" w:cs="Times New Roman"/>
          <w:b/>
          <w:bCs/>
          <w:sz w:val="24"/>
          <w:szCs w:val="24"/>
        </w:rPr>
        <w:t xml:space="preserve">process </w:t>
      </w:r>
    </w:p>
    <w:p w14:paraId="1FA6C139" w14:textId="7D29BAB8" w:rsidR="00B34F2F" w:rsidRPr="002F1592" w:rsidRDefault="00884143" w:rsidP="002F1592">
      <w:pPr>
        <w:spacing w:line="480" w:lineRule="auto"/>
        <w:rPr>
          <w:rFonts w:ascii="Times New Roman" w:hAnsi="Times New Roman" w:cs="Times New Roman" w:hint="eastAsia"/>
          <w:sz w:val="24"/>
          <w:szCs w:val="24"/>
        </w:rPr>
      </w:pPr>
      <w:r w:rsidRPr="002F1592">
        <w:rPr>
          <w:rFonts w:ascii="Times New Roman" w:hAnsi="Times New Roman" w:cs="Times New Roman"/>
          <w:sz w:val="24"/>
          <w:szCs w:val="24"/>
        </w:rPr>
        <w:t xml:space="preserve">Many companies and institutions are using digital media as a means of communicating with consumers. They act in a hurry to keep in touch with constantly changing consumers. They believe that without these measures, it will be difficult to maintain a good relationship with future consumers. </w:t>
      </w:r>
      <w:r w:rsidR="00B34F2F" w:rsidRPr="002F1592">
        <w:rPr>
          <w:rFonts w:ascii="Times New Roman" w:hAnsi="Times New Roman" w:cs="Times New Roman"/>
          <w:sz w:val="24"/>
          <w:szCs w:val="24"/>
        </w:rPr>
        <w:t>(</w:t>
      </w:r>
      <w:proofErr w:type="spellStart"/>
      <w:r w:rsidR="00B34F2F" w:rsidRPr="002F1592">
        <w:rPr>
          <w:rFonts w:ascii="Times New Roman" w:hAnsi="Times New Roman" w:cs="Times New Roman"/>
          <w:sz w:val="24"/>
          <w:szCs w:val="24"/>
        </w:rPr>
        <w:t>Khasali</w:t>
      </w:r>
      <w:proofErr w:type="spellEnd"/>
      <w:r w:rsidR="00B34F2F" w:rsidRPr="002F1592">
        <w:rPr>
          <w:rFonts w:ascii="Times New Roman" w:hAnsi="Times New Roman" w:cs="Times New Roman"/>
          <w:sz w:val="24"/>
          <w:szCs w:val="24"/>
        </w:rPr>
        <w:t>, 2017)</w:t>
      </w:r>
      <w:r w:rsidR="009555E0" w:rsidRPr="002F1592">
        <w:rPr>
          <w:rFonts w:ascii="Times New Roman" w:hAnsi="Times New Roman" w:cs="Times New Roman"/>
          <w:sz w:val="24"/>
          <w:szCs w:val="24"/>
        </w:rPr>
        <w:t xml:space="preserve"> </w:t>
      </w:r>
      <w:r w:rsidRPr="002F1592">
        <w:rPr>
          <w:rFonts w:ascii="Times New Roman" w:hAnsi="Times New Roman" w:cs="Times New Roman"/>
          <w:sz w:val="24"/>
          <w:szCs w:val="24"/>
        </w:rPr>
        <w:t>In marketing communication, activities are to draw the attention of consumers through various activities to narrow the distance between the brand or the brand and the user. Now, in addition to communicating through advertising, many brands choose to use brand activity. Brand interaction needs to create and become a brand-loving community network on the network platform, which has a positive impact on the brand.</w:t>
      </w:r>
      <w:r w:rsidR="00934E64" w:rsidRPr="002F1592">
        <w:rPr>
          <w:rFonts w:ascii="Times New Roman" w:hAnsi="Times New Roman" w:cs="Times New Roman"/>
          <w:sz w:val="24"/>
          <w:szCs w:val="24"/>
        </w:rPr>
        <w:fldChar w:fldCharType="begin" w:fldLock="1"/>
      </w:r>
      <w:r w:rsidR="00F01E57" w:rsidRPr="002F1592">
        <w:rPr>
          <w:rFonts w:ascii="Times New Roman" w:hAnsi="Times New Roman" w:cs="Times New Roman"/>
          <w:sz w:val="24"/>
          <w:szCs w:val="24"/>
        </w:rPr>
        <w:instrText>ADDIN CSL_CITATION {"citationItems":[{"id":"ITEM-1","itemData":{"DOI":"10.24912/jk.v11i1.4287","ISSN":"2085-1979","abstract":"The use of digital-based communication media and brand activation by the industry can attract the attention of potential consumers or customers. Even from these two activities, consumer trust and loyalty to the brand can be achieved. This research will look at how digital-based brand activation and communication can successfully attract consumers' attention. Therefore a number of marketing communication and marketing theories will be used in this study to dissect and photograph the research object. To analyze data, this research will use SOSTAC analysis. In addition to conducting observations and literature studies, researchers also conducted interviews with industry parties. Therefore this research is expected to be a reference in industrial development by utilizing digital-based communication and brand activation. The results of the study showed Lokananta still had to maximize the use of digital media as a form of brand activation to maintain brand existence. Pemanfaatan media komunikasi berbasis digital dan brand activation oleh industri dapat menarik perhatian calon konsumen atau pelanggan. Bahkan dari kedua kegiatan ini kepercayaan dan loyalitas konsumen kepada brand dapat dicapai. Penelitian ini akan melihat bagaimana brand activation dan komunikasi berbasis digital berhasil dapat menarik perhatian konsumen. Oleh karena itu sejumlah teori komunikasi pemasaran dan pemasaran akan digunakan dalam penelitian ini untuk membedah dan memotret obyek penelitian. Untuk menganalisa data, penelitian ini akan akan menggunakan analisis SOSTAC. Selain melakukan observasi dan studi pustaka, peneliti juga melakukan wawancara dengan pihak industri. Oleh karenanya penelitian ini diharapkan bisa menjadi acuan dalam pengembangan industri dengan memanfaatkan komunikasi berbasis digital dan brand activation. Hasil dari penelitian menunjukkan Lokananta masih harus memaksimalkan penggunaan media digital sebagai bentuk brand activation untuk mempertahankan eksistensi brand.","author":[{"dropping-particle":"","family":"Sukendro","given":"Gregorius Genep","non-dropping-particle":"","parse-names":false,"suffix":""},{"dropping-particle":"","family":"Pandrianto","given":"Nigar","non-dropping-particle":"","parse-names":false,"suffix":""}],"container-title":"Jurnal Komunikasi","id":"ITEM-1","issue":"1","issued":{"date-parts":[["2019"]]},"page":"92","title":"Diagnosa Komunikas Brand Activation Dan Media Digital Atas Eksistensi Brand Studio Rekaman Lokananta","type":"article-journal","volume":"11"},"uris":["http://www.mendeley.com/documents/?uuid=2136ef3e-a8c6-4840-b0e3-a2e1c9220d98"]}],"mendeley":{"formattedCitation":"(Sukendro and Pandrianto, 2019)","plainTextFormattedCitation":"(Sukendro and Pandrianto, 2019)","previouslyFormattedCitation":"(Sukendro and Pandrianto, 2019)"},"properties":{"noteIndex":0},"schema":"https://github.com/citation-style-language/schema/raw/master/csl-citation.json"}</w:instrText>
      </w:r>
      <w:r w:rsidR="00934E64" w:rsidRPr="002F1592">
        <w:rPr>
          <w:rFonts w:ascii="Times New Roman" w:hAnsi="Times New Roman" w:cs="Times New Roman"/>
          <w:sz w:val="24"/>
          <w:szCs w:val="24"/>
        </w:rPr>
        <w:fldChar w:fldCharType="separate"/>
      </w:r>
      <w:r w:rsidR="00934E64" w:rsidRPr="002F1592">
        <w:rPr>
          <w:rFonts w:ascii="Times New Roman" w:hAnsi="Times New Roman" w:cs="Times New Roman"/>
          <w:noProof/>
          <w:sz w:val="24"/>
          <w:szCs w:val="24"/>
        </w:rPr>
        <w:t>(Sukendro and Pandrianto, 2019)</w:t>
      </w:r>
      <w:r w:rsidR="00934E64" w:rsidRPr="002F1592">
        <w:rPr>
          <w:rFonts w:ascii="Times New Roman" w:hAnsi="Times New Roman" w:cs="Times New Roman"/>
          <w:sz w:val="24"/>
          <w:szCs w:val="24"/>
        </w:rPr>
        <w:fldChar w:fldCharType="end"/>
      </w:r>
      <w:r w:rsidR="00DA7A5C" w:rsidRPr="002F1592">
        <w:rPr>
          <w:rFonts w:ascii="Times New Roman" w:hAnsi="Times New Roman" w:cs="Times New Roman"/>
          <w:sz w:val="24"/>
          <w:szCs w:val="24"/>
        </w:rPr>
        <w:t xml:space="preserve"> </w:t>
      </w:r>
      <w:r w:rsidRPr="002F1592">
        <w:rPr>
          <w:rFonts w:ascii="Times New Roman" w:hAnsi="Times New Roman" w:cs="Times New Roman"/>
          <w:sz w:val="24"/>
          <w:szCs w:val="24"/>
        </w:rPr>
        <w:t xml:space="preserve">Since the development of self-media is prevalent, the Anta brand follows the law of new media development, opening official Weibo accounts, </w:t>
      </w:r>
      <w:r w:rsidR="00DA7A5C">
        <w:rPr>
          <w:rFonts w:ascii="Times New Roman" w:hAnsi="Times New Roman" w:cs="Times New Roman"/>
          <w:sz w:val="24"/>
          <w:szCs w:val="24"/>
        </w:rPr>
        <w:t>T</w:t>
      </w:r>
      <w:r w:rsidR="00DA7A5C">
        <w:rPr>
          <w:rFonts w:ascii="Times New Roman" w:hAnsi="Times New Roman" w:cs="Times New Roman" w:hint="eastAsia"/>
          <w:sz w:val="24"/>
          <w:szCs w:val="24"/>
        </w:rPr>
        <w:t>ik</w:t>
      </w:r>
      <w:r w:rsidR="00DA7A5C">
        <w:rPr>
          <w:rFonts w:ascii="Times New Roman" w:hAnsi="Times New Roman" w:cs="Times New Roman"/>
          <w:sz w:val="24"/>
          <w:szCs w:val="24"/>
        </w:rPr>
        <w:t xml:space="preserve"> T</w:t>
      </w:r>
      <w:r w:rsidR="00DA7A5C">
        <w:rPr>
          <w:rFonts w:ascii="Times New Roman" w:hAnsi="Times New Roman" w:cs="Times New Roman" w:hint="eastAsia"/>
          <w:sz w:val="24"/>
          <w:szCs w:val="24"/>
        </w:rPr>
        <w:t>ok</w:t>
      </w:r>
      <w:r w:rsidR="00DA7A5C">
        <w:rPr>
          <w:rFonts w:ascii="Times New Roman" w:hAnsi="Times New Roman" w:cs="Times New Roman"/>
          <w:sz w:val="24"/>
          <w:szCs w:val="24"/>
        </w:rPr>
        <w:t xml:space="preserve"> </w:t>
      </w:r>
      <w:r w:rsidRPr="002F1592">
        <w:rPr>
          <w:rFonts w:ascii="Times New Roman" w:hAnsi="Times New Roman" w:cs="Times New Roman"/>
          <w:sz w:val="24"/>
          <w:szCs w:val="24"/>
        </w:rPr>
        <w:t>accounts, WeChat corporate accounts, and establishing an online community centered on physical stores on the Internet. Through online interaction with consumers, carefully listening to the voices of the masses, understanding their needs and suggestions for reform and optimization, it can also achieve the purpose of advertising. With the support of good reputation, expand the influence of the brand.</w:t>
      </w:r>
    </w:p>
    <w:p w14:paraId="609767E9" w14:textId="223637F5" w:rsidR="00907AE0" w:rsidRPr="002F1592" w:rsidRDefault="00DA7A5C" w:rsidP="002F1592">
      <w:pPr>
        <w:spacing w:line="480" w:lineRule="auto"/>
        <w:rPr>
          <w:rFonts w:ascii="Times New Roman" w:hAnsi="Times New Roman" w:cs="Times New Roman"/>
          <w:b/>
          <w:bCs/>
          <w:sz w:val="24"/>
          <w:szCs w:val="24"/>
        </w:rPr>
      </w:pPr>
      <w:r>
        <w:rPr>
          <w:rFonts w:ascii="Times New Roman" w:hAnsi="Times New Roman" w:cs="Times New Roman"/>
          <w:b/>
          <w:bCs/>
          <w:sz w:val="24"/>
          <w:szCs w:val="24"/>
        </w:rPr>
        <w:t>7P</w:t>
      </w:r>
      <w:r>
        <w:rPr>
          <w:rFonts w:ascii="Times New Roman" w:hAnsi="Times New Roman" w:cs="Times New Roman" w:hint="eastAsia"/>
          <w:b/>
          <w:bCs/>
          <w:sz w:val="24"/>
          <w:szCs w:val="24"/>
        </w:rPr>
        <w:t>s</w:t>
      </w:r>
      <w:r>
        <w:rPr>
          <w:rFonts w:ascii="Times New Roman" w:hAnsi="Times New Roman" w:cs="Times New Roman" w:hint="eastAsia"/>
          <w:b/>
          <w:bCs/>
          <w:sz w:val="24"/>
          <w:szCs w:val="24"/>
        </w:rPr>
        <w:t>——</w:t>
      </w:r>
      <w:r w:rsidRPr="002F1592">
        <w:rPr>
          <w:rFonts w:ascii="Times New Roman" w:hAnsi="Times New Roman" w:cs="Times New Roman"/>
          <w:b/>
          <w:bCs/>
          <w:sz w:val="24"/>
          <w:szCs w:val="24"/>
        </w:rPr>
        <w:t xml:space="preserve">process </w:t>
      </w:r>
      <w:r w:rsidR="00D10889" w:rsidRPr="002F1592">
        <w:rPr>
          <w:rFonts w:ascii="Times New Roman" w:hAnsi="Times New Roman" w:cs="Times New Roman"/>
          <w:b/>
          <w:bCs/>
          <w:sz w:val="24"/>
          <w:szCs w:val="24"/>
        </w:rPr>
        <w:t>physical evidence</w:t>
      </w:r>
    </w:p>
    <w:p w14:paraId="7EE410A3" w14:textId="52813C48" w:rsidR="009555E0" w:rsidRPr="002F1592" w:rsidRDefault="00DB3349"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 xml:space="preserve">The promotion of sports scenes and the display of brand hotspots in the season have allowed </w:t>
      </w:r>
      <w:r w:rsidRPr="002F1592">
        <w:rPr>
          <w:rFonts w:ascii="Times New Roman" w:hAnsi="Times New Roman" w:cs="Times New Roman"/>
          <w:sz w:val="24"/>
          <w:szCs w:val="24"/>
        </w:rPr>
        <w:lastRenderedPageBreak/>
        <w:t>Anta to have unlimited imagination and dialogue space with consumers in a limited space. For example, with some IP joint names, Anta can "move" the theme scene of the "Spartan" event to the store, and even some Spartan enthusiasts asked me if I could buy back the model displaying the Spartan series of clothing. Home! In terms of basketball products, Anta has created a "crazy" theme area in the store, combining basketball products with Klay Thompson's China tour. The presentation of these atmospheres and story packs allows consumers to be on the scene and feel the charm and happiness of sports together.</w:t>
      </w:r>
    </w:p>
    <w:p w14:paraId="51F65659" w14:textId="4979D387" w:rsidR="00DB3349" w:rsidRPr="002F1592" w:rsidRDefault="00DB3349" w:rsidP="002F1592">
      <w:pPr>
        <w:spacing w:line="480" w:lineRule="auto"/>
        <w:rPr>
          <w:rFonts w:ascii="Times New Roman" w:hAnsi="Times New Roman" w:cs="Times New Roman"/>
          <w:sz w:val="24"/>
          <w:szCs w:val="24"/>
        </w:rPr>
      </w:pPr>
      <w:r w:rsidRPr="002F1592">
        <w:rPr>
          <w:rFonts w:ascii="Times New Roman" w:hAnsi="Times New Roman" w:cs="Times New Roman"/>
          <w:sz w:val="24"/>
          <w:szCs w:val="24"/>
        </w:rPr>
        <w:t>In order to give consumers a better experience, BOSE speakers are installed in the store speaker system, and even the selection of songs to be played is specially researched for consumers. There is also a lighting system. Anta requires Philips to design an exclusive color temperature, so that this color temperature can not only select products well, but also have long-term comfort.</w:t>
      </w:r>
    </w:p>
    <w:p w14:paraId="5C7087CC" w14:textId="0FCA5868" w:rsidR="00ED07F1" w:rsidRPr="00ED4E29" w:rsidRDefault="00C240C5" w:rsidP="002F1592">
      <w:pPr>
        <w:spacing w:line="480" w:lineRule="auto"/>
        <w:rPr>
          <w:rFonts w:ascii="Times New Roman" w:hAnsi="Times New Roman" w:cs="Times New Roman" w:hint="eastAsia"/>
          <w:sz w:val="24"/>
          <w:szCs w:val="24"/>
        </w:rPr>
      </w:pPr>
      <w:r w:rsidRPr="002F1592">
        <w:rPr>
          <w:rFonts w:ascii="Times New Roman" w:hAnsi="Times New Roman" w:cs="Times New Roman"/>
          <w:sz w:val="24"/>
          <w:szCs w:val="24"/>
        </w:rPr>
        <w:t>A few years ago, during the decoration of the store, we would make a lot of cashier counters, and even the cashier counters were getting bigger and bigger, which made consumers feel very powerful. Beginning in 2016, we gave more space to consumers and made the best place into a rest area. This is something that never appeared in commercial designs in the past. Our fitting rooms will become more and more. Large, next there will be a fitting room exclusively for women, and consumers will have more fun in the fitting room. This round of consumption upgrades, including the transformation of retail, all revolve around the work of being consumer-oriented. Expanding from the fitting room to the consumer's area makes consumers feel comfortable.</w:t>
      </w:r>
    </w:p>
    <w:p w14:paraId="59CCC26E" w14:textId="77777777" w:rsidR="00ED4E29" w:rsidRDefault="00ED4E29" w:rsidP="002F1592">
      <w:pPr>
        <w:spacing w:line="480" w:lineRule="auto"/>
        <w:rPr>
          <w:rFonts w:ascii="Times New Roman" w:hAnsi="Times New Roman" w:cs="Times New Roman"/>
          <w:b/>
          <w:bCs/>
          <w:sz w:val="24"/>
          <w:szCs w:val="24"/>
        </w:rPr>
      </w:pPr>
    </w:p>
    <w:p w14:paraId="3E217299" w14:textId="77777777" w:rsidR="00ED4E29" w:rsidRDefault="00ED4E29" w:rsidP="002F1592">
      <w:pPr>
        <w:spacing w:line="480" w:lineRule="auto"/>
        <w:rPr>
          <w:rFonts w:ascii="Times New Roman" w:hAnsi="Times New Roman" w:cs="Times New Roman"/>
          <w:b/>
          <w:bCs/>
          <w:sz w:val="24"/>
          <w:szCs w:val="24"/>
        </w:rPr>
      </w:pPr>
    </w:p>
    <w:p w14:paraId="42AE9CC8" w14:textId="1F4BE874" w:rsidR="00C133B0" w:rsidRPr="00ED4E29" w:rsidRDefault="00DF38E3" w:rsidP="002F1592">
      <w:pPr>
        <w:spacing w:line="480" w:lineRule="auto"/>
        <w:rPr>
          <w:rFonts w:ascii="Times New Roman" w:hAnsi="Times New Roman" w:cs="Times New Roman"/>
          <w:b/>
          <w:bCs/>
          <w:sz w:val="24"/>
          <w:szCs w:val="24"/>
        </w:rPr>
      </w:pPr>
      <w:r w:rsidRPr="00ED4E29">
        <w:rPr>
          <w:rFonts w:ascii="Times New Roman" w:hAnsi="Times New Roman" w:cs="Times New Roman"/>
          <w:b/>
          <w:bCs/>
          <w:sz w:val="24"/>
          <w:szCs w:val="24"/>
        </w:rPr>
        <w:lastRenderedPageBreak/>
        <w:t>A-</w:t>
      </w:r>
      <w:r w:rsidR="00C133B0" w:rsidRPr="00ED4E29">
        <w:rPr>
          <w:rFonts w:ascii="Times New Roman" w:hAnsi="Times New Roman" w:cs="Times New Roman"/>
          <w:b/>
          <w:bCs/>
          <w:sz w:val="24"/>
          <w:szCs w:val="24"/>
        </w:rPr>
        <w:t>Action</w:t>
      </w:r>
    </w:p>
    <w:p w14:paraId="456D5985" w14:textId="2628E8BE" w:rsidR="00C133B0" w:rsidRPr="0053323C" w:rsidRDefault="00CC79E7" w:rsidP="002F1592">
      <w:pPr>
        <w:spacing w:line="480" w:lineRule="auto"/>
        <w:rPr>
          <w:rFonts w:ascii="Times New Roman" w:hAnsi="Times New Roman" w:cs="Times New Roman"/>
          <w:sz w:val="24"/>
          <w:szCs w:val="24"/>
        </w:rPr>
      </w:pPr>
      <w:r w:rsidRPr="0053323C">
        <w:rPr>
          <w:rFonts w:ascii="Times New Roman" w:hAnsi="Times New Roman" w:cs="Times New Roman"/>
          <w:sz w:val="24"/>
          <w:szCs w:val="24"/>
        </w:rPr>
        <w:t>Let consumers experience the depth of the brand, also known as "experience marketing."</w:t>
      </w:r>
      <w:r w:rsidR="001A1FA4" w:rsidRPr="002F1592">
        <w:rPr>
          <w:rFonts w:ascii="Times New Roman" w:hAnsi="Times New Roman" w:cs="Times New Roman"/>
          <w:b/>
          <w:bCs/>
          <w:sz w:val="24"/>
          <w:szCs w:val="24"/>
        </w:rPr>
        <w:fldChar w:fldCharType="begin" w:fldLock="1"/>
      </w:r>
      <w:r w:rsidR="00934E64" w:rsidRPr="002F1592">
        <w:rPr>
          <w:rFonts w:ascii="Times New Roman" w:hAnsi="Times New Roman" w:cs="Times New Roman"/>
          <w:b/>
          <w:bCs/>
          <w:sz w:val="24"/>
          <w:szCs w:val="24"/>
        </w:rPr>
        <w:instrText>ADDIN CSL_CITATION {"citationItems":[{"id":"ITEM-1","itemData":{"abstract":"The objective of this review paper is to determine what brand activation is and how it becomes a marketing communication tool for leading brands during the last few years. This paper includes the principles and benefits of brand activation; the difference between brand activation and advertising; the theory and process of brand activation; and marketing brand via brand activation. Brand activation is a very precious tool for marketers to active the brand in customers' mind through experience and interaction with the brand.","author":[{"dropping-particle":"","family":"Saeed","given":"Rashid","non-dropping-particle":"","parse-names":false,"suffix":""},{"dropping-particle":"","family":"Zameer","given":"Hashim","non-dropping-particle":"","parse-names":false,"suffix":""},{"dropping-particle":"","family":"Ahmad","given":"Iftikhar","non-dropping-particle":"","parse-names":false,"suffix":""}],"container-title":"An International Peer-reviewed Journal","id":"ITEM-1","issued":{"date-parts":[["2015"]]},"title":"Journal of Marketing and Consumer Research www.iiste.org ISSN","type":"report","volume":"13"},"uris":["http://www.mendeley.com/documents/?uuid=af2a3f2d-6961-3728-b84c-bbd67d77c24a"]}],"mendeley":{"formattedCitation":"(Saeed, Zameer and Ahmad, 2015)","plainTextFormattedCitation":"(Saeed, Zameer and Ahmad, 2015)","previouslyFormattedCitation":"(Saeed, Zameer and Ahmad, 2015)"},"properties":{"noteIndex":0},"schema":"https://github.com/citation-style-language/schema/raw/master/csl-citation.json"}</w:instrText>
      </w:r>
      <w:r w:rsidR="001A1FA4" w:rsidRPr="002F1592">
        <w:rPr>
          <w:rFonts w:ascii="Times New Roman" w:hAnsi="Times New Roman" w:cs="Times New Roman"/>
          <w:b/>
          <w:bCs/>
          <w:sz w:val="24"/>
          <w:szCs w:val="24"/>
        </w:rPr>
        <w:fldChar w:fldCharType="separate"/>
      </w:r>
      <w:r w:rsidR="001A1FA4" w:rsidRPr="002F1592">
        <w:rPr>
          <w:rFonts w:ascii="Times New Roman" w:hAnsi="Times New Roman" w:cs="Times New Roman"/>
          <w:bCs/>
          <w:noProof/>
          <w:sz w:val="24"/>
          <w:szCs w:val="24"/>
        </w:rPr>
        <w:t>(Saeed, Zameer and Ahmad, 2015)</w:t>
      </w:r>
      <w:r w:rsidR="001A1FA4" w:rsidRPr="002F1592">
        <w:rPr>
          <w:rFonts w:ascii="Times New Roman" w:hAnsi="Times New Roman" w:cs="Times New Roman"/>
          <w:b/>
          <w:bCs/>
          <w:sz w:val="24"/>
          <w:szCs w:val="24"/>
        </w:rPr>
        <w:fldChar w:fldCharType="end"/>
      </w:r>
      <w:r w:rsidR="0053323C">
        <w:rPr>
          <w:rFonts w:ascii="Times New Roman" w:hAnsi="Times New Roman" w:cs="Times New Roman" w:hint="eastAsia"/>
          <w:sz w:val="24"/>
          <w:szCs w:val="24"/>
        </w:rPr>
        <w:t xml:space="preserve"> </w:t>
      </w:r>
      <w:r w:rsidR="0043438C" w:rsidRPr="002F1592">
        <w:rPr>
          <w:rFonts w:ascii="Times New Roman" w:hAnsi="Times New Roman" w:cs="Times New Roman"/>
          <w:color w:val="333333"/>
          <w:spacing w:val="9"/>
          <w:sz w:val="24"/>
          <w:szCs w:val="24"/>
          <w:shd w:val="clear" w:color="auto" w:fill="FFFFFF"/>
        </w:rPr>
        <w:t>Expand the scale of Anta's smart stores. On the basis of the original eight-generation image store, add four "smart functions" such as cloud shelves, pressure bar interactive screens, Anta You Mall and instrument testing shoes, from shopping, viewing, testing, and knotting. Dimension not only brings consumers a more humane and intelligent experience, but also allows Anta to improve the offline experience of users in a timely manner based on big data, improve management efficiency, and achieve more accurate services to consumers.</w:t>
      </w:r>
      <w:r w:rsidR="0053323C">
        <w:rPr>
          <w:rFonts w:ascii="Times New Roman" w:hAnsi="Times New Roman" w:cs="Times New Roman"/>
          <w:sz w:val="24"/>
          <w:szCs w:val="24"/>
        </w:rPr>
        <w:t xml:space="preserve"> </w:t>
      </w:r>
      <w:r w:rsidR="00270ACF" w:rsidRPr="00270ACF">
        <w:rPr>
          <w:rFonts w:ascii="Times New Roman" w:hAnsi="Times New Roman" w:cs="Times New Roman"/>
          <w:sz w:val="24"/>
          <w:szCs w:val="24"/>
        </w:rPr>
        <w:t>Anta Cloud Shelf is an online retail system that Anta created and operates on its own. Customers may use the Cloud Shelf to order things that are not available in-store and have them delivered straight to their homes, making the shopping experience more convenient</w:t>
      </w:r>
      <w:r w:rsidR="00270ACF">
        <w:rPr>
          <w:rFonts w:ascii="Times New Roman" w:hAnsi="Times New Roman" w:cs="Times New Roman"/>
          <w:sz w:val="24"/>
          <w:szCs w:val="24"/>
        </w:rPr>
        <w:t xml:space="preserve"> </w:t>
      </w:r>
      <w:proofErr w:type="gramStart"/>
      <w:r w:rsidR="0043438C" w:rsidRPr="002F1592">
        <w:rPr>
          <w:rFonts w:ascii="Times New Roman" w:hAnsi="Times New Roman" w:cs="Times New Roman"/>
          <w:color w:val="333333"/>
          <w:spacing w:val="9"/>
          <w:sz w:val="24"/>
          <w:szCs w:val="24"/>
          <w:shd w:val="clear" w:color="auto" w:fill="FFFFFF"/>
        </w:rPr>
        <w:t>The</w:t>
      </w:r>
      <w:proofErr w:type="gramEnd"/>
      <w:r w:rsidR="0043438C" w:rsidRPr="002F1592">
        <w:rPr>
          <w:rFonts w:ascii="Times New Roman" w:hAnsi="Times New Roman" w:cs="Times New Roman"/>
          <w:color w:val="333333"/>
          <w:spacing w:val="9"/>
          <w:sz w:val="24"/>
          <w:szCs w:val="24"/>
          <w:shd w:val="clear" w:color="auto" w:fill="FFFFFF"/>
        </w:rPr>
        <w:t xml:space="preserve"> "Instrumental Shoe Test Area" can read the try-on rate of a certain product to help Anta understand the product's try-on rate and then contact the sell-out rate to provide support for consumers to optimize product design.</w:t>
      </w:r>
      <w:r w:rsidR="0053323C">
        <w:rPr>
          <w:rFonts w:ascii="Times New Roman" w:hAnsi="Times New Roman" w:cs="Times New Roman"/>
          <w:color w:val="333333"/>
          <w:spacing w:val="9"/>
          <w:sz w:val="24"/>
          <w:szCs w:val="24"/>
          <w:shd w:val="clear" w:color="auto" w:fill="FFFFFF"/>
        </w:rPr>
        <w:t xml:space="preserve"> </w:t>
      </w:r>
      <w:r w:rsidR="008C3556" w:rsidRPr="0053323C">
        <w:rPr>
          <w:rFonts w:ascii="Times New Roman" w:hAnsi="Times New Roman" w:cs="Times New Roman"/>
          <w:sz w:val="24"/>
          <w:szCs w:val="24"/>
        </w:rPr>
        <w:t>Cooperate with China's excellent Internet giants to build Anta You Mall, set up multiple high-definition cameras in the store to understand and know the shopping route and trajectory of each consumer in time, and then adjust the product display in time through the analysis of these routes Improve the "dead corner" area of the store. Through technology and data, Anta's commodity department can capture consumer behavior in the first time and more accurately, and optimize products for consumers.</w:t>
      </w:r>
    </w:p>
    <w:p w14:paraId="0B74E38A" w14:textId="60AE418E" w:rsidR="009775C7" w:rsidRDefault="009775C7" w:rsidP="002F1592">
      <w:pPr>
        <w:spacing w:line="480" w:lineRule="auto"/>
        <w:rPr>
          <w:rFonts w:ascii="Times New Roman" w:hAnsi="Times New Roman" w:cs="Times New Roman"/>
          <w:b/>
          <w:bCs/>
          <w:sz w:val="24"/>
          <w:szCs w:val="24"/>
        </w:rPr>
      </w:pPr>
    </w:p>
    <w:p w14:paraId="1815D222" w14:textId="77777777" w:rsidR="00ED4E29" w:rsidRPr="002F1592" w:rsidRDefault="00ED4E29" w:rsidP="002F1592">
      <w:pPr>
        <w:spacing w:line="480" w:lineRule="auto"/>
        <w:rPr>
          <w:rFonts w:ascii="Times New Roman" w:hAnsi="Times New Roman" w:cs="Times New Roman" w:hint="eastAsia"/>
          <w:b/>
          <w:bCs/>
          <w:sz w:val="24"/>
          <w:szCs w:val="24"/>
        </w:rPr>
      </w:pPr>
    </w:p>
    <w:p w14:paraId="758C581C" w14:textId="35CCC380" w:rsidR="00C133B0" w:rsidRPr="002F1592" w:rsidRDefault="00C133B0" w:rsidP="002F1592">
      <w:pPr>
        <w:spacing w:line="480" w:lineRule="auto"/>
        <w:rPr>
          <w:rFonts w:ascii="Times New Roman" w:hAnsi="Times New Roman" w:cs="Times New Roman"/>
          <w:b/>
          <w:bCs/>
          <w:sz w:val="24"/>
          <w:szCs w:val="24"/>
        </w:rPr>
      </w:pPr>
      <w:r w:rsidRPr="002F1592">
        <w:rPr>
          <w:rFonts w:ascii="Times New Roman" w:hAnsi="Times New Roman" w:cs="Times New Roman"/>
          <w:b/>
          <w:bCs/>
          <w:sz w:val="24"/>
          <w:szCs w:val="24"/>
        </w:rPr>
        <w:lastRenderedPageBreak/>
        <w:t>C-Control</w:t>
      </w:r>
    </w:p>
    <w:p w14:paraId="0104EE31" w14:textId="5B599DAB" w:rsidR="004F4BDE" w:rsidRPr="002F1592" w:rsidRDefault="00270ACF" w:rsidP="002F1592">
      <w:pPr>
        <w:spacing w:line="480" w:lineRule="auto"/>
        <w:rPr>
          <w:rFonts w:ascii="Times New Roman" w:hAnsi="Times New Roman" w:cs="Times New Roman"/>
          <w:sz w:val="24"/>
          <w:szCs w:val="24"/>
        </w:rPr>
      </w:pPr>
      <w:r w:rsidRPr="00270ACF">
        <w:rPr>
          <w:rFonts w:ascii="Times New Roman" w:hAnsi="Times New Roman" w:cs="Times New Roman"/>
          <w:sz w:val="24"/>
          <w:szCs w:val="24"/>
        </w:rPr>
        <w:t>Anta's posture has shifted from cost-effective to extreme value, and a new formula for extreme value has been established to serve as Anta's product rule.</w:t>
      </w:r>
      <w:r w:rsidR="00ED07F1" w:rsidRPr="002F1592">
        <w:rPr>
          <w:rFonts w:ascii="Times New Roman" w:hAnsi="Times New Roman" w:cs="Times New Roman"/>
          <w:sz w:val="24"/>
          <w:szCs w:val="24"/>
        </w:rPr>
        <w:t xml:space="preserve"> Anta's new goal is to add value to science and technology and story, and to sell at the right price.</w:t>
      </w:r>
      <w:r w:rsidR="00DF38E3">
        <w:rPr>
          <w:rFonts w:ascii="Times New Roman" w:hAnsi="Times New Roman" w:cs="Times New Roman"/>
          <w:sz w:val="24"/>
          <w:szCs w:val="24"/>
        </w:rPr>
        <w:t xml:space="preserve"> </w:t>
      </w:r>
      <w:r w:rsidR="00ED07F1" w:rsidRPr="002F1592">
        <w:rPr>
          <w:rFonts w:ascii="Times New Roman" w:hAnsi="Times New Roman" w:cs="Times New Roman"/>
          <w:sz w:val="24"/>
          <w:szCs w:val="24"/>
        </w:rPr>
        <w:t>Online channel transaction volume and offline store visitor flow, as well as the number of participants in related promotion activities, monitor whether it has reached the top position in the Chinese market within five years, opened up the international market, and met the needs of global sports consumers.</w:t>
      </w:r>
    </w:p>
    <w:p w14:paraId="6ADEB1C3" w14:textId="7C566A94" w:rsidR="004F4BDE" w:rsidRPr="002F1592" w:rsidRDefault="004F4BDE" w:rsidP="002F1592">
      <w:pPr>
        <w:spacing w:line="480" w:lineRule="auto"/>
        <w:rPr>
          <w:rFonts w:ascii="Times New Roman" w:hAnsi="Times New Roman" w:cs="Times New Roman"/>
          <w:sz w:val="24"/>
          <w:szCs w:val="24"/>
        </w:rPr>
      </w:pPr>
    </w:p>
    <w:p w14:paraId="3277A742" w14:textId="77777777" w:rsidR="00A9107A" w:rsidRPr="00ED4E29" w:rsidRDefault="00A9107A" w:rsidP="00A9107A">
      <w:pPr>
        <w:spacing w:line="480" w:lineRule="auto"/>
        <w:rPr>
          <w:rFonts w:ascii="Times New Roman" w:hAnsi="Times New Roman" w:cs="Times New Roman"/>
          <w:b/>
          <w:bCs/>
          <w:sz w:val="24"/>
          <w:szCs w:val="24"/>
          <w:u w:val="single"/>
        </w:rPr>
      </w:pPr>
      <w:r w:rsidRPr="00ED4E29">
        <w:rPr>
          <w:rFonts w:ascii="Times New Roman" w:hAnsi="Times New Roman" w:cs="Times New Roman"/>
          <w:b/>
          <w:bCs/>
          <w:sz w:val="24"/>
          <w:szCs w:val="24"/>
          <w:u w:val="single"/>
        </w:rPr>
        <w:t>C</w:t>
      </w:r>
      <w:r w:rsidRPr="00ED4E29">
        <w:rPr>
          <w:rFonts w:ascii="Times New Roman" w:hAnsi="Times New Roman" w:cs="Times New Roman" w:hint="eastAsia"/>
          <w:b/>
          <w:bCs/>
          <w:sz w:val="24"/>
          <w:szCs w:val="24"/>
          <w:u w:val="single"/>
        </w:rPr>
        <w:t>onclusion</w:t>
      </w:r>
    </w:p>
    <w:p w14:paraId="1A43A52E" w14:textId="5F083833" w:rsidR="004F4BDE" w:rsidRPr="002F1592" w:rsidRDefault="003B5D56" w:rsidP="002F1592">
      <w:pPr>
        <w:spacing w:line="480" w:lineRule="auto"/>
        <w:rPr>
          <w:rFonts w:ascii="Times New Roman" w:hAnsi="Times New Roman" w:cs="Times New Roman"/>
          <w:sz w:val="24"/>
          <w:szCs w:val="24"/>
        </w:rPr>
      </w:pPr>
      <w:r w:rsidRPr="003B5D56">
        <w:rPr>
          <w:rFonts w:ascii="Times New Roman" w:hAnsi="Times New Roman" w:cs="Times New Roman"/>
          <w:sz w:val="24"/>
          <w:szCs w:val="24"/>
        </w:rPr>
        <w:t>The plan for innovative customer service is to better expand the brand's influence and market share.</w:t>
      </w:r>
      <w:r>
        <w:rPr>
          <w:rFonts w:ascii="Times New Roman" w:hAnsi="Times New Roman" w:cs="Times New Roman"/>
          <w:sz w:val="24"/>
          <w:szCs w:val="24"/>
        </w:rPr>
        <w:t xml:space="preserve"> </w:t>
      </w:r>
      <w:r w:rsidRPr="003B5D56">
        <w:rPr>
          <w:rFonts w:ascii="Times New Roman" w:hAnsi="Times New Roman" w:cs="Times New Roman"/>
          <w:sz w:val="24"/>
          <w:szCs w:val="24"/>
        </w:rPr>
        <w:t>The goal is to propose a multi-brand and digital strategy, using the 7ps model, respectively, to maintain low prices, focus on women’s market products, online sales and store limited activities, choose fashion spokespersons, and use social media to interact with consumers for promotion. Cultivation of corporate culture and recruitment of digital employees, layout of store decoration. Besides through transaction data, influence data to detect the implementation of the project.</w:t>
      </w:r>
      <w:r>
        <w:rPr>
          <w:rFonts w:ascii="Times New Roman" w:hAnsi="Times New Roman" w:cs="Times New Roman"/>
          <w:sz w:val="24"/>
          <w:szCs w:val="24"/>
        </w:rPr>
        <w:t xml:space="preserve"> T</w:t>
      </w:r>
      <w:r>
        <w:rPr>
          <w:rFonts w:ascii="Times New Roman" w:hAnsi="Times New Roman" w:cs="Times New Roman" w:hint="eastAsia"/>
          <w:sz w:val="24"/>
          <w:szCs w:val="24"/>
        </w:rPr>
        <w:t>o</w:t>
      </w:r>
      <w:r>
        <w:rPr>
          <w:rFonts w:ascii="Times New Roman" w:hAnsi="Times New Roman" w:cs="Times New Roman"/>
          <w:sz w:val="24"/>
          <w:szCs w:val="24"/>
        </w:rPr>
        <w:t xml:space="preserve"> </w:t>
      </w:r>
      <w:r>
        <w:rPr>
          <w:rFonts w:ascii="Times New Roman" w:hAnsi="Times New Roman" w:cs="Times New Roman" w:hint="eastAsia"/>
          <w:sz w:val="24"/>
          <w:szCs w:val="24"/>
        </w:rPr>
        <w:t>wrap</w:t>
      </w:r>
      <w:r>
        <w:rPr>
          <w:rFonts w:ascii="Times New Roman" w:hAnsi="Times New Roman" w:cs="Times New Roman"/>
          <w:sz w:val="24"/>
          <w:szCs w:val="24"/>
        </w:rPr>
        <w:t xml:space="preserve"> </w:t>
      </w:r>
      <w:r>
        <w:rPr>
          <w:rFonts w:ascii="Times New Roman" w:hAnsi="Times New Roman" w:cs="Times New Roman" w:hint="eastAsia"/>
          <w:sz w:val="24"/>
          <w:szCs w:val="24"/>
        </w:rPr>
        <w:t>it</w:t>
      </w:r>
      <w:r>
        <w:rPr>
          <w:rFonts w:ascii="Times New Roman" w:hAnsi="Times New Roman" w:cs="Times New Roman"/>
          <w:sz w:val="24"/>
          <w:szCs w:val="24"/>
        </w:rPr>
        <w:t xml:space="preserve"> </w:t>
      </w:r>
      <w:r>
        <w:rPr>
          <w:rFonts w:ascii="Times New Roman" w:hAnsi="Times New Roman" w:cs="Times New Roman" w:hint="eastAsia"/>
          <w:sz w:val="24"/>
          <w:szCs w:val="24"/>
        </w:rPr>
        <w:t>all</w:t>
      </w:r>
      <w:r>
        <w:rPr>
          <w:rFonts w:ascii="Times New Roman" w:hAnsi="Times New Roman" w:cs="Times New Roman"/>
          <w:sz w:val="24"/>
          <w:szCs w:val="24"/>
        </w:rPr>
        <w:t xml:space="preserve"> </w:t>
      </w:r>
      <w:r>
        <w:rPr>
          <w:rFonts w:ascii="Times New Roman" w:hAnsi="Times New Roman" w:cs="Times New Roman" w:hint="eastAsia"/>
          <w:sz w:val="24"/>
          <w:szCs w:val="24"/>
        </w:rPr>
        <w:t>up</w:t>
      </w:r>
      <w:r>
        <w:rPr>
          <w:rFonts w:ascii="Times New Roman" w:hAnsi="Times New Roman" w:cs="Times New Roman" w:hint="eastAsia"/>
          <w:sz w:val="24"/>
          <w:szCs w:val="24"/>
        </w:rPr>
        <w:t>，</w:t>
      </w:r>
      <w:r>
        <w:rPr>
          <w:rFonts w:ascii="Times New Roman" w:hAnsi="Times New Roman" w:cs="Times New Roman" w:hint="eastAsia"/>
          <w:sz w:val="24"/>
          <w:szCs w:val="24"/>
        </w:rPr>
        <w:t>t</w:t>
      </w:r>
      <w:r w:rsidRPr="003B5D56">
        <w:rPr>
          <w:rFonts w:ascii="Times New Roman" w:hAnsi="Times New Roman" w:cs="Times New Roman"/>
          <w:sz w:val="24"/>
          <w:szCs w:val="24"/>
        </w:rPr>
        <w:t xml:space="preserve">he implementation of the plan will be </w:t>
      </w:r>
      <w:r w:rsidR="00D300EF">
        <w:rPr>
          <w:rFonts w:ascii="Times New Roman" w:hAnsi="Times New Roman" w:cs="Times New Roman" w:hint="eastAsia"/>
          <w:sz w:val="24"/>
          <w:szCs w:val="24"/>
        </w:rPr>
        <w:t>illustrate</w:t>
      </w:r>
      <w:r w:rsidRPr="003B5D56">
        <w:rPr>
          <w:rFonts w:ascii="Times New Roman" w:hAnsi="Times New Roman" w:cs="Times New Roman"/>
          <w:sz w:val="24"/>
          <w:szCs w:val="24"/>
        </w:rPr>
        <w:t xml:space="preserve"> by the data.</w:t>
      </w:r>
    </w:p>
    <w:p w14:paraId="08531E36" w14:textId="77BAB822" w:rsidR="004F4BDE" w:rsidRPr="002F1592" w:rsidRDefault="004F4BDE" w:rsidP="002F1592">
      <w:pPr>
        <w:spacing w:line="480" w:lineRule="auto"/>
        <w:rPr>
          <w:rFonts w:ascii="Times New Roman" w:hAnsi="Times New Roman" w:cs="Times New Roman"/>
          <w:sz w:val="24"/>
          <w:szCs w:val="24"/>
        </w:rPr>
      </w:pPr>
    </w:p>
    <w:p w14:paraId="5136EB3C" w14:textId="42EB3271" w:rsidR="004F4BDE" w:rsidRPr="002F1592" w:rsidRDefault="004F4BDE" w:rsidP="002F1592">
      <w:pPr>
        <w:spacing w:line="480" w:lineRule="auto"/>
        <w:rPr>
          <w:rFonts w:ascii="Times New Roman" w:hAnsi="Times New Roman" w:cs="Times New Roman"/>
          <w:sz w:val="24"/>
          <w:szCs w:val="24"/>
        </w:rPr>
      </w:pPr>
    </w:p>
    <w:p w14:paraId="53FAE421" w14:textId="5B0E9FFA" w:rsidR="004F4BDE" w:rsidRPr="002F1592" w:rsidRDefault="004F4BDE" w:rsidP="002F1592">
      <w:pPr>
        <w:spacing w:line="480" w:lineRule="auto"/>
        <w:rPr>
          <w:rFonts w:ascii="Times New Roman" w:hAnsi="Times New Roman" w:cs="Times New Roman"/>
          <w:sz w:val="24"/>
          <w:szCs w:val="24"/>
        </w:rPr>
      </w:pPr>
    </w:p>
    <w:p w14:paraId="5B1C196D" w14:textId="6008621B" w:rsidR="004F4BDE" w:rsidRPr="002F1592" w:rsidRDefault="004F4BDE" w:rsidP="002F1592">
      <w:pPr>
        <w:spacing w:line="480" w:lineRule="auto"/>
        <w:rPr>
          <w:rFonts w:ascii="Times New Roman" w:hAnsi="Times New Roman" w:cs="Times New Roman"/>
          <w:sz w:val="24"/>
          <w:szCs w:val="24"/>
        </w:rPr>
      </w:pPr>
    </w:p>
    <w:p w14:paraId="024FAD78" w14:textId="45BE8765" w:rsidR="004F4BDE" w:rsidRPr="002F1592" w:rsidRDefault="004F4BDE" w:rsidP="002F1592">
      <w:pPr>
        <w:spacing w:line="480" w:lineRule="auto"/>
        <w:rPr>
          <w:rFonts w:ascii="Times New Roman" w:hAnsi="Times New Roman" w:cs="Times New Roman"/>
          <w:sz w:val="24"/>
          <w:szCs w:val="24"/>
        </w:rPr>
      </w:pPr>
    </w:p>
    <w:p w14:paraId="395D0D61" w14:textId="520ADE04" w:rsidR="004F4BDE" w:rsidRPr="00ED4E29" w:rsidRDefault="004F4BDE" w:rsidP="002F1592">
      <w:pPr>
        <w:spacing w:line="480" w:lineRule="auto"/>
        <w:rPr>
          <w:rFonts w:ascii="Times New Roman" w:hAnsi="Times New Roman" w:cs="Times New Roman"/>
          <w:b/>
          <w:bCs/>
          <w:sz w:val="24"/>
          <w:szCs w:val="24"/>
          <w:u w:val="single"/>
        </w:rPr>
      </w:pPr>
      <w:r w:rsidRPr="00ED4E29">
        <w:rPr>
          <w:rFonts w:ascii="Times New Roman" w:hAnsi="Times New Roman" w:cs="Times New Roman"/>
          <w:b/>
          <w:bCs/>
          <w:sz w:val="24"/>
          <w:szCs w:val="24"/>
          <w:u w:val="single"/>
        </w:rPr>
        <w:lastRenderedPageBreak/>
        <w:t>Reference</w:t>
      </w:r>
    </w:p>
    <w:p w14:paraId="56A35170" w14:textId="029DF45E" w:rsidR="003332BC" w:rsidRPr="003332BC" w:rsidRDefault="003332BC" w:rsidP="003332BC">
      <w:pPr>
        <w:autoSpaceDE w:val="0"/>
        <w:autoSpaceDN w:val="0"/>
        <w:adjustRightInd w:val="0"/>
        <w:spacing w:line="480" w:lineRule="auto"/>
        <w:jc w:val="left"/>
        <w:rPr>
          <w:rFonts w:ascii="Times New Roman" w:hAnsi="Times New Roman" w:cs="Times New Roman"/>
          <w:noProof/>
          <w:kern w:val="0"/>
          <w:sz w:val="24"/>
          <w:szCs w:val="24"/>
        </w:rPr>
      </w:pPr>
      <w:r>
        <w:rPr>
          <w:rFonts w:ascii="Times New Roman" w:hAnsi="Times New Roman" w:cs="Times New Roman"/>
          <w:b/>
          <w:bCs/>
          <w:sz w:val="24"/>
          <w:szCs w:val="24"/>
        </w:rPr>
        <w:fldChar w:fldCharType="begin" w:fldLock="1"/>
      </w:r>
      <w:r>
        <w:rPr>
          <w:rFonts w:ascii="Times New Roman" w:hAnsi="Times New Roman" w:cs="Times New Roman"/>
          <w:b/>
          <w:bCs/>
          <w:sz w:val="24"/>
          <w:szCs w:val="24"/>
        </w:rPr>
        <w:instrText xml:space="preserve">ADDIN Mendeley Bibliography CSL_BIBLIOGRAPHY </w:instrText>
      </w:r>
      <w:r>
        <w:rPr>
          <w:rFonts w:ascii="Times New Roman" w:hAnsi="Times New Roman" w:cs="Times New Roman"/>
          <w:b/>
          <w:bCs/>
          <w:sz w:val="24"/>
          <w:szCs w:val="24"/>
        </w:rPr>
        <w:fldChar w:fldCharType="separate"/>
      </w:r>
      <w:r w:rsidRPr="003332BC">
        <w:rPr>
          <w:rFonts w:ascii="Times New Roman" w:hAnsi="Times New Roman" w:cs="Times New Roman"/>
          <w:noProof/>
          <w:kern w:val="0"/>
          <w:sz w:val="24"/>
          <w:szCs w:val="24"/>
        </w:rPr>
        <w:t xml:space="preserve">Altuna, O. K., Siğirci, Ö. and Arslan, F. M. (2013) “Segmenting women fashion magazine readers based on reasons of buying, fashion involvement and age: A study in the Turkish market,” </w:t>
      </w:r>
      <w:r w:rsidRPr="003332BC">
        <w:rPr>
          <w:rFonts w:ascii="Times New Roman" w:hAnsi="Times New Roman" w:cs="Times New Roman"/>
          <w:i/>
          <w:iCs/>
          <w:noProof/>
          <w:kern w:val="0"/>
          <w:sz w:val="24"/>
          <w:szCs w:val="24"/>
        </w:rPr>
        <w:t>Journal of Global Fashion Marketing</w:t>
      </w:r>
      <w:r w:rsidRPr="003332BC">
        <w:rPr>
          <w:rFonts w:ascii="Times New Roman" w:hAnsi="Times New Roman" w:cs="Times New Roman"/>
          <w:noProof/>
          <w:kern w:val="0"/>
          <w:sz w:val="24"/>
          <w:szCs w:val="24"/>
        </w:rPr>
        <w:t>, 4(3), pp. 175–192. doi: 10.1080/20932685.2013.790708.</w:t>
      </w:r>
    </w:p>
    <w:p w14:paraId="527819DE" w14:textId="77777777" w:rsidR="003332BC" w:rsidRPr="003332BC" w:rsidRDefault="003332BC" w:rsidP="003332BC">
      <w:pPr>
        <w:autoSpaceDE w:val="0"/>
        <w:autoSpaceDN w:val="0"/>
        <w:adjustRightInd w:val="0"/>
        <w:spacing w:line="480" w:lineRule="auto"/>
        <w:jc w:val="left"/>
        <w:rPr>
          <w:rFonts w:ascii="Times New Roman" w:hAnsi="Times New Roman" w:cs="Times New Roman"/>
          <w:noProof/>
          <w:kern w:val="0"/>
          <w:sz w:val="24"/>
          <w:szCs w:val="24"/>
        </w:rPr>
      </w:pPr>
      <w:r w:rsidRPr="003332BC">
        <w:rPr>
          <w:rFonts w:ascii="Times New Roman" w:hAnsi="Times New Roman" w:cs="Times New Roman"/>
          <w:i/>
          <w:iCs/>
          <w:noProof/>
          <w:kern w:val="0"/>
          <w:sz w:val="24"/>
          <w:szCs w:val="24"/>
        </w:rPr>
        <w:t>anta;ANNAKIKI</w:t>
      </w:r>
      <w:r w:rsidRPr="003332BC">
        <w:rPr>
          <w:rFonts w:ascii="Times New Roman" w:hAnsi="Times New Roman" w:cs="Times New Roman"/>
          <w:i/>
          <w:iCs/>
          <w:noProof/>
          <w:kern w:val="0"/>
          <w:sz w:val="24"/>
          <w:szCs w:val="24"/>
        </w:rPr>
        <w:t>、</w:t>
      </w:r>
      <w:r w:rsidRPr="003332BC">
        <w:rPr>
          <w:rFonts w:ascii="Times New Roman" w:hAnsi="Times New Roman" w:cs="Times New Roman"/>
          <w:i/>
          <w:iCs/>
          <w:noProof/>
          <w:kern w:val="0"/>
          <w:sz w:val="24"/>
          <w:szCs w:val="24"/>
        </w:rPr>
        <w:t>milan fashion week ;fashion show;runway ;2017aw;buyer</w:t>
      </w:r>
      <w:r w:rsidRPr="003332BC">
        <w:rPr>
          <w:rFonts w:ascii="Times New Roman" w:hAnsi="Times New Roman" w:cs="Times New Roman"/>
          <w:i/>
          <w:iCs/>
          <w:noProof/>
          <w:kern w:val="0"/>
          <w:sz w:val="24"/>
          <w:szCs w:val="24"/>
        </w:rPr>
        <w:t>；</w:t>
      </w:r>
      <w:r w:rsidRPr="003332BC">
        <w:rPr>
          <w:rFonts w:ascii="Times New Roman" w:hAnsi="Times New Roman" w:cs="Times New Roman"/>
          <w:i/>
          <w:iCs/>
          <w:noProof/>
          <w:kern w:val="0"/>
          <w:sz w:val="24"/>
          <w:szCs w:val="24"/>
        </w:rPr>
        <w:t>silver;purple;skirt | Fashion, Fall fashion 2017, Milan fashion week</w:t>
      </w:r>
      <w:r w:rsidRPr="003332BC">
        <w:rPr>
          <w:rFonts w:ascii="Times New Roman" w:hAnsi="Times New Roman" w:cs="Times New Roman"/>
          <w:noProof/>
          <w:kern w:val="0"/>
          <w:sz w:val="24"/>
          <w:szCs w:val="24"/>
        </w:rPr>
        <w:t xml:space="preserve"> (no date). Available at: https://www.pinterest.com/pin/761600986955110232/ (Accessed: June 13, 2021).</w:t>
      </w:r>
    </w:p>
    <w:p w14:paraId="64852DDE" w14:textId="77777777" w:rsidR="003332BC" w:rsidRPr="003332BC" w:rsidRDefault="003332BC" w:rsidP="003332BC">
      <w:pPr>
        <w:autoSpaceDE w:val="0"/>
        <w:autoSpaceDN w:val="0"/>
        <w:adjustRightInd w:val="0"/>
        <w:spacing w:line="480" w:lineRule="auto"/>
        <w:jc w:val="left"/>
        <w:rPr>
          <w:rFonts w:ascii="Times New Roman" w:hAnsi="Times New Roman" w:cs="Times New Roman"/>
          <w:noProof/>
          <w:kern w:val="0"/>
          <w:sz w:val="24"/>
          <w:szCs w:val="24"/>
        </w:rPr>
      </w:pPr>
      <w:r w:rsidRPr="003332BC">
        <w:rPr>
          <w:rFonts w:ascii="Times New Roman" w:hAnsi="Times New Roman" w:cs="Times New Roman"/>
          <w:noProof/>
          <w:kern w:val="0"/>
          <w:sz w:val="24"/>
          <w:szCs w:val="24"/>
        </w:rPr>
        <w:t xml:space="preserve">Atwal, G. and Williams, A. (2017) “Advances in Luxury Brand Management,” </w:t>
      </w:r>
      <w:r w:rsidRPr="003332BC">
        <w:rPr>
          <w:rFonts w:ascii="Times New Roman" w:hAnsi="Times New Roman" w:cs="Times New Roman"/>
          <w:i/>
          <w:iCs/>
          <w:noProof/>
          <w:kern w:val="0"/>
          <w:sz w:val="24"/>
          <w:szCs w:val="24"/>
        </w:rPr>
        <w:t>Advances in Luxury Brand Management</w:t>
      </w:r>
      <w:r w:rsidRPr="003332BC">
        <w:rPr>
          <w:rFonts w:ascii="Times New Roman" w:hAnsi="Times New Roman" w:cs="Times New Roman"/>
          <w:noProof/>
          <w:kern w:val="0"/>
          <w:sz w:val="24"/>
          <w:szCs w:val="24"/>
        </w:rPr>
        <w:t>, pp. 43–57. doi: 10.1007/978-3-319-51127-6.</w:t>
      </w:r>
    </w:p>
    <w:p w14:paraId="643D7DC8" w14:textId="77777777" w:rsidR="003332BC" w:rsidRPr="003332BC" w:rsidRDefault="003332BC" w:rsidP="003332BC">
      <w:pPr>
        <w:autoSpaceDE w:val="0"/>
        <w:autoSpaceDN w:val="0"/>
        <w:adjustRightInd w:val="0"/>
        <w:spacing w:line="480" w:lineRule="auto"/>
        <w:jc w:val="left"/>
        <w:rPr>
          <w:rFonts w:ascii="Times New Roman" w:hAnsi="Times New Roman" w:cs="Times New Roman"/>
          <w:noProof/>
          <w:kern w:val="0"/>
          <w:sz w:val="24"/>
          <w:szCs w:val="24"/>
        </w:rPr>
      </w:pPr>
      <w:r w:rsidRPr="003332BC">
        <w:rPr>
          <w:rFonts w:ascii="Times New Roman" w:hAnsi="Times New Roman" w:cs="Times New Roman"/>
          <w:noProof/>
          <w:kern w:val="0"/>
          <w:sz w:val="24"/>
          <w:szCs w:val="24"/>
        </w:rPr>
        <w:t xml:space="preserve">Franklin, N. C. and Pratt, M. (2016) “Let’s Face It: Consumer-Focused Technology Is the Future of Cardiovascular Disease Prevention and Treatment,” </w:t>
      </w:r>
      <w:r w:rsidRPr="003332BC">
        <w:rPr>
          <w:rFonts w:ascii="Times New Roman" w:hAnsi="Times New Roman" w:cs="Times New Roman"/>
          <w:i/>
          <w:iCs/>
          <w:noProof/>
          <w:kern w:val="0"/>
          <w:sz w:val="24"/>
          <w:szCs w:val="24"/>
        </w:rPr>
        <w:t>Progress in Cardiovascular Diseases</w:t>
      </w:r>
      <w:r w:rsidRPr="003332BC">
        <w:rPr>
          <w:rFonts w:ascii="Times New Roman" w:hAnsi="Times New Roman" w:cs="Times New Roman"/>
          <w:noProof/>
          <w:kern w:val="0"/>
          <w:sz w:val="24"/>
          <w:szCs w:val="24"/>
        </w:rPr>
        <w:t>. W.B. Saunders, pp. 577–578. doi: 10.1016/j.pcad.2016.04.002.</w:t>
      </w:r>
    </w:p>
    <w:p w14:paraId="260F3D38" w14:textId="4F878B61" w:rsidR="003332BC" w:rsidRDefault="003332BC" w:rsidP="001462D7">
      <w:pPr>
        <w:autoSpaceDE w:val="0"/>
        <w:autoSpaceDN w:val="0"/>
        <w:adjustRightInd w:val="0"/>
        <w:spacing w:line="480" w:lineRule="auto"/>
        <w:jc w:val="left"/>
        <w:rPr>
          <w:rFonts w:ascii="Times New Roman" w:hAnsi="Times New Roman" w:cs="Times New Roman"/>
          <w:noProof/>
          <w:kern w:val="0"/>
          <w:sz w:val="24"/>
          <w:szCs w:val="24"/>
        </w:rPr>
      </w:pPr>
      <w:r w:rsidRPr="003332BC">
        <w:rPr>
          <w:rFonts w:ascii="Times New Roman" w:hAnsi="Times New Roman" w:cs="Times New Roman"/>
          <w:noProof/>
          <w:kern w:val="0"/>
          <w:sz w:val="24"/>
          <w:szCs w:val="24"/>
        </w:rPr>
        <w:t xml:space="preserve">Gabrieli, G. </w:t>
      </w:r>
      <w:r w:rsidRPr="003332BC">
        <w:rPr>
          <w:rFonts w:ascii="Times New Roman" w:hAnsi="Times New Roman" w:cs="Times New Roman"/>
          <w:i/>
          <w:iCs/>
          <w:noProof/>
          <w:kern w:val="0"/>
          <w:sz w:val="24"/>
          <w:szCs w:val="24"/>
        </w:rPr>
        <w:t>et al.</w:t>
      </w:r>
      <w:r w:rsidRPr="003332BC">
        <w:rPr>
          <w:rFonts w:ascii="Times New Roman" w:hAnsi="Times New Roman" w:cs="Times New Roman"/>
          <w:noProof/>
          <w:kern w:val="0"/>
          <w:sz w:val="24"/>
          <w:szCs w:val="24"/>
        </w:rPr>
        <w:t xml:space="preserve"> (2021) “An Analysis of the Generalizability and Stability of the Halo Effect During the COVID-19 Pandemic Outbreak,” </w:t>
      </w:r>
      <w:r w:rsidRPr="003332BC">
        <w:rPr>
          <w:rFonts w:ascii="Times New Roman" w:hAnsi="Times New Roman" w:cs="Times New Roman"/>
          <w:i/>
          <w:iCs/>
          <w:noProof/>
          <w:kern w:val="0"/>
          <w:sz w:val="24"/>
          <w:szCs w:val="24"/>
        </w:rPr>
        <w:t>Frontiers in Psychology</w:t>
      </w:r>
      <w:r w:rsidRPr="003332BC">
        <w:rPr>
          <w:rFonts w:ascii="Times New Roman" w:hAnsi="Times New Roman" w:cs="Times New Roman"/>
          <w:noProof/>
          <w:kern w:val="0"/>
          <w:sz w:val="24"/>
          <w:szCs w:val="24"/>
        </w:rPr>
        <w:t>, 12, p. 631871. doi: 10.3389/fpsyg.2021.631871.</w:t>
      </w:r>
    </w:p>
    <w:p w14:paraId="1DFAE0E1" w14:textId="568303B5" w:rsidR="001462D7" w:rsidRPr="001462D7" w:rsidRDefault="001462D7" w:rsidP="001462D7">
      <w:pPr>
        <w:widowControl/>
        <w:spacing w:line="480" w:lineRule="auto"/>
        <w:rPr>
          <w:rFonts w:ascii="Times New Roman" w:hAnsi="Times New Roman" w:cs="Times New Roman"/>
          <w:noProof/>
          <w:kern w:val="0"/>
          <w:sz w:val="24"/>
          <w:szCs w:val="24"/>
        </w:rPr>
      </w:pPr>
      <w:r w:rsidRPr="001462D7">
        <w:rPr>
          <w:rFonts w:ascii="Times New Roman" w:hAnsi="Times New Roman" w:cs="Times New Roman" w:hint="eastAsia"/>
          <w:noProof/>
          <w:kern w:val="0"/>
          <w:sz w:val="24"/>
          <w:szCs w:val="24"/>
        </w:rPr>
        <w:t xml:space="preserve">JIA SHUCHEN, </w:t>
      </w:r>
      <w:r w:rsidRPr="003332BC">
        <w:rPr>
          <w:rFonts w:ascii="Times New Roman" w:hAnsi="Times New Roman" w:cs="Times New Roman"/>
          <w:noProof/>
          <w:kern w:val="0"/>
          <w:sz w:val="24"/>
          <w:szCs w:val="24"/>
        </w:rPr>
        <w:t>(20</w:t>
      </w:r>
      <w:r>
        <w:rPr>
          <w:rFonts w:ascii="Times New Roman" w:hAnsi="Times New Roman" w:cs="Times New Roman"/>
          <w:noProof/>
          <w:kern w:val="0"/>
          <w:sz w:val="24"/>
          <w:szCs w:val="24"/>
        </w:rPr>
        <w:t>19</w:t>
      </w:r>
      <w:r w:rsidRPr="003332BC">
        <w:rPr>
          <w:rFonts w:ascii="Times New Roman" w:hAnsi="Times New Roman" w:cs="Times New Roman"/>
          <w:noProof/>
          <w:kern w:val="0"/>
          <w:sz w:val="24"/>
          <w:szCs w:val="24"/>
        </w:rPr>
        <w:t>)</w:t>
      </w:r>
      <w:r w:rsidRPr="001462D7">
        <w:rPr>
          <w:rFonts w:ascii="Times New Roman" w:hAnsi="Times New Roman" w:cs="Times New Roman" w:hint="eastAsia"/>
          <w:noProof/>
          <w:kern w:val="0"/>
          <w:sz w:val="24"/>
          <w:szCs w:val="24"/>
        </w:rPr>
        <w:t>. Analysis on Multi-Brand Strategy of ANTA Sports.International Journal of Scientific Engineering and Science, p. 8-11.</w:t>
      </w:r>
    </w:p>
    <w:p w14:paraId="542FF985" w14:textId="01404A1A" w:rsidR="003332BC" w:rsidRPr="003332BC" w:rsidRDefault="003332BC" w:rsidP="001462D7">
      <w:pPr>
        <w:spacing w:line="480" w:lineRule="auto"/>
        <w:rPr>
          <w:rFonts w:ascii="Times New Roman" w:hAnsi="Times New Roman" w:cs="Times New Roman"/>
          <w:color w:val="222222"/>
          <w:sz w:val="24"/>
          <w:szCs w:val="24"/>
          <w:shd w:val="clear" w:color="auto" w:fill="FFFFFF"/>
        </w:rPr>
      </w:pPr>
      <w:r w:rsidRPr="002F1592">
        <w:rPr>
          <w:rFonts w:ascii="Times New Roman" w:hAnsi="Times New Roman" w:cs="Times New Roman"/>
          <w:color w:val="222222"/>
          <w:sz w:val="24"/>
          <w:szCs w:val="24"/>
          <w:shd w:val="clear" w:color="auto" w:fill="FFFFFF"/>
        </w:rPr>
        <w:t xml:space="preserve">Kasali, Rhenald. </w:t>
      </w:r>
      <w:r w:rsidR="008E02BC">
        <w:rPr>
          <w:rFonts w:ascii="Times New Roman" w:hAnsi="Times New Roman" w:cs="Times New Roman"/>
          <w:color w:val="222222"/>
          <w:sz w:val="24"/>
          <w:szCs w:val="24"/>
          <w:shd w:val="clear" w:color="auto" w:fill="FFFFFF"/>
        </w:rPr>
        <w:t>(</w:t>
      </w:r>
      <w:r w:rsidRPr="002F1592">
        <w:rPr>
          <w:rFonts w:ascii="Times New Roman" w:hAnsi="Times New Roman" w:cs="Times New Roman"/>
          <w:color w:val="222222"/>
          <w:sz w:val="24"/>
          <w:szCs w:val="24"/>
          <w:shd w:val="clear" w:color="auto" w:fill="FFFFFF"/>
        </w:rPr>
        <w:t>2017</w:t>
      </w:r>
      <w:r w:rsidR="008E02BC">
        <w:rPr>
          <w:rFonts w:ascii="Times New Roman" w:hAnsi="Times New Roman" w:cs="Times New Roman"/>
          <w:color w:val="222222"/>
          <w:sz w:val="24"/>
          <w:szCs w:val="24"/>
          <w:shd w:val="clear" w:color="auto" w:fill="FFFFFF"/>
        </w:rPr>
        <w:t>)</w:t>
      </w:r>
      <w:r w:rsidRPr="002F1592">
        <w:rPr>
          <w:rFonts w:ascii="Times New Roman" w:hAnsi="Times New Roman" w:cs="Times New Roman"/>
          <w:color w:val="222222"/>
          <w:sz w:val="24"/>
          <w:szCs w:val="24"/>
          <w:shd w:val="clear" w:color="auto" w:fill="FFFFFF"/>
        </w:rPr>
        <w:t>. Disruption “Tak Ada yang Tak Bisa Diubah Sebelum Dihadapi Motivasi Saja Tidak Cukup” Menghadapi Lawan-Lawan Tak Kelihatan dalam Peradaban Uber. Jakarta: PT Gramedia Pustaka Utama</w:t>
      </w:r>
    </w:p>
    <w:p w14:paraId="31AC65D6" w14:textId="77777777" w:rsidR="003332BC" w:rsidRPr="003332BC" w:rsidRDefault="003332BC" w:rsidP="003332BC">
      <w:pPr>
        <w:autoSpaceDE w:val="0"/>
        <w:autoSpaceDN w:val="0"/>
        <w:adjustRightInd w:val="0"/>
        <w:spacing w:line="480" w:lineRule="auto"/>
        <w:jc w:val="left"/>
        <w:rPr>
          <w:rFonts w:ascii="Times New Roman" w:hAnsi="Times New Roman" w:cs="Times New Roman"/>
          <w:noProof/>
          <w:kern w:val="0"/>
          <w:sz w:val="24"/>
          <w:szCs w:val="24"/>
        </w:rPr>
      </w:pPr>
      <w:r w:rsidRPr="003332BC">
        <w:rPr>
          <w:rFonts w:ascii="Times New Roman" w:hAnsi="Times New Roman" w:cs="Times New Roman"/>
          <w:noProof/>
          <w:kern w:val="0"/>
          <w:sz w:val="24"/>
          <w:szCs w:val="24"/>
        </w:rPr>
        <w:t xml:space="preserve">Van Herpen, E., Pieters, R. and Zeelenberg, M. (2014) “When less sells more or less: The </w:t>
      </w:r>
      <w:r w:rsidRPr="003332BC">
        <w:rPr>
          <w:rFonts w:ascii="Times New Roman" w:hAnsi="Times New Roman" w:cs="Times New Roman"/>
          <w:noProof/>
          <w:kern w:val="0"/>
          <w:sz w:val="24"/>
          <w:szCs w:val="24"/>
        </w:rPr>
        <w:lastRenderedPageBreak/>
        <w:t xml:space="preserve">scarcity principle in wine choice,” </w:t>
      </w:r>
      <w:r w:rsidRPr="003332BC">
        <w:rPr>
          <w:rFonts w:ascii="Times New Roman" w:hAnsi="Times New Roman" w:cs="Times New Roman"/>
          <w:i/>
          <w:iCs/>
          <w:noProof/>
          <w:kern w:val="0"/>
          <w:sz w:val="24"/>
          <w:szCs w:val="24"/>
        </w:rPr>
        <w:t>Food Quality and Preference</w:t>
      </w:r>
      <w:r w:rsidRPr="003332BC">
        <w:rPr>
          <w:rFonts w:ascii="Times New Roman" w:hAnsi="Times New Roman" w:cs="Times New Roman"/>
          <w:noProof/>
          <w:kern w:val="0"/>
          <w:sz w:val="24"/>
          <w:szCs w:val="24"/>
        </w:rPr>
        <w:t>, 36, pp. 153–160. doi: 10.1016/j.foodqual.2014.04.004.</w:t>
      </w:r>
    </w:p>
    <w:p w14:paraId="3DCB8A13" w14:textId="77777777" w:rsidR="003332BC" w:rsidRPr="003332BC" w:rsidRDefault="003332BC" w:rsidP="003332BC">
      <w:pPr>
        <w:autoSpaceDE w:val="0"/>
        <w:autoSpaceDN w:val="0"/>
        <w:adjustRightInd w:val="0"/>
        <w:spacing w:line="480" w:lineRule="auto"/>
        <w:jc w:val="left"/>
        <w:rPr>
          <w:rFonts w:ascii="Times New Roman" w:hAnsi="Times New Roman" w:cs="Times New Roman"/>
          <w:noProof/>
          <w:kern w:val="0"/>
          <w:sz w:val="24"/>
          <w:szCs w:val="24"/>
        </w:rPr>
      </w:pPr>
      <w:r w:rsidRPr="003332BC">
        <w:rPr>
          <w:rFonts w:ascii="Times New Roman" w:hAnsi="Times New Roman" w:cs="Times New Roman"/>
          <w:noProof/>
          <w:kern w:val="0"/>
          <w:sz w:val="24"/>
          <w:szCs w:val="24"/>
        </w:rPr>
        <w:t xml:space="preserve">Lavrence, C. and Lozanski, K. (2014) “‘This Is Not Your Practice Life’: Lululemon and the Neoliberal Governance of Self,” </w:t>
      </w:r>
      <w:r w:rsidRPr="003332BC">
        <w:rPr>
          <w:rFonts w:ascii="Times New Roman" w:hAnsi="Times New Roman" w:cs="Times New Roman"/>
          <w:i/>
          <w:iCs/>
          <w:noProof/>
          <w:kern w:val="0"/>
          <w:sz w:val="24"/>
          <w:szCs w:val="24"/>
        </w:rPr>
        <w:t>Canadian Review of Sociology</w:t>
      </w:r>
      <w:r w:rsidRPr="003332BC">
        <w:rPr>
          <w:rFonts w:ascii="Times New Roman" w:hAnsi="Times New Roman" w:cs="Times New Roman"/>
          <w:noProof/>
          <w:kern w:val="0"/>
          <w:sz w:val="24"/>
          <w:szCs w:val="24"/>
        </w:rPr>
        <w:t>, 51(1), pp. 76–94. doi: 10.1111/cars.12034.</w:t>
      </w:r>
    </w:p>
    <w:p w14:paraId="447CD1BF" w14:textId="43CCB880" w:rsidR="003332BC" w:rsidRDefault="003332BC" w:rsidP="003332BC">
      <w:pPr>
        <w:autoSpaceDE w:val="0"/>
        <w:autoSpaceDN w:val="0"/>
        <w:adjustRightInd w:val="0"/>
        <w:spacing w:line="480" w:lineRule="auto"/>
        <w:jc w:val="left"/>
        <w:rPr>
          <w:rFonts w:ascii="Times New Roman" w:hAnsi="Times New Roman" w:cs="Times New Roman"/>
          <w:noProof/>
          <w:kern w:val="0"/>
          <w:sz w:val="24"/>
          <w:szCs w:val="24"/>
        </w:rPr>
      </w:pPr>
      <w:r w:rsidRPr="003332BC">
        <w:rPr>
          <w:rFonts w:ascii="Times New Roman" w:hAnsi="Times New Roman" w:cs="Times New Roman"/>
          <w:i/>
          <w:iCs/>
          <w:noProof/>
          <w:kern w:val="0"/>
          <w:sz w:val="24"/>
          <w:szCs w:val="24"/>
        </w:rPr>
        <w:t>Multi-brand Strategy</w:t>
      </w:r>
      <w:r w:rsidRPr="003332BC">
        <w:rPr>
          <w:rFonts w:ascii="Times New Roman" w:hAnsi="Times New Roman" w:cs="Times New Roman"/>
          <w:noProof/>
          <w:kern w:val="0"/>
          <w:sz w:val="24"/>
          <w:szCs w:val="24"/>
        </w:rPr>
        <w:t xml:space="preserve"> (no date). Available at: https://ir.anta.com/en/brand.php (Accessed: June 13, 2021).</w:t>
      </w:r>
    </w:p>
    <w:p w14:paraId="22961427" w14:textId="78031CCD" w:rsidR="00947D6B" w:rsidRPr="003332BC" w:rsidRDefault="00947D6B" w:rsidP="003332BC">
      <w:pPr>
        <w:autoSpaceDE w:val="0"/>
        <w:autoSpaceDN w:val="0"/>
        <w:adjustRightInd w:val="0"/>
        <w:spacing w:line="480" w:lineRule="auto"/>
        <w:jc w:val="left"/>
        <w:rPr>
          <w:rFonts w:ascii="Times New Roman" w:hAnsi="Times New Roman" w:cs="Times New Roman"/>
          <w:noProof/>
          <w:kern w:val="0"/>
          <w:sz w:val="24"/>
          <w:szCs w:val="24"/>
        </w:rPr>
      </w:pPr>
      <w:r w:rsidRPr="00947D6B">
        <w:rPr>
          <w:rFonts w:ascii="Times New Roman" w:hAnsi="Times New Roman" w:cs="Times New Roman"/>
          <w:noProof/>
          <w:kern w:val="0"/>
          <w:sz w:val="24"/>
          <w:szCs w:val="24"/>
        </w:rPr>
        <w:t>Priatmoko, S.,</w:t>
      </w:r>
      <w:r w:rsidR="002E6E43" w:rsidRPr="003332BC">
        <w:rPr>
          <w:rFonts w:ascii="Times New Roman" w:hAnsi="Times New Roman" w:cs="Times New Roman"/>
          <w:noProof/>
          <w:kern w:val="0"/>
          <w:sz w:val="24"/>
          <w:szCs w:val="24"/>
        </w:rPr>
        <w:t xml:space="preserve"> (201</w:t>
      </w:r>
      <w:r w:rsidR="002E6E43">
        <w:rPr>
          <w:rFonts w:ascii="Times New Roman" w:hAnsi="Times New Roman" w:cs="Times New Roman"/>
          <w:noProof/>
          <w:kern w:val="0"/>
          <w:sz w:val="24"/>
          <w:szCs w:val="24"/>
        </w:rPr>
        <w:t>8</w:t>
      </w:r>
      <w:r w:rsidR="002E6E43" w:rsidRPr="003332BC">
        <w:rPr>
          <w:rFonts w:ascii="Times New Roman" w:hAnsi="Times New Roman" w:cs="Times New Roman"/>
          <w:noProof/>
          <w:kern w:val="0"/>
          <w:sz w:val="24"/>
          <w:szCs w:val="24"/>
        </w:rPr>
        <w:t>)</w:t>
      </w:r>
      <w:r w:rsidRPr="00947D6B">
        <w:rPr>
          <w:rFonts w:ascii="Times New Roman" w:hAnsi="Times New Roman" w:cs="Times New Roman"/>
          <w:noProof/>
          <w:kern w:val="0"/>
          <w:sz w:val="24"/>
          <w:szCs w:val="24"/>
        </w:rPr>
        <w:t>. Memperkuat Eksistensi pendidikan Islam di era 4.0. TA'LIM: Jurnal Studi Pendidikan Islam, 1(2), pp.221-239.</w:t>
      </w:r>
    </w:p>
    <w:p w14:paraId="038753DF" w14:textId="5606E4B8" w:rsidR="003332BC" w:rsidRDefault="003332BC" w:rsidP="003332BC">
      <w:pPr>
        <w:autoSpaceDE w:val="0"/>
        <w:autoSpaceDN w:val="0"/>
        <w:adjustRightInd w:val="0"/>
        <w:spacing w:line="480" w:lineRule="auto"/>
        <w:jc w:val="left"/>
        <w:rPr>
          <w:rFonts w:ascii="Times New Roman" w:hAnsi="Times New Roman" w:cs="Times New Roman"/>
          <w:noProof/>
          <w:kern w:val="0"/>
          <w:sz w:val="24"/>
          <w:szCs w:val="24"/>
        </w:rPr>
      </w:pPr>
      <w:r w:rsidRPr="003332BC">
        <w:rPr>
          <w:rFonts w:ascii="Times New Roman" w:hAnsi="Times New Roman" w:cs="Times New Roman"/>
          <w:noProof/>
          <w:kern w:val="0"/>
          <w:sz w:val="24"/>
          <w:szCs w:val="24"/>
        </w:rPr>
        <w:t xml:space="preserve">Saeed, R., Zameer, H. and Ahmad, I. (2015) </w:t>
      </w:r>
      <w:r w:rsidRPr="003332BC">
        <w:rPr>
          <w:rFonts w:ascii="Times New Roman" w:hAnsi="Times New Roman" w:cs="Times New Roman"/>
          <w:i/>
          <w:iCs/>
          <w:noProof/>
          <w:kern w:val="0"/>
          <w:sz w:val="24"/>
          <w:szCs w:val="24"/>
        </w:rPr>
        <w:t>Journal of Marketing and Consumer Research www.iiste.org ISSN</w:t>
      </w:r>
      <w:r w:rsidRPr="003332BC">
        <w:rPr>
          <w:rFonts w:ascii="Times New Roman" w:hAnsi="Times New Roman" w:cs="Times New Roman"/>
          <w:noProof/>
          <w:kern w:val="0"/>
          <w:sz w:val="24"/>
          <w:szCs w:val="24"/>
        </w:rPr>
        <w:t xml:space="preserve">, </w:t>
      </w:r>
      <w:r w:rsidRPr="003332BC">
        <w:rPr>
          <w:rFonts w:ascii="Times New Roman" w:hAnsi="Times New Roman" w:cs="Times New Roman"/>
          <w:i/>
          <w:iCs/>
          <w:noProof/>
          <w:kern w:val="0"/>
          <w:sz w:val="24"/>
          <w:szCs w:val="24"/>
        </w:rPr>
        <w:t>An International Peer-reviewed Journal</w:t>
      </w:r>
      <w:r w:rsidRPr="003332BC">
        <w:rPr>
          <w:rFonts w:ascii="Times New Roman" w:hAnsi="Times New Roman" w:cs="Times New Roman"/>
          <w:noProof/>
          <w:kern w:val="0"/>
          <w:sz w:val="24"/>
          <w:szCs w:val="24"/>
        </w:rPr>
        <w:t>. Available at: www.iiste.org (Accessed: June 13, 2021).</w:t>
      </w:r>
    </w:p>
    <w:p w14:paraId="5924D289" w14:textId="0CA6420F" w:rsidR="00717979" w:rsidRPr="00717979" w:rsidRDefault="00717979" w:rsidP="00717979">
      <w:pPr>
        <w:autoSpaceDE w:val="0"/>
        <w:autoSpaceDN w:val="0"/>
        <w:adjustRightInd w:val="0"/>
        <w:spacing w:line="480" w:lineRule="auto"/>
        <w:jc w:val="left"/>
        <w:rPr>
          <w:rFonts w:ascii="Times New Roman" w:hAnsi="Times New Roman" w:cs="Times New Roman"/>
          <w:noProof/>
          <w:kern w:val="0"/>
          <w:sz w:val="24"/>
          <w:szCs w:val="24"/>
        </w:rPr>
      </w:pPr>
      <w:r w:rsidRPr="00717979">
        <w:rPr>
          <w:rFonts w:ascii="Times New Roman" w:hAnsi="Times New Roman" w:cs="Times New Roman"/>
          <w:noProof/>
          <w:kern w:val="0"/>
          <w:sz w:val="24"/>
          <w:szCs w:val="24"/>
        </w:rPr>
        <w:t xml:space="preserve">Smith, P.R. and Chaffey, D., </w:t>
      </w:r>
      <w:r w:rsidRPr="003332BC">
        <w:rPr>
          <w:rFonts w:ascii="Times New Roman" w:hAnsi="Times New Roman" w:cs="Times New Roman"/>
          <w:noProof/>
          <w:kern w:val="0"/>
          <w:sz w:val="24"/>
          <w:szCs w:val="24"/>
        </w:rPr>
        <w:t>(</w:t>
      </w:r>
      <w:r w:rsidRPr="00717979">
        <w:rPr>
          <w:rFonts w:ascii="Times New Roman" w:hAnsi="Times New Roman" w:cs="Times New Roman"/>
          <w:noProof/>
          <w:kern w:val="0"/>
          <w:sz w:val="24"/>
          <w:szCs w:val="24"/>
        </w:rPr>
        <w:t>2012</w:t>
      </w:r>
      <w:r w:rsidRPr="003332BC">
        <w:rPr>
          <w:rFonts w:ascii="Times New Roman" w:hAnsi="Times New Roman" w:cs="Times New Roman"/>
          <w:noProof/>
          <w:kern w:val="0"/>
          <w:sz w:val="24"/>
          <w:szCs w:val="24"/>
        </w:rPr>
        <w:t>)</w:t>
      </w:r>
      <w:r w:rsidRPr="00717979">
        <w:rPr>
          <w:rFonts w:ascii="Times New Roman" w:hAnsi="Times New Roman" w:cs="Times New Roman"/>
          <w:noProof/>
          <w:kern w:val="0"/>
          <w:sz w:val="24"/>
          <w:szCs w:val="24"/>
        </w:rPr>
        <w:t>. EMarketing Excellence. Routledge.</w:t>
      </w:r>
    </w:p>
    <w:p w14:paraId="6181562F" w14:textId="70C8848B" w:rsidR="00717979" w:rsidRDefault="00717979" w:rsidP="00717979">
      <w:pPr>
        <w:autoSpaceDE w:val="0"/>
        <w:autoSpaceDN w:val="0"/>
        <w:adjustRightInd w:val="0"/>
        <w:spacing w:line="480" w:lineRule="auto"/>
        <w:jc w:val="left"/>
        <w:rPr>
          <w:rFonts w:ascii="Times New Roman" w:hAnsi="Times New Roman" w:cs="Times New Roman"/>
          <w:noProof/>
          <w:kern w:val="0"/>
          <w:sz w:val="24"/>
          <w:szCs w:val="24"/>
        </w:rPr>
      </w:pPr>
      <w:r w:rsidRPr="00717979">
        <w:rPr>
          <w:rFonts w:ascii="Times New Roman" w:hAnsi="Times New Roman" w:cs="Times New Roman"/>
          <w:noProof/>
          <w:kern w:val="0"/>
          <w:sz w:val="24"/>
          <w:szCs w:val="24"/>
        </w:rPr>
        <w:t xml:space="preserve">Smith, P.R., Smith, P., Berry, C. and Pulford, A., </w:t>
      </w:r>
      <w:r w:rsidRPr="003332BC">
        <w:rPr>
          <w:rFonts w:ascii="Times New Roman" w:hAnsi="Times New Roman" w:cs="Times New Roman"/>
          <w:noProof/>
          <w:kern w:val="0"/>
          <w:sz w:val="24"/>
          <w:szCs w:val="24"/>
        </w:rPr>
        <w:t>(</w:t>
      </w:r>
      <w:r w:rsidRPr="00717979">
        <w:rPr>
          <w:rFonts w:ascii="Times New Roman" w:hAnsi="Times New Roman" w:cs="Times New Roman"/>
          <w:noProof/>
          <w:kern w:val="0"/>
          <w:sz w:val="24"/>
          <w:szCs w:val="24"/>
        </w:rPr>
        <w:t>1999</w:t>
      </w:r>
      <w:r w:rsidRPr="003332BC">
        <w:rPr>
          <w:rFonts w:ascii="Times New Roman" w:hAnsi="Times New Roman" w:cs="Times New Roman"/>
          <w:noProof/>
          <w:kern w:val="0"/>
          <w:sz w:val="24"/>
          <w:szCs w:val="24"/>
        </w:rPr>
        <w:t>)</w:t>
      </w:r>
      <w:r w:rsidRPr="00717979">
        <w:rPr>
          <w:rFonts w:ascii="Times New Roman" w:hAnsi="Times New Roman" w:cs="Times New Roman"/>
          <w:noProof/>
          <w:kern w:val="0"/>
          <w:sz w:val="24"/>
          <w:szCs w:val="24"/>
        </w:rPr>
        <w:t>. Strategic marketing communications: new ways to build and integrate communications. Kogan Page Publishers.</w:t>
      </w:r>
    </w:p>
    <w:p w14:paraId="5791BB96" w14:textId="54032C31" w:rsidR="001462D7" w:rsidRDefault="001462D7" w:rsidP="001462D7">
      <w:pPr>
        <w:spacing w:line="480" w:lineRule="auto"/>
        <w:rPr>
          <w:rFonts w:ascii="Times New Roman" w:hAnsi="Times New Roman" w:cs="Times New Roman"/>
          <w:color w:val="222222"/>
          <w:sz w:val="24"/>
          <w:szCs w:val="24"/>
          <w:shd w:val="clear" w:color="auto" w:fill="FFFFFF"/>
        </w:rPr>
      </w:pPr>
      <w:r w:rsidRPr="002F1592">
        <w:rPr>
          <w:rFonts w:ascii="Times New Roman" w:hAnsi="Times New Roman" w:cs="Times New Roman"/>
          <w:color w:val="222222"/>
          <w:sz w:val="24"/>
          <w:szCs w:val="24"/>
          <w:shd w:val="clear" w:color="auto" w:fill="FFFFFF"/>
        </w:rPr>
        <w:t xml:space="preserve">Stephenson, R., </w:t>
      </w:r>
      <w:r w:rsidRPr="003332BC">
        <w:rPr>
          <w:rFonts w:ascii="Times New Roman" w:hAnsi="Times New Roman" w:cs="Times New Roman"/>
          <w:noProof/>
          <w:kern w:val="0"/>
          <w:sz w:val="24"/>
          <w:szCs w:val="24"/>
        </w:rPr>
        <w:t>(20</w:t>
      </w:r>
      <w:r>
        <w:rPr>
          <w:rFonts w:ascii="Times New Roman" w:hAnsi="Times New Roman" w:cs="Times New Roman"/>
          <w:noProof/>
          <w:kern w:val="0"/>
          <w:sz w:val="24"/>
          <w:szCs w:val="24"/>
        </w:rPr>
        <w:t>21</w:t>
      </w:r>
      <w:r w:rsidRPr="003332BC">
        <w:rPr>
          <w:rFonts w:ascii="Times New Roman" w:hAnsi="Times New Roman" w:cs="Times New Roman"/>
          <w:noProof/>
          <w:kern w:val="0"/>
          <w:sz w:val="24"/>
          <w:szCs w:val="24"/>
        </w:rPr>
        <w:t>)</w:t>
      </w:r>
      <w:r w:rsidRPr="002F1592">
        <w:rPr>
          <w:rFonts w:ascii="Times New Roman" w:hAnsi="Times New Roman" w:cs="Times New Roman"/>
          <w:color w:val="222222"/>
          <w:sz w:val="24"/>
          <w:szCs w:val="24"/>
          <w:shd w:val="clear" w:color="auto" w:fill="FFFFFF"/>
        </w:rPr>
        <w:t>. How to write a digital marketing plan using PR Smith’s SOSTAC® planning model.</w:t>
      </w:r>
    </w:p>
    <w:p w14:paraId="18C333F0" w14:textId="6CE64C42" w:rsidR="003575AE" w:rsidRPr="001462D7" w:rsidRDefault="003575AE" w:rsidP="001462D7">
      <w:pPr>
        <w:spacing w:line="480" w:lineRule="auto"/>
        <w:rPr>
          <w:rFonts w:ascii="Times New Roman" w:hAnsi="Times New Roman" w:cs="Times New Roman"/>
          <w:sz w:val="24"/>
          <w:szCs w:val="24"/>
        </w:rPr>
      </w:pPr>
      <w:r w:rsidRPr="003575AE">
        <w:rPr>
          <w:rFonts w:ascii="Times New Roman" w:hAnsi="Times New Roman" w:cs="Times New Roman"/>
          <w:sz w:val="24"/>
          <w:szCs w:val="24"/>
        </w:rPr>
        <w:t>Sudha, M. and Sheena, K.,</w:t>
      </w:r>
      <w:r w:rsidRPr="003575AE">
        <w:t xml:space="preserve"> </w:t>
      </w:r>
      <w:r w:rsidRPr="003575AE">
        <w:rPr>
          <w:rFonts w:ascii="Times New Roman" w:hAnsi="Times New Roman" w:cs="Times New Roman"/>
          <w:sz w:val="24"/>
          <w:szCs w:val="24"/>
        </w:rPr>
        <w:t>(201</w:t>
      </w:r>
      <w:r>
        <w:rPr>
          <w:rFonts w:ascii="Times New Roman" w:hAnsi="Times New Roman" w:cs="Times New Roman"/>
          <w:sz w:val="24"/>
          <w:szCs w:val="24"/>
        </w:rPr>
        <w:t>7</w:t>
      </w:r>
      <w:r w:rsidRPr="003575AE">
        <w:rPr>
          <w:rFonts w:ascii="Times New Roman" w:hAnsi="Times New Roman" w:cs="Times New Roman"/>
          <w:sz w:val="24"/>
          <w:szCs w:val="24"/>
        </w:rPr>
        <w:t>). Impact of influencers in consumer decision process: the fashion industry. SCMS Journal of Indian Management, 14(3), pp.14-30.</w:t>
      </w:r>
    </w:p>
    <w:p w14:paraId="79A9506C" w14:textId="77777777" w:rsidR="003332BC" w:rsidRPr="003332BC" w:rsidRDefault="003332BC" w:rsidP="003332BC">
      <w:pPr>
        <w:autoSpaceDE w:val="0"/>
        <w:autoSpaceDN w:val="0"/>
        <w:adjustRightInd w:val="0"/>
        <w:spacing w:line="480" w:lineRule="auto"/>
        <w:jc w:val="left"/>
        <w:rPr>
          <w:rFonts w:ascii="Times New Roman" w:hAnsi="Times New Roman" w:cs="Times New Roman"/>
          <w:noProof/>
          <w:kern w:val="0"/>
          <w:sz w:val="24"/>
          <w:szCs w:val="24"/>
        </w:rPr>
      </w:pPr>
      <w:r w:rsidRPr="003332BC">
        <w:rPr>
          <w:rFonts w:ascii="Times New Roman" w:hAnsi="Times New Roman" w:cs="Times New Roman"/>
          <w:noProof/>
          <w:kern w:val="0"/>
          <w:sz w:val="24"/>
          <w:szCs w:val="24"/>
        </w:rPr>
        <w:t xml:space="preserve">Sukendro, G. G. and Pandrianto, N. </w:t>
      </w:r>
      <w:bookmarkStart w:id="0" w:name="_Hlk74511115"/>
      <w:r w:rsidRPr="003332BC">
        <w:rPr>
          <w:rFonts w:ascii="Times New Roman" w:hAnsi="Times New Roman" w:cs="Times New Roman"/>
          <w:noProof/>
          <w:kern w:val="0"/>
          <w:sz w:val="24"/>
          <w:szCs w:val="24"/>
        </w:rPr>
        <w:t>(2019)</w:t>
      </w:r>
      <w:bookmarkEnd w:id="0"/>
      <w:r w:rsidRPr="003332BC">
        <w:rPr>
          <w:rFonts w:ascii="Times New Roman" w:hAnsi="Times New Roman" w:cs="Times New Roman"/>
          <w:noProof/>
          <w:kern w:val="0"/>
          <w:sz w:val="24"/>
          <w:szCs w:val="24"/>
        </w:rPr>
        <w:t xml:space="preserve"> “Diagnosa Komunikas Brand Activation Dan Media Digital Atas Eksistensi Brand Studio Rekaman Lokananta,” </w:t>
      </w:r>
      <w:r w:rsidRPr="003332BC">
        <w:rPr>
          <w:rFonts w:ascii="Times New Roman" w:hAnsi="Times New Roman" w:cs="Times New Roman"/>
          <w:i/>
          <w:iCs/>
          <w:noProof/>
          <w:kern w:val="0"/>
          <w:sz w:val="24"/>
          <w:szCs w:val="24"/>
        </w:rPr>
        <w:t>Jurnal Komunikasi</w:t>
      </w:r>
      <w:r w:rsidRPr="003332BC">
        <w:rPr>
          <w:rFonts w:ascii="Times New Roman" w:hAnsi="Times New Roman" w:cs="Times New Roman"/>
          <w:noProof/>
          <w:kern w:val="0"/>
          <w:sz w:val="24"/>
          <w:szCs w:val="24"/>
        </w:rPr>
        <w:t>, 11(1), p. 92. doi: 10.24912/jk.v11i1.4287.</w:t>
      </w:r>
    </w:p>
    <w:p w14:paraId="6F7F4B33" w14:textId="77777777" w:rsidR="003332BC" w:rsidRPr="003332BC" w:rsidRDefault="003332BC" w:rsidP="003332BC">
      <w:pPr>
        <w:autoSpaceDE w:val="0"/>
        <w:autoSpaceDN w:val="0"/>
        <w:adjustRightInd w:val="0"/>
        <w:spacing w:line="480" w:lineRule="auto"/>
        <w:jc w:val="left"/>
        <w:rPr>
          <w:rFonts w:ascii="Times New Roman" w:hAnsi="Times New Roman" w:cs="Times New Roman"/>
          <w:noProof/>
          <w:kern w:val="0"/>
          <w:sz w:val="24"/>
          <w:szCs w:val="24"/>
        </w:rPr>
      </w:pPr>
      <w:r w:rsidRPr="003332BC">
        <w:rPr>
          <w:rFonts w:ascii="Times New Roman" w:hAnsi="Times New Roman" w:cs="Times New Roman"/>
          <w:i/>
          <w:iCs/>
          <w:noProof/>
          <w:kern w:val="0"/>
          <w:sz w:val="24"/>
          <w:szCs w:val="24"/>
        </w:rPr>
        <w:lastRenderedPageBreak/>
        <w:t>Top 13 Competitors and Alternatives to Lululemon</w:t>
      </w:r>
      <w:r w:rsidRPr="003332BC">
        <w:rPr>
          <w:rFonts w:ascii="Times New Roman" w:hAnsi="Times New Roman" w:cs="Times New Roman"/>
          <w:noProof/>
          <w:kern w:val="0"/>
          <w:sz w:val="24"/>
          <w:szCs w:val="24"/>
        </w:rPr>
        <w:t xml:space="preserve"> (no date). Available at: https://bstrategyhub.com/top-11-competitors-and-alternatives-to-lululemon/ (Accessed: June 13, 2021).</w:t>
      </w:r>
    </w:p>
    <w:p w14:paraId="0174C90F" w14:textId="77777777" w:rsidR="003332BC" w:rsidRPr="003332BC" w:rsidRDefault="003332BC" w:rsidP="003332BC">
      <w:pPr>
        <w:autoSpaceDE w:val="0"/>
        <w:autoSpaceDN w:val="0"/>
        <w:adjustRightInd w:val="0"/>
        <w:spacing w:line="480" w:lineRule="auto"/>
        <w:jc w:val="left"/>
        <w:rPr>
          <w:rFonts w:ascii="Times New Roman" w:hAnsi="Times New Roman" w:cs="Times New Roman"/>
          <w:noProof/>
          <w:sz w:val="24"/>
        </w:rPr>
      </w:pPr>
      <w:r w:rsidRPr="003332BC">
        <w:rPr>
          <w:rFonts w:ascii="Times New Roman" w:hAnsi="Times New Roman" w:cs="Times New Roman"/>
          <w:noProof/>
          <w:kern w:val="0"/>
          <w:sz w:val="24"/>
          <w:szCs w:val="24"/>
        </w:rPr>
        <w:t xml:space="preserve">Zarantonello, L. and Schmitt, B. H. (2010) “Using the brand experience scale to profile consumers and predict consumer behaviour,” </w:t>
      </w:r>
      <w:r w:rsidRPr="003332BC">
        <w:rPr>
          <w:rFonts w:ascii="Times New Roman" w:hAnsi="Times New Roman" w:cs="Times New Roman"/>
          <w:i/>
          <w:iCs/>
          <w:noProof/>
          <w:kern w:val="0"/>
          <w:sz w:val="24"/>
          <w:szCs w:val="24"/>
        </w:rPr>
        <w:t>Journal of Brand Management</w:t>
      </w:r>
      <w:r w:rsidRPr="003332BC">
        <w:rPr>
          <w:rFonts w:ascii="Times New Roman" w:hAnsi="Times New Roman" w:cs="Times New Roman"/>
          <w:noProof/>
          <w:kern w:val="0"/>
          <w:sz w:val="24"/>
          <w:szCs w:val="24"/>
        </w:rPr>
        <w:t>, 17(7), pp. 532–540. doi: 10.1057/bm.2010.4.</w:t>
      </w:r>
    </w:p>
    <w:p w14:paraId="5AD372F1" w14:textId="7EA7B37E" w:rsidR="00287B99" w:rsidRDefault="003332BC" w:rsidP="002F1592">
      <w:pPr>
        <w:spacing w:line="480" w:lineRule="auto"/>
        <w:rPr>
          <w:rFonts w:ascii="Times New Roman" w:hAnsi="Times New Roman" w:cs="Times New Roman"/>
          <w:b/>
          <w:bCs/>
          <w:sz w:val="24"/>
          <w:szCs w:val="24"/>
        </w:rPr>
      </w:pPr>
      <w:r>
        <w:rPr>
          <w:rFonts w:ascii="Times New Roman" w:hAnsi="Times New Roman" w:cs="Times New Roman"/>
          <w:b/>
          <w:bCs/>
          <w:sz w:val="24"/>
          <w:szCs w:val="24"/>
        </w:rPr>
        <w:fldChar w:fldCharType="end"/>
      </w:r>
    </w:p>
    <w:p w14:paraId="3CE8A688" w14:textId="44497D8E" w:rsidR="00287B99" w:rsidRDefault="00287B99" w:rsidP="002F1592">
      <w:pPr>
        <w:spacing w:line="480" w:lineRule="auto"/>
        <w:rPr>
          <w:rFonts w:ascii="Times New Roman" w:hAnsi="Times New Roman" w:cs="Times New Roman"/>
          <w:b/>
          <w:bCs/>
          <w:sz w:val="24"/>
          <w:szCs w:val="24"/>
        </w:rPr>
      </w:pPr>
    </w:p>
    <w:p w14:paraId="52629BBC" w14:textId="2BFD4B66" w:rsidR="00287B99" w:rsidRDefault="00287B99" w:rsidP="002F1592">
      <w:pPr>
        <w:spacing w:line="480" w:lineRule="auto"/>
        <w:rPr>
          <w:rFonts w:ascii="Times New Roman" w:hAnsi="Times New Roman" w:cs="Times New Roman"/>
          <w:b/>
          <w:bCs/>
          <w:sz w:val="24"/>
          <w:szCs w:val="24"/>
        </w:rPr>
      </w:pPr>
    </w:p>
    <w:p w14:paraId="2F424233" w14:textId="1BF27692" w:rsidR="00287B99" w:rsidRDefault="00287B99" w:rsidP="002F1592">
      <w:pPr>
        <w:spacing w:line="480" w:lineRule="auto"/>
        <w:rPr>
          <w:rFonts w:ascii="Times New Roman" w:hAnsi="Times New Roman" w:cs="Times New Roman"/>
          <w:b/>
          <w:bCs/>
          <w:sz w:val="24"/>
          <w:szCs w:val="24"/>
        </w:rPr>
      </w:pPr>
    </w:p>
    <w:p w14:paraId="3FBB82ED" w14:textId="179A874E" w:rsidR="00287B99" w:rsidRDefault="00287B99" w:rsidP="002F1592">
      <w:pPr>
        <w:spacing w:line="480" w:lineRule="auto"/>
        <w:rPr>
          <w:rFonts w:ascii="Times New Roman" w:hAnsi="Times New Roman" w:cs="Times New Roman"/>
          <w:b/>
          <w:bCs/>
          <w:sz w:val="24"/>
          <w:szCs w:val="24"/>
        </w:rPr>
      </w:pPr>
    </w:p>
    <w:p w14:paraId="1E458092" w14:textId="6B623495" w:rsidR="00287B99" w:rsidRDefault="00287B99" w:rsidP="002F1592">
      <w:pPr>
        <w:spacing w:line="480" w:lineRule="auto"/>
        <w:rPr>
          <w:rFonts w:ascii="Times New Roman" w:hAnsi="Times New Roman" w:cs="Times New Roman"/>
          <w:b/>
          <w:bCs/>
          <w:sz w:val="24"/>
          <w:szCs w:val="24"/>
        </w:rPr>
      </w:pPr>
    </w:p>
    <w:p w14:paraId="31882646" w14:textId="4F3125DE" w:rsidR="00287B99" w:rsidRDefault="00287B99" w:rsidP="002F1592">
      <w:pPr>
        <w:spacing w:line="480" w:lineRule="auto"/>
        <w:rPr>
          <w:rFonts w:ascii="Times New Roman" w:hAnsi="Times New Roman" w:cs="Times New Roman"/>
          <w:b/>
          <w:bCs/>
          <w:sz w:val="24"/>
          <w:szCs w:val="24"/>
        </w:rPr>
      </w:pPr>
    </w:p>
    <w:p w14:paraId="2B8698B5" w14:textId="659D102C" w:rsidR="00287B99" w:rsidRDefault="00287B99" w:rsidP="002F1592">
      <w:pPr>
        <w:spacing w:line="480" w:lineRule="auto"/>
        <w:rPr>
          <w:rFonts w:ascii="Times New Roman" w:hAnsi="Times New Roman" w:cs="Times New Roman"/>
          <w:b/>
          <w:bCs/>
          <w:sz w:val="24"/>
          <w:szCs w:val="24"/>
        </w:rPr>
      </w:pPr>
    </w:p>
    <w:p w14:paraId="55825F92" w14:textId="059939FC" w:rsidR="00287B99" w:rsidRDefault="00287B99" w:rsidP="002F1592">
      <w:pPr>
        <w:spacing w:line="480" w:lineRule="auto"/>
        <w:rPr>
          <w:rFonts w:ascii="Times New Roman" w:hAnsi="Times New Roman" w:cs="Times New Roman"/>
          <w:b/>
          <w:bCs/>
          <w:sz w:val="24"/>
          <w:szCs w:val="24"/>
        </w:rPr>
      </w:pPr>
    </w:p>
    <w:p w14:paraId="62523922" w14:textId="0766BD39" w:rsidR="00287B99" w:rsidRDefault="00287B99" w:rsidP="002F1592">
      <w:pPr>
        <w:spacing w:line="480" w:lineRule="auto"/>
        <w:rPr>
          <w:rFonts w:ascii="Times New Roman" w:hAnsi="Times New Roman" w:cs="Times New Roman"/>
          <w:b/>
          <w:bCs/>
          <w:sz w:val="24"/>
          <w:szCs w:val="24"/>
        </w:rPr>
      </w:pPr>
    </w:p>
    <w:p w14:paraId="0B75EE74" w14:textId="46499B34" w:rsidR="00287B99" w:rsidRDefault="00287B99" w:rsidP="002F1592">
      <w:pPr>
        <w:spacing w:line="480" w:lineRule="auto"/>
        <w:rPr>
          <w:rFonts w:ascii="Times New Roman" w:hAnsi="Times New Roman" w:cs="Times New Roman"/>
          <w:b/>
          <w:bCs/>
          <w:sz w:val="24"/>
          <w:szCs w:val="24"/>
        </w:rPr>
      </w:pPr>
    </w:p>
    <w:p w14:paraId="10D3E32C" w14:textId="2BBEDB30" w:rsidR="00287B99" w:rsidRDefault="00287B99" w:rsidP="002F1592">
      <w:pPr>
        <w:spacing w:line="480" w:lineRule="auto"/>
        <w:rPr>
          <w:rFonts w:ascii="Times New Roman" w:hAnsi="Times New Roman" w:cs="Times New Roman"/>
          <w:b/>
          <w:bCs/>
          <w:sz w:val="24"/>
          <w:szCs w:val="24"/>
        </w:rPr>
      </w:pPr>
    </w:p>
    <w:p w14:paraId="53EB8FDC" w14:textId="0EFAD972" w:rsidR="00287B99" w:rsidRDefault="00287B99" w:rsidP="002F1592">
      <w:pPr>
        <w:spacing w:line="480" w:lineRule="auto"/>
        <w:rPr>
          <w:rFonts w:ascii="Times New Roman" w:hAnsi="Times New Roman" w:cs="Times New Roman"/>
          <w:b/>
          <w:bCs/>
          <w:sz w:val="24"/>
          <w:szCs w:val="24"/>
        </w:rPr>
      </w:pPr>
    </w:p>
    <w:p w14:paraId="48749AD1" w14:textId="3C642ACE" w:rsidR="00287B99" w:rsidRDefault="00287B99" w:rsidP="002F1592">
      <w:pPr>
        <w:spacing w:line="480" w:lineRule="auto"/>
        <w:rPr>
          <w:rFonts w:ascii="Times New Roman" w:hAnsi="Times New Roman" w:cs="Times New Roman"/>
          <w:b/>
          <w:bCs/>
          <w:sz w:val="24"/>
          <w:szCs w:val="24"/>
        </w:rPr>
      </w:pPr>
    </w:p>
    <w:p w14:paraId="69CAE35F" w14:textId="278198BE" w:rsidR="00287B99" w:rsidRDefault="00287B99" w:rsidP="002F1592">
      <w:pPr>
        <w:spacing w:line="480" w:lineRule="auto"/>
        <w:rPr>
          <w:rFonts w:ascii="Times New Roman" w:hAnsi="Times New Roman" w:cs="Times New Roman"/>
          <w:b/>
          <w:bCs/>
          <w:sz w:val="24"/>
          <w:szCs w:val="24"/>
        </w:rPr>
      </w:pPr>
    </w:p>
    <w:p w14:paraId="128FBC77" w14:textId="77777777" w:rsidR="00287B99" w:rsidRPr="00287B99" w:rsidRDefault="00287B99" w:rsidP="002F1592">
      <w:pPr>
        <w:spacing w:line="480" w:lineRule="auto"/>
        <w:rPr>
          <w:rFonts w:ascii="Times New Roman" w:hAnsi="Times New Roman" w:cs="Times New Roman"/>
          <w:b/>
          <w:bCs/>
          <w:sz w:val="24"/>
          <w:szCs w:val="24"/>
        </w:rPr>
      </w:pPr>
    </w:p>
    <w:sectPr w:rsidR="00287B99" w:rsidRPr="00287B99" w:rsidSect="001F4987">
      <w:footerReference w:type="default" r:id="rId9"/>
      <w:pgSz w:w="11906" w:h="16838"/>
      <w:pgMar w:top="1418" w:right="1418" w:bottom="1418" w:left="1418"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7C6E9" w14:textId="77777777" w:rsidR="002A3BFD" w:rsidRDefault="002A3BFD" w:rsidP="00B01899">
      <w:r>
        <w:separator/>
      </w:r>
    </w:p>
  </w:endnote>
  <w:endnote w:type="continuationSeparator" w:id="0">
    <w:p w14:paraId="6DAEEE68" w14:textId="77777777" w:rsidR="002A3BFD" w:rsidRDefault="002A3BFD" w:rsidP="00B01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5497018"/>
      <w:docPartObj>
        <w:docPartGallery w:val="Page Numbers (Bottom of Page)"/>
        <w:docPartUnique/>
      </w:docPartObj>
    </w:sdtPr>
    <w:sdtContent>
      <w:p w14:paraId="4C554BDD" w14:textId="2BC5EE6C" w:rsidR="001F4987" w:rsidRDefault="001F4987">
        <w:pPr>
          <w:pStyle w:val="a7"/>
          <w:jc w:val="center"/>
        </w:pPr>
        <w:r>
          <w:fldChar w:fldCharType="begin"/>
        </w:r>
        <w:r>
          <w:instrText>PAGE   \* MERGEFORMAT</w:instrText>
        </w:r>
        <w:r>
          <w:fldChar w:fldCharType="separate"/>
        </w:r>
        <w:r>
          <w:rPr>
            <w:lang w:val="zh-CN"/>
          </w:rPr>
          <w:t>2</w:t>
        </w:r>
        <w:r>
          <w:fldChar w:fldCharType="end"/>
        </w:r>
      </w:p>
    </w:sdtContent>
  </w:sdt>
  <w:p w14:paraId="47D53A91" w14:textId="77777777" w:rsidR="001F4987" w:rsidRDefault="001F498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13409" w14:textId="77777777" w:rsidR="002A3BFD" w:rsidRDefault="002A3BFD" w:rsidP="00B01899">
      <w:r>
        <w:separator/>
      </w:r>
    </w:p>
  </w:footnote>
  <w:footnote w:type="continuationSeparator" w:id="0">
    <w:p w14:paraId="0E98CB8A" w14:textId="77777777" w:rsidR="002A3BFD" w:rsidRDefault="002A3BFD" w:rsidP="00B018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50768F"/>
    <w:multiLevelType w:val="hybridMultilevel"/>
    <w:tmpl w:val="7F0EB8EE"/>
    <w:lvl w:ilvl="0" w:tplc="49D4CA4C">
      <w:start w:val="1"/>
      <w:numFmt w:val="decimal"/>
      <w:lvlText w:val="%1."/>
      <w:lvlJc w:val="left"/>
      <w:pPr>
        <w:ind w:left="360" w:hanging="360"/>
      </w:pPr>
      <w:rPr>
        <w:rFonts w:hint="default"/>
        <w:u w:val="no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ADB"/>
    <w:rsid w:val="000A6E5D"/>
    <w:rsid w:val="000B4739"/>
    <w:rsid w:val="000E3CC8"/>
    <w:rsid w:val="001462D7"/>
    <w:rsid w:val="00165600"/>
    <w:rsid w:val="00166220"/>
    <w:rsid w:val="001957EF"/>
    <w:rsid w:val="001A1FA4"/>
    <w:rsid w:val="001D1232"/>
    <w:rsid w:val="001F4987"/>
    <w:rsid w:val="00270ACF"/>
    <w:rsid w:val="00284BCD"/>
    <w:rsid w:val="00287B99"/>
    <w:rsid w:val="002A3BFD"/>
    <w:rsid w:val="002B59A9"/>
    <w:rsid w:val="002E6E43"/>
    <w:rsid w:val="002E77D0"/>
    <w:rsid w:val="002F1592"/>
    <w:rsid w:val="003332BC"/>
    <w:rsid w:val="00334367"/>
    <w:rsid w:val="00343BFB"/>
    <w:rsid w:val="003575AE"/>
    <w:rsid w:val="003B4946"/>
    <w:rsid w:val="003B5D56"/>
    <w:rsid w:val="0043438C"/>
    <w:rsid w:val="00465261"/>
    <w:rsid w:val="00490B44"/>
    <w:rsid w:val="004F09A1"/>
    <w:rsid w:val="004F4BDE"/>
    <w:rsid w:val="0053323C"/>
    <w:rsid w:val="00562F13"/>
    <w:rsid w:val="005C01AF"/>
    <w:rsid w:val="005C7767"/>
    <w:rsid w:val="005E2CC4"/>
    <w:rsid w:val="005E4010"/>
    <w:rsid w:val="006456CB"/>
    <w:rsid w:val="00680EFC"/>
    <w:rsid w:val="00717979"/>
    <w:rsid w:val="00757B8C"/>
    <w:rsid w:val="0077551A"/>
    <w:rsid w:val="00784729"/>
    <w:rsid w:val="007E08C5"/>
    <w:rsid w:val="00833D8F"/>
    <w:rsid w:val="008371CB"/>
    <w:rsid w:val="00872867"/>
    <w:rsid w:val="00884143"/>
    <w:rsid w:val="008C3556"/>
    <w:rsid w:val="008E02BC"/>
    <w:rsid w:val="00907AE0"/>
    <w:rsid w:val="00934E64"/>
    <w:rsid w:val="00941C3D"/>
    <w:rsid w:val="00947D6B"/>
    <w:rsid w:val="00953A60"/>
    <w:rsid w:val="009555E0"/>
    <w:rsid w:val="00970C2F"/>
    <w:rsid w:val="009775C7"/>
    <w:rsid w:val="009973D3"/>
    <w:rsid w:val="00A63DD0"/>
    <w:rsid w:val="00A64AA0"/>
    <w:rsid w:val="00A9107A"/>
    <w:rsid w:val="00B01899"/>
    <w:rsid w:val="00B326B9"/>
    <w:rsid w:val="00B34F2F"/>
    <w:rsid w:val="00B50A4A"/>
    <w:rsid w:val="00B77129"/>
    <w:rsid w:val="00BD4920"/>
    <w:rsid w:val="00BE10C1"/>
    <w:rsid w:val="00C133B0"/>
    <w:rsid w:val="00C240C5"/>
    <w:rsid w:val="00C83999"/>
    <w:rsid w:val="00CC0376"/>
    <w:rsid w:val="00CC79E7"/>
    <w:rsid w:val="00D04B9C"/>
    <w:rsid w:val="00D10889"/>
    <w:rsid w:val="00D300EF"/>
    <w:rsid w:val="00D717FD"/>
    <w:rsid w:val="00DA7A5C"/>
    <w:rsid w:val="00DB20A0"/>
    <w:rsid w:val="00DB3349"/>
    <w:rsid w:val="00DF38E3"/>
    <w:rsid w:val="00E1512D"/>
    <w:rsid w:val="00E242B5"/>
    <w:rsid w:val="00EB34AC"/>
    <w:rsid w:val="00ED07F1"/>
    <w:rsid w:val="00ED4E29"/>
    <w:rsid w:val="00F01E57"/>
    <w:rsid w:val="00F07D70"/>
    <w:rsid w:val="00F35CA7"/>
    <w:rsid w:val="00F51802"/>
    <w:rsid w:val="00F8190E"/>
    <w:rsid w:val="00FB0A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85EA86"/>
  <w15:chartTrackingRefBased/>
  <w15:docId w15:val="{5D8E0B8A-5645-493D-AF23-D18CFB2B6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0AD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555E0"/>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9555E0"/>
    <w:rPr>
      <w:b/>
      <w:bCs/>
    </w:rPr>
  </w:style>
  <w:style w:type="paragraph" w:styleId="a5">
    <w:name w:val="header"/>
    <w:basedOn w:val="a"/>
    <w:link w:val="a6"/>
    <w:uiPriority w:val="99"/>
    <w:unhideWhenUsed/>
    <w:rsid w:val="00B01899"/>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B01899"/>
    <w:rPr>
      <w:sz w:val="18"/>
      <w:szCs w:val="18"/>
    </w:rPr>
  </w:style>
  <w:style w:type="paragraph" w:styleId="a7">
    <w:name w:val="footer"/>
    <w:basedOn w:val="a"/>
    <w:link w:val="a8"/>
    <w:uiPriority w:val="99"/>
    <w:unhideWhenUsed/>
    <w:rsid w:val="00B01899"/>
    <w:pPr>
      <w:tabs>
        <w:tab w:val="center" w:pos="4153"/>
        <w:tab w:val="right" w:pos="8306"/>
      </w:tabs>
      <w:snapToGrid w:val="0"/>
      <w:jc w:val="left"/>
    </w:pPr>
    <w:rPr>
      <w:sz w:val="18"/>
      <w:szCs w:val="18"/>
    </w:rPr>
  </w:style>
  <w:style w:type="character" w:customStyle="1" w:styleId="a8">
    <w:name w:val="页脚 字符"/>
    <w:basedOn w:val="a0"/>
    <w:link w:val="a7"/>
    <w:uiPriority w:val="99"/>
    <w:rsid w:val="00B01899"/>
    <w:rPr>
      <w:sz w:val="18"/>
      <w:szCs w:val="18"/>
    </w:rPr>
  </w:style>
  <w:style w:type="paragraph" w:styleId="a9">
    <w:name w:val="List Paragraph"/>
    <w:basedOn w:val="a"/>
    <w:uiPriority w:val="34"/>
    <w:qFormat/>
    <w:rsid w:val="00A9107A"/>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3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29E9368-A1BB-4660-BB42-FB1F864E9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7123</Words>
  <Characters>40605</Characters>
  <Application>Microsoft Office Word</Application>
  <DocSecurity>0</DocSecurity>
  <Lines>338</Lines>
  <Paragraphs>95</Paragraphs>
  <ScaleCrop>false</ScaleCrop>
  <Company/>
  <LinksUpToDate>false</LinksUpToDate>
  <CharactersWithSpaces>47633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轩</dc:creator>
  <cp:keywords/>
  <dc:description/>
  <cp:lastModifiedBy>李 轩</cp:lastModifiedBy>
  <cp:revision>2</cp:revision>
  <dcterms:created xsi:type="dcterms:W3CDTF">2021-06-13T13:43:00Z</dcterms:created>
  <dcterms:modified xsi:type="dcterms:W3CDTF">2021-06-13T13:43:00Z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d2a81411-2e2d-3c3a-94f8-df98bd6634ce</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