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4537471" w14:textId="77777777" w:rsidR="000B4A2D" w:rsidRDefault="000B4A2D">
          <w:pPr>
            <w:pStyle w:val="NoSpacing"/>
            <w:spacing w:before="1540" w:after="240"/>
            <w:jc w:val="center"/>
            <w:rPr>
              <w:rFonts w:eastAsiaTheme="minorHAnsi"/>
              <w:color w:val="5B9BD5" w:themeColor="accent1"/>
              <w:lang w:val="en-GB"/>
            </w:rPr>
          </w:pPr>
        </w:p>
        <w:p w14:paraId="3BDEC478" w14:textId="69FB9A18"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C240649" w14:textId="383CC4DB" w:rsidR="007D1947" w:rsidRDefault="00117FEB" w:rsidP="00BB39F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8"/>
              <w:szCs w:val="48"/>
            </w:rPr>
          </w:pPr>
          <w:r>
            <w:rPr>
              <w:rFonts w:asciiTheme="majorHAnsi" w:eastAsiaTheme="majorEastAsia" w:hAnsiTheme="majorHAnsi" w:cstheme="majorBidi"/>
              <w:caps/>
              <w:color w:val="5B9BD5" w:themeColor="accent1"/>
              <w:sz w:val="48"/>
              <w:szCs w:val="48"/>
            </w:rPr>
            <w:t>FINANCIAL STATEMENT AND HOrizontal RATIOS</w:t>
          </w:r>
        </w:p>
        <w:p w14:paraId="4996D9DE" w14:textId="237242D9" w:rsidR="00117FEB" w:rsidRPr="002E0FF4" w:rsidRDefault="00117FEB" w:rsidP="00BB39F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8"/>
              <w:szCs w:val="48"/>
            </w:rPr>
          </w:pPr>
          <w:r>
            <w:rPr>
              <w:rFonts w:asciiTheme="majorHAnsi" w:eastAsiaTheme="majorEastAsia" w:hAnsiTheme="majorHAnsi" w:cstheme="majorBidi"/>
              <w:caps/>
              <w:color w:val="5B9BD5" w:themeColor="accent1"/>
              <w:sz w:val="48"/>
              <w:szCs w:val="48"/>
            </w:rPr>
            <w:t>HOTEL HILTON 2019-2020</w:t>
          </w:r>
        </w:p>
        <w:p w14:paraId="26535271" w14:textId="43CA9CB1" w:rsidR="00654EF8" w:rsidRDefault="00654EF8" w:rsidP="00BB39F7">
          <w:pPr>
            <w:pStyle w:val="NoSpacing"/>
            <w:jc w:val="center"/>
            <w:rPr>
              <w:color w:val="5B9BD5" w:themeColor="accent1"/>
              <w:sz w:val="28"/>
              <w:szCs w:val="28"/>
            </w:rPr>
          </w:pPr>
          <w:r>
            <w:rPr>
              <w:color w:val="5B9BD5" w:themeColor="accent1"/>
              <w:sz w:val="28"/>
              <w:szCs w:val="28"/>
            </w:rPr>
            <w:t>Financial Management for the Hotel Industry</w:t>
          </w:r>
        </w:p>
        <w:p w14:paraId="012EB1CB" w14:textId="41A1EF7E" w:rsidR="00654EF8" w:rsidRDefault="00654EF8" w:rsidP="00BB39F7">
          <w:pPr>
            <w:pStyle w:val="NoSpacing"/>
            <w:jc w:val="center"/>
            <w:rPr>
              <w:color w:val="5B9BD5" w:themeColor="accent1"/>
              <w:sz w:val="28"/>
              <w:szCs w:val="28"/>
            </w:rPr>
          </w:pPr>
          <w:r>
            <w:rPr>
              <w:color w:val="5B9BD5" w:themeColor="accent1"/>
              <w:sz w:val="28"/>
              <w:szCs w:val="28"/>
            </w:rPr>
            <w:t>BMIH5007</w:t>
          </w:r>
        </w:p>
        <w:p w14:paraId="3A5C97EA" w14:textId="77777777" w:rsidR="00654EF8" w:rsidRDefault="00654EF8" w:rsidP="00654EF8">
          <w:pPr>
            <w:pStyle w:val="NoSpacing"/>
            <w:rPr>
              <w:color w:val="5B9BD5" w:themeColor="accent1"/>
              <w:sz w:val="28"/>
              <w:szCs w:val="28"/>
            </w:rPr>
          </w:pPr>
        </w:p>
        <w:p w14:paraId="3D11FE6E" w14:textId="643402CE" w:rsidR="007D1947" w:rsidRDefault="00BB39F7" w:rsidP="00BB39F7">
          <w:pPr>
            <w:pStyle w:val="NoSpacing"/>
            <w:jc w:val="center"/>
            <w:rPr>
              <w:color w:val="5B9BD5" w:themeColor="accent1"/>
              <w:sz w:val="28"/>
              <w:szCs w:val="28"/>
            </w:rPr>
          </w:pPr>
          <w:r>
            <w:rPr>
              <w:color w:val="5B9BD5" w:themeColor="accent1"/>
              <w:sz w:val="28"/>
              <w:szCs w:val="28"/>
            </w:rPr>
            <w:t>Student: Mihai-Andrei Matei (2021030)</w:t>
          </w:r>
        </w:p>
        <w:p w14:paraId="4D954A97" w14:textId="67829244" w:rsidR="00BB39F7" w:rsidRDefault="00BB39F7" w:rsidP="00BB39F7">
          <w:pPr>
            <w:pStyle w:val="NoSpacing"/>
            <w:jc w:val="center"/>
            <w:rPr>
              <w:color w:val="5B9BD5" w:themeColor="accent1"/>
              <w:sz w:val="28"/>
              <w:szCs w:val="28"/>
            </w:rPr>
          </w:pPr>
          <w:r>
            <w:rPr>
              <w:color w:val="5B9BD5" w:themeColor="accent1"/>
              <w:sz w:val="28"/>
              <w:szCs w:val="28"/>
            </w:rPr>
            <w:t>Lecturer: Dale Clarke</w:t>
          </w:r>
        </w:p>
        <w:p w14:paraId="765A889E" w14:textId="77777777" w:rsidR="007D1947" w:rsidRDefault="007D1947" w:rsidP="00BB39F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08071A6F" w:rsidR="007D1947" w:rsidRDefault="007E41E5">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DAC6D9E" w14:textId="77777777" w:rsidR="007D1947" w:rsidRDefault="00EF042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EF042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08071A6F" w:rsidR="007D1947" w:rsidRDefault="007E41E5">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DAC6D9E" w14:textId="77777777" w:rsidR="007D1947" w:rsidRDefault="00EF042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EF042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C992F0" w14:textId="3F84166F" w:rsidR="007D1947" w:rsidRDefault="00C76168" w:rsidP="00D36B04">
          <w:pPr>
            <w:pStyle w:val="Heading1"/>
            <w:jc w:val="center"/>
          </w:pPr>
          <w:r>
            <w:t>June</w:t>
          </w:r>
          <w:r w:rsidR="00894946">
            <w:t xml:space="preserve"> 1</w:t>
          </w:r>
          <w:r w:rsidR="00894946" w:rsidRPr="00894946">
            <w:rPr>
              <w:vertAlign w:val="superscript"/>
            </w:rPr>
            <w:t>st</w:t>
          </w:r>
          <w:r w:rsidR="00894946">
            <w:t xml:space="preserve"> </w:t>
          </w:r>
          <w:r w:rsidR="00505A0F">
            <w:t>, 2022</w:t>
          </w:r>
          <w:r w:rsidR="007D1947">
            <w:br w:type="page"/>
          </w:r>
        </w:p>
        <w:p w14:paraId="171706B6" w14:textId="431BC561" w:rsidR="007D1947" w:rsidRPr="00D36B04" w:rsidRDefault="00D36B04">
          <w:pPr>
            <w:rPr>
              <w:rFonts w:ascii="Arial" w:hAnsi="Arial" w:cs="Arial"/>
              <w:sz w:val="24"/>
              <w:szCs w:val="24"/>
            </w:rPr>
          </w:pPr>
          <w:r>
            <w:lastRenderedPageBreak/>
            <w:t xml:space="preserve">                                                                     </w:t>
          </w:r>
        </w:p>
        <w:p w14:paraId="696941F7" w14:textId="5C03ADAB" w:rsidR="007D1947" w:rsidRDefault="007D1947">
          <w:pPr>
            <w:rPr>
              <w:rFonts w:ascii="Arial" w:hAnsi="Arial" w:cs="Arial"/>
              <w:sz w:val="24"/>
              <w:szCs w:val="24"/>
            </w:rPr>
          </w:pPr>
        </w:p>
        <w:p w14:paraId="14648F69" w14:textId="77777777" w:rsidR="00505A0F" w:rsidRDefault="00505A0F">
          <w:pPr>
            <w:rPr>
              <w:rFonts w:ascii="Arial" w:hAnsi="Arial" w:cs="Arial"/>
              <w:sz w:val="24"/>
              <w:szCs w:val="24"/>
            </w:rPr>
          </w:pPr>
        </w:p>
        <w:p w14:paraId="541357F7" w14:textId="2408A8EA" w:rsidR="00BD17D4" w:rsidRDefault="00483AB1" w:rsidP="00483AB1">
          <w:pPr>
            <w:pStyle w:val="Heading1"/>
            <w:spacing w:line="360" w:lineRule="auto"/>
            <w:jc w:val="both"/>
            <w:rPr>
              <w:rFonts w:ascii="Arial" w:hAnsi="Arial" w:cs="Arial"/>
              <w:b/>
              <w:bCs/>
              <w:color w:val="auto"/>
              <w:sz w:val="28"/>
              <w:szCs w:val="28"/>
            </w:rPr>
          </w:pPr>
          <w:bookmarkStart w:id="0" w:name="_Toc463944600"/>
          <w:r w:rsidRPr="00483AB1">
            <w:rPr>
              <w:rFonts w:ascii="Arial" w:hAnsi="Arial" w:cs="Arial"/>
              <w:b/>
              <w:bCs/>
              <w:color w:val="auto"/>
              <w:sz w:val="28"/>
              <w:szCs w:val="28"/>
            </w:rPr>
            <w:t>Content</w:t>
          </w:r>
        </w:p>
        <w:p w14:paraId="3968BD99" w14:textId="215B74D8" w:rsidR="009A2840" w:rsidRDefault="009A2840" w:rsidP="00735FB6">
          <w:pPr>
            <w:spacing w:line="360" w:lineRule="auto"/>
            <w:jc w:val="both"/>
            <w:rPr>
              <w:rFonts w:ascii="Arial" w:hAnsi="Arial" w:cs="Arial"/>
              <w:sz w:val="24"/>
              <w:szCs w:val="24"/>
            </w:rPr>
          </w:pPr>
          <w:r>
            <w:rPr>
              <w:rFonts w:ascii="Arial" w:hAnsi="Arial" w:cs="Arial"/>
              <w:sz w:val="24"/>
              <w:szCs w:val="24"/>
            </w:rPr>
            <w:t>Content table……………………………………………………………………….2</w:t>
          </w:r>
        </w:p>
        <w:p w14:paraId="25E732EB" w14:textId="08E286EF" w:rsidR="00483AB1" w:rsidRDefault="00735FB6" w:rsidP="00735FB6">
          <w:pPr>
            <w:spacing w:line="360" w:lineRule="auto"/>
            <w:jc w:val="both"/>
            <w:rPr>
              <w:rFonts w:ascii="Arial" w:hAnsi="Arial" w:cs="Arial"/>
              <w:sz w:val="24"/>
              <w:szCs w:val="24"/>
            </w:rPr>
          </w:pPr>
          <w:r>
            <w:rPr>
              <w:rFonts w:ascii="Arial" w:hAnsi="Arial" w:cs="Arial"/>
              <w:sz w:val="24"/>
              <w:szCs w:val="24"/>
            </w:rPr>
            <w:t>Executive Sum</w:t>
          </w:r>
          <w:r w:rsidR="009A2840">
            <w:rPr>
              <w:rFonts w:ascii="Arial" w:hAnsi="Arial" w:cs="Arial"/>
              <w:sz w:val="24"/>
              <w:szCs w:val="24"/>
            </w:rPr>
            <w:t>mary……………………………………………………………</w:t>
          </w:r>
          <w:r w:rsidR="001E74A4">
            <w:rPr>
              <w:rFonts w:ascii="Arial" w:hAnsi="Arial" w:cs="Arial"/>
              <w:sz w:val="24"/>
              <w:szCs w:val="24"/>
            </w:rPr>
            <w:t>….</w:t>
          </w:r>
          <w:r w:rsidR="009A2840">
            <w:rPr>
              <w:rFonts w:ascii="Arial" w:hAnsi="Arial" w:cs="Arial"/>
              <w:sz w:val="24"/>
              <w:szCs w:val="24"/>
            </w:rPr>
            <w:t>3</w:t>
          </w:r>
        </w:p>
        <w:p w14:paraId="6E8ADF6F" w14:textId="049A02CF" w:rsidR="009A2840" w:rsidRDefault="00415CCA" w:rsidP="00735FB6">
          <w:pPr>
            <w:spacing w:line="360" w:lineRule="auto"/>
            <w:jc w:val="both"/>
            <w:rPr>
              <w:rFonts w:ascii="Arial" w:hAnsi="Arial" w:cs="Arial"/>
              <w:sz w:val="24"/>
              <w:szCs w:val="24"/>
            </w:rPr>
          </w:pPr>
          <w:r>
            <w:rPr>
              <w:rFonts w:ascii="Arial" w:hAnsi="Arial" w:cs="Arial"/>
              <w:sz w:val="24"/>
              <w:szCs w:val="24"/>
            </w:rPr>
            <w:t>Introduction………………………………………………………………………….4</w:t>
          </w:r>
        </w:p>
        <w:p w14:paraId="7299BDC2" w14:textId="68F14B42" w:rsidR="00BC4EE2" w:rsidRDefault="00BC4EE2" w:rsidP="00BC4EE2">
          <w:pPr>
            <w:spacing w:line="360" w:lineRule="auto"/>
            <w:jc w:val="both"/>
            <w:rPr>
              <w:rFonts w:ascii="Arial" w:hAnsi="Arial" w:cs="Arial"/>
              <w:sz w:val="24"/>
              <w:szCs w:val="24"/>
            </w:rPr>
          </w:pPr>
          <w:r w:rsidRPr="00BC4EE2">
            <w:rPr>
              <w:rFonts w:ascii="Arial" w:hAnsi="Arial" w:cs="Arial"/>
              <w:sz w:val="24"/>
              <w:szCs w:val="24"/>
            </w:rPr>
            <w:t>F</w:t>
          </w:r>
          <w:r w:rsidR="00BB19C8">
            <w:rPr>
              <w:rFonts w:ascii="Arial" w:hAnsi="Arial" w:cs="Arial"/>
              <w:sz w:val="24"/>
              <w:szCs w:val="24"/>
            </w:rPr>
            <w:t>inancial analyses/ Horizontal ratios……………………………………………4-7</w:t>
          </w:r>
        </w:p>
        <w:p w14:paraId="48C9E219" w14:textId="163EE9E0" w:rsidR="0094078E" w:rsidRDefault="0094078E" w:rsidP="00BC4EE2">
          <w:pPr>
            <w:spacing w:line="360" w:lineRule="auto"/>
            <w:jc w:val="both"/>
            <w:rPr>
              <w:rFonts w:ascii="Arial" w:hAnsi="Arial" w:cs="Arial"/>
              <w:sz w:val="24"/>
              <w:szCs w:val="24"/>
            </w:rPr>
          </w:pPr>
          <w:r>
            <w:rPr>
              <w:rFonts w:ascii="Arial" w:hAnsi="Arial" w:cs="Arial"/>
              <w:sz w:val="24"/>
              <w:szCs w:val="24"/>
            </w:rPr>
            <w:t>Financial Analyses trends/ Horizontal ratios…………………………………...7-</w:t>
          </w:r>
          <w:r w:rsidR="00EF042C">
            <w:rPr>
              <w:rFonts w:ascii="Arial" w:hAnsi="Arial" w:cs="Arial"/>
              <w:sz w:val="24"/>
              <w:szCs w:val="24"/>
            </w:rPr>
            <w:t>10</w:t>
          </w:r>
        </w:p>
        <w:p w14:paraId="1D5535A4" w14:textId="7A739CA2" w:rsidR="00EF042C" w:rsidRDefault="00EF042C" w:rsidP="00BC4EE2">
          <w:pPr>
            <w:spacing w:line="360" w:lineRule="auto"/>
            <w:jc w:val="both"/>
            <w:rPr>
              <w:rFonts w:ascii="Arial" w:hAnsi="Arial" w:cs="Arial"/>
              <w:sz w:val="24"/>
              <w:szCs w:val="24"/>
            </w:rPr>
          </w:pPr>
          <w:r>
            <w:rPr>
              <w:rFonts w:ascii="Arial" w:hAnsi="Arial" w:cs="Arial"/>
              <w:sz w:val="24"/>
              <w:szCs w:val="24"/>
            </w:rPr>
            <w:t>Conclusion………………………………………………………………………….11</w:t>
          </w:r>
        </w:p>
        <w:p w14:paraId="64122673" w14:textId="146085C6" w:rsidR="00EF042C" w:rsidRDefault="00EF042C" w:rsidP="00BC4EE2">
          <w:pPr>
            <w:spacing w:line="360" w:lineRule="auto"/>
            <w:jc w:val="both"/>
            <w:rPr>
              <w:rFonts w:ascii="Arial" w:hAnsi="Arial" w:cs="Arial"/>
              <w:sz w:val="24"/>
              <w:szCs w:val="24"/>
            </w:rPr>
          </w:pPr>
          <w:r>
            <w:rPr>
              <w:rFonts w:ascii="Arial" w:hAnsi="Arial" w:cs="Arial"/>
              <w:sz w:val="24"/>
              <w:szCs w:val="24"/>
            </w:rPr>
            <w:t>References……………………………………………………………………….12-13</w:t>
          </w:r>
        </w:p>
        <w:p w14:paraId="7548BCA6" w14:textId="77777777" w:rsidR="00EF042C" w:rsidRDefault="00EF042C" w:rsidP="00BC4EE2">
          <w:pPr>
            <w:spacing w:line="360" w:lineRule="auto"/>
            <w:jc w:val="both"/>
            <w:rPr>
              <w:rFonts w:ascii="Arial" w:hAnsi="Arial" w:cs="Arial"/>
              <w:sz w:val="24"/>
              <w:szCs w:val="24"/>
            </w:rPr>
          </w:pPr>
        </w:p>
        <w:p w14:paraId="6338A1B1" w14:textId="77777777" w:rsidR="001E74A4" w:rsidRDefault="001E74A4" w:rsidP="00BC4EE2">
          <w:pPr>
            <w:spacing w:line="360" w:lineRule="auto"/>
            <w:jc w:val="both"/>
            <w:rPr>
              <w:rFonts w:ascii="Arial" w:hAnsi="Arial" w:cs="Arial"/>
              <w:sz w:val="24"/>
              <w:szCs w:val="24"/>
            </w:rPr>
          </w:pPr>
        </w:p>
        <w:p w14:paraId="57460AED" w14:textId="77777777" w:rsidR="00BB19C8" w:rsidRDefault="00BB19C8" w:rsidP="00BC4EE2">
          <w:pPr>
            <w:spacing w:line="360" w:lineRule="auto"/>
            <w:jc w:val="both"/>
            <w:rPr>
              <w:rFonts w:ascii="Arial" w:hAnsi="Arial" w:cs="Arial"/>
              <w:sz w:val="24"/>
              <w:szCs w:val="24"/>
            </w:rPr>
          </w:pPr>
        </w:p>
        <w:p w14:paraId="086016F5" w14:textId="77777777" w:rsidR="009A2840" w:rsidRPr="00735FB6" w:rsidRDefault="009A2840" w:rsidP="00735FB6">
          <w:pPr>
            <w:spacing w:line="360" w:lineRule="auto"/>
            <w:jc w:val="both"/>
            <w:rPr>
              <w:rFonts w:ascii="Arial" w:hAnsi="Arial" w:cs="Arial"/>
              <w:sz w:val="24"/>
              <w:szCs w:val="24"/>
            </w:rPr>
          </w:pPr>
        </w:p>
        <w:p w14:paraId="178C3E4C" w14:textId="77777777" w:rsidR="00BD17D4" w:rsidRDefault="00BD17D4" w:rsidP="007D1947">
          <w:pPr>
            <w:pStyle w:val="Heading1"/>
          </w:pPr>
        </w:p>
        <w:p w14:paraId="209251AC" w14:textId="77777777" w:rsidR="00BD17D4" w:rsidRDefault="00BD17D4" w:rsidP="007D1947">
          <w:pPr>
            <w:pStyle w:val="Heading1"/>
          </w:pPr>
        </w:p>
        <w:bookmarkEnd w:id="0"/>
        <w:p w14:paraId="2B32FDE9" w14:textId="77777777" w:rsidR="00BD17D4" w:rsidRPr="00BD17D4" w:rsidRDefault="00BD17D4" w:rsidP="00BD17D4"/>
        <w:p w14:paraId="1357D53D" w14:textId="77777777" w:rsidR="009C21FD" w:rsidRDefault="009C21FD" w:rsidP="00DD7DB1">
          <w:pPr>
            <w:spacing w:line="360" w:lineRule="auto"/>
            <w:jc w:val="both"/>
            <w:rPr>
              <w:rFonts w:ascii="Arial" w:hAnsi="Arial" w:cs="Arial"/>
              <w:sz w:val="24"/>
              <w:szCs w:val="24"/>
            </w:rPr>
          </w:pPr>
        </w:p>
        <w:p w14:paraId="21C88750" w14:textId="77777777" w:rsidR="009C21FD" w:rsidRDefault="009C21FD" w:rsidP="00DD7DB1">
          <w:pPr>
            <w:spacing w:line="360" w:lineRule="auto"/>
            <w:jc w:val="both"/>
            <w:rPr>
              <w:rFonts w:ascii="Arial" w:hAnsi="Arial" w:cs="Arial"/>
              <w:sz w:val="24"/>
              <w:szCs w:val="24"/>
            </w:rPr>
          </w:pPr>
        </w:p>
        <w:p w14:paraId="6BF6E508" w14:textId="77777777" w:rsidR="009C21FD" w:rsidRDefault="009C21FD" w:rsidP="00DD7DB1">
          <w:pPr>
            <w:spacing w:line="360" w:lineRule="auto"/>
            <w:jc w:val="both"/>
            <w:rPr>
              <w:rFonts w:ascii="Arial" w:hAnsi="Arial" w:cs="Arial"/>
              <w:sz w:val="24"/>
              <w:szCs w:val="24"/>
            </w:rPr>
          </w:pPr>
        </w:p>
        <w:p w14:paraId="4830CC54" w14:textId="77777777" w:rsidR="00415CCA" w:rsidRDefault="00415CCA" w:rsidP="00DD7DB1">
          <w:pPr>
            <w:spacing w:line="360" w:lineRule="auto"/>
            <w:jc w:val="both"/>
            <w:rPr>
              <w:rFonts w:ascii="Arial" w:hAnsi="Arial" w:cs="Arial"/>
              <w:sz w:val="24"/>
              <w:szCs w:val="24"/>
            </w:rPr>
          </w:pPr>
        </w:p>
        <w:p w14:paraId="206BED2F" w14:textId="77777777" w:rsidR="00415CCA" w:rsidRDefault="00415CCA" w:rsidP="00DD7DB1">
          <w:pPr>
            <w:spacing w:line="360" w:lineRule="auto"/>
            <w:jc w:val="both"/>
            <w:rPr>
              <w:rFonts w:ascii="Arial" w:hAnsi="Arial" w:cs="Arial"/>
              <w:sz w:val="24"/>
              <w:szCs w:val="24"/>
            </w:rPr>
          </w:pPr>
        </w:p>
        <w:p w14:paraId="58CA24C5" w14:textId="77777777" w:rsidR="00415CCA" w:rsidRDefault="00415CCA" w:rsidP="00DD7DB1">
          <w:pPr>
            <w:spacing w:line="360" w:lineRule="auto"/>
            <w:jc w:val="both"/>
            <w:rPr>
              <w:rFonts w:ascii="Arial" w:hAnsi="Arial" w:cs="Arial"/>
              <w:sz w:val="24"/>
              <w:szCs w:val="24"/>
            </w:rPr>
          </w:pPr>
        </w:p>
        <w:p w14:paraId="11E839D6" w14:textId="77777777" w:rsidR="00415CCA" w:rsidRDefault="00415CCA" w:rsidP="00DD7DB1">
          <w:pPr>
            <w:spacing w:line="360" w:lineRule="auto"/>
            <w:jc w:val="both"/>
            <w:rPr>
              <w:rFonts w:ascii="Arial" w:hAnsi="Arial" w:cs="Arial"/>
              <w:sz w:val="24"/>
              <w:szCs w:val="24"/>
            </w:rPr>
          </w:pPr>
        </w:p>
        <w:p w14:paraId="2A8A2ACA" w14:textId="77777777" w:rsidR="00415CCA" w:rsidRDefault="00415CCA" w:rsidP="00DD7DB1">
          <w:pPr>
            <w:spacing w:line="360" w:lineRule="auto"/>
            <w:jc w:val="both"/>
            <w:rPr>
              <w:rFonts w:ascii="Arial" w:hAnsi="Arial" w:cs="Arial"/>
              <w:sz w:val="24"/>
              <w:szCs w:val="24"/>
            </w:rPr>
          </w:pPr>
        </w:p>
        <w:p w14:paraId="1C2D2C86" w14:textId="77777777" w:rsidR="00415CCA" w:rsidRDefault="00415CCA" w:rsidP="00DD7DB1">
          <w:pPr>
            <w:spacing w:line="360" w:lineRule="auto"/>
            <w:jc w:val="both"/>
            <w:rPr>
              <w:rFonts w:ascii="Arial" w:hAnsi="Arial" w:cs="Arial"/>
              <w:sz w:val="24"/>
              <w:szCs w:val="24"/>
            </w:rPr>
          </w:pPr>
        </w:p>
        <w:p w14:paraId="1FF84BB5" w14:textId="77777777" w:rsidR="00415CCA" w:rsidRDefault="00415CCA" w:rsidP="00DD7DB1">
          <w:pPr>
            <w:spacing w:line="360" w:lineRule="auto"/>
            <w:jc w:val="both"/>
            <w:rPr>
              <w:rFonts w:ascii="Arial" w:hAnsi="Arial" w:cs="Arial"/>
              <w:sz w:val="24"/>
              <w:szCs w:val="24"/>
            </w:rPr>
          </w:pPr>
        </w:p>
        <w:p w14:paraId="4173249F" w14:textId="77777777" w:rsidR="00415CCA" w:rsidRDefault="00415CCA" w:rsidP="00DD7DB1">
          <w:pPr>
            <w:spacing w:line="360" w:lineRule="auto"/>
            <w:jc w:val="both"/>
            <w:rPr>
              <w:rFonts w:ascii="Arial" w:hAnsi="Arial" w:cs="Arial"/>
              <w:sz w:val="24"/>
              <w:szCs w:val="24"/>
            </w:rPr>
          </w:pPr>
        </w:p>
        <w:p w14:paraId="29E0C577" w14:textId="77777777" w:rsidR="00415CCA" w:rsidRDefault="00415CCA" w:rsidP="00DD7DB1">
          <w:pPr>
            <w:spacing w:line="360" w:lineRule="auto"/>
            <w:jc w:val="both"/>
            <w:rPr>
              <w:rFonts w:ascii="Arial" w:hAnsi="Arial" w:cs="Arial"/>
              <w:sz w:val="24"/>
              <w:szCs w:val="24"/>
            </w:rPr>
          </w:pPr>
        </w:p>
        <w:p w14:paraId="4D606F26" w14:textId="77777777" w:rsidR="00415CCA" w:rsidRDefault="00415CCA" w:rsidP="00DD7DB1">
          <w:pPr>
            <w:spacing w:line="360" w:lineRule="auto"/>
            <w:jc w:val="both"/>
            <w:rPr>
              <w:rFonts w:ascii="Arial" w:hAnsi="Arial" w:cs="Arial"/>
              <w:sz w:val="24"/>
              <w:szCs w:val="24"/>
            </w:rPr>
          </w:pPr>
        </w:p>
        <w:p w14:paraId="732E88A1" w14:textId="77777777" w:rsidR="00415CCA" w:rsidRDefault="00415CCA" w:rsidP="00DD7DB1">
          <w:pPr>
            <w:spacing w:line="360" w:lineRule="auto"/>
            <w:jc w:val="both"/>
            <w:rPr>
              <w:rFonts w:ascii="Arial" w:hAnsi="Arial" w:cs="Arial"/>
              <w:sz w:val="24"/>
              <w:szCs w:val="24"/>
            </w:rPr>
          </w:pPr>
        </w:p>
        <w:p w14:paraId="6DA2E6C9" w14:textId="0794D14F" w:rsidR="009C21FD" w:rsidRDefault="009C21FD" w:rsidP="00DD7DB1">
          <w:pPr>
            <w:spacing w:line="360" w:lineRule="auto"/>
            <w:jc w:val="both"/>
            <w:rPr>
              <w:rFonts w:ascii="Arial" w:hAnsi="Arial" w:cs="Arial"/>
              <w:sz w:val="24"/>
              <w:szCs w:val="24"/>
            </w:rPr>
          </w:pPr>
          <w:r>
            <w:rPr>
              <w:rFonts w:ascii="Arial" w:hAnsi="Arial" w:cs="Arial"/>
              <w:sz w:val="24"/>
              <w:szCs w:val="24"/>
            </w:rPr>
            <w:t xml:space="preserve">Executive Summary </w:t>
          </w:r>
        </w:p>
        <w:p w14:paraId="374D73AB" w14:textId="77777777" w:rsidR="009C21FD" w:rsidRDefault="009C21FD" w:rsidP="00DD7DB1">
          <w:pPr>
            <w:spacing w:line="360" w:lineRule="auto"/>
            <w:jc w:val="both"/>
            <w:rPr>
              <w:rFonts w:ascii="Arial" w:hAnsi="Arial" w:cs="Arial"/>
              <w:sz w:val="24"/>
              <w:szCs w:val="24"/>
            </w:rPr>
          </w:pPr>
        </w:p>
        <w:p w14:paraId="74ADB17E" w14:textId="427A2199" w:rsidR="009C21FD" w:rsidRDefault="00916068" w:rsidP="00DD7DB1">
          <w:pPr>
            <w:spacing w:line="360" w:lineRule="auto"/>
            <w:jc w:val="both"/>
            <w:rPr>
              <w:rFonts w:ascii="Arial" w:hAnsi="Arial" w:cs="Arial"/>
              <w:sz w:val="24"/>
              <w:szCs w:val="24"/>
            </w:rPr>
          </w:pPr>
          <w:r w:rsidRPr="00916068">
            <w:rPr>
              <w:rFonts w:ascii="Arial" w:hAnsi="Arial" w:cs="Arial"/>
              <w:sz w:val="24"/>
              <w:szCs w:val="24"/>
            </w:rPr>
            <w:t>The goal of this report is to analyse the financial statements of Hilton, one of the biggest hotel companies in the world. The information contained in this report will be presented to the company's executive boss. The report will be based on the horizontal ratio technique, which will allow the management to consider the various external factors that affect the business</w:t>
          </w:r>
          <w:r w:rsidR="00A5593A">
            <w:rPr>
              <w:rFonts w:ascii="Arial" w:hAnsi="Arial" w:cs="Arial"/>
              <w:sz w:val="24"/>
              <w:szCs w:val="24"/>
            </w:rPr>
            <w:t xml:space="preserve"> </w:t>
          </w:r>
          <w:r w:rsidR="00EF042C">
            <w:rPr>
              <w:rFonts w:ascii="Arial" w:hAnsi="Arial" w:cs="Arial"/>
              <w:sz w:val="24"/>
              <w:szCs w:val="24"/>
            </w:rPr>
            <w:t>to</w:t>
          </w:r>
          <w:r w:rsidR="00A5593A">
            <w:rPr>
              <w:rFonts w:ascii="Arial" w:hAnsi="Arial" w:cs="Arial"/>
              <w:sz w:val="24"/>
              <w:szCs w:val="24"/>
            </w:rPr>
            <w:t xml:space="preserve"> improve. </w:t>
          </w:r>
        </w:p>
        <w:p w14:paraId="0276032A" w14:textId="77777777" w:rsidR="009C21FD" w:rsidRDefault="009C21FD" w:rsidP="00DD7DB1">
          <w:pPr>
            <w:spacing w:line="360" w:lineRule="auto"/>
            <w:jc w:val="both"/>
            <w:rPr>
              <w:rFonts w:ascii="Arial" w:hAnsi="Arial" w:cs="Arial"/>
              <w:sz w:val="24"/>
              <w:szCs w:val="24"/>
            </w:rPr>
          </w:pPr>
        </w:p>
        <w:p w14:paraId="52F7367D" w14:textId="77777777" w:rsidR="009C21FD" w:rsidRDefault="009C21FD" w:rsidP="00DD7DB1">
          <w:pPr>
            <w:spacing w:line="360" w:lineRule="auto"/>
            <w:jc w:val="both"/>
            <w:rPr>
              <w:rFonts w:ascii="Arial" w:hAnsi="Arial" w:cs="Arial"/>
              <w:sz w:val="24"/>
              <w:szCs w:val="24"/>
            </w:rPr>
          </w:pPr>
        </w:p>
        <w:p w14:paraId="16D00DFC" w14:textId="77777777" w:rsidR="009C21FD" w:rsidRDefault="009C21FD" w:rsidP="00DD7DB1">
          <w:pPr>
            <w:spacing w:line="360" w:lineRule="auto"/>
            <w:jc w:val="both"/>
            <w:rPr>
              <w:rFonts w:ascii="Arial" w:hAnsi="Arial" w:cs="Arial"/>
              <w:sz w:val="24"/>
              <w:szCs w:val="24"/>
            </w:rPr>
          </w:pPr>
        </w:p>
        <w:p w14:paraId="322DCEC3" w14:textId="77777777" w:rsidR="009C21FD" w:rsidRDefault="009C21FD" w:rsidP="00DD7DB1">
          <w:pPr>
            <w:spacing w:line="360" w:lineRule="auto"/>
            <w:jc w:val="both"/>
            <w:rPr>
              <w:rFonts w:ascii="Arial" w:hAnsi="Arial" w:cs="Arial"/>
              <w:sz w:val="24"/>
              <w:szCs w:val="24"/>
            </w:rPr>
          </w:pPr>
        </w:p>
        <w:p w14:paraId="2202A30E" w14:textId="77777777" w:rsidR="009C21FD" w:rsidRDefault="009C21FD" w:rsidP="00DD7DB1">
          <w:pPr>
            <w:spacing w:line="360" w:lineRule="auto"/>
            <w:jc w:val="both"/>
            <w:rPr>
              <w:rFonts w:ascii="Arial" w:hAnsi="Arial" w:cs="Arial"/>
              <w:sz w:val="24"/>
              <w:szCs w:val="24"/>
            </w:rPr>
          </w:pPr>
        </w:p>
        <w:p w14:paraId="69F08668" w14:textId="77777777" w:rsidR="009C21FD" w:rsidRDefault="009C21FD" w:rsidP="00DD7DB1">
          <w:pPr>
            <w:spacing w:line="360" w:lineRule="auto"/>
            <w:jc w:val="both"/>
            <w:rPr>
              <w:rFonts w:ascii="Arial" w:hAnsi="Arial" w:cs="Arial"/>
              <w:sz w:val="24"/>
              <w:szCs w:val="24"/>
            </w:rPr>
          </w:pPr>
        </w:p>
        <w:p w14:paraId="6B8002FA" w14:textId="77777777" w:rsidR="009C21FD" w:rsidRDefault="009C21FD" w:rsidP="00DD7DB1">
          <w:pPr>
            <w:spacing w:line="360" w:lineRule="auto"/>
            <w:jc w:val="both"/>
            <w:rPr>
              <w:rFonts w:ascii="Arial" w:hAnsi="Arial" w:cs="Arial"/>
              <w:sz w:val="24"/>
              <w:szCs w:val="24"/>
            </w:rPr>
          </w:pPr>
        </w:p>
        <w:p w14:paraId="606D4BE9" w14:textId="77777777" w:rsidR="009C21FD" w:rsidRDefault="009C21FD" w:rsidP="00DD7DB1">
          <w:pPr>
            <w:spacing w:line="360" w:lineRule="auto"/>
            <w:jc w:val="both"/>
            <w:rPr>
              <w:rFonts w:ascii="Arial" w:hAnsi="Arial" w:cs="Arial"/>
              <w:sz w:val="24"/>
              <w:szCs w:val="24"/>
            </w:rPr>
          </w:pPr>
        </w:p>
        <w:p w14:paraId="6D955FA8" w14:textId="77777777" w:rsidR="009C21FD" w:rsidRDefault="009C21FD" w:rsidP="00DD7DB1">
          <w:pPr>
            <w:spacing w:line="360" w:lineRule="auto"/>
            <w:jc w:val="both"/>
            <w:rPr>
              <w:rFonts w:ascii="Arial" w:hAnsi="Arial" w:cs="Arial"/>
              <w:sz w:val="24"/>
              <w:szCs w:val="24"/>
            </w:rPr>
          </w:pPr>
        </w:p>
        <w:p w14:paraId="52BF7A21" w14:textId="77777777" w:rsidR="009C21FD" w:rsidRDefault="009C21FD" w:rsidP="00DD7DB1">
          <w:pPr>
            <w:spacing w:line="360" w:lineRule="auto"/>
            <w:jc w:val="both"/>
            <w:rPr>
              <w:rFonts w:ascii="Arial" w:hAnsi="Arial" w:cs="Arial"/>
              <w:sz w:val="24"/>
              <w:szCs w:val="24"/>
            </w:rPr>
          </w:pPr>
        </w:p>
        <w:p w14:paraId="725326FC" w14:textId="77777777" w:rsidR="009C21FD" w:rsidRDefault="009C21FD" w:rsidP="00DD7DB1">
          <w:pPr>
            <w:spacing w:line="360" w:lineRule="auto"/>
            <w:jc w:val="both"/>
            <w:rPr>
              <w:rFonts w:ascii="Arial" w:hAnsi="Arial" w:cs="Arial"/>
              <w:sz w:val="24"/>
              <w:szCs w:val="24"/>
            </w:rPr>
          </w:pPr>
        </w:p>
        <w:p w14:paraId="02D84779" w14:textId="77777777" w:rsidR="009C21FD" w:rsidRDefault="009C21FD" w:rsidP="00DD7DB1">
          <w:pPr>
            <w:spacing w:line="360" w:lineRule="auto"/>
            <w:jc w:val="both"/>
            <w:rPr>
              <w:rFonts w:ascii="Arial" w:hAnsi="Arial" w:cs="Arial"/>
              <w:sz w:val="24"/>
              <w:szCs w:val="24"/>
            </w:rPr>
          </w:pPr>
        </w:p>
        <w:p w14:paraId="6ABF0D45" w14:textId="77777777" w:rsidR="009C21FD" w:rsidRDefault="009C21FD" w:rsidP="00DD7DB1">
          <w:pPr>
            <w:spacing w:line="360" w:lineRule="auto"/>
            <w:jc w:val="both"/>
            <w:rPr>
              <w:rFonts w:ascii="Arial" w:hAnsi="Arial" w:cs="Arial"/>
              <w:sz w:val="24"/>
              <w:szCs w:val="24"/>
            </w:rPr>
          </w:pPr>
        </w:p>
        <w:p w14:paraId="7918D89B" w14:textId="77777777" w:rsidR="009C21FD" w:rsidRDefault="009C21FD" w:rsidP="00DD7DB1">
          <w:pPr>
            <w:spacing w:line="360" w:lineRule="auto"/>
            <w:jc w:val="both"/>
            <w:rPr>
              <w:rFonts w:ascii="Arial" w:hAnsi="Arial" w:cs="Arial"/>
              <w:sz w:val="24"/>
              <w:szCs w:val="24"/>
            </w:rPr>
          </w:pPr>
        </w:p>
        <w:p w14:paraId="6B2FC54C" w14:textId="77777777" w:rsidR="009C21FD" w:rsidRDefault="009C21FD" w:rsidP="00DD7DB1">
          <w:pPr>
            <w:spacing w:line="360" w:lineRule="auto"/>
            <w:jc w:val="both"/>
            <w:rPr>
              <w:rFonts w:ascii="Arial" w:hAnsi="Arial" w:cs="Arial"/>
              <w:sz w:val="24"/>
              <w:szCs w:val="24"/>
            </w:rPr>
          </w:pPr>
        </w:p>
        <w:p w14:paraId="791FC7B8" w14:textId="77777777" w:rsidR="009C21FD" w:rsidRDefault="009C21FD" w:rsidP="00DD7DB1">
          <w:pPr>
            <w:spacing w:line="360" w:lineRule="auto"/>
            <w:jc w:val="both"/>
            <w:rPr>
              <w:rFonts w:ascii="Arial" w:hAnsi="Arial" w:cs="Arial"/>
              <w:sz w:val="24"/>
              <w:szCs w:val="24"/>
            </w:rPr>
          </w:pPr>
        </w:p>
        <w:p w14:paraId="6C6EDFAC" w14:textId="77777777" w:rsidR="00E14D7B" w:rsidRDefault="00E14D7B" w:rsidP="00DD7DB1">
          <w:pPr>
            <w:spacing w:line="360" w:lineRule="auto"/>
            <w:jc w:val="both"/>
            <w:rPr>
              <w:rFonts w:ascii="Arial" w:hAnsi="Arial" w:cs="Arial"/>
              <w:sz w:val="24"/>
              <w:szCs w:val="24"/>
            </w:rPr>
          </w:pPr>
        </w:p>
        <w:p w14:paraId="3CF5B8CE" w14:textId="77777777" w:rsidR="00415CCA" w:rsidRDefault="00415CCA" w:rsidP="00DD7DB1">
          <w:pPr>
            <w:spacing w:line="360" w:lineRule="auto"/>
            <w:jc w:val="both"/>
            <w:rPr>
              <w:rFonts w:ascii="Arial" w:hAnsi="Arial" w:cs="Arial"/>
              <w:sz w:val="24"/>
              <w:szCs w:val="24"/>
            </w:rPr>
          </w:pPr>
        </w:p>
        <w:p w14:paraId="6648814C" w14:textId="5B3C8CE3" w:rsidR="004A11F6" w:rsidRPr="009C21FD" w:rsidRDefault="00BD17D4" w:rsidP="00DD7DB1">
          <w:pPr>
            <w:spacing w:line="360" w:lineRule="auto"/>
            <w:jc w:val="both"/>
            <w:rPr>
              <w:rFonts w:ascii="Arial" w:hAnsi="Arial" w:cs="Arial"/>
              <w:sz w:val="24"/>
              <w:szCs w:val="24"/>
            </w:rPr>
          </w:pPr>
          <w:r w:rsidRPr="00BD17D4">
            <w:rPr>
              <w:rFonts w:ascii="Arial" w:hAnsi="Arial" w:cs="Arial"/>
              <w:sz w:val="24"/>
              <w:szCs w:val="24"/>
            </w:rPr>
            <w:t>Introduction</w:t>
          </w:r>
        </w:p>
        <w:p w14:paraId="42179978" w14:textId="2BBECA04" w:rsidR="00BD17D4" w:rsidRDefault="0031251E" w:rsidP="00DD7DB1">
          <w:pPr>
            <w:spacing w:line="360" w:lineRule="auto"/>
            <w:jc w:val="both"/>
            <w:rPr>
              <w:rFonts w:ascii="Arial" w:hAnsi="Arial" w:cs="Arial"/>
              <w:sz w:val="24"/>
              <w:szCs w:val="24"/>
            </w:rPr>
          </w:pPr>
          <w:r w:rsidRPr="0031251E">
            <w:rPr>
              <w:rFonts w:ascii="Arial" w:hAnsi="Arial" w:cs="Arial"/>
              <w:sz w:val="24"/>
              <w:szCs w:val="24"/>
            </w:rPr>
            <w:t>The rapid growth of the hotel industry is due to the increasing number of people traveling and the rise of budget airlines. This has created a huge opportunity for the tourism industry</w:t>
          </w:r>
          <w:r w:rsidR="00E84CD4" w:rsidRPr="00E84CD4">
            <w:rPr>
              <w:rFonts w:ascii="Arial" w:hAnsi="Arial" w:cs="Arial"/>
              <w:sz w:val="24"/>
              <w:szCs w:val="24"/>
            </w:rPr>
            <w:t>.</w:t>
          </w:r>
          <w:r w:rsidR="00AC49E6">
            <w:rPr>
              <w:rFonts w:ascii="Arial" w:hAnsi="Arial" w:cs="Arial"/>
              <w:sz w:val="24"/>
              <w:szCs w:val="24"/>
            </w:rPr>
            <w:t xml:space="preserve"> </w:t>
          </w:r>
          <w:r w:rsidR="00E84CD4" w:rsidRPr="00E84CD4">
            <w:rPr>
              <w:rFonts w:ascii="Arial" w:hAnsi="Arial" w:cs="Arial"/>
              <w:sz w:val="24"/>
              <w:szCs w:val="24"/>
            </w:rPr>
            <w:t>With the rise of the Internet, it has become easier for people to find and book a hotel. They can now book their trip without leaving their home</w:t>
          </w:r>
          <w:r w:rsidR="00E55E4D">
            <w:rPr>
              <w:rFonts w:ascii="Arial" w:hAnsi="Arial" w:cs="Arial"/>
              <w:sz w:val="24"/>
              <w:szCs w:val="24"/>
            </w:rPr>
            <w:t xml:space="preserve"> (</w:t>
          </w:r>
          <w:hyperlink r:id="rId11" w:history="1">
            <w:r w:rsidR="005904B7" w:rsidRPr="00754E10">
              <w:rPr>
                <w:rStyle w:val="Hyperlink"/>
                <w:rFonts w:ascii="Arial" w:hAnsi="Arial" w:cs="Arial"/>
                <w:sz w:val="24"/>
                <w:szCs w:val="24"/>
              </w:rPr>
              <w:t>www.blog.bidroom.com</w:t>
            </w:r>
          </w:hyperlink>
          <w:r w:rsidR="005904B7">
            <w:rPr>
              <w:rFonts w:ascii="Arial" w:hAnsi="Arial" w:cs="Arial"/>
              <w:sz w:val="24"/>
              <w:szCs w:val="24"/>
            </w:rPr>
            <w:t xml:space="preserve">) </w:t>
          </w:r>
          <w:r w:rsidR="00E84CD4" w:rsidRPr="00E84CD4">
            <w:rPr>
              <w:rFonts w:ascii="Arial" w:hAnsi="Arial" w:cs="Arial"/>
              <w:sz w:val="24"/>
              <w:szCs w:val="24"/>
            </w:rPr>
            <w:t>.</w:t>
          </w:r>
          <w:r w:rsidR="00E84CD4">
            <w:rPr>
              <w:rFonts w:ascii="Arial" w:hAnsi="Arial" w:cs="Arial"/>
              <w:sz w:val="24"/>
              <w:szCs w:val="24"/>
            </w:rPr>
            <w:t xml:space="preserve"> </w:t>
          </w:r>
          <w:r w:rsidR="00584110" w:rsidRPr="00584110">
            <w:rPr>
              <w:rFonts w:ascii="Arial" w:hAnsi="Arial" w:cs="Arial"/>
              <w:sz w:val="24"/>
              <w:szCs w:val="24"/>
            </w:rPr>
            <w:t>Transactions are in the order of billions annually, and hoteliers need a record for each year's history to improve the business.</w:t>
          </w:r>
          <w:r w:rsidR="00921992" w:rsidRPr="00921992">
            <w:t xml:space="preserve"> </w:t>
          </w:r>
          <w:r w:rsidR="00921992" w:rsidRPr="00921992">
            <w:rPr>
              <w:rFonts w:ascii="Arial" w:hAnsi="Arial" w:cs="Arial"/>
              <w:sz w:val="24"/>
              <w:szCs w:val="24"/>
            </w:rPr>
            <w:t>One of the world's largest hotel chains, Hilton Hotels Corporation was founded in Beverly Hills, California, by Conrad Hilton. With a passion for guest service and a vision of becoming the industry's leading hospitality company, Hilton has become a global brand. The company's goal is to provide the best possible guest experience and place great emphasis on business travel. The original Hilton organization was founded in 1919. In 1964, it was sold to a British company, which then called itself Hilton Group. This resulted in two companies that operate under the Hilton name. Until recently, those hotels outside the US were called Hilton International. For many years, the company's US hotels were called Vista Hotels, while those in other countries were referred to as Conrad Hotels</w:t>
          </w:r>
          <w:r w:rsidR="00B24FB0">
            <w:rPr>
              <w:rFonts w:ascii="Arial" w:hAnsi="Arial" w:cs="Arial"/>
              <w:sz w:val="24"/>
              <w:szCs w:val="24"/>
            </w:rPr>
            <w:t xml:space="preserve"> (</w:t>
          </w:r>
          <w:hyperlink r:id="rId12" w:history="1">
            <w:r w:rsidR="00B24FB0" w:rsidRPr="00765AE7">
              <w:rPr>
                <w:rStyle w:val="Hyperlink"/>
                <w:rFonts w:ascii="Arial" w:hAnsi="Arial" w:cs="Arial"/>
                <w:sz w:val="24"/>
                <w:szCs w:val="24"/>
              </w:rPr>
              <w:t>www.hilton.com</w:t>
            </w:r>
          </w:hyperlink>
          <w:r w:rsidR="00B24FB0">
            <w:rPr>
              <w:rFonts w:ascii="Arial" w:hAnsi="Arial" w:cs="Arial"/>
              <w:sz w:val="24"/>
              <w:szCs w:val="24"/>
            </w:rPr>
            <w:t>)</w:t>
          </w:r>
          <w:r w:rsidR="00921992" w:rsidRPr="00921992">
            <w:rPr>
              <w:rFonts w:ascii="Arial" w:hAnsi="Arial" w:cs="Arial"/>
              <w:sz w:val="24"/>
              <w:szCs w:val="24"/>
            </w:rPr>
            <w:t>.</w:t>
          </w:r>
          <w:r w:rsidR="00B24FB0">
            <w:rPr>
              <w:rFonts w:ascii="Arial" w:hAnsi="Arial" w:cs="Arial"/>
              <w:sz w:val="24"/>
              <w:szCs w:val="24"/>
            </w:rPr>
            <w:t xml:space="preserve"> </w:t>
          </w:r>
          <w:r w:rsidR="00921992" w:rsidRPr="00921992">
            <w:rPr>
              <w:rFonts w:ascii="Arial" w:hAnsi="Arial" w:cs="Arial"/>
              <w:sz w:val="24"/>
              <w:szCs w:val="24"/>
            </w:rPr>
            <w:t>The company has since phased out the Vista brand and is now known as Hilton. Conrad now operates hotels in the US and abroad. Through a joint marketing agreement, the American and British Hilton organizations have been able to minimize consumer confusion. The company's hotels are in various continents such as America, Europe, and Australia</w:t>
          </w:r>
          <w:r w:rsidR="00997AA8">
            <w:rPr>
              <w:rFonts w:ascii="Arial" w:hAnsi="Arial" w:cs="Arial"/>
              <w:sz w:val="24"/>
              <w:szCs w:val="24"/>
            </w:rPr>
            <w:t xml:space="preserve"> (</w:t>
          </w:r>
          <w:hyperlink r:id="rId13" w:history="1">
            <w:r w:rsidR="00997AA8" w:rsidRPr="00754E10">
              <w:rPr>
                <w:rStyle w:val="Hyperlink"/>
                <w:rFonts w:ascii="Arial" w:hAnsi="Arial" w:cs="Arial"/>
                <w:sz w:val="24"/>
                <w:szCs w:val="24"/>
              </w:rPr>
              <w:t>www.historyofbranding.com</w:t>
            </w:r>
          </w:hyperlink>
          <w:r w:rsidR="00997AA8">
            <w:rPr>
              <w:rFonts w:ascii="Arial" w:hAnsi="Arial" w:cs="Arial"/>
              <w:sz w:val="24"/>
              <w:szCs w:val="24"/>
            </w:rPr>
            <w:t>).</w:t>
          </w:r>
          <w:r w:rsidR="00584110">
            <w:rPr>
              <w:rFonts w:ascii="Arial" w:hAnsi="Arial" w:cs="Arial"/>
              <w:sz w:val="24"/>
              <w:szCs w:val="24"/>
            </w:rPr>
            <w:t xml:space="preserve"> </w:t>
          </w:r>
        </w:p>
        <w:p w14:paraId="0C7CBD32" w14:textId="2ABD14AB" w:rsidR="004A11F6" w:rsidRDefault="004A11F6" w:rsidP="007D1947"/>
        <w:p w14:paraId="2872E3C8" w14:textId="77777777" w:rsidR="004A11F6" w:rsidRDefault="004A11F6" w:rsidP="007D1947"/>
        <w:p w14:paraId="5A994779" w14:textId="77777777" w:rsidR="004A11F6" w:rsidRDefault="004A11F6" w:rsidP="007D1947"/>
        <w:p w14:paraId="4557C24D" w14:textId="77777777" w:rsidR="004A11F6" w:rsidRDefault="004A11F6" w:rsidP="007D1947">
          <w:bookmarkStart w:id="1" w:name="_Hlk104978915"/>
        </w:p>
        <w:p w14:paraId="660FF286" w14:textId="27C1D42B" w:rsidR="004A11F6" w:rsidRPr="00F80744" w:rsidRDefault="00F80744" w:rsidP="004A11F6">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FINANCIAL ANALYSIS / HORIZONTAL RATIOS</w:t>
          </w:r>
        </w:p>
        <w:bookmarkEnd w:id="1"/>
        <w:p w14:paraId="601D0D14" w14:textId="77777777" w:rsidR="00421510" w:rsidRPr="005C257B" w:rsidRDefault="00421510" w:rsidP="00421510">
          <w:pPr>
            <w:rPr>
              <w:rFonts w:ascii="Arial" w:hAnsi="Arial" w:cs="Arial"/>
              <w:sz w:val="24"/>
              <w:szCs w:val="24"/>
            </w:rPr>
          </w:pPr>
        </w:p>
        <w:p w14:paraId="69D2208D" w14:textId="1FD23989" w:rsidR="00421510" w:rsidRPr="005C257B" w:rsidRDefault="005C257B" w:rsidP="00EF042C">
          <w:pPr>
            <w:spacing w:line="360" w:lineRule="auto"/>
            <w:jc w:val="both"/>
            <w:rPr>
              <w:rFonts w:ascii="Arial" w:hAnsi="Arial" w:cs="Arial"/>
              <w:sz w:val="24"/>
              <w:szCs w:val="24"/>
            </w:rPr>
          </w:pPr>
          <w:r w:rsidRPr="005C257B">
            <w:rPr>
              <w:rFonts w:ascii="Arial" w:hAnsi="Arial" w:cs="Arial"/>
              <w:sz w:val="24"/>
              <w:szCs w:val="24"/>
            </w:rPr>
            <w:t xml:space="preserve">The financial management principles that every business should adopt are the foundation of a successful organization </w:t>
          </w:r>
          <w:r w:rsidR="00F60A54">
            <w:rPr>
              <w:rFonts w:ascii="Arial" w:hAnsi="Arial" w:cs="Arial"/>
              <w:sz w:val="24"/>
              <w:szCs w:val="24"/>
            </w:rPr>
            <w:t>; t</w:t>
          </w:r>
          <w:r w:rsidRPr="005C257B">
            <w:rPr>
              <w:rFonts w:ascii="Arial" w:hAnsi="Arial" w:cs="Arial"/>
              <w:sz w:val="24"/>
              <w:szCs w:val="24"/>
            </w:rPr>
            <w:t>his ensures that the hotel and venue can run smoothly and profitably</w:t>
          </w:r>
          <w:r>
            <w:rPr>
              <w:rFonts w:ascii="Arial" w:hAnsi="Arial" w:cs="Arial"/>
              <w:sz w:val="24"/>
              <w:szCs w:val="24"/>
            </w:rPr>
            <w:t xml:space="preserve"> (</w:t>
          </w:r>
          <w:proofErr w:type="spellStart"/>
          <w:r w:rsidR="00F60A54">
            <w:rPr>
              <w:rFonts w:ascii="Arial" w:hAnsi="Arial" w:cs="Arial"/>
              <w:sz w:val="24"/>
              <w:szCs w:val="24"/>
            </w:rPr>
            <w:t>Hodrick</w:t>
          </w:r>
          <w:proofErr w:type="spellEnd"/>
          <w:r w:rsidR="00F60A54">
            <w:rPr>
              <w:rFonts w:ascii="Arial" w:hAnsi="Arial" w:cs="Arial"/>
              <w:sz w:val="24"/>
              <w:szCs w:val="24"/>
            </w:rPr>
            <w:t xml:space="preserve">, R.J., 2013). </w:t>
          </w:r>
          <w:r w:rsidRPr="005C257B">
            <w:rPr>
              <w:rFonts w:ascii="Arial" w:hAnsi="Arial" w:cs="Arial"/>
              <w:sz w:val="24"/>
              <w:szCs w:val="24"/>
            </w:rPr>
            <w:t>Best practices in financial management for the hospitality industry include establishing an annual budget, having a detailed financial tracking system, and regularly auditing the operations.</w:t>
          </w:r>
        </w:p>
        <w:p w14:paraId="1A3AA6EC" w14:textId="77777777" w:rsidR="006E3B36" w:rsidRPr="005C257B" w:rsidRDefault="006E3B36" w:rsidP="00EF042C">
          <w:pPr>
            <w:spacing w:line="360" w:lineRule="auto"/>
            <w:jc w:val="both"/>
            <w:rPr>
              <w:rFonts w:ascii="Arial" w:hAnsi="Arial" w:cs="Arial"/>
              <w:sz w:val="24"/>
              <w:szCs w:val="24"/>
            </w:rPr>
          </w:pPr>
        </w:p>
        <w:p w14:paraId="5E8896D2" w14:textId="6C4626F1" w:rsidR="006E3B36" w:rsidRPr="006E48CE" w:rsidRDefault="00C64777" w:rsidP="00EF042C">
          <w:pPr>
            <w:pStyle w:val="ListParagraph"/>
            <w:numPr>
              <w:ilvl w:val="0"/>
              <w:numId w:val="3"/>
            </w:numPr>
            <w:spacing w:line="360" w:lineRule="auto"/>
            <w:jc w:val="both"/>
            <w:rPr>
              <w:rFonts w:ascii="Arial" w:hAnsi="Arial" w:cs="Arial"/>
              <w:sz w:val="24"/>
              <w:szCs w:val="24"/>
            </w:rPr>
          </w:pPr>
          <w:r w:rsidRPr="006E48CE">
            <w:rPr>
              <w:rFonts w:ascii="Arial" w:hAnsi="Arial" w:cs="Arial"/>
              <w:sz w:val="24"/>
              <w:szCs w:val="24"/>
            </w:rPr>
            <w:t>The formula to calculate</w:t>
          </w:r>
          <w:r w:rsidR="006141F6" w:rsidRPr="006E48CE">
            <w:rPr>
              <w:rFonts w:ascii="Arial" w:hAnsi="Arial" w:cs="Arial"/>
              <w:sz w:val="24"/>
              <w:szCs w:val="24"/>
            </w:rPr>
            <w:t xml:space="preserve"> the percentage </w:t>
          </w:r>
          <w:r w:rsidR="000E5E66" w:rsidRPr="006E48CE">
            <w:rPr>
              <w:rFonts w:ascii="Arial" w:hAnsi="Arial" w:cs="Arial"/>
              <w:sz w:val="24"/>
              <w:szCs w:val="24"/>
            </w:rPr>
            <w:t>in Horizontal Analysis is the following</w:t>
          </w:r>
          <w:r w:rsidR="006E48CE">
            <w:rPr>
              <w:rFonts w:ascii="Arial" w:hAnsi="Arial" w:cs="Arial"/>
              <w:sz w:val="24"/>
              <w:szCs w:val="24"/>
            </w:rPr>
            <w:t>:</w:t>
          </w:r>
        </w:p>
        <w:p w14:paraId="6085F1BD" w14:textId="614B1CE9" w:rsidR="000E5E66" w:rsidRPr="00F80744" w:rsidRDefault="000E5E66" w:rsidP="00EF042C">
          <w:pPr>
            <w:spacing w:line="360" w:lineRule="auto"/>
            <w:jc w:val="both"/>
            <w:rPr>
              <w:rFonts w:ascii="Arial" w:hAnsi="Arial" w:cs="Arial"/>
              <w:color w:val="C45911" w:themeColor="accent2" w:themeShade="BF"/>
              <w:sz w:val="24"/>
              <w:szCs w:val="24"/>
            </w:rPr>
          </w:pPr>
          <w:r w:rsidRPr="00F80744">
            <w:rPr>
              <w:rFonts w:ascii="Arial" w:hAnsi="Arial" w:cs="Arial"/>
              <w:color w:val="C45911" w:themeColor="accent2" w:themeShade="BF"/>
              <w:sz w:val="24"/>
              <w:szCs w:val="24"/>
            </w:rPr>
            <w:t xml:space="preserve">Horizontal Analysis (%) = [(Amount in Comparison Year – Amount in Base Year) / Amount in </w:t>
          </w:r>
          <w:r w:rsidR="007167EF" w:rsidRPr="00F80744">
            <w:rPr>
              <w:rFonts w:ascii="Arial" w:hAnsi="Arial" w:cs="Arial"/>
              <w:color w:val="C45911" w:themeColor="accent2" w:themeShade="BF"/>
              <w:sz w:val="24"/>
              <w:szCs w:val="24"/>
            </w:rPr>
            <w:t>Base Year] * 100</w:t>
          </w:r>
        </w:p>
        <w:p w14:paraId="4C121407" w14:textId="171C2E51" w:rsidR="00A31D05" w:rsidRPr="006E48CE" w:rsidRDefault="00A31D05" w:rsidP="00EF042C">
          <w:pPr>
            <w:pStyle w:val="ListParagraph"/>
            <w:numPr>
              <w:ilvl w:val="0"/>
              <w:numId w:val="3"/>
            </w:numPr>
            <w:spacing w:line="360" w:lineRule="auto"/>
            <w:jc w:val="both"/>
            <w:rPr>
              <w:rFonts w:ascii="Arial" w:hAnsi="Arial" w:cs="Arial"/>
              <w:sz w:val="24"/>
              <w:szCs w:val="24"/>
            </w:rPr>
          </w:pPr>
          <w:r w:rsidRPr="006E48CE">
            <w:rPr>
              <w:rFonts w:ascii="Arial" w:hAnsi="Arial" w:cs="Arial"/>
              <w:sz w:val="24"/>
              <w:szCs w:val="24"/>
            </w:rPr>
            <w:t xml:space="preserve">The formula for </w:t>
          </w:r>
          <w:r w:rsidR="00006A74" w:rsidRPr="006E48CE">
            <w:rPr>
              <w:rFonts w:ascii="Arial" w:hAnsi="Arial" w:cs="Arial"/>
              <w:sz w:val="24"/>
              <w:szCs w:val="24"/>
            </w:rPr>
            <w:t>calculating the difference ($) :</w:t>
          </w:r>
        </w:p>
        <w:p w14:paraId="67D2EE4E" w14:textId="68B95E33" w:rsidR="00006A74" w:rsidRPr="00F80744" w:rsidRDefault="00006A74" w:rsidP="00EF042C">
          <w:pPr>
            <w:spacing w:line="360" w:lineRule="auto"/>
            <w:jc w:val="both"/>
            <w:rPr>
              <w:rFonts w:ascii="Arial" w:hAnsi="Arial" w:cs="Arial"/>
              <w:color w:val="C45911" w:themeColor="accent2" w:themeShade="BF"/>
              <w:sz w:val="24"/>
              <w:szCs w:val="24"/>
            </w:rPr>
          </w:pPr>
          <w:r w:rsidRPr="00F80744">
            <w:rPr>
              <w:rFonts w:ascii="Arial" w:hAnsi="Arial" w:cs="Arial"/>
              <w:color w:val="C45911" w:themeColor="accent2" w:themeShade="BF"/>
              <w:sz w:val="24"/>
              <w:szCs w:val="24"/>
            </w:rPr>
            <w:t xml:space="preserve">Horizontal Analysis ($) = </w:t>
          </w:r>
          <w:r w:rsidR="0081188D" w:rsidRPr="00F80744">
            <w:rPr>
              <w:rFonts w:ascii="Arial" w:hAnsi="Arial" w:cs="Arial"/>
              <w:color w:val="C45911" w:themeColor="accent2" w:themeShade="BF"/>
              <w:sz w:val="24"/>
              <w:szCs w:val="24"/>
            </w:rPr>
            <w:t xml:space="preserve">Amount in comparison year ; Amount in base year </w:t>
          </w:r>
        </w:p>
        <w:p w14:paraId="0CD7F226" w14:textId="6D7F92D1" w:rsidR="004A11F6" w:rsidRDefault="004A11F6" w:rsidP="007D1947"/>
        <w:p w14:paraId="53714BC2" w14:textId="77777777" w:rsidR="004A11F6" w:rsidRDefault="004A11F6" w:rsidP="007D1947"/>
        <w:tbl>
          <w:tblPr>
            <w:tblW w:w="9820" w:type="dxa"/>
            <w:tblLook w:val="04A0" w:firstRow="1" w:lastRow="0" w:firstColumn="1" w:lastColumn="0" w:noHBand="0" w:noVBand="1"/>
          </w:tblPr>
          <w:tblGrid>
            <w:gridCol w:w="3200"/>
            <w:gridCol w:w="1956"/>
            <w:gridCol w:w="1956"/>
            <w:gridCol w:w="1248"/>
            <w:gridCol w:w="1460"/>
          </w:tblGrid>
          <w:tr w:rsidR="009C1CE2" w:rsidRPr="009C1CE2" w14:paraId="6C347622" w14:textId="77777777" w:rsidTr="009C1CE2">
            <w:trPr>
              <w:trHeight w:val="288"/>
            </w:trPr>
            <w:tc>
              <w:tcPr>
                <w:tcW w:w="3200" w:type="dxa"/>
                <w:tcBorders>
                  <w:top w:val="nil"/>
                  <w:left w:val="nil"/>
                  <w:bottom w:val="nil"/>
                  <w:right w:val="nil"/>
                </w:tcBorders>
                <w:shd w:val="clear" w:color="auto" w:fill="auto"/>
                <w:noWrap/>
                <w:vAlign w:val="bottom"/>
                <w:hideMark/>
              </w:tcPr>
              <w:p w14:paraId="3C7434E8" w14:textId="77777777" w:rsidR="009C1CE2" w:rsidRPr="007064D1" w:rsidRDefault="009C1CE2" w:rsidP="009C1CE2">
                <w:pPr>
                  <w:spacing w:after="0" w:line="240" w:lineRule="auto"/>
                  <w:rPr>
                    <w:rFonts w:ascii="Calibri" w:eastAsia="Times New Roman" w:hAnsi="Calibri" w:cs="Calibri"/>
                    <w:b/>
                    <w:bCs/>
                    <w:lang w:eastAsia="en-GB"/>
                  </w:rPr>
                </w:pPr>
                <w:r w:rsidRPr="007064D1">
                  <w:rPr>
                    <w:rFonts w:ascii="Calibri" w:eastAsia="Times New Roman" w:hAnsi="Calibri" w:cs="Calibri"/>
                    <w:b/>
                    <w:bCs/>
                    <w:lang w:eastAsia="en-GB"/>
                  </w:rPr>
                  <w:t>Income Statement</w:t>
                </w:r>
              </w:p>
            </w:tc>
            <w:tc>
              <w:tcPr>
                <w:tcW w:w="5160" w:type="dxa"/>
                <w:gridSpan w:val="3"/>
                <w:tcBorders>
                  <w:top w:val="nil"/>
                  <w:left w:val="nil"/>
                  <w:bottom w:val="nil"/>
                  <w:right w:val="nil"/>
                </w:tcBorders>
                <w:shd w:val="clear" w:color="auto" w:fill="auto"/>
                <w:noWrap/>
                <w:vAlign w:val="bottom"/>
                <w:hideMark/>
              </w:tcPr>
              <w:p w14:paraId="511E838B" w14:textId="77777777" w:rsidR="009C1CE2" w:rsidRPr="007064D1" w:rsidRDefault="009C1CE2" w:rsidP="009C1CE2">
                <w:pPr>
                  <w:spacing w:after="0" w:line="240" w:lineRule="auto"/>
                  <w:rPr>
                    <w:rFonts w:ascii="Arial" w:eastAsia="Times New Roman" w:hAnsi="Arial" w:cs="Arial"/>
                    <w:b/>
                    <w:bCs/>
                    <w:lang w:eastAsia="en-GB"/>
                  </w:rPr>
                </w:pPr>
                <w:r w:rsidRPr="007064D1">
                  <w:rPr>
                    <w:rFonts w:ascii="Arial" w:eastAsia="Times New Roman" w:hAnsi="Arial" w:cs="Arial"/>
                    <w:b/>
                    <w:bCs/>
                    <w:lang w:eastAsia="en-GB"/>
                  </w:rPr>
                  <w:t>Hilton Worldwide Holdings Inc. (HLT)</w:t>
                </w:r>
              </w:p>
            </w:tc>
            <w:tc>
              <w:tcPr>
                <w:tcW w:w="1460" w:type="dxa"/>
                <w:tcBorders>
                  <w:top w:val="nil"/>
                  <w:left w:val="nil"/>
                  <w:bottom w:val="nil"/>
                  <w:right w:val="nil"/>
                </w:tcBorders>
                <w:shd w:val="clear" w:color="auto" w:fill="auto"/>
                <w:noWrap/>
                <w:vAlign w:val="bottom"/>
                <w:hideMark/>
              </w:tcPr>
              <w:p w14:paraId="1AA94E7B" w14:textId="77777777" w:rsidR="009C1CE2" w:rsidRPr="007064D1" w:rsidRDefault="009C1CE2" w:rsidP="009C1CE2">
                <w:pPr>
                  <w:spacing w:after="0" w:line="240" w:lineRule="auto"/>
                  <w:rPr>
                    <w:rFonts w:ascii="Arial" w:eastAsia="Times New Roman" w:hAnsi="Arial" w:cs="Arial"/>
                    <w:b/>
                    <w:bCs/>
                    <w:color w:val="4472C4" w:themeColor="accent5"/>
                    <w:lang w:eastAsia="en-GB"/>
                  </w:rPr>
                </w:pPr>
              </w:p>
            </w:tc>
          </w:tr>
          <w:tr w:rsidR="009C1CE2" w:rsidRPr="009C1CE2" w14:paraId="0351A774" w14:textId="77777777" w:rsidTr="009C1CE2">
            <w:trPr>
              <w:trHeight w:val="288"/>
            </w:trPr>
            <w:tc>
              <w:tcPr>
                <w:tcW w:w="3200" w:type="dxa"/>
                <w:tcBorders>
                  <w:top w:val="nil"/>
                  <w:left w:val="nil"/>
                  <w:bottom w:val="nil"/>
                  <w:right w:val="nil"/>
                </w:tcBorders>
                <w:shd w:val="clear" w:color="auto" w:fill="auto"/>
                <w:noWrap/>
                <w:vAlign w:val="bottom"/>
                <w:hideMark/>
              </w:tcPr>
              <w:p w14:paraId="33A4F20F" w14:textId="77777777" w:rsidR="009C1CE2" w:rsidRPr="007064D1" w:rsidRDefault="009C1CE2" w:rsidP="009C1CE2">
                <w:pPr>
                  <w:spacing w:after="0" w:line="240" w:lineRule="auto"/>
                  <w:rPr>
                    <w:rFonts w:ascii="Times New Roman" w:eastAsia="Times New Roman" w:hAnsi="Times New Roman" w:cs="Times New Roman"/>
                    <w:color w:val="4472C4" w:themeColor="accent5"/>
                    <w:sz w:val="20"/>
                    <w:szCs w:val="20"/>
                    <w:lang w:eastAsia="en-GB"/>
                  </w:rPr>
                </w:pPr>
              </w:p>
            </w:tc>
            <w:tc>
              <w:tcPr>
                <w:tcW w:w="1956" w:type="dxa"/>
                <w:tcBorders>
                  <w:top w:val="nil"/>
                  <w:left w:val="nil"/>
                  <w:bottom w:val="nil"/>
                  <w:right w:val="nil"/>
                </w:tcBorders>
                <w:shd w:val="clear" w:color="auto" w:fill="auto"/>
                <w:noWrap/>
                <w:vAlign w:val="bottom"/>
                <w:hideMark/>
              </w:tcPr>
              <w:p w14:paraId="59E6FF17"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2020</w:t>
                </w:r>
              </w:p>
            </w:tc>
            <w:tc>
              <w:tcPr>
                <w:tcW w:w="1956" w:type="dxa"/>
                <w:tcBorders>
                  <w:top w:val="nil"/>
                  <w:left w:val="nil"/>
                  <w:bottom w:val="nil"/>
                  <w:right w:val="nil"/>
                </w:tcBorders>
                <w:shd w:val="clear" w:color="auto" w:fill="auto"/>
                <w:noWrap/>
                <w:vAlign w:val="bottom"/>
                <w:hideMark/>
              </w:tcPr>
              <w:p w14:paraId="0DD506CD"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2019</w:t>
                </w:r>
              </w:p>
            </w:tc>
            <w:tc>
              <w:tcPr>
                <w:tcW w:w="1248" w:type="dxa"/>
                <w:tcBorders>
                  <w:top w:val="nil"/>
                  <w:left w:val="nil"/>
                  <w:bottom w:val="nil"/>
                  <w:right w:val="nil"/>
                </w:tcBorders>
                <w:shd w:val="clear" w:color="auto" w:fill="auto"/>
                <w:noWrap/>
                <w:vAlign w:val="bottom"/>
                <w:hideMark/>
              </w:tcPr>
              <w:p w14:paraId="40729A19" w14:textId="02D8B70D"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Change</w:t>
                </w:r>
              </w:p>
            </w:tc>
            <w:tc>
              <w:tcPr>
                <w:tcW w:w="1460" w:type="dxa"/>
                <w:tcBorders>
                  <w:top w:val="nil"/>
                  <w:left w:val="nil"/>
                  <w:bottom w:val="nil"/>
                  <w:right w:val="nil"/>
                </w:tcBorders>
                <w:shd w:val="clear" w:color="auto" w:fill="auto"/>
                <w:noWrap/>
                <w:vAlign w:val="bottom"/>
                <w:hideMark/>
              </w:tcPr>
              <w:p w14:paraId="078E90B2"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 Change</w:t>
                </w:r>
              </w:p>
            </w:tc>
          </w:tr>
          <w:tr w:rsidR="009C1CE2" w:rsidRPr="009C1CE2" w14:paraId="3FBB9818" w14:textId="77777777" w:rsidTr="009C1CE2">
            <w:trPr>
              <w:trHeight w:val="288"/>
            </w:trPr>
            <w:tc>
              <w:tcPr>
                <w:tcW w:w="3200" w:type="dxa"/>
                <w:tcBorders>
                  <w:top w:val="nil"/>
                  <w:left w:val="nil"/>
                  <w:bottom w:val="nil"/>
                  <w:right w:val="nil"/>
                </w:tcBorders>
                <w:shd w:val="clear" w:color="auto" w:fill="auto"/>
                <w:noWrap/>
                <w:vAlign w:val="bottom"/>
                <w:hideMark/>
              </w:tcPr>
              <w:p w14:paraId="6E91B5C0"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Fiscal Year Ends</w:t>
                </w:r>
              </w:p>
            </w:tc>
            <w:tc>
              <w:tcPr>
                <w:tcW w:w="1956" w:type="dxa"/>
                <w:tcBorders>
                  <w:top w:val="nil"/>
                  <w:left w:val="nil"/>
                  <w:bottom w:val="nil"/>
                  <w:right w:val="nil"/>
                </w:tcBorders>
                <w:shd w:val="clear" w:color="auto" w:fill="auto"/>
                <w:noWrap/>
                <w:vAlign w:val="bottom"/>
                <w:hideMark/>
              </w:tcPr>
              <w:p w14:paraId="66F671D3"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31/12/2021</w:t>
                </w:r>
              </w:p>
            </w:tc>
            <w:tc>
              <w:tcPr>
                <w:tcW w:w="1956" w:type="dxa"/>
                <w:tcBorders>
                  <w:top w:val="nil"/>
                  <w:left w:val="nil"/>
                  <w:bottom w:val="nil"/>
                  <w:right w:val="nil"/>
                </w:tcBorders>
                <w:shd w:val="clear" w:color="auto" w:fill="auto"/>
                <w:noWrap/>
                <w:vAlign w:val="bottom"/>
                <w:hideMark/>
              </w:tcPr>
              <w:p w14:paraId="17798BCA"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31/12/2020</w:t>
                </w:r>
              </w:p>
            </w:tc>
            <w:tc>
              <w:tcPr>
                <w:tcW w:w="1248" w:type="dxa"/>
                <w:tcBorders>
                  <w:top w:val="nil"/>
                  <w:left w:val="nil"/>
                  <w:bottom w:val="nil"/>
                  <w:right w:val="nil"/>
                </w:tcBorders>
                <w:shd w:val="clear" w:color="auto" w:fill="auto"/>
                <w:noWrap/>
                <w:vAlign w:val="bottom"/>
                <w:hideMark/>
              </w:tcPr>
              <w:p w14:paraId="2CF47995"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p>
            </w:tc>
            <w:tc>
              <w:tcPr>
                <w:tcW w:w="1460" w:type="dxa"/>
                <w:tcBorders>
                  <w:top w:val="nil"/>
                  <w:left w:val="nil"/>
                  <w:bottom w:val="nil"/>
                  <w:right w:val="nil"/>
                </w:tcBorders>
                <w:shd w:val="clear" w:color="auto" w:fill="auto"/>
                <w:noWrap/>
                <w:vAlign w:val="bottom"/>
                <w:hideMark/>
              </w:tcPr>
              <w:p w14:paraId="39E9219F" w14:textId="77777777" w:rsidR="009C1CE2" w:rsidRPr="007064D1" w:rsidRDefault="009C1CE2" w:rsidP="009C1CE2">
                <w:pPr>
                  <w:spacing w:after="0" w:line="240" w:lineRule="auto"/>
                  <w:rPr>
                    <w:rFonts w:ascii="Times New Roman" w:eastAsia="Times New Roman" w:hAnsi="Times New Roman" w:cs="Times New Roman"/>
                    <w:color w:val="4472C4" w:themeColor="accent5"/>
                    <w:sz w:val="20"/>
                    <w:szCs w:val="20"/>
                    <w:lang w:eastAsia="en-GB"/>
                  </w:rPr>
                </w:pPr>
              </w:p>
            </w:tc>
          </w:tr>
          <w:tr w:rsidR="009C1CE2" w:rsidRPr="009C1CE2" w14:paraId="78C06B21" w14:textId="77777777" w:rsidTr="009C1CE2">
            <w:trPr>
              <w:trHeight w:val="288"/>
            </w:trPr>
            <w:tc>
              <w:tcPr>
                <w:tcW w:w="3200" w:type="dxa"/>
                <w:tcBorders>
                  <w:top w:val="nil"/>
                  <w:left w:val="nil"/>
                  <w:bottom w:val="nil"/>
                  <w:right w:val="nil"/>
                </w:tcBorders>
                <w:shd w:val="clear" w:color="auto" w:fill="auto"/>
                <w:noWrap/>
                <w:vAlign w:val="bottom"/>
                <w:hideMark/>
              </w:tcPr>
              <w:p w14:paraId="1AC6A790"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Sales</w:t>
                </w:r>
              </w:p>
            </w:tc>
            <w:tc>
              <w:tcPr>
                <w:tcW w:w="1956" w:type="dxa"/>
                <w:tcBorders>
                  <w:top w:val="nil"/>
                  <w:left w:val="nil"/>
                  <w:bottom w:val="nil"/>
                  <w:right w:val="nil"/>
                </w:tcBorders>
                <w:shd w:val="clear" w:color="auto" w:fill="auto"/>
                <w:noWrap/>
                <w:vAlign w:val="bottom"/>
                <w:hideMark/>
              </w:tcPr>
              <w:p w14:paraId="521706CB"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4,307,000</w:t>
                </w:r>
              </w:p>
            </w:tc>
            <w:tc>
              <w:tcPr>
                <w:tcW w:w="1956" w:type="dxa"/>
                <w:tcBorders>
                  <w:top w:val="nil"/>
                  <w:left w:val="nil"/>
                  <w:bottom w:val="nil"/>
                  <w:right w:val="nil"/>
                </w:tcBorders>
                <w:shd w:val="clear" w:color="auto" w:fill="auto"/>
                <w:noWrap/>
                <w:vAlign w:val="bottom"/>
                <w:hideMark/>
              </w:tcPr>
              <w:p w14:paraId="586C7E86"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9,452,000</w:t>
                </w:r>
              </w:p>
            </w:tc>
            <w:tc>
              <w:tcPr>
                <w:tcW w:w="1248" w:type="dxa"/>
                <w:tcBorders>
                  <w:top w:val="nil"/>
                  <w:left w:val="nil"/>
                  <w:bottom w:val="nil"/>
                  <w:right w:val="nil"/>
                </w:tcBorders>
                <w:shd w:val="clear" w:color="auto" w:fill="auto"/>
                <w:noWrap/>
                <w:vAlign w:val="bottom"/>
                <w:hideMark/>
              </w:tcPr>
              <w:p w14:paraId="553EC048" w14:textId="1534BEF2" w:rsidR="009C1CE2" w:rsidRPr="007064D1" w:rsidRDefault="002F7448"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-5.145.000</w:t>
                </w:r>
              </w:p>
            </w:tc>
            <w:tc>
              <w:tcPr>
                <w:tcW w:w="1460" w:type="dxa"/>
                <w:tcBorders>
                  <w:top w:val="nil"/>
                  <w:left w:val="nil"/>
                  <w:bottom w:val="nil"/>
                  <w:right w:val="nil"/>
                </w:tcBorders>
                <w:shd w:val="clear" w:color="auto" w:fill="auto"/>
                <w:noWrap/>
                <w:vAlign w:val="bottom"/>
                <w:hideMark/>
              </w:tcPr>
              <w:p w14:paraId="63636FAF" w14:textId="19179845" w:rsidR="009C1CE2" w:rsidRPr="007064D1" w:rsidRDefault="002F7448"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-54%</w:t>
                </w:r>
              </w:p>
            </w:tc>
          </w:tr>
          <w:tr w:rsidR="009C1CE2" w:rsidRPr="009C1CE2" w14:paraId="47A149B2" w14:textId="77777777" w:rsidTr="009C1CE2">
            <w:trPr>
              <w:trHeight w:val="288"/>
            </w:trPr>
            <w:tc>
              <w:tcPr>
                <w:tcW w:w="3200" w:type="dxa"/>
                <w:tcBorders>
                  <w:top w:val="nil"/>
                  <w:left w:val="nil"/>
                  <w:bottom w:val="nil"/>
                  <w:right w:val="nil"/>
                </w:tcBorders>
                <w:shd w:val="clear" w:color="auto" w:fill="auto"/>
                <w:noWrap/>
                <w:vAlign w:val="bottom"/>
                <w:hideMark/>
              </w:tcPr>
              <w:p w14:paraId="08DADA09"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Cost of goods sold</w:t>
                </w:r>
              </w:p>
            </w:tc>
            <w:tc>
              <w:tcPr>
                <w:tcW w:w="1956" w:type="dxa"/>
                <w:tcBorders>
                  <w:top w:val="nil"/>
                  <w:left w:val="nil"/>
                  <w:bottom w:val="nil"/>
                  <w:right w:val="nil"/>
                </w:tcBorders>
                <w:shd w:val="clear" w:color="auto" w:fill="auto"/>
                <w:noWrap/>
                <w:vAlign w:val="bottom"/>
                <w:hideMark/>
              </w:tcPr>
              <w:p w14:paraId="4EEB4749"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3,724,000</w:t>
                </w:r>
              </w:p>
            </w:tc>
            <w:tc>
              <w:tcPr>
                <w:tcW w:w="1956" w:type="dxa"/>
                <w:tcBorders>
                  <w:top w:val="nil"/>
                  <w:left w:val="nil"/>
                  <w:bottom w:val="nil"/>
                  <w:right w:val="nil"/>
                </w:tcBorders>
                <w:shd w:val="clear" w:color="auto" w:fill="auto"/>
                <w:noWrap/>
                <w:vAlign w:val="bottom"/>
                <w:hideMark/>
              </w:tcPr>
              <w:p w14:paraId="331AA851"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7,017,000</w:t>
                </w:r>
              </w:p>
            </w:tc>
            <w:tc>
              <w:tcPr>
                <w:tcW w:w="1248" w:type="dxa"/>
                <w:tcBorders>
                  <w:top w:val="nil"/>
                  <w:left w:val="nil"/>
                  <w:bottom w:val="nil"/>
                  <w:right w:val="nil"/>
                </w:tcBorders>
                <w:shd w:val="clear" w:color="auto" w:fill="auto"/>
                <w:noWrap/>
                <w:vAlign w:val="bottom"/>
                <w:hideMark/>
              </w:tcPr>
              <w:p w14:paraId="20B7FB60" w14:textId="4802AAE8" w:rsidR="009C1CE2" w:rsidRPr="007064D1" w:rsidRDefault="002F7448"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-3.293.000</w:t>
                </w:r>
              </w:p>
            </w:tc>
            <w:tc>
              <w:tcPr>
                <w:tcW w:w="1460" w:type="dxa"/>
                <w:tcBorders>
                  <w:top w:val="nil"/>
                  <w:left w:val="nil"/>
                  <w:bottom w:val="nil"/>
                  <w:right w:val="nil"/>
                </w:tcBorders>
                <w:shd w:val="clear" w:color="auto" w:fill="auto"/>
                <w:noWrap/>
                <w:vAlign w:val="bottom"/>
                <w:hideMark/>
              </w:tcPr>
              <w:p w14:paraId="4D336472" w14:textId="35ADB7E0" w:rsidR="009C1CE2" w:rsidRPr="007064D1" w:rsidRDefault="002F7448"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-47%</w:t>
                </w:r>
              </w:p>
            </w:tc>
          </w:tr>
          <w:tr w:rsidR="009C1CE2" w:rsidRPr="009C1CE2" w14:paraId="46F4F6E0" w14:textId="77777777" w:rsidTr="009C1CE2">
            <w:trPr>
              <w:trHeight w:val="288"/>
            </w:trPr>
            <w:tc>
              <w:tcPr>
                <w:tcW w:w="3200" w:type="dxa"/>
                <w:tcBorders>
                  <w:top w:val="nil"/>
                  <w:left w:val="nil"/>
                  <w:bottom w:val="nil"/>
                  <w:right w:val="nil"/>
                </w:tcBorders>
                <w:shd w:val="clear" w:color="auto" w:fill="auto"/>
                <w:noWrap/>
                <w:vAlign w:val="bottom"/>
                <w:hideMark/>
              </w:tcPr>
              <w:p w14:paraId="11951B2B"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Gross profit</w:t>
                </w:r>
              </w:p>
            </w:tc>
            <w:tc>
              <w:tcPr>
                <w:tcW w:w="1956" w:type="dxa"/>
                <w:tcBorders>
                  <w:top w:val="nil"/>
                  <w:left w:val="nil"/>
                  <w:bottom w:val="nil"/>
                  <w:right w:val="nil"/>
                </w:tcBorders>
                <w:shd w:val="clear" w:color="auto" w:fill="auto"/>
                <w:noWrap/>
                <w:vAlign w:val="bottom"/>
                <w:hideMark/>
              </w:tcPr>
              <w:p w14:paraId="203FEA82"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583,000</w:t>
                </w:r>
              </w:p>
            </w:tc>
            <w:tc>
              <w:tcPr>
                <w:tcW w:w="1956" w:type="dxa"/>
                <w:tcBorders>
                  <w:top w:val="nil"/>
                  <w:left w:val="nil"/>
                  <w:bottom w:val="nil"/>
                  <w:right w:val="nil"/>
                </w:tcBorders>
                <w:shd w:val="clear" w:color="auto" w:fill="auto"/>
                <w:noWrap/>
                <w:vAlign w:val="bottom"/>
                <w:hideMark/>
              </w:tcPr>
              <w:p w14:paraId="4F14454F"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2,435,000</w:t>
                </w:r>
              </w:p>
            </w:tc>
            <w:tc>
              <w:tcPr>
                <w:tcW w:w="1248" w:type="dxa"/>
                <w:tcBorders>
                  <w:top w:val="nil"/>
                  <w:left w:val="nil"/>
                  <w:bottom w:val="nil"/>
                  <w:right w:val="nil"/>
                </w:tcBorders>
                <w:shd w:val="clear" w:color="auto" w:fill="auto"/>
                <w:noWrap/>
                <w:vAlign w:val="bottom"/>
                <w:hideMark/>
              </w:tcPr>
              <w:p w14:paraId="57B3B77F" w14:textId="02B6567D" w:rsidR="009C1CE2" w:rsidRPr="007064D1" w:rsidRDefault="002F7448"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-1.852.000</w:t>
                </w:r>
              </w:p>
            </w:tc>
            <w:tc>
              <w:tcPr>
                <w:tcW w:w="1460" w:type="dxa"/>
                <w:tcBorders>
                  <w:top w:val="nil"/>
                  <w:left w:val="nil"/>
                  <w:bottom w:val="nil"/>
                  <w:right w:val="nil"/>
                </w:tcBorders>
                <w:shd w:val="clear" w:color="auto" w:fill="auto"/>
                <w:noWrap/>
                <w:vAlign w:val="bottom"/>
                <w:hideMark/>
              </w:tcPr>
              <w:p w14:paraId="24936E23" w14:textId="7B653FBD" w:rsidR="009C1CE2" w:rsidRPr="007064D1" w:rsidRDefault="002F7448"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-76%</w:t>
                </w:r>
              </w:p>
            </w:tc>
          </w:tr>
          <w:tr w:rsidR="009C1CE2" w:rsidRPr="009C1CE2" w14:paraId="7FBDA34D" w14:textId="77777777" w:rsidTr="009C1CE2">
            <w:trPr>
              <w:trHeight w:val="288"/>
            </w:trPr>
            <w:tc>
              <w:tcPr>
                <w:tcW w:w="3200" w:type="dxa"/>
                <w:tcBorders>
                  <w:top w:val="nil"/>
                  <w:left w:val="nil"/>
                  <w:bottom w:val="nil"/>
                  <w:right w:val="nil"/>
                </w:tcBorders>
                <w:shd w:val="clear" w:color="auto" w:fill="auto"/>
                <w:noWrap/>
                <w:vAlign w:val="bottom"/>
                <w:hideMark/>
              </w:tcPr>
              <w:p w14:paraId="3EAFD820"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Operating Expenses</w:t>
                </w:r>
              </w:p>
            </w:tc>
            <w:tc>
              <w:tcPr>
                <w:tcW w:w="1956" w:type="dxa"/>
                <w:tcBorders>
                  <w:top w:val="nil"/>
                  <w:left w:val="nil"/>
                  <w:bottom w:val="nil"/>
                  <w:right w:val="nil"/>
                </w:tcBorders>
                <w:shd w:val="clear" w:color="auto" w:fill="auto"/>
                <w:noWrap/>
                <w:vAlign w:val="bottom"/>
                <w:hideMark/>
              </w:tcPr>
              <w:p w14:paraId="7B031AEA"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702,000</w:t>
                </w:r>
              </w:p>
            </w:tc>
            <w:tc>
              <w:tcPr>
                <w:tcW w:w="1956" w:type="dxa"/>
                <w:tcBorders>
                  <w:top w:val="nil"/>
                  <w:left w:val="nil"/>
                  <w:bottom w:val="nil"/>
                  <w:right w:val="nil"/>
                </w:tcBorders>
                <w:shd w:val="clear" w:color="auto" w:fill="auto"/>
                <w:noWrap/>
                <w:vAlign w:val="bottom"/>
                <w:hideMark/>
              </w:tcPr>
              <w:p w14:paraId="412C744D"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859,000</w:t>
                </w:r>
              </w:p>
            </w:tc>
            <w:tc>
              <w:tcPr>
                <w:tcW w:w="1248" w:type="dxa"/>
                <w:tcBorders>
                  <w:top w:val="nil"/>
                  <w:left w:val="nil"/>
                  <w:bottom w:val="nil"/>
                  <w:right w:val="nil"/>
                </w:tcBorders>
                <w:shd w:val="clear" w:color="auto" w:fill="auto"/>
                <w:noWrap/>
                <w:vAlign w:val="bottom"/>
                <w:hideMark/>
              </w:tcPr>
              <w:p w14:paraId="61767A06" w14:textId="69C3FE26" w:rsidR="009C1CE2" w:rsidRPr="007064D1" w:rsidRDefault="008C53CC"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-157.000</w:t>
                </w:r>
              </w:p>
            </w:tc>
            <w:tc>
              <w:tcPr>
                <w:tcW w:w="1460" w:type="dxa"/>
                <w:tcBorders>
                  <w:top w:val="nil"/>
                  <w:left w:val="nil"/>
                  <w:bottom w:val="nil"/>
                  <w:right w:val="nil"/>
                </w:tcBorders>
                <w:shd w:val="clear" w:color="auto" w:fill="auto"/>
                <w:noWrap/>
                <w:vAlign w:val="bottom"/>
                <w:hideMark/>
              </w:tcPr>
              <w:p w14:paraId="19342008" w14:textId="237FCA93" w:rsidR="009C1CE2" w:rsidRPr="007064D1" w:rsidRDefault="008C53CC"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-18%</w:t>
                </w:r>
              </w:p>
            </w:tc>
          </w:tr>
          <w:tr w:rsidR="009C1CE2" w:rsidRPr="009C1CE2" w14:paraId="22704FA7" w14:textId="77777777" w:rsidTr="009C1CE2">
            <w:trPr>
              <w:trHeight w:val="288"/>
            </w:trPr>
            <w:tc>
              <w:tcPr>
                <w:tcW w:w="3200" w:type="dxa"/>
                <w:tcBorders>
                  <w:top w:val="nil"/>
                  <w:left w:val="nil"/>
                  <w:bottom w:val="nil"/>
                  <w:right w:val="nil"/>
                </w:tcBorders>
                <w:shd w:val="clear" w:color="auto" w:fill="auto"/>
                <w:noWrap/>
                <w:vAlign w:val="bottom"/>
                <w:hideMark/>
              </w:tcPr>
              <w:p w14:paraId="292EBD5B"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Operating income</w:t>
                </w:r>
              </w:p>
            </w:tc>
            <w:tc>
              <w:tcPr>
                <w:tcW w:w="1956" w:type="dxa"/>
                <w:tcBorders>
                  <w:top w:val="nil"/>
                  <w:left w:val="nil"/>
                  <w:bottom w:val="nil"/>
                  <w:right w:val="nil"/>
                </w:tcBorders>
                <w:shd w:val="clear" w:color="auto" w:fill="auto"/>
                <w:noWrap/>
                <w:vAlign w:val="bottom"/>
                <w:hideMark/>
              </w:tcPr>
              <w:p w14:paraId="0123139F"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-119,000</w:t>
                </w:r>
              </w:p>
            </w:tc>
            <w:tc>
              <w:tcPr>
                <w:tcW w:w="1956" w:type="dxa"/>
                <w:tcBorders>
                  <w:top w:val="nil"/>
                  <w:left w:val="nil"/>
                  <w:bottom w:val="nil"/>
                  <w:right w:val="nil"/>
                </w:tcBorders>
                <w:shd w:val="clear" w:color="auto" w:fill="auto"/>
                <w:noWrap/>
                <w:vAlign w:val="bottom"/>
                <w:hideMark/>
              </w:tcPr>
              <w:p w14:paraId="39B459C8"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1,576,000</w:t>
                </w:r>
              </w:p>
            </w:tc>
            <w:tc>
              <w:tcPr>
                <w:tcW w:w="1248" w:type="dxa"/>
                <w:tcBorders>
                  <w:top w:val="nil"/>
                  <w:left w:val="nil"/>
                  <w:bottom w:val="nil"/>
                  <w:right w:val="nil"/>
                </w:tcBorders>
                <w:shd w:val="clear" w:color="auto" w:fill="auto"/>
                <w:noWrap/>
                <w:vAlign w:val="bottom"/>
                <w:hideMark/>
              </w:tcPr>
              <w:p w14:paraId="56E52F23" w14:textId="01A9C960" w:rsidR="009C1CE2" w:rsidRPr="007064D1" w:rsidRDefault="008C53CC"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-1.695.000</w:t>
                </w:r>
              </w:p>
            </w:tc>
            <w:tc>
              <w:tcPr>
                <w:tcW w:w="1460" w:type="dxa"/>
                <w:tcBorders>
                  <w:top w:val="nil"/>
                  <w:left w:val="nil"/>
                  <w:bottom w:val="nil"/>
                  <w:right w:val="nil"/>
                </w:tcBorders>
                <w:shd w:val="clear" w:color="auto" w:fill="auto"/>
                <w:noWrap/>
                <w:vAlign w:val="bottom"/>
                <w:hideMark/>
              </w:tcPr>
              <w:p w14:paraId="314E4315" w14:textId="408B461A" w:rsidR="009C1CE2" w:rsidRPr="007064D1" w:rsidRDefault="008C53CC"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-108%</w:t>
                </w:r>
              </w:p>
            </w:tc>
          </w:tr>
          <w:tr w:rsidR="009C1CE2" w:rsidRPr="009C1CE2" w14:paraId="094DF5AC" w14:textId="77777777" w:rsidTr="009C1CE2">
            <w:trPr>
              <w:trHeight w:val="288"/>
            </w:trPr>
            <w:tc>
              <w:tcPr>
                <w:tcW w:w="3200" w:type="dxa"/>
                <w:tcBorders>
                  <w:top w:val="nil"/>
                  <w:left w:val="nil"/>
                  <w:bottom w:val="nil"/>
                  <w:right w:val="nil"/>
                </w:tcBorders>
                <w:shd w:val="clear" w:color="auto" w:fill="auto"/>
                <w:noWrap/>
                <w:vAlign w:val="bottom"/>
                <w:hideMark/>
              </w:tcPr>
              <w:p w14:paraId="49AC7709"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Interest Expense</w:t>
                </w:r>
              </w:p>
            </w:tc>
            <w:tc>
              <w:tcPr>
                <w:tcW w:w="1956" w:type="dxa"/>
                <w:tcBorders>
                  <w:top w:val="nil"/>
                  <w:left w:val="nil"/>
                  <w:bottom w:val="nil"/>
                  <w:right w:val="nil"/>
                </w:tcBorders>
                <w:shd w:val="clear" w:color="auto" w:fill="auto"/>
                <w:noWrap/>
                <w:vAlign w:val="bottom"/>
                <w:hideMark/>
              </w:tcPr>
              <w:p w14:paraId="785F650A"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429,000</w:t>
                </w:r>
              </w:p>
            </w:tc>
            <w:tc>
              <w:tcPr>
                <w:tcW w:w="1956" w:type="dxa"/>
                <w:tcBorders>
                  <w:top w:val="nil"/>
                  <w:left w:val="nil"/>
                  <w:bottom w:val="nil"/>
                  <w:right w:val="nil"/>
                </w:tcBorders>
                <w:shd w:val="clear" w:color="auto" w:fill="auto"/>
                <w:noWrap/>
                <w:vAlign w:val="bottom"/>
                <w:hideMark/>
              </w:tcPr>
              <w:p w14:paraId="7EB4297D"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414,000</w:t>
                </w:r>
              </w:p>
            </w:tc>
            <w:tc>
              <w:tcPr>
                <w:tcW w:w="1248" w:type="dxa"/>
                <w:tcBorders>
                  <w:top w:val="nil"/>
                  <w:left w:val="nil"/>
                  <w:bottom w:val="nil"/>
                  <w:right w:val="nil"/>
                </w:tcBorders>
                <w:shd w:val="clear" w:color="auto" w:fill="auto"/>
                <w:noWrap/>
                <w:vAlign w:val="bottom"/>
                <w:hideMark/>
              </w:tcPr>
              <w:p w14:paraId="60A8A029" w14:textId="035FB62B" w:rsidR="009C1CE2" w:rsidRPr="007064D1" w:rsidRDefault="008C53CC"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-15.000</w:t>
                </w:r>
              </w:p>
            </w:tc>
            <w:tc>
              <w:tcPr>
                <w:tcW w:w="1460" w:type="dxa"/>
                <w:tcBorders>
                  <w:top w:val="nil"/>
                  <w:left w:val="nil"/>
                  <w:bottom w:val="nil"/>
                  <w:right w:val="nil"/>
                </w:tcBorders>
                <w:shd w:val="clear" w:color="auto" w:fill="auto"/>
                <w:noWrap/>
                <w:vAlign w:val="bottom"/>
                <w:hideMark/>
              </w:tcPr>
              <w:p w14:paraId="4015398F" w14:textId="42A20ADD" w:rsidR="009C1CE2" w:rsidRPr="007064D1" w:rsidRDefault="00F71D38"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3.6%</w:t>
                </w:r>
              </w:p>
            </w:tc>
          </w:tr>
          <w:tr w:rsidR="009C1CE2" w:rsidRPr="009C1CE2" w14:paraId="1213894D" w14:textId="77777777" w:rsidTr="009C1CE2">
            <w:trPr>
              <w:trHeight w:val="288"/>
            </w:trPr>
            <w:tc>
              <w:tcPr>
                <w:tcW w:w="3200" w:type="dxa"/>
                <w:tcBorders>
                  <w:top w:val="nil"/>
                  <w:left w:val="nil"/>
                  <w:bottom w:val="nil"/>
                  <w:right w:val="nil"/>
                </w:tcBorders>
                <w:shd w:val="clear" w:color="auto" w:fill="auto"/>
                <w:noWrap/>
                <w:vAlign w:val="bottom"/>
                <w:hideMark/>
              </w:tcPr>
              <w:p w14:paraId="0ED68F58"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 xml:space="preserve">Total Other income/ expenses net </w:t>
                </w:r>
              </w:p>
            </w:tc>
            <w:tc>
              <w:tcPr>
                <w:tcW w:w="1956" w:type="dxa"/>
                <w:tcBorders>
                  <w:top w:val="nil"/>
                  <w:left w:val="nil"/>
                  <w:bottom w:val="nil"/>
                  <w:right w:val="nil"/>
                </w:tcBorders>
                <w:shd w:val="clear" w:color="auto" w:fill="auto"/>
                <w:noWrap/>
                <w:vAlign w:val="bottom"/>
                <w:hideMark/>
              </w:tcPr>
              <w:p w14:paraId="5845DDDC"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-376,000</w:t>
                </w:r>
              </w:p>
            </w:tc>
            <w:tc>
              <w:tcPr>
                <w:tcW w:w="1956" w:type="dxa"/>
                <w:tcBorders>
                  <w:top w:val="nil"/>
                  <w:left w:val="nil"/>
                  <w:bottom w:val="nil"/>
                  <w:right w:val="nil"/>
                </w:tcBorders>
                <w:shd w:val="clear" w:color="auto" w:fill="auto"/>
                <w:noWrap/>
                <w:vAlign w:val="bottom"/>
                <w:hideMark/>
              </w:tcPr>
              <w:p w14:paraId="0B5D3849"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82,000</w:t>
                </w:r>
              </w:p>
            </w:tc>
            <w:tc>
              <w:tcPr>
                <w:tcW w:w="1248" w:type="dxa"/>
                <w:tcBorders>
                  <w:top w:val="nil"/>
                  <w:left w:val="nil"/>
                  <w:bottom w:val="nil"/>
                  <w:right w:val="nil"/>
                </w:tcBorders>
                <w:shd w:val="clear" w:color="auto" w:fill="auto"/>
                <w:noWrap/>
                <w:vAlign w:val="bottom"/>
                <w:hideMark/>
              </w:tcPr>
              <w:p w14:paraId="1245098F" w14:textId="21B94342" w:rsidR="009C1CE2" w:rsidRPr="007064D1" w:rsidRDefault="00F71D38"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-458.000</w:t>
                </w:r>
              </w:p>
            </w:tc>
            <w:tc>
              <w:tcPr>
                <w:tcW w:w="1460" w:type="dxa"/>
                <w:tcBorders>
                  <w:top w:val="nil"/>
                  <w:left w:val="nil"/>
                  <w:bottom w:val="nil"/>
                  <w:right w:val="nil"/>
                </w:tcBorders>
                <w:shd w:val="clear" w:color="auto" w:fill="auto"/>
                <w:noWrap/>
                <w:vAlign w:val="bottom"/>
                <w:hideMark/>
              </w:tcPr>
              <w:p w14:paraId="7D8C7FE6" w14:textId="05986698" w:rsidR="009C1CE2" w:rsidRPr="007064D1" w:rsidRDefault="00F71D38"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-559%</w:t>
                </w:r>
              </w:p>
            </w:tc>
          </w:tr>
          <w:tr w:rsidR="009C1CE2" w:rsidRPr="009C1CE2" w14:paraId="672E6703" w14:textId="77777777" w:rsidTr="009C1CE2">
            <w:trPr>
              <w:trHeight w:val="288"/>
            </w:trPr>
            <w:tc>
              <w:tcPr>
                <w:tcW w:w="3200" w:type="dxa"/>
                <w:tcBorders>
                  <w:top w:val="nil"/>
                  <w:left w:val="nil"/>
                  <w:bottom w:val="nil"/>
                  <w:right w:val="nil"/>
                </w:tcBorders>
                <w:shd w:val="clear" w:color="auto" w:fill="auto"/>
                <w:noWrap/>
                <w:vAlign w:val="bottom"/>
                <w:hideMark/>
              </w:tcPr>
              <w:p w14:paraId="1287146F"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Income before taxes</w:t>
                </w:r>
              </w:p>
            </w:tc>
            <w:tc>
              <w:tcPr>
                <w:tcW w:w="1956" w:type="dxa"/>
                <w:tcBorders>
                  <w:top w:val="nil"/>
                  <w:left w:val="nil"/>
                  <w:bottom w:val="nil"/>
                  <w:right w:val="nil"/>
                </w:tcBorders>
                <w:shd w:val="clear" w:color="auto" w:fill="auto"/>
                <w:noWrap/>
                <w:vAlign w:val="bottom"/>
                <w:hideMark/>
              </w:tcPr>
              <w:p w14:paraId="6327A869"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-924,000</w:t>
                </w:r>
              </w:p>
            </w:tc>
            <w:tc>
              <w:tcPr>
                <w:tcW w:w="1956" w:type="dxa"/>
                <w:tcBorders>
                  <w:top w:val="nil"/>
                  <w:left w:val="nil"/>
                  <w:bottom w:val="nil"/>
                  <w:right w:val="nil"/>
                </w:tcBorders>
                <w:shd w:val="clear" w:color="auto" w:fill="auto"/>
                <w:noWrap/>
                <w:vAlign w:val="bottom"/>
                <w:hideMark/>
              </w:tcPr>
              <w:p w14:paraId="0374A5EE"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1,244,000</w:t>
                </w:r>
              </w:p>
            </w:tc>
            <w:tc>
              <w:tcPr>
                <w:tcW w:w="1248" w:type="dxa"/>
                <w:tcBorders>
                  <w:top w:val="nil"/>
                  <w:left w:val="nil"/>
                  <w:bottom w:val="nil"/>
                  <w:right w:val="nil"/>
                </w:tcBorders>
                <w:shd w:val="clear" w:color="auto" w:fill="auto"/>
                <w:noWrap/>
                <w:vAlign w:val="bottom"/>
                <w:hideMark/>
              </w:tcPr>
              <w:p w14:paraId="2D0E5083" w14:textId="4D2CCB48" w:rsidR="009C1CE2" w:rsidRPr="007064D1" w:rsidRDefault="00817EF0"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-2.168.000</w:t>
                </w:r>
              </w:p>
            </w:tc>
            <w:tc>
              <w:tcPr>
                <w:tcW w:w="1460" w:type="dxa"/>
                <w:tcBorders>
                  <w:top w:val="nil"/>
                  <w:left w:val="nil"/>
                  <w:bottom w:val="nil"/>
                  <w:right w:val="nil"/>
                </w:tcBorders>
                <w:shd w:val="clear" w:color="auto" w:fill="auto"/>
                <w:noWrap/>
                <w:vAlign w:val="bottom"/>
                <w:hideMark/>
              </w:tcPr>
              <w:p w14:paraId="19337C25" w14:textId="5FB88606" w:rsidR="009C1CE2" w:rsidRPr="007064D1" w:rsidRDefault="00817EF0"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-174%</w:t>
                </w:r>
              </w:p>
            </w:tc>
          </w:tr>
          <w:tr w:rsidR="009C1CE2" w:rsidRPr="009C1CE2" w14:paraId="57B3C31D" w14:textId="77777777" w:rsidTr="009C1CE2">
            <w:trPr>
              <w:trHeight w:val="288"/>
            </w:trPr>
            <w:tc>
              <w:tcPr>
                <w:tcW w:w="3200" w:type="dxa"/>
                <w:tcBorders>
                  <w:top w:val="nil"/>
                  <w:left w:val="nil"/>
                  <w:bottom w:val="nil"/>
                  <w:right w:val="nil"/>
                </w:tcBorders>
                <w:shd w:val="clear" w:color="auto" w:fill="auto"/>
                <w:noWrap/>
                <w:vAlign w:val="bottom"/>
                <w:hideMark/>
              </w:tcPr>
              <w:p w14:paraId="7A32DA8B" w14:textId="77777777" w:rsidR="009C1CE2" w:rsidRPr="007064D1" w:rsidRDefault="009C1CE2" w:rsidP="009C1CE2">
                <w:pPr>
                  <w:spacing w:after="0" w:line="240" w:lineRule="auto"/>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Net income</w:t>
                </w:r>
              </w:p>
            </w:tc>
            <w:tc>
              <w:tcPr>
                <w:tcW w:w="1956" w:type="dxa"/>
                <w:tcBorders>
                  <w:top w:val="nil"/>
                  <w:left w:val="nil"/>
                  <w:bottom w:val="nil"/>
                  <w:right w:val="nil"/>
                </w:tcBorders>
                <w:shd w:val="clear" w:color="auto" w:fill="auto"/>
                <w:noWrap/>
                <w:vAlign w:val="bottom"/>
                <w:hideMark/>
              </w:tcPr>
              <w:p w14:paraId="0BF6FB63"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-715,000</w:t>
                </w:r>
              </w:p>
            </w:tc>
            <w:tc>
              <w:tcPr>
                <w:tcW w:w="1956" w:type="dxa"/>
                <w:tcBorders>
                  <w:top w:val="nil"/>
                  <w:left w:val="nil"/>
                  <w:bottom w:val="nil"/>
                  <w:right w:val="nil"/>
                </w:tcBorders>
                <w:shd w:val="clear" w:color="auto" w:fill="auto"/>
                <w:noWrap/>
                <w:vAlign w:val="bottom"/>
                <w:hideMark/>
              </w:tcPr>
              <w:p w14:paraId="1D16C63B" w14:textId="77777777" w:rsidR="009C1CE2" w:rsidRPr="007064D1" w:rsidRDefault="009C1CE2"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881,000</w:t>
                </w:r>
              </w:p>
            </w:tc>
            <w:tc>
              <w:tcPr>
                <w:tcW w:w="1248" w:type="dxa"/>
                <w:tcBorders>
                  <w:top w:val="nil"/>
                  <w:left w:val="nil"/>
                  <w:bottom w:val="nil"/>
                  <w:right w:val="nil"/>
                </w:tcBorders>
                <w:shd w:val="clear" w:color="auto" w:fill="auto"/>
                <w:noWrap/>
                <w:vAlign w:val="bottom"/>
                <w:hideMark/>
              </w:tcPr>
              <w:p w14:paraId="0DBF80EE" w14:textId="3E994086" w:rsidR="009C1CE2" w:rsidRPr="007064D1" w:rsidRDefault="00817EF0" w:rsidP="009C1CE2">
                <w:pPr>
                  <w:spacing w:after="0" w:line="240" w:lineRule="auto"/>
                  <w:jc w:val="right"/>
                  <w:rPr>
                    <w:rFonts w:ascii="Calibri" w:eastAsia="Times New Roman" w:hAnsi="Calibri" w:cs="Calibri"/>
                    <w:color w:val="4472C4" w:themeColor="accent5"/>
                    <w:lang w:eastAsia="en-GB"/>
                  </w:rPr>
                </w:pPr>
                <w:r w:rsidRPr="007064D1">
                  <w:rPr>
                    <w:rFonts w:ascii="Calibri" w:eastAsia="Times New Roman" w:hAnsi="Calibri" w:cs="Calibri"/>
                    <w:color w:val="4472C4" w:themeColor="accent5"/>
                    <w:lang w:eastAsia="en-GB"/>
                  </w:rPr>
                  <w:t>-1.596.000</w:t>
                </w:r>
              </w:p>
            </w:tc>
            <w:tc>
              <w:tcPr>
                <w:tcW w:w="1460" w:type="dxa"/>
                <w:tcBorders>
                  <w:top w:val="nil"/>
                  <w:left w:val="nil"/>
                  <w:bottom w:val="nil"/>
                  <w:right w:val="nil"/>
                </w:tcBorders>
                <w:shd w:val="clear" w:color="auto" w:fill="auto"/>
                <w:noWrap/>
                <w:vAlign w:val="bottom"/>
                <w:hideMark/>
              </w:tcPr>
              <w:p w14:paraId="06C1E67B" w14:textId="6C87CB0E" w:rsidR="009C1CE2" w:rsidRPr="007064D1" w:rsidRDefault="00817EF0" w:rsidP="009C1CE2">
                <w:pPr>
                  <w:spacing w:after="0" w:line="240" w:lineRule="auto"/>
                  <w:rPr>
                    <w:rFonts w:ascii="Times New Roman" w:eastAsia="Times New Roman" w:hAnsi="Times New Roman" w:cs="Times New Roman"/>
                    <w:color w:val="4472C4" w:themeColor="accent5"/>
                    <w:sz w:val="20"/>
                    <w:szCs w:val="20"/>
                    <w:lang w:eastAsia="en-GB"/>
                  </w:rPr>
                </w:pPr>
                <w:r w:rsidRPr="007064D1">
                  <w:rPr>
                    <w:rFonts w:ascii="Times New Roman" w:eastAsia="Times New Roman" w:hAnsi="Times New Roman" w:cs="Times New Roman"/>
                    <w:color w:val="4472C4" w:themeColor="accent5"/>
                    <w:sz w:val="20"/>
                    <w:szCs w:val="20"/>
                    <w:lang w:eastAsia="en-GB"/>
                  </w:rPr>
                  <w:t>-181%</w:t>
                </w:r>
              </w:p>
            </w:tc>
          </w:tr>
          <w:tr w:rsidR="009C1CE2" w:rsidRPr="009C1CE2" w14:paraId="104F7355" w14:textId="77777777" w:rsidTr="009C1CE2">
            <w:trPr>
              <w:trHeight w:val="288"/>
            </w:trPr>
            <w:tc>
              <w:tcPr>
                <w:tcW w:w="3200" w:type="dxa"/>
                <w:tcBorders>
                  <w:top w:val="nil"/>
                  <w:left w:val="nil"/>
                  <w:bottom w:val="nil"/>
                  <w:right w:val="nil"/>
                </w:tcBorders>
                <w:shd w:val="clear" w:color="auto" w:fill="auto"/>
                <w:noWrap/>
                <w:vAlign w:val="bottom"/>
                <w:hideMark/>
              </w:tcPr>
              <w:p w14:paraId="265125D9"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1225C868"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4E85F7B3"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047C7788"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3602464B"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r>
          <w:tr w:rsidR="009C1CE2" w:rsidRPr="009C1CE2" w14:paraId="083A4C8E" w14:textId="77777777" w:rsidTr="009C1CE2">
            <w:trPr>
              <w:trHeight w:val="288"/>
            </w:trPr>
            <w:tc>
              <w:tcPr>
                <w:tcW w:w="3200" w:type="dxa"/>
                <w:tcBorders>
                  <w:top w:val="nil"/>
                  <w:left w:val="nil"/>
                  <w:bottom w:val="nil"/>
                  <w:right w:val="nil"/>
                </w:tcBorders>
                <w:shd w:val="clear" w:color="auto" w:fill="auto"/>
                <w:noWrap/>
                <w:vAlign w:val="bottom"/>
                <w:hideMark/>
              </w:tcPr>
              <w:p w14:paraId="53082D50"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7BBF410F"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732FC4F9"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0AA46D49"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6101417D"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r>
          <w:tr w:rsidR="009C1CE2" w:rsidRPr="009C1CE2" w14:paraId="1F0966B6" w14:textId="77777777" w:rsidTr="009C1CE2">
            <w:trPr>
              <w:trHeight w:val="288"/>
            </w:trPr>
            <w:tc>
              <w:tcPr>
                <w:tcW w:w="3200" w:type="dxa"/>
                <w:tcBorders>
                  <w:top w:val="nil"/>
                  <w:left w:val="nil"/>
                  <w:bottom w:val="nil"/>
                  <w:right w:val="nil"/>
                </w:tcBorders>
                <w:shd w:val="clear" w:color="auto" w:fill="auto"/>
                <w:noWrap/>
                <w:vAlign w:val="bottom"/>
                <w:hideMark/>
              </w:tcPr>
              <w:p w14:paraId="3F978587"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32EA70BF"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66F42E05"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40965F77"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63D9366A"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r>
        </w:tbl>
        <w:p w14:paraId="46B624AA" w14:textId="77777777" w:rsidR="009C1CE2" w:rsidRDefault="009C1CE2" w:rsidP="007D1947"/>
        <w:p w14:paraId="556D6AEA" w14:textId="77777777" w:rsidR="00EF042C" w:rsidRDefault="00EF042C" w:rsidP="007D1947">
          <w:pPr>
            <w:rPr>
              <w:b/>
              <w:bCs/>
            </w:rPr>
          </w:pPr>
        </w:p>
        <w:p w14:paraId="099265F7" w14:textId="77777777" w:rsidR="00EF042C" w:rsidRDefault="00EF042C" w:rsidP="007D1947">
          <w:pPr>
            <w:rPr>
              <w:b/>
              <w:bCs/>
            </w:rPr>
          </w:pPr>
        </w:p>
        <w:p w14:paraId="54A971B6" w14:textId="61AB741D" w:rsidR="009C1CE2" w:rsidRPr="00817EF0" w:rsidRDefault="00817EF0" w:rsidP="007D1947">
          <w:pPr>
            <w:rPr>
              <w:b/>
              <w:bCs/>
            </w:rPr>
          </w:pPr>
          <w:r w:rsidRPr="00817EF0">
            <w:rPr>
              <w:b/>
              <w:bCs/>
            </w:rPr>
            <w:lastRenderedPageBreak/>
            <w:t>Balance Sheet</w:t>
          </w:r>
        </w:p>
        <w:tbl>
          <w:tblPr>
            <w:tblW w:w="8192" w:type="dxa"/>
            <w:tblLook w:val="04A0" w:firstRow="1" w:lastRow="0" w:firstColumn="1" w:lastColumn="0" w:noHBand="0" w:noVBand="1"/>
          </w:tblPr>
          <w:tblGrid>
            <w:gridCol w:w="2872"/>
            <w:gridCol w:w="1600"/>
            <w:gridCol w:w="1540"/>
            <w:gridCol w:w="1220"/>
            <w:gridCol w:w="960"/>
          </w:tblGrid>
          <w:tr w:rsidR="00DB6A70" w:rsidRPr="00DB6A70" w14:paraId="3AF8CB1D" w14:textId="77777777" w:rsidTr="007064D1">
            <w:trPr>
              <w:trHeight w:val="288"/>
            </w:trPr>
            <w:tc>
              <w:tcPr>
                <w:tcW w:w="2872" w:type="dxa"/>
                <w:tcBorders>
                  <w:top w:val="nil"/>
                  <w:left w:val="nil"/>
                  <w:bottom w:val="nil"/>
                  <w:right w:val="nil"/>
                </w:tcBorders>
                <w:shd w:val="clear" w:color="auto" w:fill="auto"/>
                <w:noWrap/>
                <w:vAlign w:val="bottom"/>
              </w:tcPr>
              <w:p w14:paraId="037C38CD" w14:textId="77777777" w:rsidR="00DB6A70" w:rsidRPr="007064D1" w:rsidRDefault="00DB6A70" w:rsidP="00DB6A70">
                <w:pPr>
                  <w:spacing w:after="0" w:line="240" w:lineRule="auto"/>
                  <w:rPr>
                    <w:rFonts w:ascii="Times New Roman" w:eastAsia="Times New Roman" w:hAnsi="Times New Roman" w:cs="Times New Roman"/>
                    <w:color w:val="5B9BD5" w:themeColor="accent1"/>
                    <w:sz w:val="24"/>
                    <w:szCs w:val="24"/>
                    <w:lang w:eastAsia="en-GB"/>
                  </w:rPr>
                </w:pPr>
              </w:p>
            </w:tc>
            <w:tc>
              <w:tcPr>
                <w:tcW w:w="1600" w:type="dxa"/>
                <w:tcBorders>
                  <w:top w:val="nil"/>
                  <w:left w:val="nil"/>
                  <w:bottom w:val="nil"/>
                  <w:right w:val="nil"/>
                </w:tcBorders>
                <w:shd w:val="clear" w:color="auto" w:fill="auto"/>
                <w:noWrap/>
                <w:vAlign w:val="bottom"/>
                <w:hideMark/>
              </w:tcPr>
              <w:p w14:paraId="4F9BB03E" w14:textId="77777777" w:rsidR="00DB6A70" w:rsidRPr="007064D1" w:rsidRDefault="00DB6A70"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2020</w:t>
                </w:r>
              </w:p>
            </w:tc>
            <w:tc>
              <w:tcPr>
                <w:tcW w:w="1540" w:type="dxa"/>
                <w:tcBorders>
                  <w:top w:val="nil"/>
                  <w:left w:val="nil"/>
                  <w:bottom w:val="nil"/>
                  <w:right w:val="nil"/>
                </w:tcBorders>
                <w:shd w:val="clear" w:color="auto" w:fill="auto"/>
                <w:noWrap/>
                <w:vAlign w:val="bottom"/>
                <w:hideMark/>
              </w:tcPr>
              <w:p w14:paraId="22C514F7" w14:textId="77777777" w:rsidR="00DB6A70" w:rsidRPr="007064D1" w:rsidRDefault="00DB6A70"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2019</w:t>
                </w:r>
              </w:p>
            </w:tc>
            <w:tc>
              <w:tcPr>
                <w:tcW w:w="1220" w:type="dxa"/>
                <w:tcBorders>
                  <w:top w:val="nil"/>
                  <w:left w:val="nil"/>
                  <w:bottom w:val="nil"/>
                  <w:right w:val="nil"/>
                </w:tcBorders>
                <w:shd w:val="clear" w:color="auto" w:fill="auto"/>
                <w:noWrap/>
                <w:vAlign w:val="bottom"/>
                <w:hideMark/>
              </w:tcPr>
              <w:p w14:paraId="7DC2046B" w14:textId="77777777" w:rsidR="00DB6A70" w:rsidRPr="007064D1" w:rsidRDefault="00DB6A70" w:rsidP="00DB6A70">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Change</w:t>
                </w:r>
              </w:p>
            </w:tc>
            <w:tc>
              <w:tcPr>
                <w:tcW w:w="960" w:type="dxa"/>
                <w:tcBorders>
                  <w:top w:val="nil"/>
                  <w:left w:val="nil"/>
                  <w:bottom w:val="nil"/>
                  <w:right w:val="nil"/>
                </w:tcBorders>
                <w:shd w:val="clear" w:color="auto" w:fill="auto"/>
                <w:noWrap/>
                <w:vAlign w:val="bottom"/>
                <w:hideMark/>
              </w:tcPr>
              <w:p w14:paraId="17308206" w14:textId="77777777" w:rsidR="00DB6A70" w:rsidRPr="007064D1" w:rsidRDefault="00DB6A70" w:rsidP="00DB6A70">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 Change</w:t>
                </w:r>
              </w:p>
            </w:tc>
          </w:tr>
          <w:tr w:rsidR="00DB6A70" w:rsidRPr="00DB6A70" w14:paraId="12B55C4A" w14:textId="77777777" w:rsidTr="007064D1">
            <w:trPr>
              <w:trHeight w:val="288"/>
            </w:trPr>
            <w:tc>
              <w:tcPr>
                <w:tcW w:w="2872" w:type="dxa"/>
                <w:tcBorders>
                  <w:top w:val="nil"/>
                  <w:left w:val="nil"/>
                  <w:bottom w:val="nil"/>
                  <w:right w:val="nil"/>
                </w:tcBorders>
                <w:shd w:val="clear" w:color="auto" w:fill="auto"/>
                <w:noWrap/>
                <w:vAlign w:val="bottom"/>
              </w:tcPr>
              <w:p w14:paraId="7594F471" w14:textId="171A58C3" w:rsidR="00DB6A70" w:rsidRPr="007064D1" w:rsidRDefault="00DB6A70" w:rsidP="00DB6A70">
                <w:pPr>
                  <w:spacing w:after="0" w:line="240" w:lineRule="auto"/>
                  <w:rPr>
                    <w:rFonts w:ascii="Calibri" w:eastAsia="Times New Roman" w:hAnsi="Calibri" w:cs="Calibri"/>
                    <w:color w:val="5B9BD5" w:themeColor="accent1"/>
                    <w:lang w:eastAsia="en-GB"/>
                  </w:rPr>
                </w:pPr>
              </w:p>
            </w:tc>
            <w:tc>
              <w:tcPr>
                <w:tcW w:w="1600" w:type="dxa"/>
                <w:tcBorders>
                  <w:top w:val="nil"/>
                  <w:left w:val="nil"/>
                  <w:bottom w:val="nil"/>
                  <w:right w:val="nil"/>
                </w:tcBorders>
                <w:shd w:val="clear" w:color="auto" w:fill="auto"/>
                <w:noWrap/>
                <w:vAlign w:val="bottom"/>
                <w:hideMark/>
              </w:tcPr>
              <w:p w14:paraId="6E729C3E" w14:textId="77777777" w:rsidR="00DB6A70" w:rsidRPr="007064D1" w:rsidRDefault="00DB6A70"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4,202,000</w:t>
                </w:r>
              </w:p>
            </w:tc>
            <w:tc>
              <w:tcPr>
                <w:tcW w:w="1540" w:type="dxa"/>
                <w:tcBorders>
                  <w:top w:val="nil"/>
                  <w:left w:val="nil"/>
                  <w:bottom w:val="nil"/>
                  <w:right w:val="nil"/>
                </w:tcBorders>
                <w:shd w:val="clear" w:color="auto" w:fill="auto"/>
                <w:noWrap/>
                <w:vAlign w:val="bottom"/>
                <w:hideMark/>
              </w:tcPr>
              <w:p w14:paraId="3DE0E6D7" w14:textId="77777777" w:rsidR="00DB6A70" w:rsidRPr="007064D1" w:rsidRDefault="00DB6A70"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2,093,000</w:t>
                </w:r>
              </w:p>
            </w:tc>
            <w:tc>
              <w:tcPr>
                <w:tcW w:w="1220" w:type="dxa"/>
                <w:tcBorders>
                  <w:top w:val="nil"/>
                  <w:left w:val="nil"/>
                  <w:bottom w:val="nil"/>
                  <w:right w:val="nil"/>
                </w:tcBorders>
                <w:shd w:val="clear" w:color="auto" w:fill="auto"/>
                <w:noWrap/>
                <w:vAlign w:val="bottom"/>
                <w:hideMark/>
              </w:tcPr>
              <w:p w14:paraId="7804AABB" w14:textId="251CA4E3" w:rsidR="00DB6A70" w:rsidRPr="007064D1" w:rsidRDefault="00CA27D5"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2.109.000</w:t>
                </w:r>
              </w:p>
            </w:tc>
            <w:tc>
              <w:tcPr>
                <w:tcW w:w="960" w:type="dxa"/>
                <w:tcBorders>
                  <w:top w:val="nil"/>
                  <w:left w:val="nil"/>
                  <w:bottom w:val="nil"/>
                  <w:right w:val="nil"/>
                </w:tcBorders>
                <w:shd w:val="clear" w:color="auto" w:fill="auto"/>
                <w:noWrap/>
                <w:vAlign w:val="bottom"/>
                <w:hideMark/>
              </w:tcPr>
              <w:p w14:paraId="6616C5F6" w14:textId="466D6164" w:rsidR="00DB6A70" w:rsidRPr="007064D1" w:rsidRDefault="00CA27D5" w:rsidP="00DB6A70">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101%</w:t>
                </w:r>
              </w:p>
            </w:tc>
          </w:tr>
          <w:tr w:rsidR="00DB6A70" w:rsidRPr="00DB6A70" w14:paraId="63744ED0" w14:textId="77777777" w:rsidTr="00DB6A70">
            <w:trPr>
              <w:trHeight w:val="288"/>
            </w:trPr>
            <w:tc>
              <w:tcPr>
                <w:tcW w:w="2872" w:type="dxa"/>
                <w:tcBorders>
                  <w:top w:val="nil"/>
                  <w:left w:val="nil"/>
                  <w:bottom w:val="nil"/>
                  <w:right w:val="nil"/>
                </w:tcBorders>
                <w:shd w:val="clear" w:color="auto" w:fill="auto"/>
                <w:noWrap/>
                <w:vAlign w:val="bottom"/>
                <w:hideMark/>
              </w:tcPr>
              <w:p w14:paraId="52A24844" w14:textId="2E2C1AE1" w:rsidR="00DB6A70" w:rsidRPr="007064D1" w:rsidRDefault="00A719E7" w:rsidP="00DB6A70">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Non-Current</w:t>
                </w:r>
                <w:r w:rsidR="00DB6A70" w:rsidRPr="007064D1">
                  <w:rPr>
                    <w:rFonts w:ascii="Calibri" w:eastAsia="Times New Roman" w:hAnsi="Calibri" w:cs="Calibri"/>
                    <w:color w:val="5B9BD5" w:themeColor="accent1"/>
                    <w:lang w:eastAsia="en-GB"/>
                  </w:rPr>
                  <w:t xml:space="preserve"> Asset</w:t>
                </w:r>
              </w:p>
            </w:tc>
            <w:tc>
              <w:tcPr>
                <w:tcW w:w="1600" w:type="dxa"/>
                <w:tcBorders>
                  <w:top w:val="nil"/>
                  <w:left w:val="nil"/>
                  <w:bottom w:val="nil"/>
                  <w:right w:val="nil"/>
                </w:tcBorders>
                <w:shd w:val="clear" w:color="auto" w:fill="auto"/>
                <w:noWrap/>
                <w:vAlign w:val="bottom"/>
                <w:hideMark/>
              </w:tcPr>
              <w:p w14:paraId="36BB3A30" w14:textId="77777777" w:rsidR="00DB6A70" w:rsidRPr="007064D1" w:rsidRDefault="00DB6A70"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15,810,000</w:t>
                </w:r>
              </w:p>
            </w:tc>
            <w:tc>
              <w:tcPr>
                <w:tcW w:w="1540" w:type="dxa"/>
                <w:tcBorders>
                  <w:top w:val="nil"/>
                  <w:left w:val="nil"/>
                  <w:bottom w:val="nil"/>
                  <w:right w:val="nil"/>
                </w:tcBorders>
                <w:shd w:val="clear" w:color="auto" w:fill="auto"/>
                <w:noWrap/>
                <w:vAlign w:val="bottom"/>
                <w:hideMark/>
              </w:tcPr>
              <w:p w14:paraId="47B402FA" w14:textId="77777777" w:rsidR="00DB6A70" w:rsidRPr="007064D1" w:rsidRDefault="00DB6A70"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12,558,000</w:t>
                </w:r>
              </w:p>
            </w:tc>
            <w:tc>
              <w:tcPr>
                <w:tcW w:w="1220" w:type="dxa"/>
                <w:tcBorders>
                  <w:top w:val="nil"/>
                  <w:left w:val="nil"/>
                  <w:bottom w:val="nil"/>
                  <w:right w:val="nil"/>
                </w:tcBorders>
                <w:shd w:val="clear" w:color="auto" w:fill="auto"/>
                <w:noWrap/>
                <w:vAlign w:val="bottom"/>
                <w:hideMark/>
              </w:tcPr>
              <w:p w14:paraId="5FE30BDB" w14:textId="2F926DB4" w:rsidR="00DB6A70" w:rsidRPr="007064D1" w:rsidRDefault="00CA27D5" w:rsidP="00DB6A70">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3.252.000</w:t>
                </w:r>
              </w:p>
            </w:tc>
            <w:tc>
              <w:tcPr>
                <w:tcW w:w="960" w:type="dxa"/>
                <w:tcBorders>
                  <w:top w:val="nil"/>
                  <w:left w:val="nil"/>
                  <w:bottom w:val="nil"/>
                  <w:right w:val="nil"/>
                </w:tcBorders>
                <w:shd w:val="clear" w:color="auto" w:fill="auto"/>
                <w:noWrap/>
                <w:vAlign w:val="bottom"/>
                <w:hideMark/>
              </w:tcPr>
              <w:p w14:paraId="244AC500" w14:textId="43BAABF4" w:rsidR="00DB6A70" w:rsidRPr="007064D1" w:rsidRDefault="00CA27D5" w:rsidP="00DB6A70">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26%</w:t>
                </w:r>
              </w:p>
            </w:tc>
          </w:tr>
          <w:tr w:rsidR="007064D1" w:rsidRPr="00DB6A70" w14:paraId="40FE895B" w14:textId="77777777" w:rsidTr="00DB6A70">
            <w:trPr>
              <w:trHeight w:val="288"/>
            </w:trPr>
            <w:tc>
              <w:tcPr>
                <w:tcW w:w="2872" w:type="dxa"/>
                <w:tcBorders>
                  <w:top w:val="nil"/>
                  <w:left w:val="nil"/>
                  <w:bottom w:val="nil"/>
                  <w:right w:val="nil"/>
                </w:tcBorders>
                <w:shd w:val="clear" w:color="auto" w:fill="auto"/>
                <w:noWrap/>
                <w:vAlign w:val="bottom"/>
                <w:hideMark/>
              </w:tcPr>
              <w:p w14:paraId="00007C26" w14:textId="64F82872" w:rsidR="007064D1" w:rsidRPr="007064D1" w:rsidRDefault="007064D1" w:rsidP="007064D1">
                <w:pPr>
                  <w:spacing w:after="0" w:line="240" w:lineRule="auto"/>
                  <w:rPr>
                    <w:rFonts w:ascii="Calibri" w:eastAsia="Times New Roman" w:hAnsi="Calibri" w:cs="Calibri"/>
                    <w:color w:val="5B9BD5" w:themeColor="accent1"/>
                    <w:lang w:eastAsia="en-GB"/>
                  </w:rPr>
                </w:pPr>
              </w:p>
            </w:tc>
            <w:tc>
              <w:tcPr>
                <w:tcW w:w="1600" w:type="dxa"/>
                <w:tcBorders>
                  <w:top w:val="nil"/>
                  <w:left w:val="nil"/>
                  <w:bottom w:val="nil"/>
                  <w:right w:val="nil"/>
                </w:tcBorders>
                <w:shd w:val="clear" w:color="auto" w:fill="auto"/>
                <w:noWrap/>
                <w:vAlign w:val="bottom"/>
                <w:hideMark/>
              </w:tcPr>
              <w:p w14:paraId="2DA77793"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16,755,000</w:t>
                </w:r>
              </w:p>
            </w:tc>
            <w:tc>
              <w:tcPr>
                <w:tcW w:w="1540" w:type="dxa"/>
                <w:tcBorders>
                  <w:top w:val="nil"/>
                  <w:left w:val="nil"/>
                  <w:bottom w:val="nil"/>
                  <w:right w:val="nil"/>
                </w:tcBorders>
                <w:shd w:val="clear" w:color="auto" w:fill="auto"/>
                <w:noWrap/>
                <w:vAlign w:val="bottom"/>
                <w:hideMark/>
              </w:tcPr>
              <w:p w14:paraId="0CA31DF8"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14,957,000</w:t>
                </w:r>
              </w:p>
            </w:tc>
            <w:tc>
              <w:tcPr>
                <w:tcW w:w="1220" w:type="dxa"/>
                <w:tcBorders>
                  <w:top w:val="nil"/>
                  <w:left w:val="nil"/>
                  <w:bottom w:val="nil"/>
                  <w:right w:val="nil"/>
                </w:tcBorders>
                <w:shd w:val="clear" w:color="auto" w:fill="auto"/>
                <w:noWrap/>
                <w:vAlign w:val="bottom"/>
                <w:hideMark/>
              </w:tcPr>
              <w:p w14:paraId="68C17301" w14:textId="27479956"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1.798.000</w:t>
                </w:r>
              </w:p>
            </w:tc>
            <w:tc>
              <w:tcPr>
                <w:tcW w:w="960" w:type="dxa"/>
                <w:tcBorders>
                  <w:top w:val="nil"/>
                  <w:left w:val="nil"/>
                  <w:bottom w:val="nil"/>
                  <w:right w:val="nil"/>
                </w:tcBorders>
                <w:shd w:val="clear" w:color="auto" w:fill="auto"/>
                <w:noWrap/>
                <w:vAlign w:val="bottom"/>
                <w:hideMark/>
              </w:tcPr>
              <w:p w14:paraId="6065EB3E" w14:textId="2DB7692A" w:rsidR="007064D1" w:rsidRPr="007064D1"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12%</w:t>
                </w:r>
              </w:p>
            </w:tc>
          </w:tr>
          <w:tr w:rsidR="007064D1" w:rsidRPr="00DB6A70" w14:paraId="2482C8F7" w14:textId="77777777" w:rsidTr="00DB6A70">
            <w:trPr>
              <w:trHeight w:val="288"/>
            </w:trPr>
            <w:tc>
              <w:tcPr>
                <w:tcW w:w="2872" w:type="dxa"/>
                <w:tcBorders>
                  <w:top w:val="nil"/>
                  <w:left w:val="nil"/>
                  <w:bottom w:val="nil"/>
                  <w:right w:val="nil"/>
                </w:tcBorders>
                <w:shd w:val="clear" w:color="auto" w:fill="auto"/>
                <w:noWrap/>
                <w:vAlign w:val="bottom"/>
                <w:hideMark/>
              </w:tcPr>
              <w:p w14:paraId="7FE84E1B" w14:textId="3F7B947C" w:rsidR="007064D1" w:rsidRPr="007064D1" w:rsidRDefault="007064D1" w:rsidP="007064D1">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Current Asset</w:t>
                </w:r>
              </w:p>
            </w:tc>
            <w:tc>
              <w:tcPr>
                <w:tcW w:w="1600" w:type="dxa"/>
                <w:tcBorders>
                  <w:top w:val="nil"/>
                  <w:left w:val="nil"/>
                  <w:bottom w:val="nil"/>
                  <w:right w:val="nil"/>
                </w:tcBorders>
                <w:shd w:val="clear" w:color="auto" w:fill="auto"/>
                <w:noWrap/>
                <w:vAlign w:val="bottom"/>
                <w:hideMark/>
              </w:tcPr>
              <w:p w14:paraId="0E097126"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2,431,000</w:t>
                </w:r>
              </w:p>
            </w:tc>
            <w:tc>
              <w:tcPr>
                <w:tcW w:w="1540" w:type="dxa"/>
                <w:tcBorders>
                  <w:top w:val="nil"/>
                  <w:left w:val="nil"/>
                  <w:bottom w:val="nil"/>
                  <w:right w:val="nil"/>
                </w:tcBorders>
                <w:shd w:val="clear" w:color="auto" w:fill="auto"/>
                <w:noWrap/>
                <w:vAlign w:val="bottom"/>
                <w:hideMark/>
              </w:tcPr>
              <w:p w14:paraId="1B4684B7"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2,871,000</w:t>
                </w:r>
              </w:p>
            </w:tc>
            <w:tc>
              <w:tcPr>
                <w:tcW w:w="1220" w:type="dxa"/>
                <w:tcBorders>
                  <w:top w:val="nil"/>
                  <w:left w:val="nil"/>
                  <w:bottom w:val="nil"/>
                  <w:right w:val="nil"/>
                </w:tcBorders>
                <w:shd w:val="clear" w:color="auto" w:fill="auto"/>
                <w:noWrap/>
                <w:vAlign w:val="bottom"/>
                <w:hideMark/>
              </w:tcPr>
              <w:p w14:paraId="7B5E2603" w14:textId="6EEEFDD9"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-440.000</w:t>
                </w:r>
              </w:p>
            </w:tc>
            <w:tc>
              <w:tcPr>
                <w:tcW w:w="960" w:type="dxa"/>
                <w:tcBorders>
                  <w:top w:val="nil"/>
                  <w:left w:val="nil"/>
                  <w:bottom w:val="nil"/>
                  <w:right w:val="nil"/>
                </w:tcBorders>
                <w:shd w:val="clear" w:color="auto" w:fill="auto"/>
                <w:noWrap/>
                <w:vAlign w:val="bottom"/>
                <w:hideMark/>
              </w:tcPr>
              <w:p w14:paraId="65E53082" w14:textId="26C8EA4E" w:rsidR="007064D1" w:rsidRPr="007064D1"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-15%</w:t>
                </w:r>
              </w:p>
            </w:tc>
          </w:tr>
          <w:tr w:rsidR="007064D1" w:rsidRPr="00DB6A70" w14:paraId="6AC21EEF" w14:textId="77777777" w:rsidTr="00DB6A70">
            <w:trPr>
              <w:trHeight w:val="288"/>
            </w:trPr>
            <w:tc>
              <w:tcPr>
                <w:tcW w:w="2872" w:type="dxa"/>
                <w:tcBorders>
                  <w:top w:val="nil"/>
                  <w:left w:val="nil"/>
                  <w:bottom w:val="nil"/>
                  <w:right w:val="nil"/>
                </w:tcBorders>
                <w:shd w:val="clear" w:color="auto" w:fill="auto"/>
                <w:noWrap/>
                <w:vAlign w:val="bottom"/>
                <w:hideMark/>
              </w:tcPr>
              <w:p w14:paraId="4864681F" w14:textId="4F8FDBEB" w:rsidR="007064D1" w:rsidRPr="007064D1" w:rsidRDefault="007064D1" w:rsidP="007064D1">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Non-current Liabilities</w:t>
                </w:r>
              </w:p>
            </w:tc>
            <w:tc>
              <w:tcPr>
                <w:tcW w:w="1600" w:type="dxa"/>
                <w:tcBorders>
                  <w:top w:val="nil"/>
                  <w:left w:val="nil"/>
                  <w:bottom w:val="nil"/>
                  <w:right w:val="nil"/>
                </w:tcBorders>
                <w:shd w:val="clear" w:color="auto" w:fill="auto"/>
                <w:noWrap/>
                <w:vAlign w:val="bottom"/>
                <w:hideMark/>
              </w:tcPr>
              <w:p w14:paraId="4EFB5689"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15,810,000</w:t>
                </w:r>
              </w:p>
            </w:tc>
            <w:tc>
              <w:tcPr>
                <w:tcW w:w="1540" w:type="dxa"/>
                <w:tcBorders>
                  <w:top w:val="nil"/>
                  <w:left w:val="nil"/>
                  <w:bottom w:val="nil"/>
                  <w:right w:val="nil"/>
                </w:tcBorders>
                <w:shd w:val="clear" w:color="auto" w:fill="auto"/>
                <w:noWrap/>
                <w:vAlign w:val="bottom"/>
                <w:hideMark/>
              </w:tcPr>
              <w:p w14:paraId="1B33A77B"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12,558,000</w:t>
                </w:r>
              </w:p>
            </w:tc>
            <w:tc>
              <w:tcPr>
                <w:tcW w:w="1220" w:type="dxa"/>
                <w:tcBorders>
                  <w:top w:val="nil"/>
                  <w:left w:val="nil"/>
                  <w:bottom w:val="nil"/>
                  <w:right w:val="nil"/>
                </w:tcBorders>
                <w:shd w:val="clear" w:color="auto" w:fill="auto"/>
                <w:noWrap/>
                <w:vAlign w:val="bottom"/>
                <w:hideMark/>
              </w:tcPr>
              <w:p w14:paraId="27ACC7C4" w14:textId="465579D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3.252.000</w:t>
                </w:r>
              </w:p>
            </w:tc>
            <w:tc>
              <w:tcPr>
                <w:tcW w:w="960" w:type="dxa"/>
                <w:tcBorders>
                  <w:top w:val="nil"/>
                  <w:left w:val="nil"/>
                  <w:bottom w:val="nil"/>
                  <w:right w:val="nil"/>
                </w:tcBorders>
                <w:shd w:val="clear" w:color="auto" w:fill="auto"/>
                <w:noWrap/>
                <w:vAlign w:val="bottom"/>
                <w:hideMark/>
              </w:tcPr>
              <w:p w14:paraId="2A7878E1" w14:textId="10DE0EFA" w:rsidR="007064D1" w:rsidRPr="007064D1"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26%</w:t>
                </w:r>
              </w:p>
            </w:tc>
          </w:tr>
          <w:tr w:rsidR="007064D1" w:rsidRPr="00DB6A70" w14:paraId="1EF5A1A4" w14:textId="77777777" w:rsidTr="00DB6A70">
            <w:trPr>
              <w:trHeight w:val="288"/>
            </w:trPr>
            <w:tc>
              <w:tcPr>
                <w:tcW w:w="2872" w:type="dxa"/>
                <w:tcBorders>
                  <w:top w:val="nil"/>
                  <w:left w:val="nil"/>
                  <w:bottom w:val="nil"/>
                  <w:right w:val="nil"/>
                </w:tcBorders>
                <w:shd w:val="clear" w:color="auto" w:fill="auto"/>
                <w:noWrap/>
                <w:vAlign w:val="bottom"/>
                <w:hideMark/>
              </w:tcPr>
              <w:p w14:paraId="3429B6CE" w14:textId="77777777" w:rsidR="007064D1" w:rsidRPr="007064D1" w:rsidRDefault="007064D1" w:rsidP="007064D1">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Total Liabilities</w:t>
                </w:r>
              </w:p>
            </w:tc>
            <w:tc>
              <w:tcPr>
                <w:tcW w:w="1600" w:type="dxa"/>
                <w:tcBorders>
                  <w:top w:val="nil"/>
                  <w:left w:val="nil"/>
                  <w:bottom w:val="nil"/>
                  <w:right w:val="nil"/>
                </w:tcBorders>
                <w:shd w:val="clear" w:color="auto" w:fill="auto"/>
                <w:noWrap/>
                <w:vAlign w:val="bottom"/>
                <w:hideMark/>
              </w:tcPr>
              <w:p w14:paraId="3F56B99A"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18,241,000</w:t>
                </w:r>
              </w:p>
            </w:tc>
            <w:tc>
              <w:tcPr>
                <w:tcW w:w="1540" w:type="dxa"/>
                <w:tcBorders>
                  <w:top w:val="nil"/>
                  <w:left w:val="nil"/>
                  <w:bottom w:val="nil"/>
                  <w:right w:val="nil"/>
                </w:tcBorders>
                <w:shd w:val="clear" w:color="auto" w:fill="auto"/>
                <w:noWrap/>
                <w:vAlign w:val="bottom"/>
                <w:hideMark/>
              </w:tcPr>
              <w:p w14:paraId="7D1B2EB2"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15,429,000</w:t>
                </w:r>
              </w:p>
            </w:tc>
            <w:tc>
              <w:tcPr>
                <w:tcW w:w="1220" w:type="dxa"/>
                <w:tcBorders>
                  <w:top w:val="nil"/>
                  <w:left w:val="nil"/>
                  <w:bottom w:val="nil"/>
                  <w:right w:val="nil"/>
                </w:tcBorders>
                <w:shd w:val="clear" w:color="auto" w:fill="auto"/>
                <w:noWrap/>
                <w:vAlign w:val="bottom"/>
                <w:hideMark/>
              </w:tcPr>
              <w:p w14:paraId="16DB5622" w14:textId="6C51501C"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2.812.000</w:t>
                </w:r>
              </w:p>
            </w:tc>
            <w:tc>
              <w:tcPr>
                <w:tcW w:w="960" w:type="dxa"/>
                <w:tcBorders>
                  <w:top w:val="nil"/>
                  <w:left w:val="nil"/>
                  <w:bottom w:val="nil"/>
                  <w:right w:val="nil"/>
                </w:tcBorders>
                <w:shd w:val="clear" w:color="auto" w:fill="auto"/>
                <w:noWrap/>
                <w:vAlign w:val="bottom"/>
                <w:hideMark/>
              </w:tcPr>
              <w:p w14:paraId="77840661" w14:textId="3F63DE96" w:rsidR="007064D1" w:rsidRPr="007064D1"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18%</w:t>
                </w:r>
              </w:p>
            </w:tc>
          </w:tr>
          <w:tr w:rsidR="007064D1" w:rsidRPr="00DB6A70" w14:paraId="47FC5569" w14:textId="77777777" w:rsidTr="00DB6A70">
            <w:trPr>
              <w:trHeight w:val="288"/>
            </w:trPr>
            <w:tc>
              <w:tcPr>
                <w:tcW w:w="2872" w:type="dxa"/>
                <w:tcBorders>
                  <w:top w:val="nil"/>
                  <w:left w:val="nil"/>
                  <w:bottom w:val="nil"/>
                  <w:right w:val="nil"/>
                </w:tcBorders>
                <w:shd w:val="clear" w:color="auto" w:fill="auto"/>
                <w:noWrap/>
                <w:vAlign w:val="bottom"/>
                <w:hideMark/>
              </w:tcPr>
              <w:p w14:paraId="5046C15B" w14:textId="77777777" w:rsidR="007064D1" w:rsidRPr="007064D1" w:rsidRDefault="007064D1" w:rsidP="007064D1">
                <w:pPr>
                  <w:spacing w:after="0" w:line="240" w:lineRule="auto"/>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Common Stock</w:t>
                </w:r>
              </w:p>
            </w:tc>
            <w:tc>
              <w:tcPr>
                <w:tcW w:w="1600" w:type="dxa"/>
                <w:tcBorders>
                  <w:top w:val="nil"/>
                  <w:left w:val="nil"/>
                  <w:bottom w:val="nil"/>
                  <w:right w:val="nil"/>
                </w:tcBorders>
                <w:shd w:val="clear" w:color="auto" w:fill="auto"/>
                <w:noWrap/>
                <w:vAlign w:val="bottom"/>
                <w:hideMark/>
              </w:tcPr>
              <w:p w14:paraId="4574A36A"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3,000</w:t>
                </w:r>
              </w:p>
            </w:tc>
            <w:tc>
              <w:tcPr>
                <w:tcW w:w="1540" w:type="dxa"/>
                <w:tcBorders>
                  <w:top w:val="nil"/>
                  <w:left w:val="nil"/>
                  <w:bottom w:val="nil"/>
                  <w:right w:val="nil"/>
                </w:tcBorders>
                <w:shd w:val="clear" w:color="auto" w:fill="auto"/>
                <w:noWrap/>
                <w:vAlign w:val="bottom"/>
                <w:hideMark/>
              </w:tcPr>
              <w:p w14:paraId="26ADEDCE" w14:textId="77777777"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3,000</w:t>
                </w:r>
              </w:p>
            </w:tc>
            <w:tc>
              <w:tcPr>
                <w:tcW w:w="1220" w:type="dxa"/>
                <w:tcBorders>
                  <w:top w:val="nil"/>
                  <w:left w:val="nil"/>
                  <w:bottom w:val="nil"/>
                  <w:right w:val="nil"/>
                </w:tcBorders>
                <w:shd w:val="clear" w:color="auto" w:fill="auto"/>
                <w:noWrap/>
                <w:vAlign w:val="bottom"/>
                <w:hideMark/>
              </w:tcPr>
              <w:p w14:paraId="7988B892" w14:textId="755EE580" w:rsidR="007064D1" w:rsidRPr="007064D1" w:rsidRDefault="007064D1" w:rsidP="007064D1">
                <w:pPr>
                  <w:spacing w:after="0" w:line="240" w:lineRule="auto"/>
                  <w:jc w:val="right"/>
                  <w:rPr>
                    <w:rFonts w:ascii="Calibri" w:eastAsia="Times New Roman" w:hAnsi="Calibri" w:cs="Calibri"/>
                    <w:color w:val="5B9BD5" w:themeColor="accent1"/>
                    <w:lang w:eastAsia="en-GB"/>
                  </w:rPr>
                </w:pPr>
                <w:r w:rsidRPr="007064D1">
                  <w:rPr>
                    <w:rFonts w:ascii="Calibri" w:eastAsia="Times New Roman" w:hAnsi="Calibri" w:cs="Calibri"/>
                    <w:color w:val="5B9BD5" w:themeColor="accent1"/>
                    <w:lang w:eastAsia="en-GB"/>
                  </w:rPr>
                  <w:t>0</w:t>
                </w:r>
              </w:p>
            </w:tc>
            <w:tc>
              <w:tcPr>
                <w:tcW w:w="960" w:type="dxa"/>
                <w:tcBorders>
                  <w:top w:val="nil"/>
                  <w:left w:val="nil"/>
                  <w:bottom w:val="nil"/>
                  <w:right w:val="nil"/>
                </w:tcBorders>
                <w:shd w:val="clear" w:color="auto" w:fill="auto"/>
                <w:noWrap/>
                <w:vAlign w:val="bottom"/>
                <w:hideMark/>
              </w:tcPr>
              <w:p w14:paraId="0D1DB6D9" w14:textId="54974481" w:rsidR="007064D1" w:rsidRPr="007064D1"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7064D1">
                  <w:rPr>
                    <w:rFonts w:ascii="Times New Roman" w:eastAsia="Times New Roman" w:hAnsi="Times New Roman" w:cs="Times New Roman"/>
                    <w:color w:val="5B9BD5" w:themeColor="accent1"/>
                    <w:sz w:val="20"/>
                    <w:szCs w:val="20"/>
                    <w:lang w:eastAsia="en-GB"/>
                  </w:rPr>
                  <w:t>0</w:t>
                </w:r>
              </w:p>
            </w:tc>
          </w:tr>
          <w:tr w:rsidR="00694A73" w:rsidRPr="00694A73" w14:paraId="3FA9A442" w14:textId="77777777" w:rsidTr="00DB6A70">
            <w:trPr>
              <w:trHeight w:val="288"/>
            </w:trPr>
            <w:tc>
              <w:tcPr>
                <w:tcW w:w="2872" w:type="dxa"/>
                <w:tcBorders>
                  <w:top w:val="nil"/>
                  <w:left w:val="nil"/>
                  <w:bottom w:val="nil"/>
                  <w:right w:val="nil"/>
                </w:tcBorders>
                <w:shd w:val="clear" w:color="auto" w:fill="auto"/>
                <w:noWrap/>
                <w:vAlign w:val="bottom"/>
                <w:hideMark/>
              </w:tcPr>
              <w:p w14:paraId="366567ED" w14:textId="77777777" w:rsidR="007064D1" w:rsidRPr="00694A73" w:rsidRDefault="007064D1" w:rsidP="007064D1">
                <w:pPr>
                  <w:spacing w:after="0" w:line="240" w:lineRule="auto"/>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Retained Earnings</w:t>
                </w:r>
              </w:p>
            </w:tc>
            <w:tc>
              <w:tcPr>
                <w:tcW w:w="1600" w:type="dxa"/>
                <w:tcBorders>
                  <w:top w:val="nil"/>
                  <w:left w:val="nil"/>
                  <w:bottom w:val="nil"/>
                  <w:right w:val="nil"/>
                </w:tcBorders>
                <w:shd w:val="clear" w:color="auto" w:fill="auto"/>
                <w:noWrap/>
                <w:vAlign w:val="bottom"/>
                <w:hideMark/>
              </w:tcPr>
              <w:p w14:paraId="6B50AD36" w14:textId="77777777"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-6,732,000</w:t>
                </w:r>
              </w:p>
            </w:tc>
            <w:tc>
              <w:tcPr>
                <w:tcW w:w="1540" w:type="dxa"/>
                <w:tcBorders>
                  <w:top w:val="nil"/>
                  <w:left w:val="nil"/>
                  <w:bottom w:val="nil"/>
                  <w:right w:val="nil"/>
                </w:tcBorders>
                <w:shd w:val="clear" w:color="auto" w:fill="auto"/>
                <w:noWrap/>
                <w:vAlign w:val="bottom"/>
                <w:hideMark/>
              </w:tcPr>
              <w:p w14:paraId="1111E0B7" w14:textId="77777777"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-5,965,000</w:t>
                </w:r>
              </w:p>
            </w:tc>
            <w:tc>
              <w:tcPr>
                <w:tcW w:w="1220" w:type="dxa"/>
                <w:tcBorders>
                  <w:top w:val="nil"/>
                  <w:left w:val="nil"/>
                  <w:bottom w:val="nil"/>
                  <w:right w:val="nil"/>
                </w:tcBorders>
                <w:shd w:val="clear" w:color="auto" w:fill="auto"/>
                <w:noWrap/>
                <w:vAlign w:val="bottom"/>
                <w:hideMark/>
              </w:tcPr>
              <w:p w14:paraId="75E675C3" w14:textId="21B764F0"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-12.697.000</w:t>
                </w:r>
              </w:p>
            </w:tc>
            <w:tc>
              <w:tcPr>
                <w:tcW w:w="960" w:type="dxa"/>
                <w:tcBorders>
                  <w:top w:val="nil"/>
                  <w:left w:val="nil"/>
                  <w:bottom w:val="nil"/>
                  <w:right w:val="nil"/>
                </w:tcBorders>
                <w:shd w:val="clear" w:color="auto" w:fill="auto"/>
                <w:noWrap/>
                <w:vAlign w:val="bottom"/>
                <w:hideMark/>
              </w:tcPr>
              <w:p w14:paraId="2540BD44" w14:textId="22E19F13" w:rsidR="007064D1" w:rsidRPr="00694A73"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694A73">
                  <w:rPr>
                    <w:rFonts w:ascii="Times New Roman" w:eastAsia="Times New Roman" w:hAnsi="Times New Roman" w:cs="Times New Roman"/>
                    <w:color w:val="5B9BD5" w:themeColor="accent1"/>
                    <w:sz w:val="20"/>
                    <w:szCs w:val="20"/>
                    <w:lang w:eastAsia="en-GB"/>
                  </w:rPr>
                  <w:t>213%</w:t>
                </w:r>
              </w:p>
            </w:tc>
          </w:tr>
          <w:tr w:rsidR="00694A73" w:rsidRPr="00694A73" w14:paraId="3BF46150" w14:textId="77777777" w:rsidTr="00DB6A70">
            <w:trPr>
              <w:trHeight w:val="288"/>
            </w:trPr>
            <w:tc>
              <w:tcPr>
                <w:tcW w:w="2872" w:type="dxa"/>
                <w:tcBorders>
                  <w:top w:val="nil"/>
                  <w:left w:val="nil"/>
                  <w:bottom w:val="nil"/>
                  <w:right w:val="nil"/>
                </w:tcBorders>
                <w:shd w:val="clear" w:color="auto" w:fill="auto"/>
                <w:noWrap/>
                <w:vAlign w:val="bottom"/>
                <w:hideMark/>
              </w:tcPr>
              <w:p w14:paraId="6A0F478C" w14:textId="77777777" w:rsidR="007064D1" w:rsidRPr="00694A73" w:rsidRDefault="007064D1" w:rsidP="007064D1">
                <w:pPr>
                  <w:spacing w:after="0" w:line="240" w:lineRule="auto"/>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Total Stockholders' Equity</w:t>
                </w:r>
              </w:p>
            </w:tc>
            <w:tc>
              <w:tcPr>
                <w:tcW w:w="1600" w:type="dxa"/>
                <w:tcBorders>
                  <w:top w:val="nil"/>
                  <w:left w:val="nil"/>
                  <w:bottom w:val="nil"/>
                  <w:right w:val="nil"/>
                </w:tcBorders>
                <w:shd w:val="clear" w:color="auto" w:fill="auto"/>
                <w:noWrap/>
                <w:vAlign w:val="bottom"/>
                <w:hideMark/>
              </w:tcPr>
              <w:p w14:paraId="6738C250" w14:textId="77777777"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-1,490,000</w:t>
                </w:r>
              </w:p>
            </w:tc>
            <w:tc>
              <w:tcPr>
                <w:tcW w:w="1540" w:type="dxa"/>
                <w:tcBorders>
                  <w:top w:val="nil"/>
                  <w:left w:val="nil"/>
                  <w:bottom w:val="nil"/>
                  <w:right w:val="nil"/>
                </w:tcBorders>
                <w:shd w:val="clear" w:color="auto" w:fill="auto"/>
                <w:noWrap/>
                <w:vAlign w:val="bottom"/>
                <w:hideMark/>
              </w:tcPr>
              <w:p w14:paraId="07836BF4" w14:textId="77777777"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-482,000</w:t>
                </w:r>
              </w:p>
            </w:tc>
            <w:tc>
              <w:tcPr>
                <w:tcW w:w="1220" w:type="dxa"/>
                <w:tcBorders>
                  <w:top w:val="nil"/>
                  <w:left w:val="nil"/>
                  <w:bottom w:val="nil"/>
                  <w:right w:val="nil"/>
                </w:tcBorders>
                <w:shd w:val="clear" w:color="auto" w:fill="auto"/>
                <w:noWrap/>
                <w:vAlign w:val="bottom"/>
                <w:hideMark/>
              </w:tcPr>
              <w:p w14:paraId="57D130E7" w14:textId="675025E8"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-1.972.000</w:t>
                </w:r>
              </w:p>
            </w:tc>
            <w:tc>
              <w:tcPr>
                <w:tcW w:w="960" w:type="dxa"/>
                <w:tcBorders>
                  <w:top w:val="nil"/>
                  <w:left w:val="nil"/>
                  <w:bottom w:val="nil"/>
                  <w:right w:val="nil"/>
                </w:tcBorders>
                <w:shd w:val="clear" w:color="auto" w:fill="auto"/>
                <w:noWrap/>
                <w:vAlign w:val="bottom"/>
                <w:hideMark/>
              </w:tcPr>
              <w:p w14:paraId="0F4DEFC7" w14:textId="03C57DCB" w:rsidR="007064D1" w:rsidRPr="00694A73"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694A73">
                  <w:rPr>
                    <w:rFonts w:ascii="Times New Roman" w:eastAsia="Times New Roman" w:hAnsi="Times New Roman" w:cs="Times New Roman"/>
                    <w:color w:val="5B9BD5" w:themeColor="accent1"/>
                    <w:sz w:val="20"/>
                    <w:szCs w:val="20"/>
                    <w:lang w:eastAsia="en-GB"/>
                  </w:rPr>
                  <w:t>409%</w:t>
                </w:r>
              </w:p>
            </w:tc>
          </w:tr>
          <w:tr w:rsidR="00694A73" w:rsidRPr="00694A73" w14:paraId="54F328DF" w14:textId="77777777" w:rsidTr="00E14D7B">
            <w:trPr>
              <w:trHeight w:val="60"/>
            </w:trPr>
            <w:tc>
              <w:tcPr>
                <w:tcW w:w="2872" w:type="dxa"/>
                <w:tcBorders>
                  <w:top w:val="nil"/>
                  <w:left w:val="nil"/>
                  <w:bottom w:val="nil"/>
                  <w:right w:val="nil"/>
                </w:tcBorders>
                <w:shd w:val="clear" w:color="auto" w:fill="auto"/>
                <w:noWrap/>
                <w:vAlign w:val="bottom"/>
                <w:hideMark/>
              </w:tcPr>
              <w:p w14:paraId="2946007F" w14:textId="77777777" w:rsidR="007064D1" w:rsidRPr="00694A73" w:rsidRDefault="007064D1" w:rsidP="007064D1">
                <w:pPr>
                  <w:spacing w:after="0" w:line="240" w:lineRule="auto"/>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Total Liabilities and Stockholder</w:t>
                </w:r>
              </w:p>
            </w:tc>
            <w:tc>
              <w:tcPr>
                <w:tcW w:w="1600" w:type="dxa"/>
                <w:tcBorders>
                  <w:top w:val="nil"/>
                  <w:left w:val="nil"/>
                  <w:bottom w:val="nil"/>
                  <w:right w:val="nil"/>
                </w:tcBorders>
                <w:shd w:val="clear" w:color="auto" w:fill="auto"/>
                <w:noWrap/>
                <w:vAlign w:val="bottom"/>
                <w:hideMark/>
              </w:tcPr>
              <w:p w14:paraId="7D8DD815" w14:textId="77777777"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16,755,000</w:t>
                </w:r>
              </w:p>
            </w:tc>
            <w:tc>
              <w:tcPr>
                <w:tcW w:w="1540" w:type="dxa"/>
                <w:tcBorders>
                  <w:top w:val="nil"/>
                  <w:left w:val="nil"/>
                  <w:bottom w:val="nil"/>
                  <w:right w:val="nil"/>
                </w:tcBorders>
                <w:shd w:val="clear" w:color="auto" w:fill="auto"/>
                <w:noWrap/>
                <w:vAlign w:val="bottom"/>
                <w:hideMark/>
              </w:tcPr>
              <w:p w14:paraId="45A79690" w14:textId="77777777"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14,957,000</w:t>
                </w:r>
              </w:p>
            </w:tc>
            <w:tc>
              <w:tcPr>
                <w:tcW w:w="1220" w:type="dxa"/>
                <w:tcBorders>
                  <w:top w:val="nil"/>
                  <w:left w:val="nil"/>
                  <w:bottom w:val="nil"/>
                  <w:right w:val="nil"/>
                </w:tcBorders>
                <w:shd w:val="clear" w:color="auto" w:fill="auto"/>
                <w:noWrap/>
                <w:vAlign w:val="bottom"/>
                <w:hideMark/>
              </w:tcPr>
              <w:p w14:paraId="4947F2BF" w14:textId="2ADF3D0D" w:rsidR="007064D1" w:rsidRPr="00694A73" w:rsidRDefault="007064D1" w:rsidP="007064D1">
                <w:pPr>
                  <w:spacing w:after="0" w:line="240" w:lineRule="auto"/>
                  <w:jc w:val="right"/>
                  <w:rPr>
                    <w:rFonts w:ascii="Calibri" w:eastAsia="Times New Roman" w:hAnsi="Calibri" w:cs="Calibri"/>
                    <w:color w:val="5B9BD5" w:themeColor="accent1"/>
                    <w:lang w:eastAsia="en-GB"/>
                  </w:rPr>
                </w:pPr>
                <w:r w:rsidRPr="00694A73">
                  <w:rPr>
                    <w:rFonts w:ascii="Calibri" w:eastAsia="Times New Roman" w:hAnsi="Calibri" w:cs="Calibri"/>
                    <w:color w:val="5B9BD5" w:themeColor="accent1"/>
                    <w:lang w:eastAsia="en-GB"/>
                  </w:rPr>
                  <w:t>1.798.000</w:t>
                </w:r>
              </w:p>
            </w:tc>
            <w:tc>
              <w:tcPr>
                <w:tcW w:w="960" w:type="dxa"/>
                <w:tcBorders>
                  <w:top w:val="nil"/>
                  <w:left w:val="nil"/>
                  <w:bottom w:val="nil"/>
                  <w:right w:val="nil"/>
                </w:tcBorders>
                <w:shd w:val="clear" w:color="auto" w:fill="auto"/>
                <w:noWrap/>
                <w:vAlign w:val="bottom"/>
                <w:hideMark/>
              </w:tcPr>
              <w:p w14:paraId="68385A75" w14:textId="2197F8F2" w:rsidR="007064D1" w:rsidRPr="00694A73" w:rsidRDefault="007064D1" w:rsidP="007064D1">
                <w:pPr>
                  <w:spacing w:after="0" w:line="240" w:lineRule="auto"/>
                  <w:rPr>
                    <w:rFonts w:ascii="Times New Roman" w:eastAsia="Times New Roman" w:hAnsi="Times New Roman" w:cs="Times New Roman"/>
                    <w:color w:val="5B9BD5" w:themeColor="accent1"/>
                    <w:sz w:val="20"/>
                    <w:szCs w:val="20"/>
                    <w:lang w:eastAsia="en-GB"/>
                  </w:rPr>
                </w:pPr>
                <w:r w:rsidRPr="00694A73">
                  <w:rPr>
                    <w:rFonts w:ascii="Times New Roman" w:eastAsia="Times New Roman" w:hAnsi="Times New Roman" w:cs="Times New Roman"/>
                    <w:color w:val="5B9BD5" w:themeColor="accent1"/>
                    <w:sz w:val="20"/>
                    <w:szCs w:val="20"/>
                    <w:lang w:eastAsia="en-GB"/>
                  </w:rPr>
                  <w:t>12%</w:t>
                </w:r>
              </w:p>
            </w:tc>
          </w:tr>
        </w:tbl>
        <w:p w14:paraId="0F73E235" w14:textId="77777777" w:rsidR="009C1CE2" w:rsidRPr="00694A73" w:rsidRDefault="009C1CE2" w:rsidP="007D1947">
          <w:pPr>
            <w:rPr>
              <w:color w:val="5B9BD5" w:themeColor="accent1"/>
            </w:rPr>
          </w:pPr>
        </w:p>
        <w:p w14:paraId="6BB9D402" w14:textId="77777777" w:rsidR="009C1CE2" w:rsidRDefault="009C1CE2" w:rsidP="007D1947"/>
        <w:p w14:paraId="530738E0" w14:textId="25AC389F" w:rsidR="004A11F6" w:rsidRDefault="004A11F6" w:rsidP="004D519C">
          <w:pPr>
            <w:pStyle w:val="Heading1"/>
          </w:pPr>
        </w:p>
        <w:p w14:paraId="65A17112" w14:textId="4D66D7CC" w:rsidR="004B5018" w:rsidRPr="004B5018" w:rsidRDefault="004B5018" w:rsidP="004B5018"/>
        <w:p w14:paraId="571DD5CC" w14:textId="77777777" w:rsidR="009C1CE2" w:rsidRDefault="009C1CE2" w:rsidP="009C1CE2"/>
        <w:p w14:paraId="2E9FC695" w14:textId="77777777" w:rsidR="009C1CE2" w:rsidRDefault="009C1CE2" w:rsidP="009C1CE2"/>
        <w:p w14:paraId="599FACF4" w14:textId="1418E6D5" w:rsidR="00913533" w:rsidRDefault="005460FB" w:rsidP="00EF042C">
          <w:pPr>
            <w:autoSpaceDE w:val="0"/>
            <w:autoSpaceDN w:val="0"/>
            <w:adjustRightInd w:val="0"/>
            <w:spacing w:line="360" w:lineRule="auto"/>
            <w:jc w:val="both"/>
            <w:rPr>
              <w:rFonts w:ascii="Arial" w:hAnsi="Arial" w:cs="Arial"/>
              <w:sz w:val="24"/>
              <w:szCs w:val="24"/>
            </w:rPr>
          </w:pPr>
          <w:r w:rsidRPr="00FC3AD0">
            <w:rPr>
              <w:rFonts w:ascii="Arial" w:hAnsi="Arial" w:cs="Arial"/>
              <w:sz w:val="24"/>
              <w:szCs w:val="24"/>
            </w:rPr>
            <w:t xml:space="preserve">A ratio is a tool that helps people </w:t>
          </w:r>
          <w:r w:rsidR="00E14D7B" w:rsidRPr="00FC3AD0">
            <w:rPr>
              <w:rFonts w:ascii="Arial" w:hAnsi="Arial" w:cs="Arial"/>
              <w:sz w:val="24"/>
              <w:szCs w:val="24"/>
            </w:rPr>
            <w:t>compare</w:t>
          </w:r>
          <w:r w:rsidRPr="00FC3AD0">
            <w:rPr>
              <w:rFonts w:ascii="Arial" w:hAnsi="Arial" w:cs="Arial"/>
              <w:sz w:val="24"/>
              <w:szCs w:val="24"/>
            </w:rPr>
            <w:t xml:space="preserve"> various things in real life. It is important to understand how they work and what they mean so that you can easily use them in any situation</w:t>
          </w:r>
          <w:r w:rsidR="00490F20">
            <w:rPr>
              <w:rFonts w:ascii="Arial" w:hAnsi="Arial" w:cs="Arial"/>
              <w:sz w:val="24"/>
              <w:szCs w:val="24"/>
            </w:rPr>
            <w:t xml:space="preserve"> (</w:t>
          </w:r>
          <w:r w:rsidR="00490F20" w:rsidRPr="00490F20">
            <w:rPr>
              <w:rFonts w:ascii="Arial" w:hAnsi="Arial" w:cs="Arial"/>
              <w:sz w:val="24"/>
              <w:szCs w:val="24"/>
            </w:rPr>
            <w:t>Beaver, 1966)</w:t>
          </w:r>
          <w:r w:rsidRPr="00FC3AD0">
            <w:rPr>
              <w:rFonts w:ascii="Arial" w:hAnsi="Arial" w:cs="Arial"/>
              <w:sz w:val="24"/>
              <w:szCs w:val="24"/>
            </w:rPr>
            <w:t>. These examples and descriptions will help you keep them simple and will make them more manageable. A ratio is a type of mathematical concept that shows the sizes of two or more numbers relative to each other.</w:t>
          </w:r>
          <w:r w:rsidR="00913533">
            <w:rPr>
              <w:rFonts w:ascii="Arial" w:hAnsi="Arial" w:cs="Arial"/>
              <w:sz w:val="24"/>
              <w:szCs w:val="24"/>
            </w:rPr>
            <w:t xml:space="preserve"> Their advantages are : </w:t>
          </w:r>
        </w:p>
        <w:p w14:paraId="43294116" w14:textId="77777777" w:rsidR="00913533" w:rsidRPr="00913533" w:rsidRDefault="00913533" w:rsidP="00EF042C">
          <w:pPr>
            <w:pStyle w:val="ListParagraph"/>
            <w:numPr>
              <w:ilvl w:val="0"/>
              <w:numId w:val="4"/>
            </w:numPr>
            <w:autoSpaceDE w:val="0"/>
            <w:autoSpaceDN w:val="0"/>
            <w:adjustRightInd w:val="0"/>
            <w:spacing w:line="360" w:lineRule="auto"/>
            <w:jc w:val="both"/>
            <w:rPr>
              <w:rFonts w:ascii="Arial" w:hAnsi="Arial" w:cs="Arial"/>
              <w:sz w:val="24"/>
              <w:szCs w:val="24"/>
            </w:rPr>
          </w:pPr>
          <w:r w:rsidRPr="00913533">
            <w:rPr>
              <w:rFonts w:ascii="Arial" w:hAnsi="Arial" w:cs="Arial"/>
              <w:sz w:val="24"/>
              <w:szCs w:val="24"/>
            </w:rPr>
            <w:t xml:space="preserve">A company's short and long-term solvency is a vital measure that can be used to evaluate its operations and financial position. </w:t>
          </w:r>
        </w:p>
        <w:p w14:paraId="06B2427E" w14:textId="77777777" w:rsidR="00913533" w:rsidRPr="00913533" w:rsidRDefault="00913533" w:rsidP="00913533">
          <w:pPr>
            <w:pStyle w:val="ListParagraph"/>
            <w:numPr>
              <w:ilvl w:val="0"/>
              <w:numId w:val="4"/>
            </w:numPr>
            <w:autoSpaceDE w:val="0"/>
            <w:autoSpaceDN w:val="0"/>
            <w:adjustRightInd w:val="0"/>
            <w:spacing w:line="360" w:lineRule="auto"/>
            <w:jc w:val="both"/>
            <w:rPr>
              <w:rFonts w:ascii="Arial" w:hAnsi="Arial" w:cs="Arial"/>
              <w:sz w:val="24"/>
              <w:szCs w:val="24"/>
            </w:rPr>
          </w:pPr>
          <w:r w:rsidRPr="00913533">
            <w:rPr>
              <w:rFonts w:ascii="Arial" w:hAnsi="Arial" w:cs="Arial"/>
              <w:sz w:val="24"/>
              <w:szCs w:val="24"/>
            </w:rPr>
            <w:t xml:space="preserve">It can also be used to estimate its working capital requirements and manage its multiple operational activities. </w:t>
          </w:r>
        </w:p>
        <w:p w14:paraId="5FFD5F07" w14:textId="20B2CEBF" w:rsidR="00913533" w:rsidRDefault="00913533" w:rsidP="00913533">
          <w:pPr>
            <w:pStyle w:val="ListParagraph"/>
            <w:numPr>
              <w:ilvl w:val="0"/>
              <w:numId w:val="4"/>
            </w:numPr>
            <w:autoSpaceDE w:val="0"/>
            <w:autoSpaceDN w:val="0"/>
            <w:adjustRightInd w:val="0"/>
            <w:spacing w:line="360" w:lineRule="auto"/>
            <w:jc w:val="both"/>
            <w:rPr>
              <w:rFonts w:ascii="Arial" w:hAnsi="Arial" w:cs="Arial"/>
              <w:sz w:val="24"/>
              <w:szCs w:val="24"/>
            </w:rPr>
          </w:pPr>
          <w:r w:rsidRPr="00913533">
            <w:rPr>
              <w:rFonts w:ascii="Arial" w:hAnsi="Arial" w:cs="Arial"/>
              <w:sz w:val="24"/>
              <w:szCs w:val="24"/>
            </w:rPr>
            <w:t>This tool can also be used to coordinate the multiple functional departments of a company.</w:t>
          </w:r>
        </w:p>
        <w:p w14:paraId="2240ADE6" w14:textId="2614C3BA" w:rsidR="005460FB" w:rsidRPr="00FC3AD0" w:rsidRDefault="00626BE4" w:rsidP="00FC3AD0">
          <w:pPr>
            <w:autoSpaceDE w:val="0"/>
            <w:autoSpaceDN w:val="0"/>
            <w:adjustRightInd w:val="0"/>
            <w:spacing w:line="360" w:lineRule="auto"/>
            <w:jc w:val="both"/>
            <w:rPr>
              <w:rFonts w:ascii="Arial" w:hAnsi="Arial" w:cs="Arial"/>
              <w:sz w:val="24"/>
              <w:szCs w:val="24"/>
            </w:rPr>
          </w:pPr>
          <w:r>
            <w:rPr>
              <w:rFonts w:ascii="Arial" w:hAnsi="Arial" w:cs="Arial"/>
              <w:sz w:val="24"/>
              <w:szCs w:val="24"/>
            </w:rPr>
            <w:t>There are also limitations</w:t>
          </w:r>
          <w:r w:rsidR="005715F8">
            <w:rPr>
              <w:rFonts w:ascii="Arial" w:hAnsi="Arial" w:cs="Arial"/>
              <w:sz w:val="24"/>
              <w:szCs w:val="24"/>
            </w:rPr>
            <w:t xml:space="preserve">; </w:t>
          </w:r>
          <w:r w:rsidR="0046332B">
            <w:rPr>
              <w:rFonts w:ascii="Arial" w:hAnsi="Arial" w:cs="Arial"/>
              <w:sz w:val="24"/>
              <w:szCs w:val="24"/>
            </w:rPr>
            <w:t>i</w:t>
          </w:r>
          <w:r w:rsidR="0046332B" w:rsidRPr="0046332B">
            <w:rPr>
              <w:rFonts w:ascii="Arial" w:hAnsi="Arial" w:cs="Arial"/>
              <w:sz w:val="24"/>
              <w:szCs w:val="24"/>
            </w:rPr>
            <w:t xml:space="preserve">f the data from financial accounting is not correct, then the information that you're relying on could be inaccurate. A ratio is not necessary to give the correct historical data. Historical data is the most accurate way to interpret a business' current situation. A ratio analysis is only effective if the same principles and </w:t>
          </w:r>
          <w:r w:rsidR="0046332B" w:rsidRPr="0046332B">
            <w:rPr>
              <w:rFonts w:ascii="Arial" w:hAnsi="Arial" w:cs="Arial"/>
              <w:sz w:val="24"/>
              <w:szCs w:val="24"/>
            </w:rPr>
            <w:lastRenderedPageBreak/>
            <w:t>policies are followed by other companies. This ensures that inter-company comparisons are not misleading. Besides having the necessary knowledge about the industry, also having the necessary experience is very important for effective ratio analysis.</w:t>
          </w:r>
          <w:r w:rsidR="005460FB" w:rsidRPr="00FC3AD0">
            <w:rPr>
              <w:rFonts w:ascii="Arial" w:hAnsi="Arial" w:cs="Arial"/>
              <w:sz w:val="24"/>
              <w:szCs w:val="24"/>
            </w:rPr>
            <w:t xml:space="preserve"> When two numbers are compared by division, the resulting number or dividend is called the antecedent, while the resulting number or divisor is called the consequent</w:t>
          </w:r>
          <w:r w:rsidR="002B14A1">
            <w:rPr>
              <w:rFonts w:ascii="Arial" w:hAnsi="Arial" w:cs="Arial"/>
              <w:sz w:val="24"/>
              <w:szCs w:val="24"/>
            </w:rPr>
            <w:t xml:space="preserve"> (</w:t>
          </w:r>
          <w:proofErr w:type="spellStart"/>
          <w:r w:rsidR="00C50BBA">
            <w:rPr>
              <w:rFonts w:ascii="Arial" w:hAnsi="Arial" w:cs="Arial"/>
              <w:sz w:val="24"/>
              <w:szCs w:val="24"/>
            </w:rPr>
            <w:t>Ledwith</w:t>
          </w:r>
          <w:proofErr w:type="spellEnd"/>
          <w:r w:rsidR="00C50BBA">
            <w:rPr>
              <w:rFonts w:ascii="Arial" w:hAnsi="Arial" w:cs="Arial"/>
              <w:sz w:val="24"/>
              <w:szCs w:val="24"/>
            </w:rPr>
            <w:t>, J., 2019).</w:t>
          </w:r>
          <w:r w:rsidR="005460FB" w:rsidRPr="00FC3AD0">
            <w:rPr>
              <w:rFonts w:ascii="Arial" w:hAnsi="Arial" w:cs="Arial"/>
              <w:sz w:val="24"/>
              <w:szCs w:val="24"/>
            </w:rPr>
            <w:t xml:space="preserve"> The ratio formula is used to compare two numbers or quantities. For example :</w:t>
          </w:r>
        </w:p>
        <w:p w14:paraId="265C1544" w14:textId="1741E567" w:rsidR="005460FB" w:rsidRPr="00FC3AD0" w:rsidRDefault="005715F8" w:rsidP="00FC3AD0">
          <w:pPr>
            <w:pStyle w:val="ListParagraph"/>
            <w:autoSpaceDE w:val="0"/>
            <w:autoSpaceDN w:val="0"/>
            <w:adjustRightInd w:val="0"/>
            <w:spacing w:line="360" w:lineRule="auto"/>
            <w:rPr>
              <w:rFonts w:ascii="Arial" w:hAnsi="Arial" w:cs="Arial"/>
              <w:sz w:val="24"/>
              <w:szCs w:val="24"/>
            </w:rPr>
          </w:pPr>
          <w:r w:rsidRPr="00FC3AD0">
            <w:rPr>
              <w:rFonts w:ascii="Arial" w:hAnsi="Arial" w:cs="Arial"/>
              <w:noProof/>
              <w:sz w:val="24"/>
              <w:szCs w:val="24"/>
            </w:rPr>
            <w:drawing>
              <wp:anchor distT="0" distB="0" distL="114300" distR="114300" simplePos="0" relativeHeight="251660288" behindDoc="0" locked="0" layoutInCell="1" allowOverlap="1" wp14:anchorId="01F2B206" wp14:editId="7E3BD89A">
                <wp:simplePos x="0" y="0"/>
                <wp:positionH relativeFrom="margin">
                  <wp:align>left</wp:align>
                </wp:positionH>
                <wp:positionV relativeFrom="margin">
                  <wp:posOffset>6981190</wp:posOffset>
                </wp:positionV>
                <wp:extent cx="3873500" cy="1414780"/>
                <wp:effectExtent l="0" t="0" r="0" b="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31532" cy="1436536"/>
                        </a:xfrm>
                        <a:prstGeom prst="rect">
                          <a:avLst/>
                        </a:prstGeom>
                      </pic:spPr>
                    </pic:pic>
                  </a:graphicData>
                </a:graphic>
                <wp14:sizeRelH relativeFrom="margin">
                  <wp14:pctWidth>0</wp14:pctWidth>
                </wp14:sizeRelH>
                <wp14:sizeRelV relativeFrom="margin">
                  <wp14:pctHeight>0</wp14:pctHeight>
                </wp14:sizeRelV>
              </wp:anchor>
            </w:drawing>
          </w:r>
          <w:r w:rsidR="005460FB" w:rsidRPr="00FC3AD0">
            <w:rPr>
              <w:rFonts w:ascii="Arial" w:hAnsi="Arial" w:cs="Arial"/>
              <w:sz w:val="24"/>
              <w:szCs w:val="24"/>
            </w:rPr>
            <w:t xml:space="preserve">a:b              </w:t>
          </w:r>
        </w:p>
        <w:p w14:paraId="35A89AD6" w14:textId="11697F36" w:rsidR="005460FB" w:rsidRPr="00FC3AD0" w:rsidRDefault="005460FB" w:rsidP="00FC3AD0">
          <w:pPr>
            <w:pStyle w:val="ListParagraph"/>
            <w:autoSpaceDE w:val="0"/>
            <w:autoSpaceDN w:val="0"/>
            <w:adjustRightInd w:val="0"/>
            <w:spacing w:line="360" w:lineRule="auto"/>
            <w:rPr>
              <w:rFonts w:ascii="Arial" w:hAnsi="Arial" w:cs="Arial"/>
              <w:sz w:val="24"/>
              <w:szCs w:val="24"/>
            </w:rPr>
          </w:pPr>
          <w:r w:rsidRPr="00FC3AD0">
            <w:rPr>
              <w:rFonts w:ascii="Arial" w:hAnsi="Arial" w:cs="Arial"/>
              <w:sz w:val="24"/>
              <w:szCs w:val="24"/>
            </w:rPr>
            <w:t>a = has role of Antecedent</w:t>
          </w:r>
        </w:p>
        <w:p w14:paraId="50CE9C71" w14:textId="75D4DFD1" w:rsidR="00E23C23" w:rsidRPr="00FC3AD0" w:rsidRDefault="00E23C23" w:rsidP="00FC3AD0">
          <w:pPr>
            <w:pStyle w:val="ListParagraph"/>
            <w:autoSpaceDE w:val="0"/>
            <w:autoSpaceDN w:val="0"/>
            <w:adjustRightInd w:val="0"/>
            <w:spacing w:line="360" w:lineRule="auto"/>
            <w:rPr>
              <w:rFonts w:ascii="Arial" w:hAnsi="Arial" w:cs="Arial"/>
              <w:sz w:val="24"/>
              <w:szCs w:val="24"/>
            </w:rPr>
          </w:pPr>
        </w:p>
        <w:p w14:paraId="2048C203" w14:textId="1293F299" w:rsidR="005460FB" w:rsidRPr="00FC3AD0" w:rsidRDefault="005460FB" w:rsidP="00FC3AD0">
          <w:pPr>
            <w:pStyle w:val="ListParagraph"/>
            <w:autoSpaceDE w:val="0"/>
            <w:autoSpaceDN w:val="0"/>
            <w:adjustRightInd w:val="0"/>
            <w:spacing w:line="360" w:lineRule="auto"/>
            <w:rPr>
              <w:rFonts w:ascii="Arial" w:hAnsi="Arial" w:cs="Arial"/>
              <w:sz w:val="24"/>
              <w:szCs w:val="24"/>
            </w:rPr>
          </w:pPr>
          <w:r w:rsidRPr="00FC3AD0">
            <w:rPr>
              <w:rFonts w:ascii="Arial" w:hAnsi="Arial" w:cs="Arial"/>
              <w:sz w:val="24"/>
              <w:szCs w:val="24"/>
            </w:rPr>
            <w:t>b = has role of Consequent</w:t>
          </w:r>
        </w:p>
        <w:p w14:paraId="22479E65" w14:textId="177DD353" w:rsidR="005460FB" w:rsidRPr="00FC3AD0" w:rsidRDefault="00E23C23" w:rsidP="00FC3AD0">
          <w:pPr>
            <w:pStyle w:val="ListParagraph"/>
            <w:autoSpaceDE w:val="0"/>
            <w:autoSpaceDN w:val="0"/>
            <w:adjustRightInd w:val="0"/>
            <w:spacing w:line="360" w:lineRule="auto"/>
            <w:rPr>
              <w:rFonts w:ascii="Arial" w:hAnsi="Arial" w:cs="Arial"/>
              <w:sz w:val="24"/>
              <w:szCs w:val="24"/>
            </w:rPr>
          </w:pPr>
          <w:r w:rsidRPr="00FC3AD0">
            <w:rPr>
              <w:rFonts w:ascii="Arial" w:hAnsi="Arial" w:cs="Arial"/>
              <w:sz w:val="24"/>
              <w:szCs w:val="24"/>
            </w:rPr>
            <w:t xml:space="preserve">           </w:t>
          </w:r>
          <w:hyperlink r:id="rId15" w:history="1">
            <w:r w:rsidRPr="00FC3AD0">
              <w:rPr>
                <w:rStyle w:val="Hyperlink"/>
                <w:rFonts w:ascii="Arial" w:hAnsi="Arial" w:cs="Arial"/>
                <w:sz w:val="24"/>
                <w:szCs w:val="24"/>
              </w:rPr>
              <w:t>www.bing.com</w:t>
            </w:r>
          </w:hyperlink>
          <w:r w:rsidRPr="00FC3AD0">
            <w:rPr>
              <w:rFonts w:ascii="Arial" w:hAnsi="Arial" w:cs="Arial"/>
              <w:sz w:val="24"/>
              <w:szCs w:val="24"/>
            </w:rPr>
            <w:t xml:space="preserve"> </w:t>
          </w:r>
          <w:r w:rsidR="005460FB" w:rsidRPr="00FC3AD0">
            <w:rPr>
              <w:rFonts w:ascii="Arial" w:hAnsi="Arial" w:cs="Arial"/>
              <w:sz w:val="24"/>
              <w:szCs w:val="24"/>
            </w:rPr>
            <w:t xml:space="preserve"> </w:t>
          </w:r>
        </w:p>
        <w:p w14:paraId="30945019" w14:textId="37EABC98" w:rsidR="005460FB" w:rsidRPr="00FC3AD0" w:rsidRDefault="005460FB" w:rsidP="00FC3AD0">
          <w:pPr>
            <w:pStyle w:val="ListParagraph"/>
            <w:autoSpaceDE w:val="0"/>
            <w:autoSpaceDN w:val="0"/>
            <w:adjustRightInd w:val="0"/>
            <w:spacing w:line="360" w:lineRule="auto"/>
            <w:jc w:val="both"/>
            <w:rPr>
              <w:rFonts w:ascii="Arial" w:hAnsi="Arial" w:cs="Arial"/>
              <w:sz w:val="24"/>
              <w:szCs w:val="24"/>
            </w:rPr>
          </w:pPr>
          <w:r w:rsidRPr="00FC3AD0">
            <w:rPr>
              <w:rFonts w:ascii="Arial" w:hAnsi="Arial" w:cs="Arial"/>
              <w:sz w:val="24"/>
              <w:szCs w:val="24"/>
            </w:rPr>
            <w:t>The ratio will be an important factor in the hotel management industry, so it will have a thorough control over the figures, amounts and expenses that a hotel suffers, which is beneficial in making a perfect business plan.</w:t>
          </w:r>
        </w:p>
        <w:p w14:paraId="44D1ACE4" w14:textId="29D906CE" w:rsidR="005460FB" w:rsidRPr="00FC3AD0" w:rsidRDefault="005460FB" w:rsidP="00FC3AD0">
          <w:pPr>
            <w:pStyle w:val="ListParagraph"/>
            <w:autoSpaceDE w:val="0"/>
            <w:autoSpaceDN w:val="0"/>
            <w:adjustRightInd w:val="0"/>
            <w:spacing w:line="360" w:lineRule="auto"/>
            <w:jc w:val="both"/>
            <w:rPr>
              <w:rFonts w:ascii="Arial" w:hAnsi="Arial" w:cs="Arial"/>
              <w:sz w:val="24"/>
              <w:szCs w:val="24"/>
            </w:rPr>
          </w:pPr>
          <w:r w:rsidRPr="00FC3AD0">
            <w:rPr>
              <w:rFonts w:ascii="Arial" w:hAnsi="Arial" w:cs="Arial"/>
              <w:sz w:val="24"/>
              <w:szCs w:val="24"/>
            </w:rPr>
            <w:t>After the numbers are known, we will proceed to the next step, that of making a horizontal analysis. A horizontal analysis is a method utilized by financial analysts to analyse the financial statements of a company by comparing its various periods with those of other firms. This strategy aims to identify trends and changes in the company's financial performance</w:t>
          </w:r>
          <w:r w:rsidR="00C06660">
            <w:rPr>
              <w:rFonts w:ascii="Arial" w:hAnsi="Arial" w:cs="Arial"/>
              <w:sz w:val="24"/>
              <w:szCs w:val="24"/>
            </w:rPr>
            <w:t xml:space="preserve"> (</w:t>
          </w:r>
          <w:hyperlink r:id="rId16" w:history="1">
            <w:r w:rsidR="00F21B6A" w:rsidRPr="00765AE7">
              <w:rPr>
                <w:rStyle w:val="Hyperlink"/>
                <w:rFonts w:ascii="Arial" w:hAnsi="Arial" w:cs="Arial"/>
                <w:sz w:val="24"/>
                <w:szCs w:val="24"/>
              </w:rPr>
              <w:t>https://efinancemanagement.com</w:t>
            </w:r>
          </w:hyperlink>
          <w:r w:rsidR="00F21B6A">
            <w:rPr>
              <w:rFonts w:ascii="Arial" w:hAnsi="Arial" w:cs="Arial"/>
              <w:sz w:val="24"/>
              <w:szCs w:val="24"/>
            </w:rPr>
            <w:t xml:space="preserve">). </w:t>
          </w:r>
          <w:r w:rsidRPr="00FC3AD0">
            <w:rPr>
              <w:rFonts w:ascii="Arial" w:hAnsi="Arial" w:cs="Arial"/>
              <w:sz w:val="24"/>
              <w:szCs w:val="24"/>
            </w:rPr>
            <w:t>The goal of this method is to determine if the specific values of the company's stock have changed or if the trend is likely to continue.</w:t>
          </w:r>
        </w:p>
        <w:p w14:paraId="28B8E3CC" w14:textId="59C92E1F" w:rsidR="009C1CE2" w:rsidRPr="00FC3AD0" w:rsidRDefault="009C1CE2" w:rsidP="00FC3AD0">
          <w:pPr>
            <w:pStyle w:val="ListParagraph"/>
            <w:autoSpaceDE w:val="0"/>
            <w:autoSpaceDN w:val="0"/>
            <w:adjustRightInd w:val="0"/>
            <w:spacing w:line="360" w:lineRule="auto"/>
            <w:jc w:val="both"/>
            <w:rPr>
              <w:rFonts w:ascii="Arial" w:hAnsi="Arial" w:cs="Arial"/>
              <w:sz w:val="24"/>
              <w:szCs w:val="24"/>
            </w:rPr>
          </w:pPr>
        </w:p>
        <w:p w14:paraId="6B5C92EA" w14:textId="77777777" w:rsidR="005460FB" w:rsidRDefault="005460FB" w:rsidP="00FC3AD0">
          <w:pPr>
            <w:autoSpaceDE w:val="0"/>
            <w:autoSpaceDN w:val="0"/>
            <w:adjustRightInd w:val="0"/>
            <w:spacing w:line="360" w:lineRule="auto"/>
            <w:jc w:val="both"/>
            <w:rPr>
              <w:rFonts w:ascii="Calibri" w:hAnsi="Calibri"/>
              <w:sz w:val="24"/>
              <w:szCs w:val="24"/>
            </w:rPr>
          </w:pPr>
        </w:p>
        <w:p w14:paraId="35F87CF8" w14:textId="77777777" w:rsidR="00F80744" w:rsidRDefault="00F80744" w:rsidP="00E23C23">
          <w:pPr>
            <w:autoSpaceDE w:val="0"/>
            <w:autoSpaceDN w:val="0"/>
            <w:adjustRightInd w:val="0"/>
            <w:spacing w:line="360" w:lineRule="auto"/>
            <w:jc w:val="both"/>
            <w:rPr>
              <w:rFonts w:ascii="Calibri" w:hAnsi="Calibri"/>
              <w:sz w:val="24"/>
              <w:szCs w:val="24"/>
            </w:rPr>
          </w:pPr>
        </w:p>
        <w:p w14:paraId="2C2B5F2A" w14:textId="7C42CF4A" w:rsidR="005460FB" w:rsidRDefault="00F80744" w:rsidP="00E23C23">
          <w:pPr>
            <w:autoSpaceDE w:val="0"/>
            <w:autoSpaceDN w:val="0"/>
            <w:adjustRightInd w:val="0"/>
            <w:spacing w:line="360" w:lineRule="auto"/>
            <w:jc w:val="both"/>
            <w:rPr>
              <w:rFonts w:ascii="Calibri" w:hAnsi="Calibri"/>
              <w:b/>
              <w:bCs/>
              <w:sz w:val="24"/>
              <w:szCs w:val="24"/>
            </w:rPr>
          </w:pPr>
          <w:r w:rsidRPr="00F80744">
            <w:rPr>
              <w:rFonts w:ascii="Calibri" w:hAnsi="Calibri"/>
              <w:b/>
              <w:bCs/>
              <w:sz w:val="24"/>
              <w:szCs w:val="24"/>
            </w:rPr>
            <w:t xml:space="preserve">FINANCIAL ANALYSIS TRENDS / HORIZONTAL RATIOS </w:t>
          </w:r>
        </w:p>
        <w:p w14:paraId="588E2338" w14:textId="1DF304AE" w:rsidR="00261B32" w:rsidRDefault="00402B70" w:rsidP="00E23C23">
          <w:pPr>
            <w:autoSpaceDE w:val="0"/>
            <w:autoSpaceDN w:val="0"/>
            <w:adjustRightInd w:val="0"/>
            <w:spacing w:line="360" w:lineRule="auto"/>
            <w:jc w:val="both"/>
            <w:rPr>
              <w:rFonts w:ascii="Arial" w:hAnsi="Arial" w:cs="Arial"/>
              <w:sz w:val="24"/>
              <w:szCs w:val="24"/>
            </w:rPr>
          </w:pPr>
          <w:r w:rsidRPr="00402B70">
            <w:rPr>
              <w:rFonts w:ascii="Arial" w:hAnsi="Arial" w:cs="Arial"/>
              <w:sz w:val="24"/>
              <w:szCs w:val="24"/>
            </w:rPr>
            <w:t xml:space="preserve">A trend analysis is a process utilized to </w:t>
          </w:r>
          <w:r w:rsidRPr="00402B70">
            <w:rPr>
              <w:rFonts w:ascii="Arial" w:hAnsi="Arial" w:cs="Arial"/>
              <w:sz w:val="24"/>
              <w:szCs w:val="24"/>
            </w:rPr>
            <w:t>analyse</w:t>
          </w:r>
          <w:r w:rsidRPr="00402B70">
            <w:rPr>
              <w:rFonts w:ascii="Arial" w:hAnsi="Arial" w:cs="Arial"/>
              <w:sz w:val="24"/>
              <w:szCs w:val="24"/>
            </w:rPr>
            <w:t xml:space="preserve"> a company's past performance and predict its future trends. It can be used to </w:t>
          </w:r>
          <w:r w:rsidRPr="00402B70">
            <w:rPr>
              <w:rFonts w:ascii="Arial" w:hAnsi="Arial" w:cs="Arial"/>
              <w:sz w:val="24"/>
              <w:szCs w:val="24"/>
            </w:rPr>
            <w:lastRenderedPageBreak/>
            <w:t>make informed decisions and improve the company's chances of succeeding</w:t>
          </w:r>
          <w:r w:rsidRPr="00402B70">
            <w:rPr>
              <w:rFonts w:ascii="Arial" w:hAnsi="Arial" w:cs="Arial"/>
              <w:sz w:val="24"/>
              <w:szCs w:val="24"/>
            </w:rPr>
            <w:t xml:space="preserve"> </w:t>
          </w:r>
          <w:r w:rsidR="0077407B">
            <w:rPr>
              <w:rFonts w:ascii="Arial" w:hAnsi="Arial" w:cs="Arial"/>
              <w:sz w:val="24"/>
              <w:szCs w:val="24"/>
            </w:rPr>
            <w:t>(Weygandt, J., et al, 2009)</w:t>
          </w:r>
          <w:r>
            <w:rPr>
              <w:rFonts w:ascii="Arial" w:hAnsi="Arial" w:cs="Arial"/>
              <w:sz w:val="24"/>
              <w:szCs w:val="24"/>
            </w:rPr>
            <w:t xml:space="preserve">. </w:t>
          </w:r>
          <w:r w:rsidR="006A6571">
            <w:rPr>
              <w:rFonts w:ascii="Arial" w:hAnsi="Arial" w:cs="Arial"/>
              <w:sz w:val="24"/>
              <w:szCs w:val="24"/>
            </w:rPr>
            <w:t xml:space="preserve"> </w:t>
          </w:r>
          <w:r w:rsidR="006A6571" w:rsidRPr="006A6571">
            <w:rPr>
              <w:rFonts w:ascii="Arial" w:hAnsi="Arial" w:cs="Arial"/>
              <w:sz w:val="24"/>
              <w:szCs w:val="24"/>
            </w:rPr>
            <w:t xml:space="preserve">A trend analysis is a process utilized for </w:t>
          </w:r>
          <w:r w:rsidR="00956785" w:rsidRPr="006A6571">
            <w:rPr>
              <w:rFonts w:ascii="Arial" w:hAnsi="Arial" w:cs="Arial"/>
              <w:sz w:val="24"/>
              <w:szCs w:val="24"/>
            </w:rPr>
            <w:t>analysing</w:t>
          </w:r>
          <w:r w:rsidR="006A6571" w:rsidRPr="006A6571">
            <w:rPr>
              <w:rFonts w:ascii="Arial" w:hAnsi="Arial" w:cs="Arial"/>
              <w:sz w:val="24"/>
              <w:szCs w:val="24"/>
            </w:rPr>
            <w:t xml:space="preserve"> and forecasting the changes </w:t>
          </w:r>
          <w:r w:rsidR="00956785" w:rsidRPr="006A6571">
            <w:rPr>
              <w:rFonts w:ascii="Arial" w:hAnsi="Arial" w:cs="Arial"/>
              <w:sz w:val="24"/>
              <w:szCs w:val="24"/>
            </w:rPr>
            <w:t>in each</w:t>
          </w:r>
          <w:r w:rsidR="006A6571" w:rsidRPr="006A6571">
            <w:rPr>
              <w:rFonts w:ascii="Arial" w:hAnsi="Arial" w:cs="Arial"/>
              <w:sz w:val="24"/>
              <w:szCs w:val="24"/>
            </w:rPr>
            <w:t xml:space="preserve"> market. It involves gathering information from multiple sources and plotting the resulting trends on a horizontal line. In finance, it is also used for </w:t>
          </w:r>
          <w:r w:rsidR="00956785" w:rsidRPr="006A6571">
            <w:rPr>
              <w:rFonts w:ascii="Arial" w:hAnsi="Arial" w:cs="Arial"/>
              <w:sz w:val="24"/>
              <w:szCs w:val="24"/>
            </w:rPr>
            <w:t>analysing</w:t>
          </w:r>
          <w:r w:rsidR="006A6571" w:rsidRPr="006A6571">
            <w:rPr>
              <w:rFonts w:ascii="Arial" w:hAnsi="Arial" w:cs="Arial"/>
              <w:sz w:val="24"/>
              <w:szCs w:val="24"/>
            </w:rPr>
            <w:t xml:space="preserve"> and forecasting the performance of a company. A trend analysis is usually used to find a direction that will allow an investor to profit from the previous trend. It is also beneficial for the traders as it allows them to avoid going against the trend. The concept of the trend is a well-known quote in the financial community. It is a necessary part of any trader's arsenal as it requires him or her to pay attention to the details of the market. In accounting, a trend analysis can be utilized by both the analyst and the management to forecast the future financial performance of a company</w:t>
          </w:r>
          <w:r w:rsidR="00956785">
            <w:rPr>
              <w:rFonts w:ascii="Arial" w:hAnsi="Arial" w:cs="Arial"/>
              <w:sz w:val="24"/>
              <w:szCs w:val="24"/>
            </w:rPr>
            <w:t xml:space="preserve"> (Thakur, M., 2020).</w:t>
          </w:r>
          <w:r w:rsidR="006A6571" w:rsidRPr="006A6571">
            <w:rPr>
              <w:rFonts w:ascii="Arial" w:hAnsi="Arial" w:cs="Arial"/>
              <w:sz w:val="24"/>
              <w:szCs w:val="24"/>
            </w:rPr>
            <w:t xml:space="preserve"> Doing so should be done properly.</w:t>
          </w:r>
        </w:p>
        <w:p w14:paraId="058DF824" w14:textId="7CBD75CF" w:rsidR="008F7544" w:rsidRPr="00C17D46" w:rsidRDefault="009863CE" w:rsidP="00E23C23">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Below </w:t>
          </w:r>
          <w:r w:rsidR="00F56339">
            <w:rPr>
              <w:rFonts w:ascii="Arial" w:hAnsi="Arial" w:cs="Arial"/>
              <w:sz w:val="24"/>
              <w:szCs w:val="24"/>
            </w:rPr>
            <w:t>are shown the following financial analysis trends for Hilton Inc.</w:t>
          </w:r>
          <w:r w:rsidR="00261B32">
            <w:rPr>
              <w:rFonts w:ascii="Arial" w:hAnsi="Arial" w:cs="Arial"/>
              <w:noProof/>
              <w:sz w:val="24"/>
              <w:szCs w:val="24"/>
            </w:rPr>
            <w:t xml:space="preserve"> </w:t>
          </w:r>
        </w:p>
        <w:p w14:paraId="593B60B7" w14:textId="5F1CC765" w:rsidR="005460FB" w:rsidRDefault="005269B1" w:rsidP="00E23C23">
          <w:pPr>
            <w:autoSpaceDE w:val="0"/>
            <w:autoSpaceDN w:val="0"/>
            <w:adjustRightInd w:val="0"/>
            <w:spacing w:line="360" w:lineRule="auto"/>
            <w:jc w:val="both"/>
            <w:rPr>
              <w:rFonts w:ascii="Calibri" w:hAnsi="Calibri"/>
              <w:sz w:val="24"/>
              <w:szCs w:val="24"/>
            </w:rPr>
          </w:pPr>
          <w:r>
            <w:rPr>
              <w:rFonts w:ascii="Arial" w:hAnsi="Arial" w:cs="Arial"/>
              <w:noProof/>
              <w:sz w:val="24"/>
              <w:szCs w:val="24"/>
            </w:rPr>
            <w:drawing>
              <wp:anchor distT="0" distB="0" distL="114300" distR="114300" simplePos="0" relativeHeight="251661312" behindDoc="1" locked="0" layoutInCell="1" allowOverlap="1" wp14:anchorId="50F32CED" wp14:editId="1BC51A44">
                <wp:simplePos x="0" y="0"/>
                <wp:positionH relativeFrom="margin">
                  <wp:posOffset>190500</wp:posOffset>
                </wp:positionH>
                <wp:positionV relativeFrom="paragraph">
                  <wp:posOffset>387350</wp:posOffset>
                </wp:positionV>
                <wp:extent cx="5422265" cy="3321050"/>
                <wp:effectExtent l="0" t="0" r="6985" b="0"/>
                <wp:wrapTight wrapText="bothSides">
                  <wp:wrapPolygon edited="0">
                    <wp:start x="0" y="0"/>
                    <wp:lineTo x="0" y="21435"/>
                    <wp:lineTo x="21552" y="21435"/>
                    <wp:lineTo x="21552" y="0"/>
                    <wp:lineTo x="0" y="0"/>
                  </wp:wrapPolygon>
                </wp:wrapTight>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22265" cy="3321050"/>
                        </a:xfrm>
                        <a:prstGeom prst="rect">
                          <a:avLst/>
                        </a:prstGeom>
                      </pic:spPr>
                    </pic:pic>
                  </a:graphicData>
                </a:graphic>
                <wp14:sizeRelH relativeFrom="margin">
                  <wp14:pctWidth>0</wp14:pctWidth>
                </wp14:sizeRelH>
                <wp14:sizeRelV relativeFrom="margin">
                  <wp14:pctHeight>0</wp14:pctHeight>
                </wp14:sizeRelV>
              </wp:anchor>
            </w:drawing>
          </w:r>
        </w:p>
        <w:p w14:paraId="79A83D6E" w14:textId="4637A0B3" w:rsidR="005460FB" w:rsidRDefault="005460FB" w:rsidP="005460FB">
          <w:pPr>
            <w:autoSpaceDE w:val="0"/>
            <w:autoSpaceDN w:val="0"/>
            <w:adjustRightInd w:val="0"/>
            <w:rPr>
              <w:rFonts w:ascii="Calibri" w:hAnsi="Calibri"/>
              <w:sz w:val="24"/>
              <w:szCs w:val="24"/>
            </w:rPr>
          </w:pPr>
        </w:p>
        <w:p w14:paraId="124F2E36" w14:textId="76947DAF" w:rsidR="005460FB" w:rsidRDefault="005460FB" w:rsidP="005460FB">
          <w:pPr>
            <w:autoSpaceDE w:val="0"/>
            <w:autoSpaceDN w:val="0"/>
            <w:adjustRightInd w:val="0"/>
            <w:rPr>
              <w:rFonts w:ascii="Calibri" w:hAnsi="Calibri"/>
              <w:sz w:val="24"/>
              <w:szCs w:val="24"/>
            </w:rPr>
          </w:pPr>
        </w:p>
        <w:p w14:paraId="3184C900" w14:textId="71517366" w:rsidR="005460FB" w:rsidRDefault="005460FB" w:rsidP="005460FB">
          <w:pPr>
            <w:autoSpaceDE w:val="0"/>
            <w:autoSpaceDN w:val="0"/>
            <w:adjustRightInd w:val="0"/>
            <w:rPr>
              <w:rFonts w:ascii="Calibri" w:hAnsi="Calibri"/>
              <w:sz w:val="24"/>
              <w:szCs w:val="24"/>
            </w:rPr>
          </w:pPr>
        </w:p>
        <w:p w14:paraId="740B195B" w14:textId="77777777" w:rsidR="00720726" w:rsidRDefault="00720726" w:rsidP="005460FB">
          <w:pPr>
            <w:autoSpaceDE w:val="0"/>
            <w:autoSpaceDN w:val="0"/>
            <w:adjustRightInd w:val="0"/>
            <w:rPr>
              <w:rFonts w:ascii="Arial" w:hAnsi="Arial" w:cs="Arial"/>
              <w:sz w:val="24"/>
              <w:szCs w:val="24"/>
            </w:rPr>
          </w:pPr>
        </w:p>
        <w:p w14:paraId="107D7FAC" w14:textId="0869D067" w:rsidR="005460FB" w:rsidRDefault="005269B1" w:rsidP="005460FB">
          <w:pPr>
            <w:autoSpaceDE w:val="0"/>
            <w:autoSpaceDN w:val="0"/>
            <w:adjustRightInd w:val="0"/>
            <w:rPr>
              <w:rFonts w:ascii="Arial" w:hAnsi="Arial" w:cs="Arial"/>
              <w:sz w:val="24"/>
              <w:szCs w:val="24"/>
            </w:rPr>
          </w:pPr>
          <w:r>
            <w:rPr>
              <w:rFonts w:ascii="Arial" w:hAnsi="Arial" w:cs="Arial"/>
              <w:noProof/>
              <w:sz w:val="24"/>
              <w:szCs w:val="24"/>
            </w:rPr>
            <w:lastRenderedPageBreak/>
            <w:drawing>
              <wp:anchor distT="0" distB="0" distL="114300" distR="114300" simplePos="0" relativeHeight="251662336" behindDoc="1" locked="0" layoutInCell="1" allowOverlap="1" wp14:anchorId="6F4D46DE" wp14:editId="0B1351F7">
                <wp:simplePos x="0" y="0"/>
                <wp:positionH relativeFrom="margin">
                  <wp:posOffset>135172</wp:posOffset>
                </wp:positionH>
                <wp:positionV relativeFrom="paragraph">
                  <wp:posOffset>590</wp:posOffset>
                </wp:positionV>
                <wp:extent cx="5478449" cy="3033662"/>
                <wp:effectExtent l="0" t="0" r="8255" b="0"/>
                <wp:wrapTight wrapText="bothSides">
                  <wp:wrapPolygon edited="0">
                    <wp:start x="0" y="0"/>
                    <wp:lineTo x="0" y="21433"/>
                    <wp:lineTo x="21557" y="21433"/>
                    <wp:lineTo x="21557" y="0"/>
                    <wp:lineTo x="0" y="0"/>
                  </wp:wrapPolygon>
                </wp:wrapTight>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81268" cy="3035223"/>
                        </a:xfrm>
                        <a:prstGeom prst="rect">
                          <a:avLst/>
                        </a:prstGeom>
                        <a:gradFill>
                          <a:gsLst>
                            <a:gs pos="55062">
                              <a:schemeClr val="tx2">
                                <a:lumMod val="20000"/>
                                <a:lumOff val="80000"/>
                              </a:schemeClr>
                            </a:gs>
                            <a:gs pos="40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pic:spPr>
                    </pic:pic>
                  </a:graphicData>
                </a:graphic>
                <wp14:sizeRelH relativeFrom="page">
                  <wp14:pctWidth>0</wp14:pctWidth>
                </wp14:sizeRelH>
                <wp14:sizeRelV relativeFrom="page">
                  <wp14:pctHeight>0</wp14:pctHeight>
                </wp14:sizeRelV>
              </wp:anchor>
            </w:drawing>
          </w:r>
        </w:p>
        <w:p w14:paraId="6EDFCB7D" w14:textId="77777777" w:rsidR="008F3687" w:rsidRDefault="008F3687" w:rsidP="005460FB">
          <w:pPr>
            <w:autoSpaceDE w:val="0"/>
            <w:autoSpaceDN w:val="0"/>
            <w:adjustRightInd w:val="0"/>
            <w:rPr>
              <w:rFonts w:ascii="Arial" w:hAnsi="Arial" w:cs="Arial"/>
              <w:sz w:val="24"/>
              <w:szCs w:val="24"/>
            </w:rPr>
          </w:pPr>
        </w:p>
        <w:p w14:paraId="6AE29C70" w14:textId="77777777" w:rsidR="00720726" w:rsidRDefault="00720726" w:rsidP="005460FB">
          <w:pPr>
            <w:autoSpaceDE w:val="0"/>
            <w:autoSpaceDN w:val="0"/>
            <w:adjustRightInd w:val="0"/>
            <w:rPr>
              <w:rFonts w:ascii="Arial" w:hAnsi="Arial" w:cs="Arial"/>
              <w:sz w:val="24"/>
              <w:szCs w:val="24"/>
            </w:rPr>
          </w:pPr>
        </w:p>
        <w:p w14:paraId="696A0C7A" w14:textId="5FF2ABFC" w:rsidR="00720726" w:rsidRDefault="00720726" w:rsidP="00720726">
          <w:pPr>
            <w:autoSpaceDE w:val="0"/>
            <w:autoSpaceDN w:val="0"/>
            <w:adjustRightInd w:val="0"/>
            <w:spacing w:line="360" w:lineRule="auto"/>
            <w:jc w:val="both"/>
            <w:rPr>
              <w:rFonts w:ascii="Arial" w:hAnsi="Arial" w:cs="Arial"/>
              <w:sz w:val="24"/>
              <w:szCs w:val="24"/>
            </w:rPr>
          </w:pPr>
          <w:r w:rsidRPr="00720726">
            <w:rPr>
              <w:rFonts w:ascii="Arial" w:hAnsi="Arial" w:cs="Arial"/>
              <w:sz w:val="24"/>
              <w:szCs w:val="24"/>
            </w:rPr>
            <w:t>Financial diagnosis is a process that involves considering the results of previous periods. It can help one make informed decisions regarding the future activities of the company</w:t>
          </w:r>
          <w:r w:rsidR="00DA3FDD">
            <w:rPr>
              <w:rFonts w:ascii="Arial" w:hAnsi="Arial" w:cs="Arial"/>
              <w:sz w:val="24"/>
              <w:szCs w:val="24"/>
            </w:rPr>
            <w:t xml:space="preserve"> (</w:t>
          </w:r>
          <w:proofErr w:type="spellStart"/>
          <w:r w:rsidR="005932E0">
            <w:rPr>
              <w:rFonts w:ascii="Arial" w:hAnsi="Arial" w:cs="Arial"/>
              <w:sz w:val="24"/>
              <w:szCs w:val="24"/>
            </w:rPr>
            <w:t>Guilding</w:t>
          </w:r>
          <w:proofErr w:type="spellEnd"/>
          <w:r w:rsidR="005932E0">
            <w:rPr>
              <w:rFonts w:ascii="Arial" w:hAnsi="Arial" w:cs="Arial"/>
              <w:sz w:val="24"/>
              <w:szCs w:val="24"/>
            </w:rPr>
            <w:t xml:space="preserve">, C., 2014). </w:t>
          </w:r>
          <w:r w:rsidRPr="00720726">
            <w:rPr>
              <w:rFonts w:ascii="Arial" w:hAnsi="Arial" w:cs="Arial"/>
              <w:sz w:val="24"/>
              <w:szCs w:val="24"/>
            </w:rPr>
            <w:t>This can be done by considering the company's various market conditions and the possibilities of its growth. The goal of financial diagnosis is to provide a comprehensive view of the company's financial situation. It can help the management and the employees of the company develop new strategies to improve the company's performance. In addition to being able to provide financial information to the company's employees, this process also aims to help other individuals who are interested in the company</w:t>
          </w:r>
          <w:r w:rsidR="00202F8D">
            <w:rPr>
              <w:rFonts w:ascii="Arial" w:hAnsi="Arial" w:cs="Arial"/>
              <w:sz w:val="24"/>
              <w:szCs w:val="24"/>
            </w:rPr>
            <w:t xml:space="preserve"> (</w:t>
          </w:r>
          <w:r w:rsidR="00202F8D" w:rsidRPr="00202F8D">
            <w:rPr>
              <w:rFonts w:ascii="Arial" w:hAnsi="Arial" w:cs="Arial"/>
              <w:sz w:val="24"/>
              <w:szCs w:val="24"/>
            </w:rPr>
            <w:t>Gibson</w:t>
          </w:r>
          <w:r w:rsidR="00202F8D">
            <w:rPr>
              <w:rFonts w:ascii="Arial" w:hAnsi="Arial" w:cs="Arial"/>
              <w:sz w:val="24"/>
              <w:szCs w:val="24"/>
            </w:rPr>
            <w:t>, C.</w:t>
          </w:r>
          <w:r w:rsidR="00202F8D" w:rsidRPr="00202F8D">
            <w:rPr>
              <w:rFonts w:ascii="Arial" w:hAnsi="Arial" w:cs="Arial"/>
              <w:sz w:val="24"/>
              <w:szCs w:val="24"/>
            </w:rPr>
            <w:t>H.,</w:t>
          </w:r>
          <w:r w:rsidR="00202F8D">
            <w:rPr>
              <w:rFonts w:ascii="Arial" w:hAnsi="Arial" w:cs="Arial"/>
              <w:sz w:val="24"/>
              <w:szCs w:val="24"/>
            </w:rPr>
            <w:t xml:space="preserve"> 2009). </w:t>
          </w:r>
        </w:p>
        <w:p w14:paraId="258FA288" w14:textId="77777777" w:rsidR="008F3687" w:rsidRDefault="008F3687" w:rsidP="005460FB">
          <w:pPr>
            <w:autoSpaceDE w:val="0"/>
            <w:autoSpaceDN w:val="0"/>
            <w:adjustRightInd w:val="0"/>
            <w:rPr>
              <w:rFonts w:ascii="Arial" w:hAnsi="Arial" w:cs="Arial"/>
              <w:sz w:val="24"/>
              <w:szCs w:val="24"/>
            </w:rPr>
          </w:pPr>
        </w:p>
        <w:p w14:paraId="465CFC55" w14:textId="77777777" w:rsidR="008F3687" w:rsidRDefault="008F3687" w:rsidP="005460FB">
          <w:pPr>
            <w:autoSpaceDE w:val="0"/>
            <w:autoSpaceDN w:val="0"/>
            <w:adjustRightInd w:val="0"/>
            <w:rPr>
              <w:rFonts w:ascii="Arial" w:hAnsi="Arial" w:cs="Arial"/>
              <w:sz w:val="24"/>
              <w:szCs w:val="24"/>
            </w:rPr>
          </w:pPr>
        </w:p>
        <w:p w14:paraId="49AFB41D" w14:textId="77777777" w:rsidR="00720726" w:rsidRDefault="00720726" w:rsidP="00EA555B">
          <w:pPr>
            <w:autoSpaceDE w:val="0"/>
            <w:autoSpaceDN w:val="0"/>
            <w:adjustRightInd w:val="0"/>
            <w:spacing w:line="360" w:lineRule="auto"/>
            <w:jc w:val="both"/>
            <w:rPr>
              <w:rFonts w:ascii="Arial" w:hAnsi="Arial" w:cs="Arial"/>
              <w:sz w:val="24"/>
              <w:szCs w:val="24"/>
            </w:rPr>
          </w:pPr>
        </w:p>
        <w:p w14:paraId="1CE0362B" w14:textId="474981DB" w:rsidR="008F3687" w:rsidRDefault="00EA555B" w:rsidP="00EA555B">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Covid 19 has left marks worldwide for all the businesses. </w:t>
          </w:r>
          <w:r w:rsidR="008F3687" w:rsidRPr="008F3687">
            <w:rPr>
              <w:rFonts w:ascii="Arial" w:hAnsi="Arial" w:cs="Arial"/>
              <w:sz w:val="24"/>
              <w:szCs w:val="24"/>
            </w:rPr>
            <w:t xml:space="preserve">Due to the pandemic period, the number of people traveling decreased so the number of rooms sold by Hilton decreased too, which led to a decrease in sales of -54% from 2019 to 2020. The net income also decreased by -181%. This is not good news, as it means that the company's profit will be </w:t>
          </w:r>
          <w:r w:rsidR="008F3687" w:rsidRPr="008F3687">
            <w:rPr>
              <w:rFonts w:ascii="Arial" w:hAnsi="Arial" w:cs="Arial"/>
              <w:sz w:val="24"/>
              <w:szCs w:val="24"/>
            </w:rPr>
            <w:t>lower,</w:t>
          </w:r>
          <w:r w:rsidR="008F3687" w:rsidRPr="008F3687">
            <w:rPr>
              <w:rFonts w:ascii="Arial" w:hAnsi="Arial" w:cs="Arial"/>
              <w:sz w:val="24"/>
              <w:szCs w:val="24"/>
            </w:rPr>
            <w:t xml:space="preserve"> and its other income will be higher. The cost of </w:t>
          </w:r>
          <w:r w:rsidR="008F3687" w:rsidRPr="008F3687">
            <w:rPr>
              <w:rFonts w:ascii="Arial" w:hAnsi="Arial" w:cs="Arial"/>
              <w:sz w:val="24"/>
              <w:szCs w:val="24"/>
            </w:rPr>
            <w:t>goods</w:t>
          </w:r>
          <w:r w:rsidR="008F3687" w:rsidRPr="008F3687">
            <w:rPr>
              <w:rFonts w:ascii="Arial" w:hAnsi="Arial" w:cs="Arial"/>
              <w:sz w:val="24"/>
              <w:szCs w:val="24"/>
            </w:rPr>
            <w:t xml:space="preserve"> </w:t>
          </w:r>
          <w:r w:rsidR="008F3687" w:rsidRPr="008F3687">
            <w:rPr>
              <w:rFonts w:ascii="Arial" w:hAnsi="Arial" w:cs="Arial"/>
              <w:sz w:val="24"/>
              <w:szCs w:val="24"/>
            </w:rPr>
            <w:lastRenderedPageBreak/>
            <w:t>sold decreased by -47%, which is not surprising since the decrease in sales is expected to lead to a decrease in inventory costs. However, this is also good news since it means that the company's expenses are expected to decrease. This is because the revenue is expected to increase, and the lower cost means that the company's profit is higher.</w:t>
          </w:r>
          <w:r>
            <w:rPr>
              <w:rFonts w:ascii="Arial" w:hAnsi="Arial" w:cs="Arial"/>
              <w:sz w:val="24"/>
              <w:szCs w:val="24"/>
            </w:rPr>
            <w:t xml:space="preserve"> </w:t>
          </w:r>
          <w:r w:rsidR="008F3687" w:rsidRPr="008F3687">
            <w:rPr>
              <w:rFonts w:ascii="Arial" w:hAnsi="Arial" w:cs="Arial"/>
              <w:sz w:val="24"/>
              <w:szCs w:val="24"/>
            </w:rPr>
            <w:t>Higher profit and lower expenses are every business's dream. This is because the higher profit that the company gains from its operations will allow it to retain its earnings. The increase in the cost of goods sold is also good news for the company, as it will allow it to increase its gross profit.</w:t>
          </w:r>
          <w:r>
            <w:rPr>
              <w:rFonts w:ascii="Arial" w:hAnsi="Arial" w:cs="Arial"/>
              <w:sz w:val="24"/>
              <w:szCs w:val="24"/>
            </w:rPr>
            <w:t xml:space="preserve"> </w:t>
          </w:r>
          <w:r w:rsidR="008F3687" w:rsidRPr="008F3687">
            <w:rPr>
              <w:rFonts w:ascii="Arial" w:hAnsi="Arial" w:cs="Arial"/>
              <w:sz w:val="24"/>
              <w:szCs w:val="24"/>
            </w:rPr>
            <w:t>The gross profit of Hilton for 2019 is -1.852.000, which is -76% lower than the sales profit of the previous year. If the sales profit was -54%, we would like to see gross profit to be the same as the previous year, with a difference of -76%. This is good overall since it shows the amount of money that the company can use for operating and income taxes. The gross profit is the amount that the company can use to cover its expenses, and it is the amount that allows the company to generate profit for its owners</w:t>
          </w:r>
          <w:r w:rsidR="00267543">
            <w:rPr>
              <w:rFonts w:ascii="Arial" w:hAnsi="Arial" w:cs="Arial"/>
              <w:sz w:val="24"/>
              <w:szCs w:val="24"/>
            </w:rPr>
            <w:t xml:space="preserve"> (</w:t>
          </w:r>
          <w:proofErr w:type="spellStart"/>
          <w:r w:rsidR="00267543" w:rsidRPr="00267543">
            <w:rPr>
              <w:rFonts w:ascii="Arial" w:hAnsi="Arial" w:cs="Arial"/>
              <w:sz w:val="24"/>
              <w:szCs w:val="24"/>
            </w:rPr>
            <w:t>Sheremet</w:t>
          </w:r>
          <w:proofErr w:type="spellEnd"/>
          <w:r w:rsidR="00267543" w:rsidRPr="00267543">
            <w:rPr>
              <w:rFonts w:ascii="Arial" w:hAnsi="Arial" w:cs="Arial"/>
              <w:sz w:val="24"/>
              <w:szCs w:val="24"/>
            </w:rPr>
            <w:t xml:space="preserve"> A.D.</w:t>
          </w:r>
          <w:r w:rsidR="00267543">
            <w:rPr>
              <w:rFonts w:ascii="Arial" w:hAnsi="Arial" w:cs="Arial"/>
              <w:sz w:val="24"/>
              <w:szCs w:val="24"/>
            </w:rPr>
            <w:t>,</w:t>
          </w:r>
          <w:r w:rsidR="00267543" w:rsidRPr="00267543">
            <w:rPr>
              <w:rFonts w:ascii="Arial" w:hAnsi="Arial" w:cs="Arial"/>
              <w:sz w:val="24"/>
              <w:szCs w:val="24"/>
            </w:rPr>
            <w:t>2008)</w:t>
          </w:r>
          <w:r w:rsidR="00267543" w:rsidRPr="00267543">
            <w:rPr>
              <w:rFonts w:ascii="Arial" w:hAnsi="Arial" w:cs="Arial"/>
              <w:sz w:val="24"/>
              <w:szCs w:val="24"/>
            </w:rPr>
            <w:t xml:space="preserve"> </w:t>
          </w:r>
          <w:r w:rsidR="008F3687" w:rsidRPr="008F3687">
            <w:rPr>
              <w:rFonts w:ascii="Arial" w:hAnsi="Arial" w:cs="Arial"/>
              <w:sz w:val="24"/>
              <w:szCs w:val="24"/>
            </w:rPr>
            <w:t>. If the gross profit is too low, the profit will be hard to be achieved by the company.</w:t>
          </w:r>
          <w:r>
            <w:rPr>
              <w:rFonts w:ascii="Arial" w:hAnsi="Arial" w:cs="Arial"/>
              <w:sz w:val="24"/>
              <w:szCs w:val="24"/>
            </w:rPr>
            <w:t xml:space="preserve"> </w:t>
          </w:r>
          <w:r w:rsidR="008F3687" w:rsidRPr="008F3687">
            <w:rPr>
              <w:rFonts w:ascii="Arial" w:hAnsi="Arial" w:cs="Arial"/>
              <w:sz w:val="24"/>
              <w:szCs w:val="24"/>
            </w:rPr>
            <w:t>For Hilton, the gross profit for 2019 is -76% lower than the sales profit of the previous year. This is good news since it allows the company to cover its operating and income taxes, but it is still not enough to make a profit. The main reason for the lower gross profit is due to the pandemic and the restrictions.</w:t>
          </w:r>
          <w:r>
            <w:rPr>
              <w:rFonts w:ascii="Arial" w:hAnsi="Arial" w:cs="Arial"/>
              <w:sz w:val="24"/>
              <w:szCs w:val="24"/>
            </w:rPr>
            <w:t xml:space="preserve"> </w:t>
          </w:r>
          <w:r w:rsidR="008F3687" w:rsidRPr="008F3687">
            <w:rPr>
              <w:rFonts w:ascii="Arial" w:hAnsi="Arial" w:cs="Arial"/>
              <w:sz w:val="24"/>
              <w:szCs w:val="24"/>
            </w:rPr>
            <w:t>The operating expenses of Hilton for 2019 decreased by -18%, which is not surprising since the company's sales have also decreased. However, this is not good news, as the sales by -54% and the operating expenses by -18% are not good.</w:t>
          </w:r>
          <w:r>
            <w:rPr>
              <w:rFonts w:ascii="Arial" w:hAnsi="Arial" w:cs="Arial"/>
              <w:sz w:val="24"/>
              <w:szCs w:val="24"/>
            </w:rPr>
            <w:t xml:space="preserve"> </w:t>
          </w:r>
          <w:r w:rsidR="008F3687" w:rsidRPr="008F3687">
            <w:rPr>
              <w:rFonts w:ascii="Arial" w:hAnsi="Arial" w:cs="Arial"/>
              <w:sz w:val="24"/>
              <w:szCs w:val="24"/>
            </w:rPr>
            <w:t>Other income for Hilton decreased by -458.000, which is not surprising, as the company's sales have also decreased. However, this is not enough to make a profit, as the sales also went down by -54%. Profit before income taxes also decreased by -559%, as the decrease in sales wiped out the gains.</w:t>
          </w:r>
          <w:r>
            <w:rPr>
              <w:rFonts w:ascii="Arial" w:hAnsi="Arial" w:cs="Arial"/>
              <w:sz w:val="24"/>
              <w:szCs w:val="24"/>
            </w:rPr>
            <w:t xml:space="preserve"> </w:t>
          </w:r>
          <w:r w:rsidR="008F3687" w:rsidRPr="008F3687">
            <w:rPr>
              <w:rFonts w:ascii="Arial" w:hAnsi="Arial" w:cs="Arial"/>
              <w:sz w:val="24"/>
              <w:szCs w:val="24"/>
            </w:rPr>
            <w:t>The income tax expenses for Hilton decreased by -2.168.000, which is -174% lower than the same period in the previous year. If the tax rate for 2020 was the same as it was in 2019, then the decrease in expenses would be the same as the increase.</w:t>
          </w:r>
          <w:r>
            <w:rPr>
              <w:rFonts w:ascii="Arial" w:hAnsi="Arial" w:cs="Arial"/>
              <w:sz w:val="24"/>
              <w:szCs w:val="24"/>
            </w:rPr>
            <w:t xml:space="preserve"> </w:t>
          </w:r>
          <w:r w:rsidR="008F3687" w:rsidRPr="008F3687">
            <w:rPr>
              <w:rFonts w:ascii="Arial" w:hAnsi="Arial" w:cs="Arial"/>
              <w:sz w:val="24"/>
              <w:szCs w:val="24"/>
            </w:rPr>
            <w:t>The Hilton profit went down by 181% in 2020 as compared to the previous year. However, this is not as bad as it sounds, as the company was able to reduce its expenses and income expenses.</w:t>
          </w:r>
          <w:r>
            <w:rPr>
              <w:rFonts w:ascii="Arial" w:hAnsi="Arial" w:cs="Arial"/>
              <w:sz w:val="24"/>
              <w:szCs w:val="24"/>
            </w:rPr>
            <w:t xml:space="preserve"> </w:t>
          </w:r>
          <w:r w:rsidR="008F3687" w:rsidRPr="008F3687">
            <w:rPr>
              <w:rFonts w:ascii="Arial" w:hAnsi="Arial" w:cs="Arial"/>
              <w:sz w:val="24"/>
              <w:szCs w:val="24"/>
            </w:rPr>
            <w:t xml:space="preserve">Looking at the company's balance sheet, it shows that the total amount of money that the company has available to cover its expenses is increasing in 2020 with 80% as compared to the previous year. However, this doesn't mean that Hilton is doing </w:t>
          </w:r>
          <w:r w:rsidR="008F3687" w:rsidRPr="008F3687">
            <w:rPr>
              <w:rFonts w:ascii="Arial" w:hAnsi="Arial" w:cs="Arial"/>
              <w:sz w:val="24"/>
              <w:szCs w:val="24"/>
            </w:rPr>
            <w:lastRenderedPageBreak/>
            <w:t xml:space="preserve">poorly, as it is </w:t>
          </w:r>
          <w:r w:rsidRPr="008F3687">
            <w:rPr>
              <w:rFonts w:ascii="Arial" w:hAnsi="Arial" w:cs="Arial"/>
              <w:sz w:val="24"/>
              <w:szCs w:val="24"/>
            </w:rPr>
            <w:t>doing</w:t>
          </w:r>
          <w:r w:rsidR="008F3687" w:rsidRPr="008F3687">
            <w:rPr>
              <w:rFonts w:ascii="Arial" w:hAnsi="Arial" w:cs="Arial"/>
              <w:sz w:val="24"/>
              <w:szCs w:val="24"/>
            </w:rPr>
            <w:t xml:space="preserve"> very well, and the operating expenses are also decreasing</w:t>
          </w:r>
          <w:r w:rsidR="000141F8">
            <w:rPr>
              <w:rFonts w:ascii="Arial" w:hAnsi="Arial" w:cs="Arial"/>
              <w:sz w:val="24"/>
              <w:szCs w:val="24"/>
            </w:rPr>
            <w:t xml:space="preserve"> (</w:t>
          </w:r>
          <w:proofErr w:type="spellStart"/>
          <w:r w:rsidR="000141F8" w:rsidRPr="000141F8">
            <w:rPr>
              <w:rFonts w:ascii="Arial" w:hAnsi="Arial" w:cs="Arial"/>
              <w:sz w:val="24"/>
              <w:szCs w:val="24"/>
            </w:rPr>
            <w:t>Grech</w:t>
          </w:r>
          <w:proofErr w:type="spellEnd"/>
          <w:r w:rsidR="000141F8" w:rsidRPr="000141F8">
            <w:rPr>
              <w:rFonts w:ascii="Arial" w:hAnsi="Arial" w:cs="Arial"/>
              <w:sz w:val="24"/>
              <w:szCs w:val="24"/>
            </w:rPr>
            <w:t>, E.</w:t>
          </w:r>
          <w:r w:rsidR="000141F8">
            <w:rPr>
              <w:rFonts w:ascii="Arial" w:hAnsi="Arial" w:cs="Arial"/>
              <w:sz w:val="24"/>
              <w:szCs w:val="24"/>
            </w:rPr>
            <w:t xml:space="preserve">, </w:t>
          </w:r>
          <w:r w:rsidR="000141F8" w:rsidRPr="000141F8">
            <w:rPr>
              <w:rFonts w:ascii="Arial" w:hAnsi="Arial" w:cs="Arial"/>
              <w:sz w:val="24"/>
              <w:szCs w:val="24"/>
            </w:rPr>
            <w:t>2019)</w:t>
          </w:r>
          <w:r w:rsidR="000141F8">
            <w:rPr>
              <w:rFonts w:ascii="Arial" w:hAnsi="Arial" w:cs="Arial"/>
              <w:sz w:val="24"/>
              <w:szCs w:val="24"/>
            </w:rPr>
            <w:t>.</w:t>
          </w:r>
          <w:r w:rsidR="00AC6538">
            <w:rPr>
              <w:rFonts w:ascii="Arial" w:hAnsi="Arial" w:cs="Arial"/>
              <w:sz w:val="24"/>
              <w:szCs w:val="24"/>
            </w:rPr>
            <w:t xml:space="preserve"> </w:t>
          </w:r>
        </w:p>
        <w:p w14:paraId="191AE30E" w14:textId="77777777" w:rsidR="0094078E" w:rsidRDefault="0094078E" w:rsidP="00EA555B">
          <w:pPr>
            <w:autoSpaceDE w:val="0"/>
            <w:autoSpaceDN w:val="0"/>
            <w:adjustRightInd w:val="0"/>
            <w:spacing w:line="360" w:lineRule="auto"/>
            <w:jc w:val="both"/>
            <w:rPr>
              <w:rFonts w:ascii="Arial" w:hAnsi="Arial" w:cs="Arial"/>
              <w:sz w:val="24"/>
              <w:szCs w:val="24"/>
            </w:rPr>
          </w:pPr>
        </w:p>
        <w:p w14:paraId="10AE43C5" w14:textId="25E3C89E" w:rsidR="0094078E" w:rsidRDefault="0094078E" w:rsidP="00EA555B">
          <w:pPr>
            <w:autoSpaceDE w:val="0"/>
            <w:autoSpaceDN w:val="0"/>
            <w:adjustRightInd w:val="0"/>
            <w:spacing w:line="360" w:lineRule="auto"/>
            <w:jc w:val="both"/>
            <w:rPr>
              <w:rFonts w:ascii="Arial" w:hAnsi="Arial" w:cs="Arial"/>
              <w:sz w:val="24"/>
              <w:szCs w:val="24"/>
            </w:rPr>
          </w:pPr>
          <w:r>
            <w:rPr>
              <w:rFonts w:ascii="Arial" w:hAnsi="Arial" w:cs="Arial"/>
              <w:sz w:val="24"/>
              <w:szCs w:val="24"/>
            </w:rPr>
            <w:t>Conclusion</w:t>
          </w:r>
        </w:p>
        <w:p w14:paraId="335865B9" w14:textId="77777777" w:rsidR="00FB0CA6" w:rsidRDefault="00FB0CA6" w:rsidP="00EA555B">
          <w:pPr>
            <w:autoSpaceDE w:val="0"/>
            <w:autoSpaceDN w:val="0"/>
            <w:adjustRightInd w:val="0"/>
            <w:spacing w:line="360" w:lineRule="auto"/>
            <w:jc w:val="both"/>
            <w:rPr>
              <w:rFonts w:ascii="Arial" w:hAnsi="Arial" w:cs="Arial"/>
              <w:sz w:val="24"/>
              <w:szCs w:val="24"/>
            </w:rPr>
          </w:pPr>
        </w:p>
        <w:p w14:paraId="4CD3AB51" w14:textId="27968592" w:rsidR="00FD4B49" w:rsidRPr="00705032" w:rsidRDefault="00FD4B49" w:rsidP="00EA555B">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In conclusion, </w:t>
          </w:r>
          <w:r w:rsidRPr="00FD4B49">
            <w:rPr>
              <w:rFonts w:ascii="Arial" w:hAnsi="Arial" w:cs="Arial"/>
              <w:sz w:val="24"/>
              <w:szCs w:val="24"/>
            </w:rPr>
            <w:t>the</w:t>
          </w:r>
          <w:r w:rsidRPr="00FD4B49">
            <w:rPr>
              <w:rFonts w:ascii="Arial" w:hAnsi="Arial" w:cs="Arial"/>
              <w:sz w:val="24"/>
              <w:szCs w:val="24"/>
            </w:rPr>
            <w:t xml:space="preserve"> financial situation of the Hilton hotel is generally considered good, considering the difficult times that the company experienced in 2020. However, it</w:t>
          </w:r>
          <w:r>
            <w:rPr>
              <w:rFonts w:ascii="Arial" w:hAnsi="Arial" w:cs="Arial"/>
              <w:sz w:val="24"/>
              <w:szCs w:val="24"/>
            </w:rPr>
            <w:t xml:space="preserve"> is</w:t>
          </w:r>
          <w:r w:rsidRPr="00FD4B49">
            <w:rPr>
              <w:rFonts w:ascii="Arial" w:hAnsi="Arial" w:cs="Arial"/>
              <w:sz w:val="24"/>
              <w:szCs w:val="24"/>
            </w:rPr>
            <w:t xml:space="preserve"> important to note that the figures are just the beginning of the process and that the company can improve its operations.</w:t>
          </w:r>
          <w:r w:rsidR="00CC395D">
            <w:rPr>
              <w:rFonts w:ascii="Arial" w:hAnsi="Arial" w:cs="Arial"/>
              <w:sz w:val="24"/>
              <w:szCs w:val="24"/>
            </w:rPr>
            <w:t xml:space="preserve"> </w:t>
          </w:r>
          <w:r w:rsidR="0019676C" w:rsidRPr="0019676C">
            <w:rPr>
              <w:rFonts w:ascii="Arial" w:hAnsi="Arial" w:cs="Arial"/>
              <w:sz w:val="24"/>
              <w:szCs w:val="24"/>
            </w:rPr>
            <w:t xml:space="preserve">The hotel industry is one of the strongest niches in the world, and having a strong reputation is very important for a company. Having a good reputation on the world market helps a company stand out from the crowd. The </w:t>
          </w:r>
          <w:r w:rsidR="0019676C" w:rsidRPr="0019676C">
            <w:rPr>
              <w:rFonts w:ascii="Arial" w:hAnsi="Arial" w:cs="Arial"/>
              <w:sz w:val="24"/>
              <w:szCs w:val="24"/>
            </w:rPr>
            <w:t>fulfilment</w:t>
          </w:r>
          <w:r w:rsidR="0019676C" w:rsidRPr="0019676C">
            <w:rPr>
              <w:rFonts w:ascii="Arial" w:hAnsi="Arial" w:cs="Arial"/>
              <w:sz w:val="24"/>
              <w:szCs w:val="24"/>
            </w:rPr>
            <w:t xml:space="preserve"> of promises and the respect that a company has for its customers are some of the factors that contribute to a company's success.</w:t>
          </w:r>
          <w:r w:rsidR="002153DC">
            <w:rPr>
              <w:rFonts w:ascii="Arial" w:hAnsi="Arial" w:cs="Arial"/>
              <w:sz w:val="24"/>
              <w:szCs w:val="24"/>
            </w:rPr>
            <w:t xml:space="preserve"> </w:t>
          </w:r>
          <w:r w:rsidR="00241671" w:rsidRPr="00241671">
            <w:rPr>
              <w:rFonts w:ascii="Arial" w:hAnsi="Arial" w:cs="Arial"/>
              <w:sz w:val="24"/>
              <w:szCs w:val="24"/>
            </w:rPr>
            <w:t xml:space="preserve">Regardless of the reason for their travel, people will still need to stay in hotels and other accommodations. The profit of a hotel or a chain depends on the expenses it </w:t>
          </w:r>
          <w:r w:rsidR="000141F8" w:rsidRPr="00241671">
            <w:rPr>
              <w:rFonts w:ascii="Arial" w:hAnsi="Arial" w:cs="Arial"/>
              <w:sz w:val="24"/>
              <w:szCs w:val="24"/>
            </w:rPr>
            <w:t>must</w:t>
          </w:r>
          <w:r w:rsidR="00241671" w:rsidRPr="00241671">
            <w:rPr>
              <w:rFonts w:ascii="Arial" w:hAnsi="Arial" w:cs="Arial"/>
              <w:sz w:val="24"/>
              <w:szCs w:val="24"/>
            </w:rPr>
            <w:t xml:space="preserve"> shoulder </w:t>
          </w:r>
          <w:r w:rsidR="00EF042C" w:rsidRPr="00241671">
            <w:rPr>
              <w:rFonts w:ascii="Arial" w:hAnsi="Arial" w:cs="Arial"/>
              <w:sz w:val="24"/>
              <w:szCs w:val="24"/>
            </w:rPr>
            <w:t>to</w:t>
          </w:r>
          <w:r w:rsidR="00241671" w:rsidRPr="00241671">
            <w:rPr>
              <w:rFonts w:ascii="Arial" w:hAnsi="Arial" w:cs="Arial"/>
              <w:sz w:val="24"/>
              <w:szCs w:val="24"/>
            </w:rPr>
            <w:t xml:space="preserve"> attract and retain customers. In addition to the availability of the right product, the competition in the industry also intensifies.</w:t>
          </w:r>
          <w:r w:rsidR="00241671">
            <w:rPr>
              <w:rFonts w:ascii="Arial" w:hAnsi="Arial" w:cs="Arial"/>
              <w:sz w:val="24"/>
              <w:szCs w:val="24"/>
            </w:rPr>
            <w:t xml:space="preserve"> </w:t>
          </w:r>
        </w:p>
        <w:p w14:paraId="32BB3BCE" w14:textId="62848CEF" w:rsidR="00AA2A91" w:rsidRDefault="00AA2A91" w:rsidP="004D519C"/>
        <w:p w14:paraId="3DC69E00" w14:textId="77777777" w:rsidR="0094078E" w:rsidRDefault="0094078E" w:rsidP="004D519C"/>
        <w:p w14:paraId="5EA2B5E3" w14:textId="77777777" w:rsidR="0094078E" w:rsidRDefault="0094078E" w:rsidP="004D519C"/>
        <w:p w14:paraId="684EE6B0" w14:textId="77777777" w:rsidR="0094078E" w:rsidRDefault="0094078E" w:rsidP="004D519C"/>
        <w:p w14:paraId="0CD7357E" w14:textId="77777777" w:rsidR="0094078E" w:rsidRDefault="0094078E" w:rsidP="004D519C"/>
        <w:p w14:paraId="26C7526F" w14:textId="77777777" w:rsidR="0094078E" w:rsidRDefault="0094078E" w:rsidP="004D519C"/>
        <w:p w14:paraId="1AA288CE" w14:textId="77777777" w:rsidR="0094078E" w:rsidRDefault="0094078E" w:rsidP="004D519C"/>
        <w:p w14:paraId="563B0B95" w14:textId="77777777" w:rsidR="0094078E" w:rsidRDefault="0094078E" w:rsidP="004D519C"/>
        <w:p w14:paraId="2F336280" w14:textId="77777777" w:rsidR="0094078E" w:rsidRDefault="0094078E" w:rsidP="004D519C"/>
        <w:p w14:paraId="5311DB9D" w14:textId="77777777" w:rsidR="0094078E" w:rsidRDefault="0094078E" w:rsidP="004D519C"/>
        <w:p w14:paraId="2BCC055E" w14:textId="77777777" w:rsidR="0094078E" w:rsidRDefault="0094078E" w:rsidP="004D519C"/>
        <w:p w14:paraId="2C5A3501" w14:textId="77777777" w:rsidR="0094078E" w:rsidRDefault="0094078E" w:rsidP="004D519C"/>
        <w:p w14:paraId="51F08E83" w14:textId="77777777" w:rsidR="0094078E" w:rsidRDefault="0094078E" w:rsidP="004D519C"/>
        <w:p w14:paraId="2B2060C5" w14:textId="77777777" w:rsidR="0094078E" w:rsidRDefault="0094078E" w:rsidP="004D519C"/>
        <w:p w14:paraId="240C2B4E" w14:textId="77777777" w:rsidR="0094078E" w:rsidRDefault="0094078E" w:rsidP="004D519C"/>
        <w:p w14:paraId="71992520" w14:textId="77777777" w:rsidR="0094078E" w:rsidRDefault="0094078E" w:rsidP="004D519C"/>
        <w:p w14:paraId="7109BD0D" w14:textId="77777777" w:rsidR="0094078E" w:rsidRDefault="0094078E" w:rsidP="004D519C"/>
        <w:p w14:paraId="53F20DE6" w14:textId="648B86B7" w:rsidR="00AA2A91" w:rsidRDefault="003709F0" w:rsidP="004D519C">
          <w:pPr>
            <w:rPr>
              <w:rFonts w:ascii="Arial" w:hAnsi="Arial" w:cs="Arial"/>
              <w:b/>
              <w:bCs/>
              <w:sz w:val="24"/>
              <w:szCs w:val="24"/>
            </w:rPr>
          </w:pPr>
          <w:r>
            <w:rPr>
              <w:rFonts w:ascii="Arial" w:hAnsi="Arial" w:cs="Arial"/>
              <w:b/>
              <w:bCs/>
              <w:sz w:val="24"/>
              <w:szCs w:val="24"/>
            </w:rPr>
            <w:t>References:</w:t>
          </w:r>
        </w:p>
        <w:p w14:paraId="63A0DC8B" w14:textId="5AA81043" w:rsidR="003709F0" w:rsidRDefault="00146001" w:rsidP="004D519C">
          <w:pPr>
            <w:rPr>
              <w:rFonts w:ascii="Arial" w:hAnsi="Arial" w:cs="Arial"/>
              <w:sz w:val="24"/>
              <w:szCs w:val="24"/>
            </w:rPr>
          </w:pPr>
          <w:r w:rsidRPr="00146001">
            <w:rPr>
              <w:rFonts w:ascii="Arial" w:hAnsi="Arial" w:cs="Arial"/>
              <w:sz w:val="24"/>
              <w:szCs w:val="24"/>
            </w:rPr>
            <w:t>Beaver,</w:t>
          </w:r>
          <w:r w:rsidR="000C7297">
            <w:rPr>
              <w:rFonts w:ascii="Arial" w:hAnsi="Arial" w:cs="Arial"/>
              <w:sz w:val="24"/>
              <w:szCs w:val="24"/>
            </w:rPr>
            <w:t xml:space="preserve"> W.H.,</w:t>
          </w:r>
          <w:r w:rsidRPr="00146001">
            <w:rPr>
              <w:rFonts w:ascii="Arial" w:hAnsi="Arial" w:cs="Arial"/>
              <w:sz w:val="24"/>
              <w:szCs w:val="24"/>
            </w:rPr>
            <w:t xml:space="preserve"> (1966)</w:t>
          </w:r>
          <w:r w:rsidRPr="00146001">
            <w:rPr>
              <w:rFonts w:ascii="Arial" w:hAnsi="Arial" w:cs="Arial"/>
              <w:i/>
              <w:iCs/>
              <w:sz w:val="24"/>
              <w:szCs w:val="24"/>
            </w:rPr>
            <w:t>. Financial ratios as prediction of failure</w:t>
          </w:r>
          <w:r w:rsidRPr="00146001">
            <w:rPr>
              <w:rFonts w:ascii="Arial" w:hAnsi="Arial" w:cs="Arial"/>
              <w:sz w:val="24"/>
              <w:szCs w:val="24"/>
            </w:rPr>
            <w:t>. JAR, 1966, Vol. 4, pp. 71-111</w:t>
          </w:r>
          <w:r>
            <w:rPr>
              <w:rFonts w:ascii="Arial" w:hAnsi="Arial" w:cs="Arial"/>
              <w:sz w:val="24"/>
              <w:szCs w:val="24"/>
            </w:rPr>
            <w:t xml:space="preserve">  </w:t>
          </w:r>
          <w:r w:rsidR="003D5E23">
            <w:rPr>
              <w:rFonts w:ascii="Arial" w:hAnsi="Arial" w:cs="Arial"/>
              <w:sz w:val="24"/>
              <w:szCs w:val="24"/>
            </w:rPr>
            <w:t xml:space="preserve">Available at : </w:t>
          </w:r>
          <w:hyperlink r:id="rId19" w:history="1">
            <w:r w:rsidR="001A6C9C" w:rsidRPr="00765AE7">
              <w:rPr>
                <w:rStyle w:val="Hyperlink"/>
                <w:rFonts w:ascii="Arial" w:hAnsi="Arial" w:cs="Arial"/>
                <w:sz w:val="24"/>
                <w:szCs w:val="24"/>
              </w:rPr>
              <w:t>http://www.jstor.org/stable/244122</w:t>
            </w:r>
          </w:hyperlink>
          <w:r w:rsidR="001A6C9C">
            <w:rPr>
              <w:rFonts w:ascii="Arial" w:hAnsi="Arial" w:cs="Arial"/>
              <w:sz w:val="24"/>
              <w:szCs w:val="24"/>
            </w:rPr>
            <w:t xml:space="preserve"> </w:t>
          </w:r>
        </w:p>
        <w:p w14:paraId="742F9DDD" w14:textId="6C1E3985" w:rsidR="00135480" w:rsidRDefault="00135480" w:rsidP="004D519C">
          <w:pPr>
            <w:rPr>
              <w:rFonts w:ascii="Arial" w:hAnsi="Arial" w:cs="Arial"/>
              <w:sz w:val="24"/>
              <w:szCs w:val="24"/>
            </w:rPr>
          </w:pPr>
          <w:r>
            <w:rPr>
              <w:rFonts w:ascii="Arial" w:hAnsi="Arial" w:cs="Arial"/>
              <w:sz w:val="24"/>
              <w:szCs w:val="24"/>
            </w:rPr>
            <w:t>Accessed on [26.05.2022]</w:t>
          </w:r>
        </w:p>
        <w:p w14:paraId="14353753" w14:textId="77777777" w:rsidR="00135480" w:rsidRDefault="00135480" w:rsidP="004D519C">
          <w:pPr>
            <w:rPr>
              <w:rFonts w:ascii="Arial" w:hAnsi="Arial" w:cs="Arial"/>
              <w:sz w:val="24"/>
              <w:szCs w:val="24"/>
            </w:rPr>
          </w:pPr>
        </w:p>
        <w:p w14:paraId="61121EAE" w14:textId="79F6B22A" w:rsidR="00135480" w:rsidRDefault="00EE200F" w:rsidP="004D519C">
          <w:pPr>
            <w:rPr>
              <w:rFonts w:ascii="Arial" w:hAnsi="Arial" w:cs="Arial"/>
              <w:sz w:val="24"/>
              <w:szCs w:val="24"/>
            </w:rPr>
          </w:pPr>
          <w:r w:rsidRPr="00EE200F">
            <w:rPr>
              <w:rFonts w:ascii="Arial" w:hAnsi="Arial" w:cs="Arial"/>
              <w:sz w:val="24"/>
              <w:szCs w:val="24"/>
            </w:rPr>
            <w:t>Gibson</w:t>
          </w:r>
          <w:r>
            <w:rPr>
              <w:rFonts w:ascii="Arial" w:hAnsi="Arial" w:cs="Arial"/>
              <w:sz w:val="24"/>
              <w:szCs w:val="24"/>
            </w:rPr>
            <w:t>, C.</w:t>
          </w:r>
          <w:r w:rsidRPr="00EE200F">
            <w:rPr>
              <w:rFonts w:ascii="Arial" w:hAnsi="Arial" w:cs="Arial"/>
              <w:sz w:val="24"/>
              <w:szCs w:val="24"/>
            </w:rPr>
            <w:t>H.,</w:t>
          </w:r>
          <w:r w:rsidR="000D3212">
            <w:rPr>
              <w:rFonts w:ascii="Arial" w:hAnsi="Arial" w:cs="Arial"/>
              <w:sz w:val="24"/>
              <w:szCs w:val="24"/>
            </w:rPr>
            <w:t>(2009)</w:t>
          </w:r>
          <w:r w:rsidRPr="00EE200F">
            <w:rPr>
              <w:rFonts w:ascii="Arial" w:hAnsi="Arial" w:cs="Arial"/>
              <w:sz w:val="24"/>
              <w:szCs w:val="24"/>
            </w:rPr>
            <w:t xml:space="preserve"> </w:t>
          </w:r>
          <w:r w:rsidRPr="000D3212">
            <w:rPr>
              <w:rFonts w:ascii="Arial" w:hAnsi="Arial" w:cs="Arial"/>
              <w:i/>
              <w:iCs/>
              <w:sz w:val="24"/>
              <w:szCs w:val="24"/>
            </w:rPr>
            <w:t>Financial Reporting &amp; Analysis</w:t>
          </w:r>
          <w:r w:rsidRPr="00EE200F">
            <w:rPr>
              <w:rFonts w:ascii="Arial" w:hAnsi="Arial" w:cs="Arial"/>
              <w:sz w:val="24"/>
              <w:szCs w:val="24"/>
            </w:rPr>
            <w:t>, 11e, South – Western Cengage Learning, 2009</w:t>
          </w:r>
          <w:r w:rsidR="000D3212">
            <w:rPr>
              <w:rFonts w:ascii="Arial" w:hAnsi="Arial" w:cs="Arial"/>
              <w:sz w:val="24"/>
              <w:szCs w:val="24"/>
            </w:rPr>
            <w:t xml:space="preserve">    Available at : </w:t>
          </w:r>
          <w:hyperlink r:id="rId20" w:history="1">
            <w:r w:rsidR="00F43376" w:rsidRPr="00765AE7">
              <w:rPr>
                <w:rStyle w:val="Hyperlink"/>
                <w:rFonts w:ascii="Arial" w:hAnsi="Arial" w:cs="Arial"/>
                <w:sz w:val="24"/>
                <w:szCs w:val="24"/>
              </w:rPr>
              <w:t>https://www.academia.edu/6953909/_Charles_H_Gibson_Financial_Reporting_and_Analys</w:t>
            </w:r>
          </w:hyperlink>
          <w:r w:rsidR="00F43376">
            <w:rPr>
              <w:rFonts w:ascii="Arial" w:hAnsi="Arial" w:cs="Arial"/>
              <w:sz w:val="24"/>
              <w:szCs w:val="24"/>
            </w:rPr>
            <w:t xml:space="preserve"> </w:t>
          </w:r>
        </w:p>
        <w:p w14:paraId="359A2DD3" w14:textId="14BEB010" w:rsidR="000D3212" w:rsidRDefault="000D3212" w:rsidP="004D519C">
          <w:pPr>
            <w:rPr>
              <w:rFonts w:ascii="Arial" w:hAnsi="Arial" w:cs="Arial"/>
              <w:sz w:val="24"/>
              <w:szCs w:val="24"/>
            </w:rPr>
          </w:pPr>
          <w:r>
            <w:rPr>
              <w:rFonts w:ascii="Arial" w:hAnsi="Arial" w:cs="Arial"/>
              <w:sz w:val="24"/>
              <w:szCs w:val="24"/>
            </w:rPr>
            <w:t>Accessed on [27.05.2022]</w:t>
          </w:r>
        </w:p>
        <w:p w14:paraId="40F9A0D8" w14:textId="77777777" w:rsidR="000141F8" w:rsidRDefault="000141F8" w:rsidP="004D519C">
          <w:pPr>
            <w:rPr>
              <w:rFonts w:ascii="Arial" w:hAnsi="Arial" w:cs="Arial"/>
              <w:sz w:val="24"/>
              <w:szCs w:val="24"/>
            </w:rPr>
          </w:pPr>
        </w:p>
        <w:p w14:paraId="5F0EAAB7" w14:textId="3D531C2E" w:rsidR="000141F8" w:rsidRDefault="000141F8" w:rsidP="004D519C">
          <w:pPr>
            <w:rPr>
              <w:rFonts w:ascii="Arial" w:hAnsi="Arial" w:cs="Arial"/>
              <w:sz w:val="24"/>
              <w:szCs w:val="24"/>
            </w:rPr>
          </w:pPr>
          <w:proofErr w:type="spellStart"/>
          <w:r w:rsidRPr="000141F8">
            <w:rPr>
              <w:rFonts w:ascii="Arial" w:hAnsi="Arial" w:cs="Arial"/>
              <w:sz w:val="24"/>
              <w:szCs w:val="24"/>
            </w:rPr>
            <w:t>Grech</w:t>
          </w:r>
          <w:proofErr w:type="spellEnd"/>
          <w:r w:rsidRPr="000141F8">
            <w:rPr>
              <w:rFonts w:ascii="Arial" w:hAnsi="Arial" w:cs="Arial"/>
              <w:sz w:val="24"/>
              <w:szCs w:val="24"/>
            </w:rPr>
            <w:t xml:space="preserve">, E. (2019), Horizontal Analysis, Video 1&amp;2, [online YouTube </w:t>
          </w:r>
          <w:r>
            <w:rPr>
              <w:rFonts w:ascii="Arial" w:hAnsi="Arial" w:cs="Arial"/>
              <w:sz w:val="24"/>
              <w:szCs w:val="24"/>
            </w:rPr>
            <w:t>listening</w:t>
          </w:r>
          <w:r w:rsidRPr="000141F8">
            <w:rPr>
              <w:rFonts w:ascii="Arial" w:hAnsi="Arial" w:cs="Arial"/>
              <w:sz w:val="24"/>
              <w:szCs w:val="24"/>
            </w:rPr>
            <w:t xml:space="preserve">], Available at: </w:t>
          </w:r>
          <w:hyperlink r:id="rId21" w:history="1">
            <w:r w:rsidRPr="00765AE7">
              <w:rPr>
                <w:rStyle w:val="Hyperlink"/>
                <w:rFonts w:ascii="Arial" w:hAnsi="Arial" w:cs="Arial"/>
                <w:sz w:val="24"/>
                <w:szCs w:val="24"/>
              </w:rPr>
              <w:t>https://www.youtube.com/watch?v=AOuMP8xeArw</w:t>
            </w:r>
          </w:hyperlink>
          <w:r>
            <w:rPr>
              <w:rFonts w:ascii="Arial" w:hAnsi="Arial" w:cs="Arial"/>
              <w:sz w:val="24"/>
              <w:szCs w:val="24"/>
            </w:rPr>
            <w:t xml:space="preserve"> </w:t>
          </w:r>
          <w:r w:rsidR="00574D03">
            <w:rPr>
              <w:rFonts w:ascii="Arial" w:hAnsi="Arial" w:cs="Arial"/>
              <w:sz w:val="24"/>
              <w:szCs w:val="24"/>
            </w:rPr>
            <w:t xml:space="preserve">  [Accessed on 25.05.2022]</w:t>
          </w:r>
        </w:p>
        <w:p w14:paraId="0DDE39F9" w14:textId="77777777" w:rsidR="000D3212" w:rsidRDefault="000D3212" w:rsidP="004D519C">
          <w:pPr>
            <w:rPr>
              <w:rFonts w:ascii="Arial" w:hAnsi="Arial" w:cs="Arial"/>
              <w:sz w:val="24"/>
              <w:szCs w:val="24"/>
            </w:rPr>
          </w:pPr>
        </w:p>
        <w:p w14:paraId="651DE652" w14:textId="6B056F0A" w:rsidR="000D3212" w:rsidRDefault="00F0325B" w:rsidP="004D519C">
          <w:pPr>
            <w:rPr>
              <w:rFonts w:ascii="Arial" w:hAnsi="Arial" w:cs="Arial"/>
              <w:sz w:val="24"/>
              <w:szCs w:val="24"/>
            </w:rPr>
          </w:pPr>
          <w:proofErr w:type="spellStart"/>
          <w:r w:rsidRPr="00F0325B">
            <w:rPr>
              <w:rFonts w:ascii="Arial" w:hAnsi="Arial" w:cs="Arial"/>
              <w:sz w:val="24"/>
              <w:szCs w:val="24"/>
            </w:rPr>
            <w:t>Guilding</w:t>
          </w:r>
          <w:proofErr w:type="spellEnd"/>
          <w:r w:rsidRPr="00F0325B">
            <w:rPr>
              <w:rFonts w:ascii="Arial" w:hAnsi="Arial" w:cs="Arial"/>
              <w:sz w:val="24"/>
              <w:szCs w:val="24"/>
            </w:rPr>
            <w:t xml:space="preserve">, C.,(2014). </w:t>
          </w:r>
          <w:r w:rsidRPr="00F0325B">
            <w:rPr>
              <w:rFonts w:ascii="Arial" w:hAnsi="Arial" w:cs="Arial"/>
              <w:i/>
              <w:iCs/>
              <w:sz w:val="24"/>
              <w:szCs w:val="24"/>
            </w:rPr>
            <w:t>Accounting Essentials for Hospitality Managers</w:t>
          </w:r>
          <w:r w:rsidRPr="00F0325B">
            <w:rPr>
              <w:rFonts w:ascii="Arial" w:hAnsi="Arial" w:cs="Arial"/>
              <w:sz w:val="24"/>
              <w:szCs w:val="24"/>
            </w:rPr>
            <w:t xml:space="preserve">, Taylor &amp; Francis Group, 2014. ProQuest </w:t>
          </w:r>
          <w:proofErr w:type="spellStart"/>
          <w:r w:rsidRPr="00F0325B">
            <w:rPr>
              <w:rFonts w:ascii="Arial" w:hAnsi="Arial" w:cs="Arial"/>
              <w:sz w:val="24"/>
              <w:szCs w:val="24"/>
            </w:rPr>
            <w:t>Ebook</w:t>
          </w:r>
          <w:proofErr w:type="spellEnd"/>
          <w:r w:rsidRPr="00F0325B">
            <w:rPr>
              <w:rFonts w:ascii="Arial" w:hAnsi="Arial" w:cs="Arial"/>
              <w:sz w:val="24"/>
              <w:szCs w:val="24"/>
            </w:rPr>
            <w:t xml:space="preserve"> Central, </w:t>
          </w:r>
          <w:r>
            <w:rPr>
              <w:rFonts w:ascii="Arial" w:hAnsi="Arial" w:cs="Arial"/>
              <w:sz w:val="24"/>
              <w:szCs w:val="24"/>
            </w:rPr>
            <w:t xml:space="preserve"> </w:t>
          </w:r>
          <w:r w:rsidRPr="00F0325B">
            <w:rPr>
              <w:rFonts w:ascii="Arial" w:hAnsi="Arial" w:cs="Arial"/>
              <w:sz w:val="24"/>
              <w:szCs w:val="24"/>
            </w:rPr>
            <w:t xml:space="preserve">Available at : </w:t>
          </w:r>
          <w:hyperlink r:id="rId22" w:history="1">
            <w:r w:rsidRPr="00765AE7">
              <w:rPr>
                <w:rStyle w:val="Hyperlink"/>
                <w:rFonts w:ascii="Arial" w:hAnsi="Arial" w:cs="Arial"/>
                <w:sz w:val="24"/>
                <w:szCs w:val="24"/>
              </w:rPr>
              <w:t>http://ebookcentral.proquest.com/lib/trinity/detail.action?docID=1596977</w:t>
            </w:r>
          </w:hyperlink>
          <w:r>
            <w:rPr>
              <w:rFonts w:ascii="Arial" w:hAnsi="Arial" w:cs="Arial"/>
              <w:sz w:val="24"/>
              <w:szCs w:val="24"/>
            </w:rPr>
            <w:t xml:space="preserve"> </w:t>
          </w:r>
          <w:r w:rsidR="00DE4129">
            <w:rPr>
              <w:rFonts w:ascii="Arial" w:hAnsi="Arial" w:cs="Arial"/>
              <w:sz w:val="24"/>
              <w:szCs w:val="24"/>
            </w:rPr>
            <w:t xml:space="preserve"> [Accessed on 27.05.2022] </w:t>
          </w:r>
        </w:p>
        <w:p w14:paraId="7176AE01" w14:textId="77777777" w:rsidR="00DE4129" w:rsidRDefault="00DE4129" w:rsidP="004D519C">
          <w:pPr>
            <w:rPr>
              <w:rFonts w:ascii="Arial" w:hAnsi="Arial" w:cs="Arial"/>
              <w:sz w:val="24"/>
              <w:szCs w:val="24"/>
            </w:rPr>
          </w:pPr>
        </w:p>
        <w:p w14:paraId="66E4B302" w14:textId="14928CB7" w:rsidR="00DE4129" w:rsidRDefault="00FD42A0" w:rsidP="004D519C">
          <w:pPr>
            <w:rPr>
              <w:rFonts w:ascii="Arial" w:hAnsi="Arial" w:cs="Arial"/>
              <w:sz w:val="24"/>
              <w:szCs w:val="24"/>
            </w:rPr>
          </w:pPr>
          <w:proofErr w:type="spellStart"/>
          <w:r w:rsidRPr="00FD42A0">
            <w:rPr>
              <w:rFonts w:ascii="Arial" w:hAnsi="Arial" w:cs="Arial"/>
              <w:sz w:val="24"/>
              <w:szCs w:val="24"/>
            </w:rPr>
            <w:t>Hodrick</w:t>
          </w:r>
          <w:proofErr w:type="spellEnd"/>
          <w:r w:rsidRPr="00FD42A0">
            <w:rPr>
              <w:rFonts w:ascii="Arial" w:hAnsi="Arial" w:cs="Arial"/>
              <w:sz w:val="24"/>
              <w:szCs w:val="24"/>
            </w:rPr>
            <w:t xml:space="preserve">, R. J., (2013) International Financial Management: Pearson New International Edition, Pearson Education UK, 2013. ProQuest </w:t>
          </w:r>
          <w:proofErr w:type="spellStart"/>
          <w:r w:rsidRPr="00FD42A0">
            <w:rPr>
              <w:rFonts w:ascii="Arial" w:hAnsi="Arial" w:cs="Arial"/>
              <w:sz w:val="24"/>
              <w:szCs w:val="24"/>
            </w:rPr>
            <w:t>Ebook</w:t>
          </w:r>
          <w:proofErr w:type="spellEnd"/>
          <w:r w:rsidRPr="00FD42A0">
            <w:rPr>
              <w:rFonts w:ascii="Arial" w:hAnsi="Arial" w:cs="Arial"/>
              <w:sz w:val="24"/>
              <w:szCs w:val="24"/>
            </w:rPr>
            <w:t xml:space="preserve"> Central, </w:t>
          </w:r>
          <w:r>
            <w:rPr>
              <w:rFonts w:ascii="Arial" w:hAnsi="Arial" w:cs="Arial"/>
              <w:sz w:val="24"/>
              <w:szCs w:val="24"/>
            </w:rPr>
            <w:t xml:space="preserve"> Available at: </w:t>
          </w:r>
          <w:hyperlink r:id="rId23" w:history="1">
            <w:r w:rsidRPr="00765AE7">
              <w:rPr>
                <w:rStyle w:val="Hyperlink"/>
                <w:rFonts w:ascii="Arial" w:hAnsi="Arial" w:cs="Arial"/>
                <w:sz w:val="24"/>
                <w:szCs w:val="24"/>
              </w:rPr>
              <w:t>https://ebookcentral.proquest.com/lib/trinity/detail.action?docID=5137293</w:t>
            </w:r>
          </w:hyperlink>
          <w:r>
            <w:rPr>
              <w:rFonts w:ascii="Arial" w:hAnsi="Arial" w:cs="Arial"/>
              <w:sz w:val="24"/>
              <w:szCs w:val="24"/>
            </w:rPr>
            <w:t xml:space="preserve"> </w:t>
          </w:r>
          <w:r w:rsidRPr="00FD42A0">
            <w:rPr>
              <w:rFonts w:ascii="Arial" w:hAnsi="Arial" w:cs="Arial"/>
              <w:sz w:val="24"/>
              <w:szCs w:val="24"/>
            </w:rPr>
            <w:t xml:space="preserve"> [Accessed on 25.05.2022]</w:t>
          </w:r>
        </w:p>
        <w:p w14:paraId="501819A2" w14:textId="77777777" w:rsidR="00FD42A0" w:rsidRDefault="00FD42A0" w:rsidP="004D519C">
          <w:pPr>
            <w:rPr>
              <w:rFonts w:ascii="Arial" w:hAnsi="Arial" w:cs="Arial"/>
              <w:sz w:val="24"/>
              <w:szCs w:val="24"/>
            </w:rPr>
          </w:pPr>
        </w:p>
        <w:p w14:paraId="59701025" w14:textId="0AE9CB4A" w:rsidR="00050ADC" w:rsidRPr="00050ADC" w:rsidRDefault="00050ADC" w:rsidP="00050ADC">
          <w:pPr>
            <w:rPr>
              <w:rFonts w:ascii="Arial" w:hAnsi="Arial" w:cs="Arial"/>
              <w:sz w:val="24"/>
              <w:szCs w:val="24"/>
            </w:rPr>
          </w:pPr>
          <w:proofErr w:type="spellStart"/>
          <w:r w:rsidRPr="00050ADC">
            <w:rPr>
              <w:rFonts w:ascii="Arial" w:hAnsi="Arial" w:cs="Arial"/>
              <w:sz w:val="24"/>
              <w:szCs w:val="24"/>
            </w:rPr>
            <w:t>Ledwith</w:t>
          </w:r>
          <w:proofErr w:type="spellEnd"/>
          <w:r w:rsidRPr="00050ADC">
            <w:rPr>
              <w:rFonts w:ascii="Arial" w:hAnsi="Arial" w:cs="Arial"/>
              <w:sz w:val="24"/>
              <w:szCs w:val="24"/>
            </w:rPr>
            <w:t>, J, (2019)</w:t>
          </w:r>
          <w:r w:rsidR="00313AC6">
            <w:rPr>
              <w:rFonts w:ascii="Arial" w:hAnsi="Arial" w:cs="Arial"/>
              <w:sz w:val="24"/>
              <w:szCs w:val="24"/>
            </w:rPr>
            <w:t xml:space="preserve"> What is a ratio ? Definitions and Examples </w:t>
          </w:r>
        </w:p>
        <w:p w14:paraId="5114BE55" w14:textId="6EE8611E" w:rsidR="00FD42A0" w:rsidRDefault="00050ADC" w:rsidP="00050ADC">
          <w:pPr>
            <w:rPr>
              <w:rFonts w:ascii="Arial" w:hAnsi="Arial" w:cs="Arial"/>
              <w:sz w:val="24"/>
              <w:szCs w:val="24"/>
            </w:rPr>
          </w:pPr>
          <w:r w:rsidRPr="00050ADC">
            <w:rPr>
              <w:rFonts w:ascii="Arial" w:hAnsi="Arial" w:cs="Arial"/>
              <w:sz w:val="24"/>
              <w:szCs w:val="24"/>
            </w:rPr>
            <w:t xml:space="preserve">    Available at :</w:t>
          </w:r>
          <w:r>
            <w:rPr>
              <w:rFonts w:ascii="Arial" w:hAnsi="Arial" w:cs="Arial"/>
              <w:sz w:val="24"/>
              <w:szCs w:val="24"/>
            </w:rPr>
            <w:t xml:space="preserve"> </w:t>
          </w:r>
          <w:r w:rsidRPr="00050ADC">
            <w:rPr>
              <w:rFonts w:ascii="Arial" w:hAnsi="Arial" w:cs="Arial"/>
              <w:sz w:val="24"/>
              <w:szCs w:val="24"/>
            </w:rPr>
            <w:t xml:space="preserve"> </w:t>
          </w:r>
          <w:hyperlink r:id="rId24" w:history="1">
            <w:r w:rsidRPr="00765AE7">
              <w:rPr>
                <w:rStyle w:val="Hyperlink"/>
                <w:rFonts w:ascii="Arial" w:hAnsi="Arial" w:cs="Arial"/>
                <w:sz w:val="24"/>
                <w:szCs w:val="24"/>
              </w:rPr>
              <w:t>https://www.thoughtco.com/what-is</w:t>
            </w:r>
            <w:r w:rsidRPr="00765AE7">
              <w:rPr>
                <w:rStyle w:val="Hyperlink"/>
                <w:rFonts w:ascii="Arial" w:hAnsi="Arial" w:cs="Arial"/>
                <w:sz w:val="24"/>
                <w:szCs w:val="24"/>
              </w:rPr>
              <w:t>-</w:t>
            </w:r>
            <w:r w:rsidRPr="00765AE7">
              <w:rPr>
                <w:rStyle w:val="Hyperlink"/>
                <w:rFonts w:ascii="Arial" w:hAnsi="Arial" w:cs="Arial"/>
                <w:sz w:val="24"/>
                <w:szCs w:val="24"/>
              </w:rPr>
              <w:t>ratio-definition-examples-2312529</w:t>
            </w:r>
          </w:hyperlink>
          <w:r>
            <w:rPr>
              <w:rFonts w:ascii="Arial" w:hAnsi="Arial" w:cs="Arial"/>
              <w:sz w:val="24"/>
              <w:szCs w:val="24"/>
            </w:rPr>
            <w:t xml:space="preserve"> </w:t>
          </w:r>
          <w:r w:rsidRPr="00050ADC">
            <w:rPr>
              <w:rFonts w:ascii="Arial" w:hAnsi="Arial" w:cs="Arial"/>
              <w:sz w:val="24"/>
              <w:szCs w:val="24"/>
            </w:rPr>
            <w:t xml:space="preserve">    [Accessed on 25.05.2022]</w:t>
          </w:r>
        </w:p>
        <w:p w14:paraId="1B38EAF6" w14:textId="77777777" w:rsidR="00313AC6" w:rsidRDefault="00313AC6" w:rsidP="00050ADC">
          <w:pPr>
            <w:rPr>
              <w:rFonts w:ascii="Arial" w:hAnsi="Arial" w:cs="Arial"/>
              <w:sz w:val="24"/>
              <w:szCs w:val="24"/>
            </w:rPr>
          </w:pPr>
        </w:p>
        <w:p w14:paraId="5211795D" w14:textId="220CE6CF" w:rsidR="00313AC6" w:rsidRDefault="00FD0BAE" w:rsidP="00050ADC">
          <w:pPr>
            <w:rPr>
              <w:rFonts w:ascii="Arial" w:hAnsi="Arial" w:cs="Arial"/>
              <w:sz w:val="24"/>
              <w:szCs w:val="24"/>
            </w:rPr>
          </w:pPr>
          <w:proofErr w:type="spellStart"/>
          <w:r w:rsidRPr="00FD0BAE">
            <w:rPr>
              <w:rFonts w:ascii="Arial" w:hAnsi="Arial" w:cs="Arial"/>
              <w:sz w:val="24"/>
              <w:szCs w:val="24"/>
            </w:rPr>
            <w:t>Sheremet</w:t>
          </w:r>
          <w:proofErr w:type="spellEnd"/>
          <w:r w:rsidRPr="00FD0BAE">
            <w:rPr>
              <w:rFonts w:ascii="Arial" w:hAnsi="Arial" w:cs="Arial"/>
              <w:sz w:val="24"/>
              <w:szCs w:val="24"/>
            </w:rPr>
            <w:t xml:space="preserve"> A.D. (2008). Analysis and diagnostics of financial-economic operations of an enterprise. Infra, Moscow, 2008.</w:t>
          </w:r>
        </w:p>
        <w:p w14:paraId="71503F64" w14:textId="2B4D4969" w:rsidR="00D83CD2" w:rsidRDefault="00FD0BAE" w:rsidP="00050ADC">
          <w:pPr>
            <w:rPr>
              <w:rFonts w:ascii="Arial" w:hAnsi="Arial" w:cs="Arial"/>
              <w:sz w:val="24"/>
              <w:szCs w:val="24"/>
            </w:rPr>
          </w:pPr>
          <w:r>
            <w:rPr>
              <w:rFonts w:ascii="Arial" w:hAnsi="Arial" w:cs="Arial"/>
              <w:sz w:val="24"/>
              <w:szCs w:val="24"/>
            </w:rPr>
            <w:t xml:space="preserve">Available at : </w:t>
          </w:r>
          <w:hyperlink r:id="rId25" w:history="1">
            <w:r w:rsidR="00497BF8" w:rsidRPr="00765AE7">
              <w:rPr>
                <w:rStyle w:val="Hyperlink"/>
                <w:rFonts w:ascii="Arial" w:hAnsi="Arial" w:cs="Arial"/>
                <w:sz w:val="24"/>
                <w:szCs w:val="24"/>
              </w:rPr>
              <w:t>https://doi.org/10.1134/S1063739708020078</w:t>
            </w:r>
          </w:hyperlink>
          <w:r w:rsidR="00497BF8">
            <w:rPr>
              <w:rFonts w:ascii="Arial" w:hAnsi="Arial" w:cs="Arial"/>
              <w:sz w:val="24"/>
              <w:szCs w:val="24"/>
            </w:rPr>
            <w:t xml:space="preserve"> </w:t>
          </w:r>
        </w:p>
        <w:p w14:paraId="620F81A1" w14:textId="60347316" w:rsidR="00FD0BAE" w:rsidRDefault="00FD0BAE" w:rsidP="00050ADC">
          <w:pPr>
            <w:rPr>
              <w:rFonts w:ascii="Arial" w:hAnsi="Arial" w:cs="Arial"/>
              <w:sz w:val="24"/>
              <w:szCs w:val="24"/>
            </w:rPr>
          </w:pPr>
          <w:r>
            <w:rPr>
              <w:rFonts w:ascii="Arial" w:hAnsi="Arial" w:cs="Arial"/>
              <w:sz w:val="24"/>
              <w:szCs w:val="24"/>
            </w:rPr>
            <w:lastRenderedPageBreak/>
            <w:t>Accessed on [27.05.2022]</w:t>
          </w:r>
        </w:p>
        <w:p w14:paraId="68970B44" w14:textId="77777777" w:rsidR="00FD0BAE" w:rsidRDefault="00FD0BAE" w:rsidP="00050ADC">
          <w:pPr>
            <w:rPr>
              <w:rFonts w:ascii="Arial" w:hAnsi="Arial" w:cs="Arial"/>
              <w:sz w:val="24"/>
              <w:szCs w:val="24"/>
            </w:rPr>
          </w:pPr>
        </w:p>
        <w:p w14:paraId="3A392B8A" w14:textId="0D3F3D7A" w:rsidR="00FD0BAE" w:rsidRDefault="00E45D82" w:rsidP="00050ADC">
          <w:pPr>
            <w:rPr>
              <w:rFonts w:ascii="Arial" w:hAnsi="Arial" w:cs="Arial"/>
              <w:sz w:val="24"/>
              <w:szCs w:val="24"/>
            </w:rPr>
          </w:pPr>
          <w:r w:rsidRPr="00E45D82">
            <w:rPr>
              <w:rFonts w:ascii="Arial" w:hAnsi="Arial" w:cs="Arial"/>
              <w:sz w:val="24"/>
              <w:szCs w:val="24"/>
            </w:rPr>
            <w:t xml:space="preserve">Thakur, M., (2020) Available at : </w:t>
          </w:r>
          <w:hyperlink r:id="rId26" w:history="1">
            <w:r w:rsidRPr="00765AE7">
              <w:rPr>
                <w:rStyle w:val="Hyperlink"/>
                <w:rFonts w:ascii="Arial" w:hAnsi="Arial" w:cs="Arial"/>
                <w:sz w:val="24"/>
                <w:szCs w:val="24"/>
              </w:rPr>
              <w:t>https://www.wallstreetmojo.com/trend-analysis/</w:t>
            </w:r>
          </w:hyperlink>
          <w:r>
            <w:rPr>
              <w:rFonts w:ascii="Arial" w:hAnsi="Arial" w:cs="Arial"/>
              <w:sz w:val="24"/>
              <w:szCs w:val="24"/>
            </w:rPr>
            <w:t xml:space="preserve">  [Accessed on 26.05.2022]</w:t>
          </w:r>
        </w:p>
        <w:p w14:paraId="2A41620E" w14:textId="77777777" w:rsidR="00E45D82" w:rsidRDefault="00E45D82" w:rsidP="00050ADC">
          <w:pPr>
            <w:rPr>
              <w:rFonts w:ascii="Arial" w:hAnsi="Arial" w:cs="Arial"/>
              <w:sz w:val="24"/>
              <w:szCs w:val="24"/>
            </w:rPr>
          </w:pPr>
        </w:p>
        <w:p w14:paraId="080C1603" w14:textId="3B76097B" w:rsidR="00AA2A91" w:rsidRDefault="004F7020" w:rsidP="004D519C">
          <w:pPr>
            <w:rPr>
              <w:rFonts w:ascii="Arial" w:hAnsi="Arial" w:cs="Arial"/>
              <w:sz w:val="24"/>
              <w:szCs w:val="24"/>
            </w:rPr>
          </w:pPr>
          <w:r w:rsidRPr="004F7020">
            <w:rPr>
              <w:rFonts w:ascii="Arial" w:hAnsi="Arial" w:cs="Arial"/>
              <w:sz w:val="24"/>
              <w:szCs w:val="24"/>
            </w:rPr>
            <w:t xml:space="preserve">Weygandt, J.K, D., Kimmel, P. and </w:t>
          </w:r>
          <w:proofErr w:type="spellStart"/>
          <w:r w:rsidRPr="004F7020">
            <w:rPr>
              <w:rFonts w:ascii="Arial" w:hAnsi="Arial" w:cs="Arial"/>
              <w:sz w:val="24"/>
              <w:szCs w:val="24"/>
            </w:rPr>
            <w:t>DeFranco</w:t>
          </w:r>
          <w:proofErr w:type="spellEnd"/>
          <w:r w:rsidRPr="004F7020">
            <w:rPr>
              <w:rFonts w:ascii="Arial" w:hAnsi="Arial" w:cs="Arial"/>
              <w:sz w:val="24"/>
              <w:szCs w:val="24"/>
            </w:rPr>
            <w:t xml:space="preserve">, A. (2009) Hospitality Financial Accounting , Hoboken, NJ: John Wiley &amp; Sons: Chapter 1. Available at :  </w:t>
          </w:r>
          <w:hyperlink r:id="rId27" w:history="1">
            <w:r w:rsidRPr="00765AE7">
              <w:rPr>
                <w:rStyle w:val="Hyperlink"/>
                <w:rFonts w:ascii="Arial" w:hAnsi="Arial" w:cs="Arial"/>
                <w:sz w:val="24"/>
                <w:szCs w:val="24"/>
              </w:rPr>
              <w:t>https://doi.org/10.1134/S1063739708020078</w:t>
            </w:r>
          </w:hyperlink>
          <w:r>
            <w:rPr>
              <w:rFonts w:ascii="Arial" w:hAnsi="Arial" w:cs="Arial"/>
              <w:sz w:val="24"/>
              <w:szCs w:val="24"/>
            </w:rPr>
            <w:t xml:space="preserve">    [Accessed on 26.05.2022]</w:t>
          </w:r>
        </w:p>
        <w:p w14:paraId="2682D3B7" w14:textId="77777777" w:rsidR="004F7020" w:rsidRDefault="004F7020" w:rsidP="004D519C">
          <w:pPr>
            <w:rPr>
              <w:rFonts w:ascii="Arial" w:hAnsi="Arial" w:cs="Arial"/>
              <w:sz w:val="24"/>
              <w:szCs w:val="24"/>
            </w:rPr>
          </w:pPr>
        </w:p>
        <w:p w14:paraId="7E5A75D8" w14:textId="3DA5DC38" w:rsidR="004B00B0" w:rsidRDefault="004B00B0" w:rsidP="004B00B0">
          <w:pPr>
            <w:rPr>
              <w:rFonts w:ascii="Arial" w:hAnsi="Arial" w:cs="Arial"/>
              <w:sz w:val="24"/>
              <w:szCs w:val="24"/>
            </w:rPr>
          </w:pPr>
          <w:hyperlink r:id="rId28" w:history="1">
            <w:r w:rsidRPr="00765AE7">
              <w:rPr>
                <w:rStyle w:val="Hyperlink"/>
                <w:rFonts w:ascii="Arial" w:hAnsi="Arial" w:cs="Arial"/>
                <w:sz w:val="24"/>
                <w:szCs w:val="24"/>
              </w:rPr>
              <w:t>https://www.bing.com/images/search?view=detailV2&amp;ccid=Y0%2bDTaar&amp;id=2A21C3FF125E7252C8D0BE12CF1DFF332BC1FC19&amp;thid=OIP.Y0-DTaar0SCb1KeEXzNL0wHaDV&amp;mediaurl=https%3a%2f%2fwww.wallstreetmojo.com%2fwp-content%2fuploads%2f2018%2f02%2fHorizontal-Analysis.jpg&amp;cdnurl=https%3a%2f%2fth.bing.com%2fth%2fid%2fR.634f834da6abd1209bd4a7845f334bd3%3frik%3dGfzBKzP%252fHc8Svg%26pid%3dImgRaw%26r%3d0&amp;exph=461&amp;expw=1024&amp;q=horizontal+analysis+formula+image&amp;simid=608053746102139644&amp;FORM=IRPRST&amp;ck=98DADB074A3C3A008631A05CCA77D6B9&amp;selectedIndex=1&amp;ajaxhist=0&amp;ajaxserp=0</w:t>
            </w:r>
          </w:hyperlink>
          <w:r>
            <w:rPr>
              <w:rFonts w:ascii="Arial" w:hAnsi="Arial" w:cs="Arial"/>
              <w:sz w:val="24"/>
              <w:szCs w:val="24"/>
            </w:rPr>
            <w:t xml:space="preserve"> </w:t>
          </w:r>
          <w:r w:rsidRPr="004B00B0">
            <w:rPr>
              <w:rFonts w:ascii="Arial" w:hAnsi="Arial" w:cs="Arial"/>
              <w:sz w:val="24"/>
              <w:szCs w:val="24"/>
            </w:rPr>
            <w:t xml:space="preserve">   [Accessed on 26.05.2022]</w:t>
          </w:r>
        </w:p>
        <w:p w14:paraId="657FC3A0" w14:textId="77777777" w:rsidR="004B00B0" w:rsidRPr="004B00B0" w:rsidRDefault="004B00B0" w:rsidP="004B00B0">
          <w:pPr>
            <w:rPr>
              <w:rFonts w:ascii="Arial" w:hAnsi="Arial" w:cs="Arial"/>
              <w:sz w:val="24"/>
              <w:szCs w:val="24"/>
            </w:rPr>
          </w:pPr>
        </w:p>
        <w:p w14:paraId="2EB4E178" w14:textId="14C2CF3C" w:rsidR="004F7020" w:rsidRPr="00E75D18" w:rsidRDefault="004B00B0" w:rsidP="004B00B0">
          <w:pPr>
            <w:rPr>
              <w:rFonts w:ascii="Arial" w:hAnsi="Arial" w:cs="Arial"/>
              <w:sz w:val="24"/>
              <w:szCs w:val="24"/>
            </w:rPr>
          </w:pPr>
          <w:hyperlink r:id="rId29" w:history="1">
            <w:r w:rsidRPr="00E75D18">
              <w:rPr>
                <w:rStyle w:val="Hyperlink"/>
                <w:rFonts w:ascii="Arial" w:hAnsi="Arial" w:cs="Arial"/>
                <w:sz w:val="24"/>
                <w:szCs w:val="24"/>
              </w:rPr>
              <w:t>https://www.blog.bidroom.com/brief-history-hotels/</w:t>
            </w:r>
          </w:hyperlink>
          <w:r w:rsidRPr="00E75D18">
            <w:rPr>
              <w:rFonts w:ascii="Arial" w:hAnsi="Arial" w:cs="Arial"/>
              <w:sz w:val="24"/>
              <w:szCs w:val="24"/>
            </w:rPr>
            <w:t xml:space="preserve"> </w:t>
          </w:r>
          <w:r w:rsidRPr="00E75D18">
            <w:rPr>
              <w:rFonts w:ascii="Arial" w:hAnsi="Arial" w:cs="Arial"/>
              <w:sz w:val="24"/>
              <w:szCs w:val="24"/>
            </w:rPr>
            <w:t xml:space="preserve">   [Accessed on 24.05.2022]</w:t>
          </w:r>
        </w:p>
        <w:p w14:paraId="32D4B2EA" w14:textId="77777777" w:rsidR="004B00B0" w:rsidRPr="00E75D18" w:rsidRDefault="004B00B0" w:rsidP="004B00B0">
          <w:pPr>
            <w:rPr>
              <w:rFonts w:ascii="Arial" w:hAnsi="Arial" w:cs="Arial"/>
              <w:sz w:val="24"/>
              <w:szCs w:val="24"/>
            </w:rPr>
          </w:pPr>
        </w:p>
        <w:p w14:paraId="6E2CAA9A" w14:textId="286668A0" w:rsidR="001A3E52" w:rsidRPr="00E75D18" w:rsidRDefault="001A3E52" w:rsidP="004B00B0">
          <w:pPr>
            <w:rPr>
              <w:rFonts w:ascii="Arial" w:hAnsi="Arial" w:cs="Arial"/>
              <w:sz w:val="24"/>
              <w:szCs w:val="24"/>
            </w:rPr>
          </w:pPr>
          <w:hyperlink r:id="rId30" w:history="1">
            <w:r w:rsidRPr="00E75D18">
              <w:rPr>
                <w:rStyle w:val="Hyperlink"/>
                <w:rFonts w:ascii="Arial" w:hAnsi="Arial" w:cs="Arial"/>
                <w:sz w:val="24"/>
                <w:szCs w:val="24"/>
              </w:rPr>
              <w:t>https://corporatefinanceinstitute.com/resources/knowledge/finance/horizontal-analysi</w:t>
            </w:r>
          </w:hyperlink>
          <w:r w:rsidRPr="00E75D18">
            <w:rPr>
              <w:rFonts w:ascii="Arial" w:hAnsi="Arial" w:cs="Arial"/>
              <w:sz w:val="24"/>
              <w:szCs w:val="24"/>
            </w:rPr>
            <w:t xml:space="preserve"> </w:t>
          </w:r>
          <w:r w:rsidRPr="00E75D18">
            <w:rPr>
              <w:rFonts w:ascii="Arial" w:hAnsi="Arial" w:cs="Arial"/>
              <w:sz w:val="24"/>
              <w:szCs w:val="24"/>
            </w:rPr>
            <w:t xml:space="preserve">/ </w:t>
          </w:r>
          <w:r w:rsidRPr="00E75D18">
            <w:rPr>
              <w:rFonts w:ascii="Arial" w:hAnsi="Arial" w:cs="Arial"/>
              <w:sz w:val="24"/>
              <w:szCs w:val="24"/>
            </w:rPr>
            <w:t xml:space="preserve">  </w:t>
          </w:r>
          <w:r w:rsidRPr="00E75D18">
            <w:rPr>
              <w:rFonts w:ascii="Arial" w:hAnsi="Arial" w:cs="Arial"/>
              <w:sz w:val="24"/>
              <w:szCs w:val="24"/>
            </w:rPr>
            <w:t xml:space="preserve"> [Accessed on 25.05.2022]</w:t>
          </w:r>
          <w:r w:rsidRPr="00E75D18">
            <w:rPr>
              <w:rFonts w:ascii="Arial" w:hAnsi="Arial" w:cs="Arial"/>
              <w:sz w:val="24"/>
              <w:szCs w:val="24"/>
            </w:rPr>
            <w:t xml:space="preserve"> </w:t>
          </w:r>
        </w:p>
        <w:p w14:paraId="52B52251" w14:textId="0DBD0358" w:rsidR="00AA2A91" w:rsidRPr="00E75D18" w:rsidRDefault="00AA2A91" w:rsidP="004D519C">
          <w:pPr>
            <w:rPr>
              <w:rFonts w:ascii="Arial" w:hAnsi="Arial" w:cs="Arial"/>
              <w:sz w:val="24"/>
              <w:szCs w:val="24"/>
            </w:rPr>
          </w:pPr>
        </w:p>
        <w:p w14:paraId="1DB7B913" w14:textId="3EAE406B" w:rsidR="007D7E44" w:rsidRPr="00E75D18" w:rsidRDefault="007D7E44" w:rsidP="004D519C">
          <w:pPr>
            <w:rPr>
              <w:rFonts w:ascii="Arial" w:hAnsi="Arial" w:cs="Arial"/>
              <w:sz w:val="24"/>
              <w:szCs w:val="24"/>
            </w:rPr>
          </w:pPr>
          <w:hyperlink r:id="rId31" w:history="1">
            <w:r w:rsidRPr="00E75D18">
              <w:rPr>
                <w:rStyle w:val="Hyperlink"/>
                <w:rFonts w:ascii="Arial" w:hAnsi="Arial" w:cs="Arial"/>
                <w:sz w:val="24"/>
                <w:szCs w:val="24"/>
              </w:rPr>
              <w:t>https://efinancemanagement.com/financial-analysis/horizontal-analysis</w:t>
            </w:r>
          </w:hyperlink>
          <w:r w:rsidRPr="00E75D18">
            <w:rPr>
              <w:rFonts w:ascii="Arial" w:hAnsi="Arial" w:cs="Arial"/>
              <w:sz w:val="24"/>
              <w:szCs w:val="24"/>
            </w:rPr>
            <w:t xml:space="preserve">  [Accessed on 26.05.2022]</w:t>
          </w:r>
        </w:p>
        <w:p w14:paraId="5A876EAF" w14:textId="77777777" w:rsidR="007D7E44" w:rsidRPr="00E75D18" w:rsidRDefault="007D7E44" w:rsidP="004D519C">
          <w:pPr>
            <w:rPr>
              <w:rFonts w:ascii="Arial" w:hAnsi="Arial" w:cs="Arial"/>
              <w:sz w:val="24"/>
              <w:szCs w:val="24"/>
            </w:rPr>
          </w:pPr>
        </w:p>
        <w:p w14:paraId="6A079E05" w14:textId="23138999" w:rsidR="007D7E44" w:rsidRPr="00E75D18" w:rsidRDefault="00E75D18" w:rsidP="004D519C">
          <w:pPr>
            <w:rPr>
              <w:rFonts w:ascii="Arial" w:hAnsi="Arial" w:cs="Arial"/>
              <w:sz w:val="24"/>
              <w:szCs w:val="24"/>
            </w:rPr>
          </w:pPr>
          <w:hyperlink r:id="rId32" w:history="1">
            <w:r w:rsidRPr="00E75D18">
              <w:rPr>
                <w:rStyle w:val="Hyperlink"/>
                <w:rFonts w:ascii="Arial" w:hAnsi="Arial" w:cs="Arial"/>
                <w:sz w:val="24"/>
                <w:szCs w:val="24"/>
              </w:rPr>
              <w:t>https://www.historyofbranding.com/hilton/</w:t>
            </w:r>
          </w:hyperlink>
          <w:r w:rsidRPr="00E75D18">
            <w:rPr>
              <w:rFonts w:ascii="Arial" w:hAnsi="Arial" w:cs="Arial"/>
              <w:sz w:val="24"/>
              <w:szCs w:val="24"/>
            </w:rPr>
            <w:t xml:space="preserve"> </w:t>
          </w:r>
          <w:r w:rsidRPr="00E75D18">
            <w:rPr>
              <w:rFonts w:ascii="Arial" w:hAnsi="Arial" w:cs="Arial"/>
              <w:sz w:val="24"/>
              <w:szCs w:val="24"/>
            </w:rPr>
            <w:t xml:space="preserve">  </w:t>
          </w:r>
          <w:r w:rsidRPr="00E75D18">
            <w:rPr>
              <w:rFonts w:ascii="Arial" w:hAnsi="Arial" w:cs="Arial"/>
              <w:sz w:val="24"/>
              <w:szCs w:val="24"/>
            </w:rPr>
            <w:t xml:space="preserve"> </w:t>
          </w:r>
          <w:r w:rsidRPr="00E75D18">
            <w:rPr>
              <w:rFonts w:ascii="Arial" w:hAnsi="Arial" w:cs="Arial"/>
              <w:sz w:val="24"/>
              <w:szCs w:val="24"/>
            </w:rPr>
            <w:t xml:space="preserve"> [Accessed on 24.05.2022]</w:t>
          </w:r>
        </w:p>
        <w:p w14:paraId="09F2643B" w14:textId="00773B6C" w:rsidR="00AA2A91" w:rsidRDefault="00AA2A91" w:rsidP="004D519C"/>
        <w:p w14:paraId="32FBE701" w14:textId="23F6D92C" w:rsidR="00AA2A91" w:rsidRDefault="00AA2A91" w:rsidP="004D519C"/>
        <w:p w14:paraId="04D9D45A" w14:textId="09AF58E7" w:rsidR="00AA2A91" w:rsidRDefault="00AA2A91" w:rsidP="004D519C"/>
        <w:p w14:paraId="33B44302" w14:textId="1BE32329" w:rsidR="00AA2A91" w:rsidRDefault="00AA2A91" w:rsidP="004D519C"/>
        <w:p w14:paraId="257B740D" w14:textId="77777777" w:rsidR="00AA2A91" w:rsidRDefault="00AA2A91" w:rsidP="004D519C"/>
        <w:p w14:paraId="0C1FE5C7" w14:textId="77777777" w:rsidR="00AA2A91" w:rsidRDefault="00AA2A91" w:rsidP="004D519C"/>
        <w:p w14:paraId="3EBEA89C" w14:textId="77777777" w:rsidR="00AA2A91" w:rsidRDefault="00AA2A91" w:rsidP="004D519C"/>
        <w:p w14:paraId="33572DAF" w14:textId="77777777" w:rsidR="00AA2A91" w:rsidRDefault="00AA2A91" w:rsidP="004D519C"/>
        <w:p w14:paraId="32805137" w14:textId="77777777" w:rsidR="00AA2A91" w:rsidRDefault="00AA2A91" w:rsidP="004D519C"/>
        <w:p w14:paraId="7FB87F1F" w14:textId="77777777" w:rsidR="00AA2A91" w:rsidRDefault="00AA2A91" w:rsidP="004D519C"/>
        <w:p w14:paraId="63F1C7CA" w14:textId="77777777" w:rsidR="00AA2A91" w:rsidRDefault="00AA2A91" w:rsidP="004D519C"/>
        <w:p w14:paraId="4D8A7037" w14:textId="77777777" w:rsidR="00AA2A91" w:rsidRDefault="00AA2A91" w:rsidP="004D519C"/>
        <w:p w14:paraId="3DB1E6EF" w14:textId="77777777" w:rsidR="00AA2A91" w:rsidRDefault="00AA2A91" w:rsidP="00AA2A91"/>
        <w:p w14:paraId="6CF543C0" w14:textId="77777777" w:rsidR="00AA2A91" w:rsidRDefault="00AA2A91" w:rsidP="00AA2A91"/>
        <w:p w14:paraId="1835104B" w14:textId="77777777" w:rsidR="00AA2A91" w:rsidRDefault="00AA2A91" w:rsidP="00AA2A91"/>
        <w:p w14:paraId="46BEC451" w14:textId="77777777" w:rsidR="00AA2A91" w:rsidRDefault="00AA2A91" w:rsidP="00AA2A91"/>
        <w:p w14:paraId="1F7E44AC" w14:textId="77777777" w:rsidR="00AA2A91" w:rsidRDefault="00AA2A91" w:rsidP="00AA2A91"/>
        <w:p w14:paraId="4A1D4DE1" w14:textId="77777777" w:rsidR="00AA2A91" w:rsidRDefault="00AA2A91" w:rsidP="00AA2A91"/>
        <w:p w14:paraId="614190F2" w14:textId="77777777" w:rsidR="00AA2A91" w:rsidRDefault="00AA2A91" w:rsidP="00AA2A91"/>
        <w:p w14:paraId="2B627672" w14:textId="77777777" w:rsidR="00AA2A91" w:rsidRDefault="00AA2A91" w:rsidP="00AA2A91"/>
        <w:p w14:paraId="7B66C7C8" w14:textId="77777777" w:rsidR="00AA2A91" w:rsidRDefault="00AA2A91" w:rsidP="00AA2A91"/>
        <w:p w14:paraId="310B31BA" w14:textId="77777777" w:rsidR="00AA2A91" w:rsidRDefault="00AA2A91" w:rsidP="00AA2A91"/>
        <w:p w14:paraId="157F7FF8" w14:textId="77777777" w:rsidR="00AA2A91" w:rsidRDefault="00AA2A91" w:rsidP="00AA2A91"/>
        <w:p w14:paraId="575D06F0" w14:textId="77777777" w:rsidR="00AA2A91" w:rsidRDefault="00AA2A91" w:rsidP="00AA2A91"/>
        <w:p w14:paraId="26E007B8" w14:textId="77777777" w:rsidR="00AA2A91" w:rsidRDefault="00AA2A91" w:rsidP="00AA2A91"/>
        <w:p w14:paraId="7B94F236" w14:textId="77777777" w:rsidR="00AA2A91" w:rsidRDefault="00AA2A91" w:rsidP="00AA2A91"/>
        <w:p w14:paraId="1C1CEFB0" w14:textId="77777777" w:rsidR="00AA2A91" w:rsidRDefault="00AA2A91" w:rsidP="00AA2A91"/>
        <w:p w14:paraId="1D240656" w14:textId="77777777" w:rsidR="00AA2A91" w:rsidRDefault="00AA2A91" w:rsidP="00AA2A91"/>
        <w:p w14:paraId="0A13CB17" w14:textId="77777777" w:rsidR="00AA2A91" w:rsidRDefault="00AA2A91" w:rsidP="00AA2A91"/>
        <w:p w14:paraId="3462ED86" w14:textId="77777777" w:rsidR="00AA2A91" w:rsidRDefault="00AA2A91" w:rsidP="00AA2A91"/>
        <w:p w14:paraId="523F020C" w14:textId="77777777" w:rsidR="00AA2A91" w:rsidRDefault="00AA2A91" w:rsidP="00AA2A91"/>
        <w:p w14:paraId="563E746E" w14:textId="77777777" w:rsidR="00AA2A91" w:rsidRDefault="00AA2A91" w:rsidP="00AA2A91"/>
        <w:p w14:paraId="35057348" w14:textId="77777777" w:rsidR="00AA2A91" w:rsidRDefault="00AA2A91" w:rsidP="00AA2A91"/>
        <w:p w14:paraId="2D246A66" w14:textId="77777777" w:rsidR="00AA2A91" w:rsidRDefault="00AA2A91" w:rsidP="00AA2A91"/>
        <w:p w14:paraId="69128B57" w14:textId="77777777" w:rsidR="00AA2A91" w:rsidRDefault="00AA2A91" w:rsidP="00AA2A91"/>
        <w:p w14:paraId="077882F8" w14:textId="77777777" w:rsidR="00AA2A91" w:rsidRDefault="00AA2A91" w:rsidP="00AA2A91"/>
        <w:p w14:paraId="354508F6" w14:textId="77777777" w:rsidR="00AA2A91" w:rsidRDefault="00AA2A91" w:rsidP="00AA2A91"/>
        <w:p w14:paraId="347586EE" w14:textId="77777777" w:rsidR="00AA2A91" w:rsidRDefault="00AA2A91" w:rsidP="00AA2A91"/>
        <w:p w14:paraId="1BC62FD4" w14:textId="77777777" w:rsidR="00AA2A91" w:rsidRDefault="00AA2A91" w:rsidP="00AA2A91"/>
        <w:p w14:paraId="1D25A9EA" w14:textId="77777777" w:rsidR="00AA2A91" w:rsidRDefault="00AA2A91" w:rsidP="00AA2A91"/>
        <w:p w14:paraId="48F43DF0" w14:textId="77777777" w:rsidR="00AA2A91" w:rsidRDefault="00AA2A91" w:rsidP="00AA2A91"/>
        <w:p w14:paraId="5CF90869" w14:textId="77777777" w:rsidR="00AA2A91" w:rsidRDefault="00AA2A91" w:rsidP="00AA2A91"/>
        <w:p w14:paraId="58C49762" w14:textId="77777777" w:rsidR="00AA2A91" w:rsidRPr="00AA2A91" w:rsidRDefault="00AA2A91" w:rsidP="00AA2A91">
          <w:pPr>
            <w:pStyle w:val="Heading1"/>
          </w:pPr>
          <w:bookmarkStart w:id="2" w:name="_Toc463944609"/>
          <w:r>
            <w:t>Bibliography</w:t>
          </w:r>
          <w:bookmarkEnd w:id="2"/>
        </w:p>
        <w:p w14:paraId="08F07262" w14:textId="77777777" w:rsidR="004A11F6" w:rsidRPr="007D1947" w:rsidRDefault="004A11F6" w:rsidP="007D1947"/>
        <w:p w14:paraId="0B60BCAC" w14:textId="77777777" w:rsidR="00CA09F3" w:rsidRDefault="00EF042C"/>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5238F"/>
    <w:multiLevelType w:val="hybridMultilevel"/>
    <w:tmpl w:val="A5CAD906"/>
    <w:lvl w:ilvl="0" w:tplc="36F80F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A3A53"/>
    <w:multiLevelType w:val="hybridMultilevel"/>
    <w:tmpl w:val="8EF4A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8232209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09855409">
    <w:abstractNumId w:val="2"/>
  </w:num>
  <w:num w:numId="3" w16cid:durableId="70932600">
    <w:abstractNumId w:val="1"/>
  </w:num>
  <w:num w:numId="4" w16cid:durableId="1555266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A74"/>
    <w:rsid w:val="000141F8"/>
    <w:rsid w:val="00050ADC"/>
    <w:rsid w:val="00050B5D"/>
    <w:rsid w:val="000A67E1"/>
    <w:rsid w:val="000B4A2D"/>
    <w:rsid w:val="000C7297"/>
    <w:rsid w:val="000D3212"/>
    <w:rsid w:val="000E5E66"/>
    <w:rsid w:val="001004A8"/>
    <w:rsid w:val="001155BC"/>
    <w:rsid w:val="00115B96"/>
    <w:rsid w:val="001167F7"/>
    <w:rsid w:val="00117FEB"/>
    <w:rsid w:val="00135480"/>
    <w:rsid w:val="00146001"/>
    <w:rsid w:val="00155335"/>
    <w:rsid w:val="00165AE6"/>
    <w:rsid w:val="0019676C"/>
    <w:rsid w:val="001A3E52"/>
    <w:rsid w:val="001A6C9C"/>
    <w:rsid w:val="001E0CA6"/>
    <w:rsid w:val="001E74A4"/>
    <w:rsid w:val="00202F8D"/>
    <w:rsid w:val="00203775"/>
    <w:rsid w:val="002153DC"/>
    <w:rsid w:val="00241671"/>
    <w:rsid w:val="00261B32"/>
    <w:rsid w:val="00267543"/>
    <w:rsid w:val="002B14A1"/>
    <w:rsid w:val="002E0FF4"/>
    <w:rsid w:val="002F4D8B"/>
    <w:rsid w:val="002F5017"/>
    <w:rsid w:val="002F7448"/>
    <w:rsid w:val="0031251E"/>
    <w:rsid w:val="00313AC6"/>
    <w:rsid w:val="00324CCD"/>
    <w:rsid w:val="003709F0"/>
    <w:rsid w:val="00376FE7"/>
    <w:rsid w:val="00397561"/>
    <w:rsid w:val="003977A7"/>
    <w:rsid w:val="00397FBD"/>
    <w:rsid w:val="003D5E23"/>
    <w:rsid w:val="003F3490"/>
    <w:rsid w:val="00402B70"/>
    <w:rsid w:val="00415CCA"/>
    <w:rsid w:val="00421510"/>
    <w:rsid w:val="00423686"/>
    <w:rsid w:val="0042770F"/>
    <w:rsid w:val="0045774D"/>
    <w:rsid w:val="0046332B"/>
    <w:rsid w:val="00483AB1"/>
    <w:rsid w:val="00490F20"/>
    <w:rsid w:val="00497BF8"/>
    <w:rsid w:val="004A11F6"/>
    <w:rsid w:val="004A398E"/>
    <w:rsid w:val="004A5FAB"/>
    <w:rsid w:val="004B00B0"/>
    <w:rsid w:val="004B5018"/>
    <w:rsid w:val="004D4039"/>
    <w:rsid w:val="004D519C"/>
    <w:rsid w:val="004F7020"/>
    <w:rsid w:val="00505A0F"/>
    <w:rsid w:val="005269B1"/>
    <w:rsid w:val="005460FB"/>
    <w:rsid w:val="00551C0C"/>
    <w:rsid w:val="00560E30"/>
    <w:rsid w:val="005715F8"/>
    <w:rsid w:val="00574D03"/>
    <w:rsid w:val="00584110"/>
    <w:rsid w:val="005904B7"/>
    <w:rsid w:val="005932E0"/>
    <w:rsid w:val="00596C58"/>
    <w:rsid w:val="005C257B"/>
    <w:rsid w:val="005C379A"/>
    <w:rsid w:val="005E2701"/>
    <w:rsid w:val="006141F6"/>
    <w:rsid w:val="00615D48"/>
    <w:rsid w:val="00626BE4"/>
    <w:rsid w:val="00654EF8"/>
    <w:rsid w:val="0066258E"/>
    <w:rsid w:val="006805A1"/>
    <w:rsid w:val="00694A73"/>
    <w:rsid w:val="006A6571"/>
    <w:rsid w:val="006B3897"/>
    <w:rsid w:val="006D0A9A"/>
    <w:rsid w:val="006E3B36"/>
    <w:rsid w:val="006E3EB0"/>
    <w:rsid w:val="006E48CE"/>
    <w:rsid w:val="00705032"/>
    <w:rsid w:val="007064D1"/>
    <w:rsid w:val="007167EF"/>
    <w:rsid w:val="00720726"/>
    <w:rsid w:val="00735FB6"/>
    <w:rsid w:val="00746A74"/>
    <w:rsid w:val="0077407B"/>
    <w:rsid w:val="0078491B"/>
    <w:rsid w:val="007A3FF6"/>
    <w:rsid w:val="007D1947"/>
    <w:rsid w:val="007D7E44"/>
    <w:rsid w:val="007E41E5"/>
    <w:rsid w:val="007E55DA"/>
    <w:rsid w:val="0081188D"/>
    <w:rsid w:val="00817EF0"/>
    <w:rsid w:val="00872548"/>
    <w:rsid w:val="00894946"/>
    <w:rsid w:val="008C53CC"/>
    <w:rsid w:val="008E5648"/>
    <w:rsid w:val="008F3687"/>
    <w:rsid w:val="008F7544"/>
    <w:rsid w:val="008F7B02"/>
    <w:rsid w:val="009017D7"/>
    <w:rsid w:val="00913533"/>
    <w:rsid w:val="00916068"/>
    <w:rsid w:val="00921940"/>
    <w:rsid w:val="00921992"/>
    <w:rsid w:val="00923B39"/>
    <w:rsid w:val="0094078E"/>
    <w:rsid w:val="00956785"/>
    <w:rsid w:val="00961D67"/>
    <w:rsid w:val="0097552B"/>
    <w:rsid w:val="009765FE"/>
    <w:rsid w:val="009863CE"/>
    <w:rsid w:val="00997AA8"/>
    <w:rsid w:val="009A2840"/>
    <w:rsid w:val="009C1CE2"/>
    <w:rsid w:val="009C21FD"/>
    <w:rsid w:val="009D3746"/>
    <w:rsid w:val="009F4014"/>
    <w:rsid w:val="00A31D05"/>
    <w:rsid w:val="00A5593A"/>
    <w:rsid w:val="00A719E7"/>
    <w:rsid w:val="00AA2A91"/>
    <w:rsid w:val="00AC49E6"/>
    <w:rsid w:val="00AC6538"/>
    <w:rsid w:val="00B24FB0"/>
    <w:rsid w:val="00B375E6"/>
    <w:rsid w:val="00B921A2"/>
    <w:rsid w:val="00BB19C8"/>
    <w:rsid w:val="00BB39F7"/>
    <w:rsid w:val="00BB4E5D"/>
    <w:rsid w:val="00BC047B"/>
    <w:rsid w:val="00BC4EE2"/>
    <w:rsid w:val="00BD17D4"/>
    <w:rsid w:val="00C06660"/>
    <w:rsid w:val="00C17D46"/>
    <w:rsid w:val="00C21B4C"/>
    <w:rsid w:val="00C50BBA"/>
    <w:rsid w:val="00C64777"/>
    <w:rsid w:val="00C71FB5"/>
    <w:rsid w:val="00C76168"/>
    <w:rsid w:val="00C824FE"/>
    <w:rsid w:val="00C939A1"/>
    <w:rsid w:val="00C96F21"/>
    <w:rsid w:val="00CA09F3"/>
    <w:rsid w:val="00CA27D5"/>
    <w:rsid w:val="00CA4738"/>
    <w:rsid w:val="00CC395D"/>
    <w:rsid w:val="00CF5F07"/>
    <w:rsid w:val="00D36B04"/>
    <w:rsid w:val="00D83CD2"/>
    <w:rsid w:val="00D854A5"/>
    <w:rsid w:val="00DA3FDD"/>
    <w:rsid w:val="00DB6A70"/>
    <w:rsid w:val="00DC5BE5"/>
    <w:rsid w:val="00DD3FDF"/>
    <w:rsid w:val="00DD7DB1"/>
    <w:rsid w:val="00DE4129"/>
    <w:rsid w:val="00DF7906"/>
    <w:rsid w:val="00E05D4D"/>
    <w:rsid w:val="00E14D7B"/>
    <w:rsid w:val="00E23C23"/>
    <w:rsid w:val="00E45D82"/>
    <w:rsid w:val="00E54E9A"/>
    <w:rsid w:val="00E55E4D"/>
    <w:rsid w:val="00E71C98"/>
    <w:rsid w:val="00E75D18"/>
    <w:rsid w:val="00E84CD4"/>
    <w:rsid w:val="00E923CC"/>
    <w:rsid w:val="00EA555B"/>
    <w:rsid w:val="00EE200F"/>
    <w:rsid w:val="00EF042C"/>
    <w:rsid w:val="00F011DE"/>
    <w:rsid w:val="00F0325B"/>
    <w:rsid w:val="00F21B6A"/>
    <w:rsid w:val="00F43376"/>
    <w:rsid w:val="00F54BC5"/>
    <w:rsid w:val="00F56339"/>
    <w:rsid w:val="00F60A54"/>
    <w:rsid w:val="00F71D38"/>
    <w:rsid w:val="00F73482"/>
    <w:rsid w:val="00F75FA1"/>
    <w:rsid w:val="00F80744"/>
    <w:rsid w:val="00F86870"/>
    <w:rsid w:val="00FB0CA6"/>
    <w:rsid w:val="00FC3AD0"/>
    <w:rsid w:val="00FC62CE"/>
    <w:rsid w:val="00FC74A2"/>
    <w:rsid w:val="00FD0BAE"/>
    <w:rsid w:val="00FD42A0"/>
    <w:rsid w:val="00FD4B49"/>
    <w:rsid w:val="00FF5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3F3490"/>
    <w:rPr>
      <w:color w:val="605E5C"/>
      <w:shd w:val="clear" w:color="auto" w:fill="E1DFDD"/>
    </w:rPr>
  </w:style>
  <w:style w:type="character" w:styleId="FollowedHyperlink">
    <w:name w:val="FollowedHyperlink"/>
    <w:basedOn w:val="DefaultParagraphFont"/>
    <w:uiPriority w:val="99"/>
    <w:semiHidden/>
    <w:unhideWhenUsed/>
    <w:rsid w:val="00D83C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istoryofbranding.com" TargetMode="External"/><Relationship Id="rId18" Type="http://schemas.openxmlformats.org/officeDocument/2006/relationships/image" Target="media/image5.png"/><Relationship Id="rId26" Type="http://schemas.openxmlformats.org/officeDocument/2006/relationships/hyperlink" Target="https://www.wallstreetmojo.com/trend-analysis/" TargetMode="External"/><Relationship Id="rId3" Type="http://schemas.openxmlformats.org/officeDocument/2006/relationships/customXml" Target="../customXml/item3.xml"/><Relationship Id="rId21" Type="http://schemas.openxmlformats.org/officeDocument/2006/relationships/hyperlink" Target="https://www.youtube.com/watch?v=AOuMP8xeArw"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hilton.com" TargetMode="External"/><Relationship Id="rId17" Type="http://schemas.openxmlformats.org/officeDocument/2006/relationships/image" Target="media/image4.png"/><Relationship Id="rId25" Type="http://schemas.openxmlformats.org/officeDocument/2006/relationships/hyperlink" Target="https://doi.org/10.1134/S1063739708020078"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financemanagement.com" TargetMode="External"/><Relationship Id="rId20" Type="http://schemas.openxmlformats.org/officeDocument/2006/relationships/hyperlink" Target="https://www.academia.edu/6953909/_Charles_H_Gibson_Financial_Reporting_and_Analys" TargetMode="External"/><Relationship Id="rId29" Type="http://schemas.openxmlformats.org/officeDocument/2006/relationships/hyperlink" Target="https://www.blog.bidroom.com/brief-history-hote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log.bidroom.com" TargetMode="External"/><Relationship Id="rId24" Type="http://schemas.openxmlformats.org/officeDocument/2006/relationships/hyperlink" Target="https://www.thoughtco.com/what-is-ratio-definition-examples-2312529" TargetMode="External"/><Relationship Id="rId32" Type="http://schemas.openxmlformats.org/officeDocument/2006/relationships/hyperlink" Target="https://www.historyofbranding.com/hilton/" TargetMode="External"/><Relationship Id="rId5" Type="http://schemas.openxmlformats.org/officeDocument/2006/relationships/numbering" Target="numbering.xml"/><Relationship Id="rId15" Type="http://schemas.openxmlformats.org/officeDocument/2006/relationships/hyperlink" Target="http://www.bing.com" TargetMode="External"/><Relationship Id="rId23" Type="http://schemas.openxmlformats.org/officeDocument/2006/relationships/hyperlink" Target="https://ebookcentral.proquest.com/lib/trinity/detail.action?docID=5137293" TargetMode="External"/><Relationship Id="rId28" Type="http://schemas.openxmlformats.org/officeDocument/2006/relationships/hyperlink" Target="https://www.bing.com/images/search?view=detailV2&amp;ccid=Y0%2bDTaar&amp;id=2A21C3FF125E7252C8D0BE12CF1DFF332BC1FC19&amp;thid=OIP.Y0-DTaar0SCb1KeEXzNL0wHaDV&amp;mediaurl=https%3a%2f%2fwww.wallstreetmojo.com%2fwp-content%2fuploads%2f2018%2f02%2fHorizontal-Analysis.jpg&amp;cdnurl=https%3a%2f%2fth.bing.com%2fth%2fid%2fR.634f834da6abd1209bd4a7845f334bd3%3frik%3dGfzBKzP%252fHc8Svg%26pid%3dImgRaw%26r%3d0&amp;exph=461&amp;expw=1024&amp;q=horizontal+analysis+formula+image&amp;simid=608053746102139644&amp;FORM=IRPRST&amp;ck=98DADB074A3C3A008631A05CCA77D6B9&amp;selectedIndex=1&amp;ajaxhist=0&amp;ajaxserp=0" TargetMode="External"/><Relationship Id="rId10" Type="http://schemas.openxmlformats.org/officeDocument/2006/relationships/image" Target="media/image2.png"/><Relationship Id="rId19" Type="http://schemas.openxmlformats.org/officeDocument/2006/relationships/hyperlink" Target="http://www.jstor.org/stable/244122" TargetMode="External"/><Relationship Id="rId31" Type="http://schemas.openxmlformats.org/officeDocument/2006/relationships/hyperlink" Target="https://efinancemanagement.com/financial-analysis/horizontal-analysi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3.jpg"/><Relationship Id="rId22" Type="http://schemas.openxmlformats.org/officeDocument/2006/relationships/hyperlink" Target="http://ebookcentral.proquest.com/lib/trinity/detail.action?docID=1596977" TargetMode="External"/><Relationship Id="rId27" Type="http://schemas.openxmlformats.org/officeDocument/2006/relationships/hyperlink" Target="https://doi.org/10.1134/S1063739708020078" TargetMode="External"/><Relationship Id="rId30" Type="http://schemas.openxmlformats.org/officeDocument/2006/relationships/hyperlink" Target="https://corporatefinanceinstitute.com/resources/knowledge/finance/horizontal-analysi"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601369-8EFB-4313-B8B6-887C00BFFF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15</Pages>
  <Words>2688</Words>
  <Characters>15327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fINANCIAL MANAGEMENT FOR THE HOTEL INDUSTRY (BMIH 5002</vt:lpstr>
    </vt:vector>
  </TitlesOfParts>
  <Company>University of Wales Trinity Saint David</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 5002</dc:title>
  <dc:subject>Student: Mihai-Andrei MateiLecturer: Dale Clarke</dc:subject>
  <dc:creator>Marie Pitson</dc:creator>
  <cp:keywords/>
  <dc:description/>
  <cp:lastModifiedBy>Mihai-Andrei Matei</cp:lastModifiedBy>
  <cp:revision>197</cp:revision>
  <dcterms:created xsi:type="dcterms:W3CDTF">2022-05-16T10:43:00Z</dcterms:created>
  <dcterms:modified xsi:type="dcterms:W3CDTF">2022-06-01T11:32:00Z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