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769576620"/>
        <w:docPartObj>
          <w:docPartGallery w:val="Cover Pages"/>
          <w:docPartUnique/>
        </w:docPartObj>
      </w:sdtPr>
      <w:sdtEndPr/>
      <w:sdtContent>
        <w:p w14:paraId="23D09D2C" w14:textId="05E81D68" w:rsidR="0044206F" w:rsidRPr="00837A0A" w:rsidRDefault="0044206F" w:rsidP="00FD2CDB">
          <w:pPr>
            <w:spacing w:line="240" w:lineRule="auto"/>
            <w:rPr>
              <w:rFonts w:ascii="Arial" w:hAnsi="Arial" w:cs="Arial"/>
            </w:rPr>
          </w:pPr>
          <w:r w:rsidRPr="00837A0A">
            <w:rPr>
              <w:rFonts w:ascii="Arial" w:hAnsi="Arial" w:cs="Arial"/>
              <w:noProof/>
            </w:rPr>
            <mc:AlternateContent>
              <mc:Choice Requires="wps">
                <w:drawing>
                  <wp:anchor distT="0" distB="0" distL="114300" distR="114300" simplePos="0" relativeHeight="251659264" behindDoc="0" locked="0" layoutInCell="1" allowOverlap="1" wp14:anchorId="3DB2EE0D" wp14:editId="14633B26">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2564"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742"/>
                                </w:tblGrid>
                                <w:tr w:rsidR="0044206F" w14:paraId="6B9F0564" w14:textId="77777777" w:rsidTr="0044206F">
                                  <w:trPr>
                                    <w:jc w:val="center"/>
                                  </w:trPr>
                                  <w:tc>
                                    <w:tcPr>
                                      <w:tcW w:w="5000" w:type="pct"/>
                                      <w:vAlign w:val="center"/>
                                    </w:tcPr>
                                    <w:p w14:paraId="27C40CD8" w14:textId="77777777" w:rsidR="00666FD2" w:rsidRDefault="00666FD2">
                                      <w:pPr>
                                        <w:jc w:val="right"/>
                                        <w:rPr>
                                          <w:noProof/>
                                        </w:rPr>
                                      </w:pPr>
                                    </w:p>
                                    <w:p w14:paraId="27761E63" w14:textId="603336A4" w:rsidR="0044206F" w:rsidRDefault="0044206F">
                                      <w:pPr>
                                        <w:jc w:val="right"/>
                                      </w:pPr>
                                      <w:r>
                                        <w:rPr>
                                          <w:noProof/>
                                        </w:rPr>
                                        <w:drawing>
                                          <wp:inline distT="0" distB="0" distL="0" distR="0" wp14:anchorId="2DAC60CD" wp14:editId="67F940AE">
                                            <wp:extent cx="2553970" cy="2674508"/>
                                            <wp:effectExtent l="0" t="0" r="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rotWithShape="1">
                                                    <a:blip r:embed="rId10">
                                                      <a:extLst>
                                                        <a:ext uri="{28A0092B-C50C-407E-A947-70E740481C1C}">
                                                          <a14:useLocalDpi xmlns:a14="http://schemas.microsoft.com/office/drawing/2010/main" val="0"/>
                                                        </a:ext>
                                                      </a:extLst>
                                                    </a:blip>
                                                    <a:srcRect t="30187"/>
                                                    <a:stretch>
                                                      <a:fillRect/>
                                                    </a:stretch>
                                                  </pic:blipFill>
                                                  <pic:spPr bwMode="auto">
                                                    <a:xfrm>
                                                      <a:off x="0" y="0"/>
                                                      <a:ext cx="2554224" cy="2674774"/>
                                                    </a:xfrm>
                                                    <a:prstGeom prst="rect">
                                                      <a:avLst/>
                                                    </a:prstGeom>
                                                    <a:ln>
                                                      <a:noFill/>
                                                    </a:ln>
                                                    <a:extLst>
                                                      <a:ext uri="{53640926-AAD7-44D8-BBD7-CCE9431645EC}">
                                                        <a14:shadowObscured xmlns:a14="http://schemas.microsoft.com/office/drawing/2010/main"/>
                                                      </a:ext>
                                                    </a:extLst>
                                                  </pic:spPr>
                                                </pic:pic>
                                              </a:graphicData>
                                            </a:graphic>
                                          </wp:inline>
                                        </w:drawing>
                                      </w:r>
                                    </w:p>
                                    <w:sdt>
                                      <w:sdtPr>
                                        <w:rPr>
                                          <w:rFonts w:ascii="Arial" w:hAnsi="Arial" w:cs="Arial"/>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978888A" w14:textId="2A73E1F1" w:rsidR="0044206F" w:rsidRPr="00377AED" w:rsidRDefault="00377AED">
                                          <w:pPr>
                                            <w:pStyle w:val="NoSpacing"/>
                                            <w:spacing w:line="312" w:lineRule="auto"/>
                                            <w:jc w:val="right"/>
                                            <w:rPr>
                                              <w:rFonts w:ascii="Arial" w:hAnsi="Arial" w:cs="Arial"/>
                                              <w:caps/>
                                              <w:color w:val="191919" w:themeColor="text1" w:themeTint="E6"/>
                                              <w:sz w:val="40"/>
                                              <w:szCs w:val="40"/>
                                            </w:rPr>
                                          </w:pPr>
                                          <w:r w:rsidRPr="00377AED">
                                            <w:rPr>
                                              <w:rFonts w:ascii="Arial" w:hAnsi="Arial" w:cs="Arial"/>
                                              <w:caps/>
                                              <w:color w:val="191919" w:themeColor="text1" w:themeTint="E6"/>
                                              <w:sz w:val="40"/>
                                              <w:szCs w:val="40"/>
                                            </w:rPr>
                                            <w:t>Global Risk Outlook and Sustainable Development: An Assessment of the WEF Global Risks Report 2026</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01B0867" w14:textId="51E35A4F" w:rsidR="0044206F" w:rsidRDefault="00377AED">
                                          <w:pPr>
                                            <w:jc w:val="right"/>
                                          </w:pPr>
                                          <w:r>
                                            <w:rPr>
                                              <w:color w:val="000000" w:themeColor="text1"/>
                                            </w:rPr>
                                            <w:t>Natalie Griffiths 2316480</w:t>
                                          </w:r>
                                        </w:p>
                                      </w:sdtContent>
                                    </w:sdt>
                                  </w:tc>
                                </w:tr>
                              </w:tbl>
                              <w:p w14:paraId="4E9EBCE5" w14:textId="77777777" w:rsidR="0044206F" w:rsidRDefault="0044206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DB2EE0D"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2564"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742"/>
                          </w:tblGrid>
                          <w:tr w:rsidR="0044206F" w14:paraId="6B9F0564" w14:textId="77777777" w:rsidTr="0044206F">
                            <w:trPr>
                              <w:jc w:val="center"/>
                            </w:trPr>
                            <w:tc>
                              <w:tcPr>
                                <w:tcW w:w="5000" w:type="pct"/>
                                <w:vAlign w:val="center"/>
                              </w:tcPr>
                              <w:p w14:paraId="27C40CD8" w14:textId="77777777" w:rsidR="00666FD2" w:rsidRDefault="00666FD2">
                                <w:pPr>
                                  <w:jc w:val="right"/>
                                  <w:rPr>
                                    <w:noProof/>
                                  </w:rPr>
                                </w:pPr>
                              </w:p>
                              <w:p w14:paraId="27761E63" w14:textId="603336A4" w:rsidR="0044206F" w:rsidRDefault="0044206F">
                                <w:pPr>
                                  <w:jc w:val="right"/>
                                </w:pPr>
                                <w:r>
                                  <w:rPr>
                                    <w:noProof/>
                                  </w:rPr>
                                  <w:drawing>
                                    <wp:inline distT="0" distB="0" distL="0" distR="0" wp14:anchorId="2DAC60CD" wp14:editId="67F940AE">
                                      <wp:extent cx="2553970" cy="2674508"/>
                                      <wp:effectExtent l="0" t="0" r="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rotWithShape="1">
                                              <a:blip r:embed="rId10">
                                                <a:extLst>
                                                  <a:ext uri="{28A0092B-C50C-407E-A947-70E740481C1C}">
                                                    <a14:useLocalDpi xmlns:a14="http://schemas.microsoft.com/office/drawing/2010/main" val="0"/>
                                                  </a:ext>
                                                </a:extLst>
                                              </a:blip>
                                              <a:srcRect t="30187"/>
                                              <a:stretch>
                                                <a:fillRect/>
                                              </a:stretch>
                                            </pic:blipFill>
                                            <pic:spPr bwMode="auto">
                                              <a:xfrm>
                                                <a:off x="0" y="0"/>
                                                <a:ext cx="2554224" cy="2674774"/>
                                              </a:xfrm>
                                              <a:prstGeom prst="rect">
                                                <a:avLst/>
                                              </a:prstGeom>
                                              <a:ln>
                                                <a:noFill/>
                                              </a:ln>
                                              <a:extLst>
                                                <a:ext uri="{53640926-AAD7-44D8-BBD7-CCE9431645EC}">
                                                  <a14:shadowObscured xmlns:a14="http://schemas.microsoft.com/office/drawing/2010/main"/>
                                                </a:ext>
                                              </a:extLst>
                                            </pic:spPr>
                                          </pic:pic>
                                        </a:graphicData>
                                      </a:graphic>
                                    </wp:inline>
                                  </w:drawing>
                                </w:r>
                              </w:p>
                              <w:sdt>
                                <w:sdtPr>
                                  <w:rPr>
                                    <w:rFonts w:ascii="Arial" w:hAnsi="Arial" w:cs="Arial"/>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978888A" w14:textId="2A73E1F1" w:rsidR="0044206F" w:rsidRPr="00377AED" w:rsidRDefault="00377AED">
                                    <w:pPr>
                                      <w:pStyle w:val="NoSpacing"/>
                                      <w:spacing w:line="312" w:lineRule="auto"/>
                                      <w:jc w:val="right"/>
                                      <w:rPr>
                                        <w:rFonts w:ascii="Arial" w:hAnsi="Arial" w:cs="Arial"/>
                                        <w:caps/>
                                        <w:color w:val="191919" w:themeColor="text1" w:themeTint="E6"/>
                                        <w:sz w:val="40"/>
                                        <w:szCs w:val="40"/>
                                      </w:rPr>
                                    </w:pPr>
                                    <w:r w:rsidRPr="00377AED">
                                      <w:rPr>
                                        <w:rFonts w:ascii="Arial" w:hAnsi="Arial" w:cs="Arial"/>
                                        <w:caps/>
                                        <w:color w:val="191919" w:themeColor="text1" w:themeTint="E6"/>
                                        <w:sz w:val="40"/>
                                        <w:szCs w:val="40"/>
                                      </w:rPr>
                                      <w:t>Global Risk Outlook and Sustainable Development: An Assessment of the WEF Global Risks Report 2026</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01B0867" w14:textId="51E35A4F" w:rsidR="0044206F" w:rsidRDefault="00377AED">
                                    <w:pPr>
                                      <w:jc w:val="right"/>
                                    </w:pPr>
                                    <w:r>
                                      <w:rPr>
                                        <w:color w:val="000000" w:themeColor="text1"/>
                                      </w:rPr>
                                      <w:t>Natalie Griffiths 2316480</w:t>
                                    </w:r>
                                  </w:p>
                                </w:sdtContent>
                              </w:sdt>
                            </w:tc>
                          </w:tr>
                        </w:tbl>
                        <w:p w14:paraId="4E9EBCE5" w14:textId="77777777" w:rsidR="0044206F" w:rsidRDefault="0044206F"/>
                      </w:txbxContent>
                    </v:textbox>
                    <w10:wrap anchorx="page" anchory="page"/>
                  </v:shape>
                </w:pict>
              </mc:Fallback>
            </mc:AlternateContent>
          </w:r>
          <w:r w:rsidRPr="00837A0A">
            <w:rPr>
              <w:rFonts w:ascii="Arial" w:hAnsi="Arial" w:cs="Arial"/>
            </w:rPr>
            <w:br w:type="page"/>
          </w:r>
        </w:p>
      </w:sdtContent>
    </w:sdt>
    <w:p w14:paraId="0B4262C2" w14:textId="471D3277" w:rsidR="0044206F" w:rsidRPr="00837A0A" w:rsidRDefault="0044206F" w:rsidP="00FD2CDB">
      <w:pPr>
        <w:spacing w:line="240" w:lineRule="auto"/>
        <w:rPr>
          <w:rFonts w:ascii="Arial" w:hAnsi="Arial" w:cs="Arial"/>
        </w:rPr>
      </w:pPr>
    </w:p>
    <w:p w14:paraId="3B81C5FE" w14:textId="19AAD474" w:rsidR="000A68A8" w:rsidRPr="00837A0A" w:rsidRDefault="000A68A8" w:rsidP="00FD2CDB">
      <w:pPr>
        <w:spacing w:before="100" w:beforeAutospacing="1" w:after="100" w:afterAutospacing="1" w:line="240" w:lineRule="auto"/>
        <w:outlineLvl w:val="1"/>
        <w:rPr>
          <w:rFonts w:ascii="Arial" w:eastAsia="Times New Roman" w:hAnsi="Arial" w:cs="Arial"/>
          <w:b/>
          <w:bCs/>
          <w:kern w:val="0"/>
          <w:lang w:eastAsia="en-GB"/>
          <w14:ligatures w14:val="none"/>
        </w:rPr>
      </w:pPr>
      <w:bookmarkStart w:id="0" w:name="_Toc228964176"/>
      <w:r w:rsidRPr="00837A0A">
        <w:rPr>
          <w:rStyle w:val="Heading1Char"/>
          <w:rFonts w:ascii="Arial" w:hAnsi="Arial" w:cs="Arial"/>
          <w:sz w:val="24"/>
          <w:szCs w:val="24"/>
          <w:lang w:eastAsia="en-GB"/>
        </w:rPr>
        <w:t>Executive Summary</w:t>
      </w:r>
      <w:bookmarkEnd w:id="0"/>
      <w:r w:rsidRPr="00837A0A">
        <w:rPr>
          <w:rStyle w:val="Heading1Char"/>
          <w:rFonts w:ascii="Arial" w:hAnsi="Arial" w:cs="Arial"/>
          <w:sz w:val="24"/>
          <w:szCs w:val="24"/>
          <w:lang w:eastAsia="en-GB"/>
        </w:rPr>
        <w:t xml:space="preserve"> </w:t>
      </w:r>
    </w:p>
    <w:p w14:paraId="61BD801F" w14:textId="65A7F383" w:rsidR="000B48E7" w:rsidRDefault="00CD6C75" w:rsidP="00FD2CDB">
      <w:pPr>
        <w:spacing w:line="240" w:lineRule="auto"/>
        <w:rPr>
          <w:rFonts w:ascii="Arial" w:hAnsi="Arial" w:cs="Arial"/>
        </w:rPr>
      </w:pPr>
      <w:r w:rsidRPr="00CD6C75">
        <w:rPr>
          <w:rFonts w:ascii="Arial" w:hAnsi="Arial" w:cs="Arial"/>
        </w:rPr>
        <w:t xml:space="preserve">The World Economic Forum </w:t>
      </w:r>
      <w:r w:rsidR="00917A52">
        <w:rPr>
          <w:rFonts w:ascii="Arial" w:hAnsi="Arial" w:cs="Arial"/>
        </w:rPr>
        <w:t>(WEF)</w:t>
      </w:r>
      <w:r w:rsidRPr="00CD6C75">
        <w:rPr>
          <w:rFonts w:ascii="Arial" w:hAnsi="Arial" w:cs="Arial"/>
        </w:rPr>
        <w:t>Global Risks Report 2026 identifies a rapidly deteriorating global risk landscape shaped by geopolitical fragmentation, economic instability, misinformation, and environmental strain. This report critically examines the two-year risk outlook to 2028, assessing its implications for global sustainable development and the United Nations Sustainable Development Goals.</w:t>
      </w:r>
    </w:p>
    <w:p w14:paraId="50788749" w14:textId="77777777" w:rsidR="00EA6882" w:rsidRDefault="003B0BD5" w:rsidP="00FD2CDB">
      <w:pPr>
        <w:spacing w:line="240" w:lineRule="auto"/>
        <w:rPr>
          <w:rFonts w:ascii="Arial" w:hAnsi="Arial" w:cs="Arial"/>
        </w:rPr>
      </w:pPr>
      <w:r w:rsidRPr="003B0BD5">
        <w:rPr>
          <w:rFonts w:ascii="Arial" w:hAnsi="Arial" w:cs="Arial"/>
        </w:rPr>
        <w:t xml:space="preserve">Key findings indicate that geoeconomic confrontation and state-based conflict represent the most severe short-term risks, undermining the cooperative frameworks essential for shared global progress. Rising inequality and K-shaped economic recovery are deepening structural vulnerabilities, particularly in developing economies. Meanwhile, the short-term </w:t>
      </w:r>
      <w:r w:rsidR="008F6CAB">
        <w:rPr>
          <w:rFonts w:ascii="Arial" w:hAnsi="Arial" w:cs="Arial"/>
        </w:rPr>
        <w:t>neglect</w:t>
      </w:r>
      <w:r w:rsidRPr="003B0BD5">
        <w:rPr>
          <w:rFonts w:ascii="Arial" w:hAnsi="Arial" w:cs="Arial"/>
        </w:rPr>
        <w:t xml:space="preserve"> of environmental risks represents a concerning misalignment with scientific consensus, threatening long-term climate and ecological goals.</w:t>
      </w:r>
    </w:p>
    <w:p w14:paraId="43750770" w14:textId="77777777" w:rsidR="00CB4292" w:rsidRDefault="00EA6882" w:rsidP="00FD2CDB">
      <w:pPr>
        <w:spacing w:line="240" w:lineRule="auto"/>
        <w:rPr>
          <w:rFonts w:ascii="Arial" w:hAnsi="Arial" w:cs="Arial"/>
        </w:rPr>
      </w:pPr>
      <w:r w:rsidRPr="00EA6882">
        <w:rPr>
          <w:rFonts w:ascii="Arial" w:hAnsi="Arial" w:cs="Arial"/>
        </w:rPr>
        <w:t>While the WEF report offers a comprehensive and methodologically mature analysis, it carries notable limitations, particularly its overrepresentation of perspectives from powerful global institutions at the expense of voices from the Global South.</w:t>
      </w:r>
    </w:p>
    <w:p w14:paraId="4625D2DA" w14:textId="12A1E472" w:rsidR="0044206F" w:rsidRPr="00837A0A" w:rsidRDefault="00CB4292" w:rsidP="00FD2CDB">
      <w:pPr>
        <w:spacing w:line="240" w:lineRule="auto"/>
        <w:rPr>
          <w:rFonts w:ascii="Arial" w:hAnsi="Arial" w:cs="Arial"/>
        </w:rPr>
      </w:pPr>
      <w:r w:rsidRPr="00CB4292">
        <w:rPr>
          <w:rFonts w:ascii="Arial" w:hAnsi="Arial" w:cs="Arial"/>
        </w:rPr>
        <w:t>This report recommends strengthening multilateral cooperation through issue-specific alliances, regulating AI and misinformation, implementing progressive economic policies, and closing the adaptation financing gap for vulnerable nations. Coordinated, forward-looking governance that balances immediate pressures with long-term sustainability is essential if global risks are to be meaningfully addressed.</w:t>
      </w:r>
      <w:r w:rsidR="0044206F" w:rsidRPr="00837A0A">
        <w:rPr>
          <w:rFonts w:ascii="Arial" w:hAnsi="Arial" w:cs="Arial"/>
        </w:rPr>
        <w:br w:type="page"/>
      </w:r>
    </w:p>
    <w:sdt>
      <w:sdtPr>
        <w:rPr>
          <w:rFonts w:ascii="Arial" w:eastAsiaTheme="minorHAnsi" w:hAnsi="Arial" w:cs="Arial"/>
          <w:color w:val="auto"/>
          <w:kern w:val="2"/>
          <w:sz w:val="24"/>
          <w:szCs w:val="24"/>
          <w:lang w:val="en-GB"/>
          <w14:ligatures w14:val="standardContextual"/>
        </w:rPr>
        <w:id w:val="1969538936"/>
        <w:docPartObj>
          <w:docPartGallery w:val="Table of Contents"/>
          <w:docPartUnique/>
        </w:docPartObj>
      </w:sdtPr>
      <w:sdtEndPr>
        <w:rPr>
          <w:b/>
          <w:bCs/>
          <w:noProof/>
        </w:rPr>
      </w:sdtEndPr>
      <w:sdtContent>
        <w:p w14:paraId="6099C3E3" w14:textId="219A621A" w:rsidR="009459C0" w:rsidRPr="00837A0A" w:rsidRDefault="009459C0" w:rsidP="00FD2CDB">
          <w:pPr>
            <w:pStyle w:val="TOCHeading"/>
            <w:spacing w:line="240" w:lineRule="auto"/>
            <w:rPr>
              <w:rFonts w:ascii="Arial" w:hAnsi="Arial" w:cs="Arial"/>
              <w:sz w:val="24"/>
              <w:szCs w:val="24"/>
            </w:rPr>
          </w:pPr>
          <w:r w:rsidRPr="00837A0A">
            <w:rPr>
              <w:rFonts w:ascii="Arial" w:hAnsi="Arial" w:cs="Arial"/>
              <w:sz w:val="24"/>
              <w:szCs w:val="24"/>
            </w:rPr>
            <w:t>Contents</w:t>
          </w:r>
        </w:p>
        <w:p w14:paraId="1A127765" w14:textId="02C290F0" w:rsidR="003B0E53" w:rsidRDefault="009459C0">
          <w:pPr>
            <w:pStyle w:val="TOC2"/>
            <w:tabs>
              <w:tab w:val="right" w:leader="dot" w:pos="9016"/>
            </w:tabs>
            <w:rPr>
              <w:rFonts w:eastAsiaTheme="minorEastAsia"/>
              <w:noProof/>
              <w:lang w:eastAsia="en-GB"/>
            </w:rPr>
          </w:pPr>
          <w:r w:rsidRPr="00837A0A">
            <w:rPr>
              <w:rFonts w:ascii="Arial" w:hAnsi="Arial" w:cs="Arial"/>
            </w:rPr>
            <w:fldChar w:fldCharType="begin"/>
          </w:r>
          <w:r w:rsidRPr="00837A0A">
            <w:rPr>
              <w:rFonts w:ascii="Arial" w:hAnsi="Arial" w:cs="Arial"/>
            </w:rPr>
            <w:instrText xml:space="preserve"> TOC \o "1-3" \h \z \u </w:instrText>
          </w:r>
          <w:r w:rsidRPr="00837A0A">
            <w:rPr>
              <w:rFonts w:ascii="Arial" w:hAnsi="Arial" w:cs="Arial"/>
            </w:rPr>
            <w:fldChar w:fldCharType="separate"/>
          </w:r>
          <w:hyperlink w:anchor="_Toc228964176" w:history="1">
            <w:r w:rsidR="003B0E53" w:rsidRPr="007B757E">
              <w:rPr>
                <w:rStyle w:val="Hyperlink"/>
                <w:rFonts w:ascii="Arial" w:eastAsiaTheme="majorEastAsia" w:hAnsi="Arial" w:cs="Arial"/>
                <w:noProof/>
                <w:lang w:eastAsia="en-GB"/>
              </w:rPr>
              <w:t>Executive Summary</w:t>
            </w:r>
            <w:r w:rsidR="003B0E53">
              <w:rPr>
                <w:noProof/>
                <w:webHidden/>
              </w:rPr>
              <w:tab/>
            </w:r>
            <w:r w:rsidR="003B0E53">
              <w:rPr>
                <w:noProof/>
                <w:webHidden/>
              </w:rPr>
              <w:fldChar w:fldCharType="begin"/>
            </w:r>
            <w:r w:rsidR="003B0E53">
              <w:rPr>
                <w:noProof/>
                <w:webHidden/>
              </w:rPr>
              <w:instrText xml:space="preserve"> PAGEREF _Toc228964176 \h </w:instrText>
            </w:r>
            <w:r w:rsidR="003B0E53">
              <w:rPr>
                <w:noProof/>
                <w:webHidden/>
              </w:rPr>
            </w:r>
            <w:r w:rsidR="003B0E53">
              <w:rPr>
                <w:noProof/>
                <w:webHidden/>
              </w:rPr>
              <w:fldChar w:fldCharType="separate"/>
            </w:r>
            <w:r w:rsidR="003B0E53">
              <w:rPr>
                <w:noProof/>
                <w:webHidden/>
              </w:rPr>
              <w:t>1</w:t>
            </w:r>
            <w:r w:rsidR="003B0E53">
              <w:rPr>
                <w:noProof/>
                <w:webHidden/>
              </w:rPr>
              <w:fldChar w:fldCharType="end"/>
            </w:r>
          </w:hyperlink>
        </w:p>
        <w:p w14:paraId="517B2B8B" w14:textId="767342CA" w:rsidR="003B0E53" w:rsidRDefault="003B0E53">
          <w:pPr>
            <w:pStyle w:val="TOC1"/>
            <w:tabs>
              <w:tab w:val="right" w:leader="dot" w:pos="9016"/>
            </w:tabs>
            <w:rPr>
              <w:rFonts w:eastAsiaTheme="minorEastAsia"/>
              <w:noProof/>
              <w:lang w:eastAsia="en-GB"/>
            </w:rPr>
          </w:pPr>
          <w:hyperlink w:anchor="_Toc228964177" w:history="1">
            <w:r w:rsidRPr="007B757E">
              <w:rPr>
                <w:rStyle w:val="Hyperlink"/>
                <w:rFonts w:ascii="Arial" w:hAnsi="Arial" w:cs="Arial"/>
                <w:noProof/>
              </w:rPr>
              <w:t>1.Introduction</w:t>
            </w:r>
            <w:r>
              <w:rPr>
                <w:noProof/>
                <w:webHidden/>
              </w:rPr>
              <w:tab/>
            </w:r>
            <w:r>
              <w:rPr>
                <w:noProof/>
                <w:webHidden/>
              </w:rPr>
              <w:fldChar w:fldCharType="begin"/>
            </w:r>
            <w:r>
              <w:rPr>
                <w:noProof/>
                <w:webHidden/>
              </w:rPr>
              <w:instrText xml:space="preserve"> PAGEREF _Toc228964177 \h </w:instrText>
            </w:r>
            <w:r>
              <w:rPr>
                <w:noProof/>
                <w:webHidden/>
              </w:rPr>
            </w:r>
            <w:r>
              <w:rPr>
                <w:noProof/>
                <w:webHidden/>
              </w:rPr>
              <w:fldChar w:fldCharType="separate"/>
            </w:r>
            <w:r>
              <w:rPr>
                <w:noProof/>
                <w:webHidden/>
              </w:rPr>
              <w:t>2</w:t>
            </w:r>
            <w:r>
              <w:rPr>
                <w:noProof/>
                <w:webHidden/>
              </w:rPr>
              <w:fldChar w:fldCharType="end"/>
            </w:r>
          </w:hyperlink>
        </w:p>
        <w:p w14:paraId="7D4242C4" w14:textId="3938D2EF" w:rsidR="003B0E53" w:rsidRDefault="003B0E53">
          <w:pPr>
            <w:pStyle w:val="TOC1"/>
            <w:tabs>
              <w:tab w:val="right" w:leader="dot" w:pos="9016"/>
            </w:tabs>
            <w:rPr>
              <w:rFonts w:eastAsiaTheme="minorEastAsia"/>
              <w:noProof/>
              <w:lang w:eastAsia="en-GB"/>
            </w:rPr>
          </w:pPr>
          <w:hyperlink w:anchor="_Toc228964178" w:history="1">
            <w:r w:rsidRPr="007B757E">
              <w:rPr>
                <w:rStyle w:val="Hyperlink"/>
                <w:rFonts w:ascii="Arial" w:eastAsia="Times New Roman" w:hAnsi="Arial" w:cs="Arial"/>
                <w:noProof/>
                <w:lang w:eastAsia="en-GB"/>
              </w:rPr>
              <w:t>2. The Two-Year Risk Outlook To 2028</w:t>
            </w:r>
            <w:r>
              <w:rPr>
                <w:noProof/>
                <w:webHidden/>
              </w:rPr>
              <w:tab/>
            </w:r>
            <w:r>
              <w:rPr>
                <w:noProof/>
                <w:webHidden/>
              </w:rPr>
              <w:fldChar w:fldCharType="begin"/>
            </w:r>
            <w:r>
              <w:rPr>
                <w:noProof/>
                <w:webHidden/>
              </w:rPr>
              <w:instrText xml:space="preserve"> PAGEREF _Toc228964178 \h </w:instrText>
            </w:r>
            <w:r>
              <w:rPr>
                <w:noProof/>
                <w:webHidden/>
              </w:rPr>
            </w:r>
            <w:r>
              <w:rPr>
                <w:noProof/>
                <w:webHidden/>
              </w:rPr>
              <w:fldChar w:fldCharType="separate"/>
            </w:r>
            <w:r>
              <w:rPr>
                <w:noProof/>
                <w:webHidden/>
              </w:rPr>
              <w:t>3</w:t>
            </w:r>
            <w:r>
              <w:rPr>
                <w:noProof/>
                <w:webHidden/>
              </w:rPr>
              <w:fldChar w:fldCharType="end"/>
            </w:r>
          </w:hyperlink>
        </w:p>
        <w:p w14:paraId="72086025" w14:textId="42AB9B75" w:rsidR="003B0E53" w:rsidRDefault="003B0E53">
          <w:pPr>
            <w:pStyle w:val="TOC2"/>
            <w:tabs>
              <w:tab w:val="right" w:leader="dot" w:pos="9016"/>
            </w:tabs>
            <w:rPr>
              <w:rFonts w:eastAsiaTheme="minorEastAsia"/>
              <w:noProof/>
              <w:lang w:eastAsia="en-GB"/>
            </w:rPr>
          </w:pPr>
          <w:hyperlink w:anchor="_Toc228964179" w:history="1">
            <w:r w:rsidRPr="007B757E">
              <w:rPr>
                <w:rStyle w:val="Hyperlink"/>
                <w:rFonts w:ascii="Arial" w:hAnsi="Arial" w:cs="Arial"/>
                <w:noProof/>
              </w:rPr>
              <w:t>2.1 Geoeconomic and Geopolitical Risks</w:t>
            </w:r>
            <w:r>
              <w:rPr>
                <w:noProof/>
                <w:webHidden/>
              </w:rPr>
              <w:tab/>
            </w:r>
            <w:r>
              <w:rPr>
                <w:noProof/>
                <w:webHidden/>
              </w:rPr>
              <w:fldChar w:fldCharType="begin"/>
            </w:r>
            <w:r>
              <w:rPr>
                <w:noProof/>
                <w:webHidden/>
              </w:rPr>
              <w:instrText xml:space="preserve"> PAGEREF _Toc228964179 \h </w:instrText>
            </w:r>
            <w:r>
              <w:rPr>
                <w:noProof/>
                <w:webHidden/>
              </w:rPr>
            </w:r>
            <w:r>
              <w:rPr>
                <w:noProof/>
                <w:webHidden/>
              </w:rPr>
              <w:fldChar w:fldCharType="separate"/>
            </w:r>
            <w:r>
              <w:rPr>
                <w:noProof/>
                <w:webHidden/>
              </w:rPr>
              <w:t>4</w:t>
            </w:r>
            <w:r>
              <w:rPr>
                <w:noProof/>
                <w:webHidden/>
              </w:rPr>
              <w:fldChar w:fldCharType="end"/>
            </w:r>
          </w:hyperlink>
        </w:p>
        <w:p w14:paraId="465D70E3" w14:textId="26BBB011" w:rsidR="003B0E53" w:rsidRDefault="003B0E53">
          <w:pPr>
            <w:pStyle w:val="TOC2"/>
            <w:tabs>
              <w:tab w:val="right" w:leader="dot" w:pos="9016"/>
            </w:tabs>
            <w:rPr>
              <w:rFonts w:eastAsiaTheme="minorEastAsia"/>
              <w:noProof/>
              <w:lang w:eastAsia="en-GB"/>
            </w:rPr>
          </w:pPr>
          <w:hyperlink w:anchor="_Toc228964180" w:history="1">
            <w:r w:rsidRPr="007B757E">
              <w:rPr>
                <w:rStyle w:val="Hyperlink"/>
                <w:rFonts w:ascii="Arial" w:hAnsi="Arial" w:cs="Arial"/>
                <w:noProof/>
              </w:rPr>
              <w:t>2.2 Information and Societal Risks</w:t>
            </w:r>
            <w:r>
              <w:rPr>
                <w:noProof/>
                <w:webHidden/>
              </w:rPr>
              <w:tab/>
            </w:r>
            <w:r>
              <w:rPr>
                <w:noProof/>
                <w:webHidden/>
              </w:rPr>
              <w:fldChar w:fldCharType="begin"/>
            </w:r>
            <w:r>
              <w:rPr>
                <w:noProof/>
                <w:webHidden/>
              </w:rPr>
              <w:instrText xml:space="preserve"> PAGEREF _Toc228964180 \h </w:instrText>
            </w:r>
            <w:r>
              <w:rPr>
                <w:noProof/>
                <w:webHidden/>
              </w:rPr>
            </w:r>
            <w:r>
              <w:rPr>
                <w:noProof/>
                <w:webHidden/>
              </w:rPr>
              <w:fldChar w:fldCharType="separate"/>
            </w:r>
            <w:r>
              <w:rPr>
                <w:noProof/>
                <w:webHidden/>
              </w:rPr>
              <w:t>4</w:t>
            </w:r>
            <w:r>
              <w:rPr>
                <w:noProof/>
                <w:webHidden/>
              </w:rPr>
              <w:fldChar w:fldCharType="end"/>
            </w:r>
          </w:hyperlink>
        </w:p>
        <w:p w14:paraId="09C0A1A4" w14:textId="7E510016" w:rsidR="003B0E53" w:rsidRDefault="003B0E53">
          <w:pPr>
            <w:pStyle w:val="TOC2"/>
            <w:tabs>
              <w:tab w:val="right" w:leader="dot" w:pos="9016"/>
            </w:tabs>
            <w:rPr>
              <w:rFonts w:eastAsiaTheme="minorEastAsia"/>
              <w:noProof/>
              <w:lang w:eastAsia="en-GB"/>
            </w:rPr>
          </w:pPr>
          <w:hyperlink w:anchor="_Toc228964181" w:history="1">
            <w:r w:rsidRPr="007B757E">
              <w:rPr>
                <w:rStyle w:val="Hyperlink"/>
                <w:rFonts w:ascii="Arial" w:hAnsi="Arial" w:cs="Arial"/>
                <w:noProof/>
              </w:rPr>
              <w:t>2.3 Economic and Inequality Risk</w:t>
            </w:r>
            <w:r>
              <w:rPr>
                <w:noProof/>
                <w:webHidden/>
              </w:rPr>
              <w:tab/>
            </w:r>
            <w:r>
              <w:rPr>
                <w:noProof/>
                <w:webHidden/>
              </w:rPr>
              <w:fldChar w:fldCharType="begin"/>
            </w:r>
            <w:r>
              <w:rPr>
                <w:noProof/>
                <w:webHidden/>
              </w:rPr>
              <w:instrText xml:space="preserve"> PAGEREF _Toc228964181 \h </w:instrText>
            </w:r>
            <w:r>
              <w:rPr>
                <w:noProof/>
                <w:webHidden/>
              </w:rPr>
            </w:r>
            <w:r>
              <w:rPr>
                <w:noProof/>
                <w:webHidden/>
              </w:rPr>
              <w:fldChar w:fldCharType="separate"/>
            </w:r>
            <w:r>
              <w:rPr>
                <w:noProof/>
                <w:webHidden/>
              </w:rPr>
              <w:t>4</w:t>
            </w:r>
            <w:r>
              <w:rPr>
                <w:noProof/>
                <w:webHidden/>
              </w:rPr>
              <w:fldChar w:fldCharType="end"/>
            </w:r>
          </w:hyperlink>
        </w:p>
        <w:p w14:paraId="3E05B6A4" w14:textId="53D2E380" w:rsidR="003B0E53" w:rsidRDefault="003B0E53">
          <w:pPr>
            <w:pStyle w:val="TOC2"/>
            <w:tabs>
              <w:tab w:val="right" w:leader="dot" w:pos="9016"/>
            </w:tabs>
            <w:rPr>
              <w:rFonts w:eastAsiaTheme="minorEastAsia"/>
              <w:noProof/>
              <w:lang w:eastAsia="en-GB"/>
            </w:rPr>
          </w:pPr>
          <w:hyperlink w:anchor="_Toc228964182" w:history="1">
            <w:r w:rsidRPr="007B757E">
              <w:rPr>
                <w:rStyle w:val="Hyperlink"/>
                <w:rFonts w:ascii="Arial" w:hAnsi="Arial" w:cs="Arial"/>
                <w:noProof/>
              </w:rPr>
              <w:t>2.4 Environmental Risks ( Short-term vs Long-term Dynamics)</w:t>
            </w:r>
            <w:r>
              <w:rPr>
                <w:noProof/>
                <w:webHidden/>
              </w:rPr>
              <w:tab/>
            </w:r>
            <w:r>
              <w:rPr>
                <w:noProof/>
                <w:webHidden/>
              </w:rPr>
              <w:fldChar w:fldCharType="begin"/>
            </w:r>
            <w:r>
              <w:rPr>
                <w:noProof/>
                <w:webHidden/>
              </w:rPr>
              <w:instrText xml:space="preserve"> PAGEREF _Toc228964182 \h </w:instrText>
            </w:r>
            <w:r>
              <w:rPr>
                <w:noProof/>
                <w:webHidden/>
              </w:rPr>
            </w:r>
            <w:r>
              <w:rPr>
                <w:noProof/>
                <w:webHidden/>
              </w:rPr>
              <w:fldChar w:fldCharType="separate"/>
            </w:r>
            <w:r>
              <w:rPr>
                <w:noProof/>
                <w:webHidden/>
              </w:rPr>
              <w:t>5</w:t>
            </w:r>
            <w:r>
              <w:rPr>
                <w:noProof/>
                <w:webHidden/>
              </w:rPr>
              <w:fldChar w:fldCharType="end"/>
            </w:r>
          </w:hyperlink>
        </w:p>
        <w:p w14:paraId="7C3C95E7" w14:textId="19CF7379" w:rsidR="003B0E53" w:rsidRDefault="003B0E53">
          <w:pPr>
            <w:pStyle w:val="TOC1"/>
            <w:tabs>
              <w:tab w:val="right" w:leader="dot" w:pos="9016"/>
            </w:tabs>
            <w:rPr>
              <w:rFonts w:eastAsiaTheme="minorEastAsia"/>
              <w:noProof/>
              <w:lang w:eastAsia="en-GB"/>
            </w:rPr>
          </w:pPr>
          <w:hyperlink w:anchor="_Toc228964183" w:history="1">
            <w:r w:rsidRPr="007B757E">
              <w:rPr>
                <w:rStyle w:val="Hyperlink"/>
                <w:rFonts w:ascii="Arial" w:hAnsi="Arial" w:cs="Arial"/>
                <w:noProof/>
                <w:lang w:eastAsia="en-GB"/>
              </w:rPr>
              <w:t>3. Implications for Global Sustainable Development</w:t>
            </w:r>
            <w:r>
              <w:rPr>
                <w:noProof/>
                <w:webHidden/>
              </w:rPr>
              <w:tab/>
            </w:r>
            <w:r>
              <w:rPr>
                <w:noProof/>
                <w:webHidden/>
              </w:rPr>
              <w:fldChar w:fldCharType="begin"/>
            </w:r>
            <w:r>
              <w:rPr>
                <w:noProof/>
                <w:webHidden/>
              </w:rPr>
              <w:instrText xml:space="preserve"> PAGEREF _Toc228964183 \h </w:instrText>
            </w:r>
            <w:r>
              <w:rPr>
                <w:noProof/>
                <w:webHidden/>
              </w:rPr>
            </w:r>
            <w:r>
              <w:rPr>
                <w:noProof/>
                <w:webHidden/>
              </w:rPr>
              <w:fldChar w:fldCharType="separate"/>
            </w:r>
            <w:r>
              <w:rPr>
                <w:noProof/>
                <w:webHidden/>
              </w:rPr>
              <w:t>5</w:t>
            </w:r>
            <w:r>
              <w:rPr>
                <w:noProof/>
                <w:webHidden/>
              </w:rPr>
              <w:fldChar w:fldCharType="end"/>
            </w:r>
          </w:hyperlink>
        </w:p>
        <w:p w14:paraId="3B4FC770" w14:textId="4432636A" w:rsidR="003B0E53" w:rsidRDefault="003B0E53">
          <w:pPr>
            <w:pStyle w:val="TOC2"/>
            <w:tabs>
              <w:tab w:val="right" w:leader="dot" w:pos="9016"/>
            </w:tabs>
            <w:rPr>
              <w:rFonts w:eastAsiaTheme="minorEastAsia"/>
              <w:noProof/>
              <w:lang w:eastAsia="en-GB"/>
            </w:rPr>
          </w:pPr>
          <w:hyperlink w:anchor="_Toc228964184" w:history="1">
            <w:r w:rsidRPr="007B757E">
              <w:rPr>
                <w:rStyle w:val="Hyperlink"/>
                <w:rFonts w:ascii="Arial" w:eastAsiaTheme="majorEastAsia" w:hAnsi="Arial" w:cs="Arial"/>
                <w:noProof/>
              </w:rPr>
              <w:t>4.Critical Assessment of the WEF Report</w:t>
            </w:r>
            <w:r>
              <w:rPr>
                <w:noProof/>
                <w:webHidden/>
              </w:rPr>
              <w:tab/>
            </w:r>
            <w:r>
              <w:rPr>
                <w:noProof/>
                <w:webHidden/>
              </w:rPr>
              <w:fldChar w:fldCharType="begin"/>
            </w:r>
            <w:r>
              <w:rPr>
                <w:noProof/>
                <w:webHidden/>
              </w:rPr>
              <w:instrText xml:space="preserve"> PAGEREF _Toc228964184 \h </w:instrText>
            </w:r>
            <w:r>
              <w:rPr>
                <w:noProof/>
                <w:webHidden/>
              </w:rPr>
            </w:r>
            <w:r>
              <w:rPr>
                <w:noProof/>
                <w:webHidden/>
              </w:rPr>
              <w:fldChar w:fldCharType="separate"/>
            </w:r>
            <w:r>
              <w:rPr>
                <w:noProof/>
                <w:webHidden/>
              </w:rPr>
              <w:t>6</w:t>
            </w:r>
            <w:r>
              <w:rPr>
                <w:noProof/>
                <w:webHidden/>
              </w:rPr>
              <w:fldChar w:fldCharType="end"/>
            </w:r>
          </w:hyperlink>
        </w:p>
        <w:p w14:paraId="7EA2EBBA" w14:textId="55863E94" w:rsidR="003B0E53" w:rsidRDefault="003B0E53">
          <w:pPr>
            <w:pStyle w:val="TOC1"/>
            <w:tabs>
              <w:tab w:val="right" w:leader="dot" w:pos="9016"/>
            </w:tabs>
            <w:rPr>
              <w:rFonts w:eastAsiaTheme="minorEastAsia"/>
              <w:noProof/>
              <w:lang w:eastAsia="en-GB"/>
            </w:rPr>
          </w:pPr>
          <w:hyperlink w:anchor="_Toc228964185" w:history="1">
            <w:r w:rsidRPr="007B757E">
              <w:rPr>
                <w:rStyle w:val="Hyperlink"/>
                <w:rFonts w:ascii="Arial" w:hAnsi="Arial" w:cs="Arial"/>
                <w:noProof/>
              </w:rPr>
              <w:t>5. possible ways forward and recommendations</w:t>
            </w:r>
            <w:r>
              <w:rPr>
                <w:noProof/>
                <w:webHidden/>
              </w:rPr>
              <w:tab/>
            </w:r>
            <w:r>
              <w:rPr>
                <w:noProof/>
                <w:webHidden/>
              </w:rPr>
              <w:fldChar w:fldCharType="begin"/>
            </w:r>
            <w:r>
              <w:rPr>
                <w:noProof/>
                <w:webHidden/>
              </w:rPr>
              <w:instrText xml:space="preserve"> PAGEREF _Toc228964185 \h </w:instrText>
            </w:r>
            <w:r>
              <w:rPr>
                <w:noProof/>
                <w:webHidden/>
              </w:rPr>
            </w:r>
            <w:r>
              <w:rPr>
                <w:noProof/>
                <w:webHidden/>
              </w:rPr>
              <w:fldChar w:fldCharType="separate"/>
            </w:r>
            <w:r>
              <w:rPr>
                <w:noProof/>
                <w:webHidden/>
              </w:rPr>
              <w:t>7</w:t>
            </w:r>
            <w:r>
              <w:rPr>
                <w:noProof/>
                <w:webHidden/>
              </w:rPr>
              <w:fldChar w:fldCharType="end"/>
            </w:r>
          </w:hyperlink>
        </w:p>
        <w:p w14:paraId="4B3A28D1" w14:textId="30110E17" w:rsidR="003B0E53" w:rsidRDefault="003B0E53">
          <w:pPr>
            <w:pStyle w:val="TOC1"/>
            <w:tabs>
              <w:tab w:val="right" w:leader="dot" w:pos="9016"/>
            </w:tabs>
            <w:rPr>
              <w:rFonts w:eastAsiaTheme="minorEastAsia"/>
              <w:noProof/>
              <w:lang w:eastAsia="en-GB"/>
            </w:rPr>
          </w:pPr>
          <w:hyperlink w:anchor="_Toc228964186" w:history="1">
            <w:r w:rsidRPr="007B757E">
              <w:rPr>
                <w:rStyle w:val="Hyperlink"/>
                <w:rFonts w:ascii="Arial" w:hAnsi="Arial" w:cs="Arial"/>
                <w:noProof/>
                <w:lang w:eastAsia="en-GB"/>
              </w:rPr>
              <w:t>Conclusion</w:t>
            </w:r>
            <w:r>
              <w:rPr>
                <w:noProof/>
                <w:webHidden/>
              </w:rPr>
              <w:tab/>
            </w:r>
            <w:r>
              <w:rPr>
                <w:noProof/>
                <w:webHidden/>
              </w:rPr>
              <w:fldChar w:fldCharType="begin"/>
            </w:r>
            <w:r>
              <w:rPr>
                <w:noProof/>
                <w:webHidden/>
              </w:rPr>
              <w:instrText xml:space="preserve"> PAGEREF _Toc228964186 \h </w:instrText>
            </w:r>
            <w:r>
              <w:rPr>
                <w:noProof/>
                <w:webHidden/>
              </w:rPr>
            </w:r>
            <w:r>
              <w:rPr>
                <w:noProof/>
                <w:webHidden/>
              </w:rPr>
              <w:fldChar w:fldCharType="separate"/>
            </w:r>
            <w:r>
              <w:rPr>
                <w:noProof/>
                <w:webHidden/>
              </w:rPr>
              <w:t>9</w:t>
            </w:r>
            <w:r>
              <w:rPr>
                <w:noProof/>
                <w:webHidden/>
              </w:rPr>
              <w:fldChar w:fldCharType="end"/>
            </w:r>
          </w:hyperlink>
        </w:p>
        <w:p w14:paraId="113CC9A6" w14:textId="21DC8B85" w:rsidR="003B0E53" w:rsidRDefault="003B0E53">
          <w:pPr>
            <w:pStyle w:val="TOC1"/>
            <w:tabs>
              <w:tab w:val="right" w:leader="dot" w:pos="9016"/>
            </w:tabs>
            <w:rPr>
              <w:rFonts w:eastAsiaTheme="minorEastAsia"/>
              <w:noProof/>
              <w:lang w:eastAsia="en-GB"/>
            </w:rPr>
          </w:pPr>
          <w:hyperlink w:anchor="_Toc228964187" w:history="1">
            <w:r w:rsidRPr="007B757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_Toc228964187 \h </w:instrText>
            </w:r>
            <w:r>
              <w:rPr>
                <w:noProof/>
                <w:webHidden/>
              </w:rPr>
            </w:r>
            <w:r>
              <w:rPr>
                <w:noProof/>
                <w:webHidden/>
              </w:rPr>
              <w:fldChar w:fldCharType="separate"/>
            </w:r>
            <w:r>
              <w:rPr>
                <w:noProof/>
                <w:webHidden/>
              </w:rPr>
              <w:t>10</w:t>
            </w:r>
            <w:r>
              <w:rPr>
                <w:noProof/>
                <w:webHidden/>
              </w:rPr>
              <w:fldChar w:fldCharType="end"/>
            </w:r>
          </w:hyperlink>
        </w:p>
        <w:p w14:paraId="05FCB4EF" w14:textId="6410921C" w:rsidR="009459C0" w:rsidRPr="00837A0A" w:rsidRDefault="009459C0" w:rsidP="00FD2CDB">
          <w:pPr>
            <w:spacing w:line="240" w:lineRule="auto"/>
            <w:rPr>
              <w:rFonts w:ascii="Arial" w:hAnsi="Arial" w:cs="Arial"/>
            </w:rPr>
          </w:pPr>
          <w:r w:rsidRPr="00837A0A">
            <w:rPr>
              <w:rFonts w:ascii="Arial" w:hAnsi="Arial" w:cs="Arial"/>
              <w:b/>
              <w:bCs/>
              <w:noProof/>
            </w:rPr>
            <w:fldChar w:fldCharType="end"/>
          </w:r>
        </w:p>
      </w:sdtContent>
    </w:sdt>
    <w:p w14:paraId="1F096966" w14:textId="7698881E" w:rsidR="0044206F" w:rsidRPr="00837A0A" w:rsidRDefault="0044206F" w:rsidP="00FD2CDB">
      <w:pPr>
        <w:spacing w:line="240" w:lineRule="auto"/>
        <w:rPr>
          <w:rFonts w:ascii="Arial" w:hAnsi="Arial" w:cs="Arial"/>
        </w:rPr>
      </w:pPr>
    </w:p>
    <w:p w14:paraId="06ECD11C" w14:textId="77777777" w:rsidR="00BC605B" w:rsidRPr="00837A0A" w:rsidRDefault="00BC605B" w:rsidP="00FD2CDB">
      <w:pPr>
        <w:spacing w:line="240" w:lineRule="auto"/>
        <w:rPr>
          <w:rFonts w:ascii="Arial" w:hAnsi="Arial" w:cs="Arial"/>
        </w:rPr>
      </w:pPr>
    </w:p>
    <w:p w14:paraId="77694010" w14:textId="77777777" w:rsidR="00BC605B" w:rsidRPr="00837A0A" w:rsidRDefault="00BC605B" w:rsidP="00FD2CDB">
      <w:pPr>
        <w:spacing w:line="240" w:lineRule="auto"/>
        <w:rPr>
          <w:rFonts w:ascii="Arial" w:hAnsi="Arial" w:cs="Arial"/>
        </w:rPr>
      </w:pPr>
    </w:p>
    <w:p w14:paraId="0A897A4F" w14:textId="77777777" w:rsidR="00BC605B" w:rsidRPr="00837A0A" w:rsidRDefault="00BC605B" w:rsidP="00FD2CDB">
      <w:pPr>
        <w:spacing w:line="240" w:lineRule="auto"/>
        <w:rPr>
          <w:rFonts w:ascii="Arial" w:hAnsi="Arial" w:cs="Arial"/>
        </w:rPr>
      </w:pPr>
    </w:p>
    <w:p w14:paraId="62511C74" w14:textId="77777777" w:rsidR="00BC605B" w:rsidRPr="00837A0A" w:rsidRDefault="00BC605B" w:rsidP="00FD2CDB">
      <w:pPr>
        <w:spacing w:line="240" w:lineRule="auto"/>
        <w:rPr>
          <w:rFonts w:ascii="Arial" w:hAnsi="Arial" w:cs="Arial"/>
        </w:rPr>
      </w:pPr>
    </w:p>
    <w:p w14:paraId="6A3FFA9F" w14:textId="77777777" w:rsidR="00BC605B" w:rsidRPr="00837A0A" w:rsidRDefault="00BC605B" w:rsidP="00FD2CDB">
      <w:pPr>
        <w:spacing w:line="240" w:lineRule="auto"/>
        <w:rPr>
          <w:rFonts w:ascii="Arial" w:hAnsi="Arial" w:cs="Arial"/>
        </w:rPr>
      </w:pPr>
    </w:p>
    <w:p w14:paraId="07D09E1F" w14:textId="77777777" w:rsidR="00BC605B" w:rsidRPr="00837A0A" w:rsidRDefault="00BC605B" w:rsidP="00FD2CDB">
      <w:pPr>
        <w:spacing w:line="240" w:lineRule="auto"/>
        <w:rPr>
          <w:rFonts w:ascii="Arial" w:hAnsi="Arial" w:cs="Arial"/>
        </w:rPr>
      </w:pPr>
    </w:p>
    <w:p w14:paraId="63D7A623" w14:textId="77777777" w:rsidR="00BC605B" w:rsidRPr="00837A0A" w:rsidRDefault="00BC605B" w:rsidP="00FD2CDB">
      <w:pPr>
        <w:spacing w:line="240" w:lineRule="auto"/>
        <w:rPr>
          <w:rFonts w:ascii="Arial" w:hAnsi="Arial" w:cs="Arial"/>
        </w:rPr>
      </w:pPr>
    </w:p>
    <w:p w14:paraId="7480F9AD" w14:textId="77777777" w:rsidR="00BC605B" w:rsidRPr="00837A0A" w:rsidRDefault="00BC605B" w:rsidP="00FD2CDB">
      <w:pPr>
        <w:spacing w:line="240" w:lineRule="auto"/>
        <w:rPr>
          <w:rFonts w:ascii="Arial" w:hAnsi="Arial" w:cs="Arial"/>
        </w:rPr>
      </w:pPr>
    </w:p>
    <w:p w14:paraId="373B028B" w14:textId="77777777" w:rsidR="00BC605B" w:rsidRPr="00837A0A" w:rsidRDefault="00BC605B" w:rsidP="00FD2CDB">
      <w:pPr>
        <w:spacing w:line="240" w:lineRule="auto"/>
        <w:rPr>
          <w:rFonts w:ascii="Arial" w:hAnsi="Arial" w:cs="Arial"/>
        </w:rPr>
      </w:pPr>
    </w:p>
    <w:p w14:paraId="693B4A75" w14:textId="77777777" w:rsidR="00BC605B" w:rsidRPr="00837A0A" w:rsidRDefault="00BC605B" w:rsidP="00FD2CDB">
      <w:pPr>
        <w:spacing w:line="240" w:lineRule="auto"/>
        <w:rPr>
          <w:rFonts w:ascii="Arial" w:hAnsi="Arial" w:cs="Arial"/>
        </w:rPr>
      </w:pPr>
    </w:p>
    <w:p w14:paraId="5DA81380" w14:textId="77777777" w:rsidR="00EE2972" w:rsidRDefault="00EE2972" w:rsidP="00FD2CDB">
      <w:pPr>
        <w:spacing w:line="240" w:lineRule="auto"/>
        <w:rPr>
          <w:rFonts w:ascii="Arial" w:hAnsi="Arial" w:cs="Arial"/>
        </w:rPr>
      </w:pPr>
    </w:p>
    <w:p w14:paraId="62F1B9D8" w14:textId="77777777" w:rsidR="00A96098" w:rsidRDefault="00A96098" w:rsidP="00FD2CDB">
      <w:pPr>
        <w:spacing w:line="240" w:lineRule="auto"/>
        <w:rPr>
          <w:rFonts w:ascii="Arial" w:hAnsi="Arial" w:cs="Arial"/>
        </w:rPr>
      </w:pPr>
    </w:p>
    <w:p w14:paraId="23BF95F4" w14:textId="77777777" w:rsidR="00A96098" w:rsidRDefault="00A96098" w:rsidP="00FD2CDB">
      <w:pPr>
        <w:spacing w:line="240" w:lineRule="auto"/>
        <w:rPr>
          <w:rFonts w:ascii="Arial" w:hAnsi="Arial" w:cs="Arial"/>
        </w:rPr>
      </w:pPr>
    </w:p>
    <w:p w14:paraId="7CFCD938" w14:textId="77777777" w:rsidR="00A96098" w:rsidRDefault="00A96098" w:rsidP="00FD2CDB">
      <w:pPr>
        <w:spacing w:line="240" w:lineRule="auto"/>
        <w:rPr>
          <w:rFonts w:ascii="Arial" w:hAnsi="Arial" w:cs="Arial"/>
        </w:rPr>
      </w:pPr>
    </w:p>
    <w:p w14:paraId="51726486" w14:textId="77777777" w:rsidR="00A96098" w:rsidRPr="00837A0A" w:rsidRDefault="00A96098" w:rsidP="00FD2CDB">
      <w:pPr>
        <w:spacing w:line="240" w:lineRule="auto"/>
        <w:rPr>
          <w:rFonts w:ascii="Arial" w:hAnsi="Arial" w:cs="Arial"/>
        </w:rPr>
      </w:pPr>
    </w:p>
    <w:p w14:paraId="1FB56A8E" w14:textId="77777777" w:rsidR="00E17D61" w:rsidRPr="00837A0A" w:rsidRDefault="00E17D61" w:rsidP="00FD2CDB">
      <w:pPr>
        <w:spacing w:line="240" w:lineRule="auto"/>
        <w:rPr>
          <w:rFonts w:ascii="Arial" w:hAnsi="Arial" w:cs="Arial"/>
        </w:rPr>
      </w:pPr>
    </w:p>
    <w:p w14:paraId="20B2ACC8" w14:textId="77777777" w:rsidR="00BC605B" w:rsidRPr="00837A0A" w:rsidRDefault="00BC605B" w:rsidP="00FD2CDB">
      <w:pPr>
        <w:spacing w:line="240" w:lineRule="auto"/>
        <w:rPr>
          <w:rFonts w:ascii="Arial" w:hAnsi="Arial" w:cs="Arial"/>
        </w:rPr>
      </w:pPr>
    </w:p>
    <w:p w14:paraId="029013CB" w14:textId="67454E64" w:rsidR="003C4E21" w:rsidRPr="00B9458B" w:rsidRDefault="008621C0" w:rsidP="00B9458B">
      <w:pPr>
        <w:spacing w:line="240" w:lineRule="auto"/>
        <w:rPr>
          <w:rFonts w:ascii="Arial" w:hAnsi="Arial" w:cs="Arial"/>
        </w:rPr>
      </w:pPr>
      <w:bookmarkStart w:id="1" w:name="_Toc228964177"/>
      <w:r w:rsidRPr="00837A0A">
        <w:rPr>
          <w:rStyle w:val="Heading1Char"/>
          <w:rFonts w:ascii="Arial" w:hAnsi="Arial" w:cs="Arial"/>
          <w:sz w:val="28"/>
          <w:szCs w:val="28"/>
        </w:rPr>
        <w:lastRenderedPageBreak/>
        <w:t>1.</w:t>
      </w:r>
      <w:r w:rsidR="00C16E7A" w:rsidRPr="00837A0A">
        <w:rPr>
          <w:rStyle w:val="Heading1Char"/>
          <w:rFonts w:ascii="Arial" w:hAnsi="Arial" w:cs="Arial"/>
          <w:sz w:val="28"/>
          <w:szCs w:val="28"/>
        </w:rPr>
        <w:t>Introduction</w:t>
      </w:r>
      <w:bookmarkEnd w:id="1"/>
      <w:r w:rsidR="00C16E7A" w:rsidRPr="00837A0A">
        <w:rPr>
          <w:rFonts w:ascii="Arial" w:eastAsia="Times New Roman" w:hAnsi="Arial" w:cs="Arial"/>
          <w:b/>
          <w:bCs/>
          <w:kern w:val="0"/>
          <w:lang w:eastAsia="en-GB"/>
          <w14:ligatures w14:val="none"/>
        </w:rPr>
        <w:t xml:space="preserve"> </w:t>
      </w:r>
    </w:p>
    <w:p w14:paraId="5315DE55" w14:textId="77777777" w:rsidR="002919B4" w:rsidRPr="00837A0A" w:rsidRDefault="002919B4" w:rsidP="00FD2CDB">
      <w:pPr>
        <w:spacing w:line="240" w:lineRule="auto"/>
        <w:rPr>
          <w:rFonts w:ascii="Arial" w:hAnsi="Arial" w:cs="Arial"/>
        </w:rPr>
      </w:pPr>
      <w:r w:rsidRPr="00837A0A">
        <w:rPr>
          <w:rFonts w:ascii="Arial" w:hAnsi="Arial" w:cs="Arial"/>
        </w:rPr>
        <w:t xml:space="preserve">The World Economic Forum </w:t>
      </w:r>
      <w:r w:rsidRPr="00837A0A">
        <w:rPr>
          <w:rFonts w:ascii="Arial" w:hAnsi="Arial" w:cs="Arial"/>
          <w:i/>
          <w:iCs/>
        </w:rPr>
        <w:t>Global Risks Report 2026</w:t>
      </w:r>
      <w:r w:rsidRPr="00837A0A">
        <w:rPr>
          <w:rFonts w:ascii="Arial" w:hAnsi="Arial" w:cs="Arial"/>
        </w:rPr>
        <w:t xml:space="preserve"> (World Economic Forum, 2026) provides a critical assessment of the increasingly complex and interconnected risks shaping the contemporary global landscape. Situated within what the Forum characterises as an “age of competition,” the report draws on insights from over 1,300 experts across government, business, academia, and civil society to evaluate global risks across immediate, short-term, and long-term horizons. Its findings reveal a world marked by intensifying geopolitical fragmentation, economic volatility, technological disruption, and environmental strain, in which short-term crises are increasingly overshadowing long-term systemic threats.</w:t>
      </w:r>
    </w:p>
    <w:p w14:paraId="08FF3C32" w14:textId="368DF559" w:rsidR="002919B4" w:rsidRPr="00837A0A" w:rsidRDefault="002919B4" w:rsidP="00FD2CDB">
      <w:pPr>
        <w:spacing w:line="240" w:lineRule="auto"/>
        <w:rPr>
          <w:rFonts w:ascii="Arial" w:hAnsi="Arial" w:cs="Arial"/>
        </w:rPr>
      </w:pPr>
      <w:r w:rsidRPr="00837A0A">
        <w:rPr>
          <w:rFonts w:ascii="Arial" w:hAnsi="Arial" w:cs="Arial"/>
        </w:rPr>
        <w:t xml:space="preserve">This report critically engages with the two-year risk outlook to 2028 presented by the WEF, examining both the nature of the risks identified and their implications for global sustainable development. It argues that while the report accurately captures the growing </w:t>
      </w:r>
      <w:r w:rsidR="00591C6B" w:rsidRPr="00837A0A">
        <w:rPr>
          <w:rFonts w:ascii="Arial" w:hAnsi="Arial" w:cs="Arial"/>
        </w:rPr>
        <w:t>importance</w:t>
      </w:r>
      <w:r w:rsidRPr="00837A0A">
        <w:rPr>
          <w:rFonts w:ascii="Arial" w:hAnsi="Arial" w:cs="Arial"/>
        </w:rPr>
        <w:t xml:space="preserve"> of geopolitical and economic instability, it simultaneously reflects a concerning misalignment in global risk prioritisation</w:t>
      </w:r>
      <w:r w:rsidR="001F7639">
        <w:rPr>
          <w:rFonts w:ascii="Arial" w:hAnsi="Arial" w:cs="Arial"/>
        </w:rPr>
        <w:t>,</w:t>
      </w:r>
      <w:r w:rsidR="006E2699" w:rsidRPr="00837A0A">
        <w:rPr>
          <w:rFonts w:ascii="Arial" w:hAnsi="Arial" w:cs="Arial"/>
        </w:rPr>
        <w:t xml:space="preserve"> </w:t>
      </w:r>
      <w:r w:rsidRPr="00837A0A">
        <w:rPr>
          <w:rFonts w:ascii="Arial" w:hAnsi="Arial" w:cs="Arial"/>
        </w:rPr>
        <w:t xml:space="preserve">most notably in the short-term </w:t>
      </w:r>
      <w:r w:rsidR="00087F66">
        <w:rPr>
          <w:rFonts w:ascii="Arial" w:hAnsi="Arial" w:cs="Arial"/>
        </w:rPr>
        <w:t>n</w:t>
      </w:r>
      <w:r w:rsidR="00A809CC" w:rsidRPr="00837A0A">
        <w:rPr>
          <w:rFonts w:ascii="Arial" w:hAnsi="Arial" w:cs="Arial"/>
        </w:rPr>
        <w:t xml:space="preserve">eglect </w:t>
      </w:r>
      <w:r w:rsidRPr="00837A0A">
        <w:rPr>
          <w:rFonts w:ascii="Arial" w:hAnsi="Arial" w:cs="Arial"/>
        </w:rPr>
        <w:t xml:space="preserve">of environmental risks despite overwhelming scientific evidence of their escalating severity. By analysing the implications of these trends for the United Nations Sustainable Development Goals (United Nations, 2015), this report contends that current global risk governance frameworks are structurally ill-equipped to reconcile immediate political pressures with long-term sustainability </w:t>
      </w:r>
      <w:r w:rsidR="00853482" w:rsidRPr="00837A0A">
        <w:rPr>
          <w:rFonts w:ascii="Arial" w:hAnsi="Arial" w:cs="Arial"/>
        </w:rPr>
        <w:t>essentials</w:t>
      </w:r>
      <w:r w:rsidRPr="00837A0A">
        <w:rPr>
          <w:rFonts w:ascii="Arial" w:hAnsi="Arial" w:cs="Arial"/>
        </w:rPr>
        <w:t>. The discussion concludes by outlining potential pathways forward that emphasise adaptive governance, renewed multilateral cooperation, and the centrality of inequality reduction in mitigating compound global risks.</w:t>
      </w:r>
    </w:p>
    <w:p w14:paraId="21BB290D" w14:textId="77777777" w:rsidR="00C16E7A" w:rsidRPr="00837A0A" w:rsidRDefault="00C16E7A" w:rsidP="00FD2CDB">
      <w:pPr>
        <w:spacing w:line="240" w:lineRule="auto"/>
        <w:rPr>
          <w:rFonts w:ascii="Arial" w:hAnsi="Arial" w:cs="Arial"/>
        </w:rPr>
      </w:pPr>
    </w:p>
    <w:p w14:paraId="75399FDB" w14:textId="77777777" w:rsidR="006B515C" w:rsidRPr="00837A0A" w:rsidRDefault="006B515C" w:rsidP="00FD2CDB">
      <w:pPr>
        <w:spacing w:line="240" w:lineRule="auto"/>
        <w:rPr>
          <w:rFonts w:ascii="Arial" w:hAnsi="Arial" w:cs="Arial"/>
        </w:rPr>
      </w:pPr>
    </w:p>
    <w:p w14:paraId="5FF4AAA6" w14:textId="77777777" w:rsidR="00C16E7A" w:rsidRPr="00837A0A" w:rsidRDefault="00C16E7A" w:rsidP="00FD2CDB">
      <w:pPr>
        <w:spacing w:line="240" w:lineRule="auto"/>
        <w:rPr>
          <w:rFonts w:ascii="Arial" w:hAnsi="Arial" w:cs="Arial"/>
        </w:rPr>
      </w:pPr>
    </w:p>
    <w:p w14:paraId="116BCF52" w14:textId="77777777" w:rsidR="00904BF0" w:rsidRPr="00837A0A" w:rsidRDefault="00904BF0" w:rsidP="00FD2CDB">
      <w:pPr>
        <w:spacing w:line="240" w:lineRule="auto"/>
        <w:rPr>
          <w:rFonts w:ascii="Arial" w:hAnsi="Arial" w:cs="Arial"/>
        </w:rPr>
      </w:pPr>
    </w:p>
    <w:p w14:paraId="38C448F3" w14:textId="77777777" w:rsidR="00C746F4" w:rsidRPr="00837A0A" w:rsidRDefault="00C746F4" w:rsidP="00FD2CDB">
      <w:pPr>
        <w:spacing w:line="240" w:lineRule="auto"/>
        <w:rPr>
          <w:rFonts w:ascii="Arial" w:hAnsi="Arial" w:cs="Arial"/>
        </w:rPr>
      </w:pPr>
    </w:p>
    <w:p w14:paraId="5E777474" w14:textId="77777777" w:rsidR="000B12BB" w:rsidRDefault="000B12BB" w:rsidP="00FD2CDB">
      <w:pPr>
        <w:spacing w:line="240" w:lineRule="auto"/>
        <w:rPr>
          <w:rFonts w:ascii="Arial" w:hAnsi="Arial" w:cs="Arial"/>
        </w:rPr>
      </w:pPr>
    </w:p>
    <w:p w14:paraId="0091527C" w14:textId="77777777" w:rsidR="00A265E8" w:rsidRDefault="00A265E8" w:rsidP="00FD2CDB">
      <w:pPr>
        <w:spacing w:line="240" w:lineRule="auto"/>
        <w:rPr>
          <w:rFonts w:ascii="Arial" w:hAnsi="Arial" w:cs="Arial"/>
        </w:rPr>
      </w:pPr>
    </w:p>
    <w:p w14:paraId="0116EFC8" w14:textId="77777777" w:rsidR="00A265E8" w:rsidRDefault="00A265E8" w:rsidP="00FD2CDB">
      <w:pPr>
        <w:spacing w:line="240" w:lineRule="auto"/>
        <w:rPr>
          <w:rFonts w:ascii="Arial" w:hAnsi="Arial" w:cs="Arial"/>
        </w:rPr>
      </w:pPr>
    </w:p>
    <w:p w14:paraId="6BCDF328" w14:textId="77777777" w:rsidR="00A265E8" w:rsidRDefault="00A265E8" w:rsidP="00FD2CDB">
      <w:pPr>
        <w:spacing w:line="240" w:lineRule="auto"/>
        <w:rPr>
          <w:rFonts w:ascii="Arial" w:hAnsi="Arial" w:cs="Arial"/>
        </w:rPr>
      </w:pPr>
    </w:p>
    <w:p w14:paraId="3FBBBC2E" w14:textId="77777777" w:rsidR="00A265E8" w:rsidRDefault="00A265E8" w:rsidP="00FD2CDB">
      <w:pPr>
        <w:spacing w:line="240" w:lineRule="auto"/>
        <w:rPr>
          <w:rFonts w:ascii="Arial" w:hAnsi="Arial" w:cs="Arial"/>
        </w:rPr>
      </w:pPr>
    </w:p>
    <w:p w14:paraId="48DCA793" w14:textId="77777777" w:rsidR="00A265E8" w:rsidRDefault="00A265E8" w:rsidP="00FD2CDB">
      <w:pPr>
        <w:spacing w:line="240" w:lineRule="auto"/>
        <w:rPr>
          <w:rFonts w:ascii="Arial" w:hAnsi="Arial" w:cs="Arial"/>
        </w:rPr>
      </w:pPr>
    </w:p>
    <w:p w14:paraId="5941DD3D" w14:textId="77777777" w:rsidR="00A265E8" w:rsidRPr="00837A0A" w:rsidRDefault="00A265E8" w:rsidP="00FD2CDB">
      <w:pPr>
        <w:spacing w:line="240" w:lineRule="auto"/>
        <w:rPr>
          <w:rFonts w:ascii="Arial" w:hAnsi="Arial" w:cs="Arial"/>
        </w:rPr>
      </w:pPr>
    </w:p>
    <w:p w14:paraId="5BD680EA" w14:textId="77777777" w:rsidR="000B12BB" w:rsidRPr="00837A0A" w:rsidRDefault="000B12BB" w:rsidP="00FD2CDB">
      <w:pPr>
        <w:spacing w:line="240" w:lineRule="auto"/>
        <w:rPr>
          <w:rFonts w:ascii="Arial" w:hAnsi="Arial" w:cs="Arial"/>
        </w:rPr>
      </w:pPr>
    </w:p>
    <w:p w14:paraId="7BD594CA" w14:textId="77777777" w:rsidR="00C746F4" w:rsidRPr="00837A0A" w:rsidRDefault="00C746F4" w:rsidP="00FD2CDB">
      <w:pPr>
        <w:spacing w:line="240" w:lineRule="auto"/>
        <w:rPr>
          <w:rFonts w:ascii="Arial" w:hAnsi="Arial" w:cs="Arial"/>
        </w:rPr>
      </w:pPr>
    </w:p>
    <w:p w14:paraId="58A9420E" w14:textId="35D4BC0D" w:rsidR="00757116" w:rsidRPr="00837A0A" w:rsidRDefault="00757116" w:rsidP="00FD2CDB">
      <w:pPr>
        <w:pStyle w:val="Heading1"/>
        <w:spacing w:line="240" w:lineRule="auto"/>
        <w:rPr>
          <w:rFonts w:ascii="Arial" w:eastAsia="Times New Roman" w:hAnsi="Arial" w:cs="Arial"/>
          <w:sz w:val="28"/>
          <w:szCs w:val="28"/>
          <w:lang w:eastAsia="en-GB"/>
        </w:rPr>
      </w:pPr>
      <w:bookmarkStart w:id="2" w:name="_Toc228964178"/>
      <w:r w:rsidRPr="00837A0A">
        <w:rPr>
          <w:rFonts w:ascii="Arial" w:eastAsia="Times New Roman" w:hAnsi="Arial" w:cs="Arial"/>
          <w:sz w:val="28"/>
          <w:szCs w:val="28"/>
          <w:lang w:eastAsia="en-GB"/>
        </w:rPr>
        <w:lastRenderedPageBreak/>
        <w:t>2. The Two-Year Risk Outlook</w:t>
      </w:r>
      <w:r w:rsidR="001C7325" w:rsidRPr="00837A0A">
        <w:rPr>
          <w:rFonts w:ascii="Arial" w:eastAsia="Times New Roman" w:hAnsi="Arial" w:cs="Arial"/>
          <w:sz w:val="28"/>
          <w:szCs w:val="28"/>
          <w:lang w:eastAsia="en-GB"/>
        </w:rPr>
        <w:t xml:space="preserve"> </w:t>
      </w:r>
      <w:r w:rsidRPr="00837A0A">
        <w:rPr>
          <w:rFonts w:ascii="Arial" w:eastAsia="Times New Roman" w:hAnsi="Arial" w:cs="Arial"/>
          <w:sz w:val="28"/>
          <w:szCs w:val="28"/>
          <w:lang w:eastAsia="en-GB"/>
        </w:rPr>
        <w:t>To 2028</w:t>
      </w:r>
      <w:bookmarkEnd w:id="2"/>
    </w:p>
    <w:p w14:paraId="691C4070" w14:textId="2A8445C0" w:rsidR="004E6FA9" w:rsidRPr="00837A0A" w:rsidRDefault="004E6FA9" w:rsidP="00FD2CDB">
      <w:pPr>
        <w:spacing w:line="240" w:lineRule="auto"/>
        <w:rPr>
          <w:rFonts w:ascii="Arial" w:hAnsi="Arial" w:cs="Arial"/>
          <w:lang w:eastAsia="en-GB"/>
        </w:rPr>
      </w:pPr>
      <w:r w:rsidRPr="00837A0A">
        <w:rPr>
          <w:rFonts w:ascii="Arial" w:hAnsi="Arial" w:cs="Arial"/>
          <w:lang w:eastAsia="en-GB"/>
        </w:rPr>
        <w:t>The two-year risk outlook presented by the World Economic Forum highlights a global environment characterised by deepening instability, fragmentation, and compounding crises (World Economic Forum, 2026). Survey responses indicate a marked deterioration in expectations for the near-term future, with the majority of experts anticipating a turbulent or unsettled global outlook. This reflects not only the presence of multiple risks, but their increasing interconnectedness. The following section examines the most significant risks expected to shape the global landscape to 2028, focusing on their drivers and implications.</w:t>
      </w:r>
    </w:p>
    <w:p w14:paraId="7C950EA1" w14:textId="77777777" w:rsidR="00E300B1" w:rsidRPr="00837A0A" w:rsidRDefault="00E300B1" w:rsidP="00FD2CDB">
      <w:pPr>
        <w:pStyle w:val="Heading2"/>
        <w:spacing w:line="240" w:lineRule="auto"/>
        <w:rPr>
          <w:rFonts w:ascii="Arial" w:hAnsi="Arial" w:cs="Arial"/>
          <w:sz w:val="24"/>
          <w:szCs w:val="24"/>
        </w:rPr>
      </w:pPr>
      <w:bookmarkStart w:id="3" w:name="_Toc228964179"/>
      <w:r w:rsidRPr="00837A0A">
        <w:rPr>
          <w:rFonts w:ascii="Arial" w:hAnsi="Arial" w:cs="Arial"/>
          <w:sz w:val="24"/>
          <w:szCs w:val="24"/>
        </w:rPr>
        <w:t>2.1 Geoeconomic and Geopolitical Risks</w:t>
      </w:r>
      <w:bookmarkEnd w:id="3"/>
    </w:p>
    <w:p w14:paraId="7D5F2B5F" w14:textId="28C062DB" w:rsidR="00E300B1" w:rsidRPr="00837A0A" w:rsidRDefault="00E300B1" w:rsidP="00FD2CDB">
      <w:pPr>
        <w:spacing w:line="240" w:lineRule="auto"/>
        <w:rPr>
          <w:rFonts w:ascii="Arial" w:hAnsi="Arial" w:cs="Arial"/>
          <w:lang w:eastAsia="en-GB"/>
        </w:rPr>
      </w:pPr>
      <w:r w:rsidRPr="00837A0A">
        <w:rPr>
          <w:rFonts w:ascii="Arial" w:hAnsi="Arial" w:cs="Arial"/>
          <w:lang w:eastAsia="en-GB"/>
        </w:rPr>
        <w:t xml:space="preserve">Geoeconomic confrontation emerges as the most severe risk in the two-year horizon, reflecting the growing use of economic instruments as tools of geopolitical competition (World Economic Forum, 2026). Trade restrictions, sanctions, export controls, and the strategic weaponisation of supply chains are increasingly deployed by major powers, particularly </w:t>
      </w:r>
      <w:r w:rsidR="00A72284" w:rsidRPr="00837A0A">
        <w:rPr>
          <w:rFonts w:ascii="Arial" w:hAnsi="Arial" w:cs="Arial"/>
          <w:lang w:eastAsia="en-GB"/>
        </w:rPr>
        <w:t>accompanied by</w:t>
      </w:r>
      <w:r w:rsidRPr="00837A0A">
        <w:rPr>
          <w:rFonts w:ascii="Arial" w:hAnsi="Arial" w:cs="Arial"/>
          <w:lang w:eastAsia="en-GB"/>
        </w:rPr>
        <w:t xml:space="preserve"> intensifying rivalry between the United States and China. This represents a structural shift away from the rules</w:t>
      </w:r>
      <w:r w:rsidR="00540CBB" w:rsidRPr="00837A0A">
        <w:rPr>
          <w:rFonts w:ascii="Arial" w:hAnsi="Arial" w:cs="Arial"/>
          <w:lang w:eastAsia="en-GB"/>
        </w:rPr>
        <w:t xml:space="preserve"> </w:t>
      </w:r>
      <w:r w:rsidRPr="00837A0A">
        <w:rPr>
          <w:rFonts w:ascii="Arial" w:hAnsi="Arial" w:cs="Arial"/>
          <w:lang w:eastAsia="en-GB"/>
        </w:rPr>
        <w:t>based liberal economic order that has underpinned globalisation for decades.</w:t>
      </w:r>
    </w:p>
    <w:p w14:paraId="470FE980" w14:textId="63435C5A" w:rsidR="00E300B1" w:rsidRPr="00837A0A" w:rsidRDefault="00E300B1" w:rsidP="00FD2CDB">
      <w:pPr>
        <w:spacing w:line="240" w:lineRule="auto"/>
        <w:rPr>
          <w:rFonts w:ascii="Arial" w:hAnsi="Arial" w:cs="Arial"/>
          <w:lang w:eastAsia="en-GB"/>
        </w:rPr>
      </w:pPr>
      <w:r w:rsidRPr="00837A0A">
        <w:rPr>
          <w:rFonts w:ascii="Arial" w:hAnsi="Arial" w:cs="Arial"/>
          <w:lang w:eastAsia="en-GB"/>
        </w:rPr>
        <w:t>Closely linked is the continued prominence of state</w:t>
      </w:r>
      <w:r w:rsidR="00A72284" w:rsidRPr="00837A0A">
        <w:rPr>
          <w:rFonts w:ascii="Arial" w:hAnsi="Arial" w:cs="Arial"/>
          <w:lang w:eastAsia="en-GB"/>
        </w:rPr>
        <w:t xml:space="preserve"> </w:t>
      </w:r>
      <w:r w:rsidRPr="00837A0A">
        <w:rPr>
          <w:rFonts w:ascii="Arial" w:hAnsi="Arial" w:cs="Arial"/>
          <w:lang w:eastAsia="en-GB"/>
        </w:rPr>
        <w:t>based armed conflict, ranked among the top global risks for 2026 (World Economic Forum, 2026). The coexistence of military confrontation and economic fragmentation highlights the mutually reinforcing nature of geopolitical instability. Moreover, the emergence of a fragmented multipolar global order signals a declining capacity for coordinated international governance.</w:t>
      </w:r>
    </w:p>
    <w:p w14:paraId="487DB56E" w14:textId="77777777" w:rsidR="00E300B1" w:rsidRPr="00837A0A" w:rsidRDefault="00E300B1" w:rsidP="00FD2CDB">
      <w:pPr>
        <w:spacing w:line="240" w:lineRule="auto"/>
        <w:rPr>
          <w:rFonts w:ascii="Arial" w:hAnsi="Arial" w:cs="Arial"/>
          <w:lang w:eastAsia="en-GB"/>
        </w:rPr>
      </w:pPr>
      <w:r w:rsidRPr="00837A0A">
        <w:rPr>
          <w:rFonts w:ascii="Arial" w:hAnsi="Arial" w:cs="Arial"/>
          <w:lang w:eastAsia="en-GB"/>
        </w:rPr>
        <w:t>This matters because geoeconomic fragmentation undermines global trade stability and reduces the ability of states to cooperate on shared challenges such as climate change, financial stability, and international security.</w:t>
      </w:r>
    </w:p>
    <w:p w14:paraId="5BD0544E" w14:textId="77777777" w:rsidR="00CF72A1" w:rsidRPr="00837A0A" w:rsidRDefault="00CF72A1" w:rsidP="00FD2CDB">
      <w:pPr>
        <w:spacing w:line="240" w:lineRule="auto"/>
        <w:rPr>
          <w:rFonts w:ascii="Arial" w:hAnsi="Arial" w:cs="Arial"/>
          <w:lang w:eastAsia="en-GB"/>
        </w:rPr>
      </w:pPr>
    </w:p>
    <w:p w14:paraId="0AFF3629" w14:textId="77777777" w:rsidR="00E300B1" w:rsidRPr="00837A0A" w:rsidRDefault="00E300B1" w:rsidP="00FD2CDB">
      <w:pPr>
        <w:pStyle w:val="Heading2"/>
        <w:spacing w:line="240" w:lineRule="auto"/>
        <w:rPr>
          <w:rFonts w:ascii="Arial" w:hAnsi="Arial" w:cs="Arial"/>
          <w:sz w:val="24"/>
          <w:szCs w:val="24"/>
        </w:rPr>
      </w:pPr>
      <w:bookmarkStart w:id="4" w:name="_Toc228964180"/>
      <w:r w:rsidRPr="00837A0A">
        <w:rPr>
          <w:rFonts w:ascii="Arial" w:hAnsi="Arial" w:cs="Arial"/>
          <w:sz w:val="24"/>
          <w:szCs w:val="24"/>
        </w:rPr>
        <w:t>2.2 Information and Societal Risks</w:t>
      </w:r>
      <w:bookmarkEnd w:id="4"/>
    </w:p>
    <w:p w14:paraId="7BCD6B94" w14:textId="7A180947" w:rsidR="00E300B1" w:rsidRPr="00837A0A" w:rsidRDefault="00E300B1" w:rsidP="00FD2CDB">
      <w:pPr>
        <w:spacing w:line="240" w:lineRule="auto"/>
        <w:rPr>
          <w:rFonts w:ascii="Arial" w:hAnsi="Arial" w:cs="Arial"/>
          <w:lang w:eastAsia="en-GB"/>
        </w:rPr>
      </w:pPr>
      <w:r w:rsidRPr="00837A0A">
        <w:rPr>
          <w:rFonts w:ascii="Arial" w:hAnsi="Arial" w:cs="Arial"/>
          <w:lang w:eastAsia="en-GB"/>
        </w:rPr>
        <w:t xml:space="preserve">Misinformation and </w:t>
      </w:r>
      <w:r w:rsidR="00484458" w:rsidRPr="00837A0A">
        <w:rPr>
          <w:rFonts w:ascii="Arial" w:hAnsi="Arial" w:cs="Arial"/>
          <w:lang w:eastAsia="en-GB"/>
        </w:rPr>
        <w:t>deception</w:t>
      </w:r>
      <w:r w:rsidRPr="00837A0A">
        <w:rPr>
          <w:rFonts w:ascii="Arial" w:hAnsi="Arial" w:cs="Arial"/>
          <w:lang w:eastAsia="en-GB"/>
        </w:rPr>
        <w:t xml:space="preserve"> rank among the most significant short-term risks, reflecting rapid transformation in the global information ecosystem (World Economic Forum, 2026). The rise of artificial intelligence has accelerated the production of synthetic content, while coordinated digital influence operations increasingly distort public discourse. Cyber insecurity further </w:t>
      </w:r>
      <w:r w:rsidR="00316800" w:rsidRPr="00837A0A">
        <w:rPr>
          <w:rFonts w:ascii="Arial" w:hAnsi="Arial" w:cs="Arial"/>
          <w:lang w:eastAsia="en-GB"/>
        </w:rPr>
        <w:t>mixes</w:t>
      </w:r>
      <w:r w:rsidRPr="00837A0A">
        <w:rPr>
          <w:rFonts w:ascii="Arial" w:hAnsi="Arial" w:cs="Arial"/>
          <w:lang w:eastAsia="en-GB"/>
        </w:rPr>
        <w:t xml:space="preserve"> these risks by threatening critical infrastructure and data systems.</w:t>
      </w:r>
    </w:p>
    <w:p w14:paraId="12A4FECF" w14:textId="2D389D5D" w:rsidR="00E300B1" w:rsidRPr="00837A0A" w:rsidRDefault="00E300B1" w:rsidP="00FD2CDB">
      <w:pPr>
        <w:spacing w:line="240" w:lineRule="auto"/>
        <w:rPr>
          <w:rFonts w:ascii="Arial" w:hAnsi="Arial" w:cs="Arial"/>
          <w:lang w:eastAsia="en-GB"/>
        </w:rPr>
      </w:pPr>
      <w:r w:rsidRPr="00837A0A">
        <w:rPr>
          <w:rFonts w:ascii="Arial" w:hAnsi="Arial" w:cs="Arial"/>
          <w:lang w:eastAsia="en-GB"/>
        </w:rPr>
        <w:t xml:space="preserve">These developments contribute directly to rising societal </w:t>
      </w:r>
      <w:r w:rsidR="00DA1BFB" w:rsidRPr="00837A0A">
        <w:rPr>
          <w:rFonts w:ascii="Arial" w:hAnsi="Arial" w:cs="Arial"/>
          <w:lang w:eastAsia="en-GB"/>
        </w:rPr>
        <w:t>division</w:t>
      </w:r>
      <w:r w:rsidRPr="00837A0A">
        <w:rPr>
          <w:rFonts w:ascii="Arial" w:hAnsi="Arial" w:cs="Arial"/>
          <w:lang w:eastAsia="en-GB"/>
        </w:rPr>
        <w:t xml:space="preserve">, identified as a major short-term global risk (World Economic Forum, 2026). Political, cultural, and economic divisions are intensifying across many societies, often amplified by algorithm-driven platforms that reward </w:t>
      </w:r>
      <w:r w:rsidR="00FE2019" w:rsidRPr="00837A0A">
        <w:rPr>
          <w:rFonts w:ascii="Arial" w:hAnsi="Arial" w:cs="Arial"/>
          <w:lang w:eastAsia="en-GB"/>
        </w:rPr>
        <w:t>overstatement</w:t>
      </w:r>
      <w:r w:rsidRPr="00837A0A">
        <w:rPr>
          <w:rFonts w:ascii="Arial" w:hAnsi="Arial" w:cs="Arial"/>
          <w:lang w:eastAsia="en-GB"/>
        </w:rPr>
        <w:t xml:space="preserve"> over accuracy. The </w:t>
      </w:r>
      <w:r w:rsidR="00AF75A2" w:rsidRPr="00837A0A">
        <w:rPr>
          <w:rFonts w:ascii="Arial" w:hAnsi="Arial" w:cs="Arial"/>
          <w:lang w:eastAsia="en-GB"/>
        </w:rPr>
        <w:t>loss</w:t>
      </w:r>
      <w:r w:rsidRPr="00837A0A">
        <w:rPr>
          <w:rFonts w:ascii="Arial" w:hAnsi="Arial" w:cs="Arial"/>
          <w:lang w:eastAsia="en-GB"/>
        </w:rPr>
        <w:t xml:space="preserve"> of trust in institutions and information systems further deepens these fractures.</w:t>
      </w:r>
    </w:p>
    <w:p w14:paraId="5ED0105B" w14:textId="77777777" w:rsidR="00E300B1" w:rsidRPr="00837A0A" w:rsidRDefault="00E300B1" w:rsidP="00FD2CDB">
      <w:pPr>
        <w:spacing w:line="240" w:lineRule="auto"/>
        <w:rPr>
          <w:rFonts w:ascii="Arial" w:hAnsi="Arial" w:cs="Arial"/>
          <w:lang w:eastAsia="en-GB"/>
        </w:rPr>
      </w:pPr>
      <w:r w:rsidRPr="00837A0A">
        <w:rPr>
          <w:rFonts w:ascii="Arial" w:hAnsi="Arial" w:cs="Arial"/>
          <w:lang w:eastAsia="en-GB"/>
        </w:rPr>
        <w:t>This matters because the deterioration of the information environment weakens democratic governance, undermines evidence-based policymaking, and reduces societal willingness to support long-term strategies such as climate action and sustainable development.</w:t>
      </w:r>
    </w:p>
    <w:p w14:paraId="560EE042" w14:textId="097D5E17" w:rsidR="00D27202" w:rsidRPr="00837A0A" w:rsidRDefault="00D27202" w:rsidP="00FD2CDB">
      <w:pPr>
        <w:pStyle w:val="Heading2"/>
        <w:spacing w:line="240" w:lineRule="auto"/>
        <w:rPr>
          <w:rFonts w:ascii="Arial" w:hAnsi="Arial" w:cs="Arial"/>
          <w:sz w:val="24"/>
          <w:szCs w:val="24"/>
        </w:rPr>
      </w:pPr>
      <w:bookmarkStart w:id="5" w:name="_Toc228964181"/>
      <w:r w:rsidRPr="00837A0A">
        <w:rPr>
          <w:rFonts w:ascii="Arial" w:hAnsi="Arial" w:cs="Arial"/>
          <w:sz w:val="24"/>
          <w:szCs w:val="24"/>
        </w:rPr>
        <w:lastRenderedPageBreak/>
        <w:t xml:space="preserve">2.3 Economic </w:t>
      </w:r>
      <w:r w:rsidR="00E300B1" w:rsidRPr="00837A0A">
        <w:rPr>
          <w:rFonts w:ascii="Arial" w:hAnsi="Arial" w:cs="Arial"/>
          <w:sz w:val="24"/>
          <w:szCs w:val="24"/>
        </w:rPr>
        <w:t>and Inequality Risk</w:t>
      </w:r>
      <w:bookmarkEnd w:id="5"/>
    </w:p>
    <w:p w14:paraId="615472EC" w14:textId="77B050A5" w:rsidR="002E4F96" w:rsidRPr="00837A0A" w:rsidRDefault="002E4F96" w:rsidP="00FD2CDB">
      <w:pPr>
        <w:spacing w:line="240" w:lineRule="auto"/>
        <w:rPr>
          <w:rFonts w:ascii="Arial" w:hAnsi="Arial" w:cs="Arial"/>
          <w:lang w:eastAsia="en-GB"/>
        </w:rPr>
      </w:pPr>
      <w:r w:rsidRPr="00837A0A">
        <w:rPr>
          <w:rFonts w:ascii="Arial" w:hAnsi="Arial" w:cs="Arial"/>
          <w:lang w:eastAsia="en-GB"/>
        </w:rPr>
        <w:t xml:space="preserve">Economic risks have increased sharply in significance, with concerns over economic downturns, inflation, and financial instability rising across multiple economies (World Economic Forum, 2026). These pressures are occurring in the context of high </w:t>
      </w:r>
      <w:r w:rsidR="008709AC">
        <w:rPr>
          <w:rFonts w:ascii="Arial" w:hAnsi="Arial" w:cs="Arial"/>
          <w:lang w:eastAsia="en-GB"/>
        </w:rPr>
        <w:t>levels of</w:t>
      </w:r>
      <w:r w:rsidRPr="00837A0A">
        <w:rPr>
          <w:rFonts w:ascii="Arial" w:hAnsi="Arial" w:cs="Arial"/>
          <w:lang w:eastAsia="en-GB"/>
        </w:rPr>
        <w:t xml:space="preserve"> debt and tightening </w:t>
      </w:r>
      <w:r w:rsidR="00013A5A" w:rsidRPr="00837A0A">
        <w:rPr>
          <w:rFonts w:ascii="Arial" w:hAnsi="Arial" w:cs="Arial"/>
          <w:lang w:eastAsia="en-GB"/>
        </w:rPr>
        <w:t>financial</w:t>
      </w:r>
      <w:r w:rsidRPr="00837A0A">
        <w:rPr>
          <w:rFonts w:ascii="Arial" w:hAnsi="Arial" w:cs="Arial"/>
          <w:lang w:eastAsia="en-GB"/>
        </w:rPr>
        <w:t xml:space="preserve"> constraints, particularly in developing countries, limiting governments</w:t>
      </w:r>
      <w:r w:rsidR="00C53A48" w:rsidRPr="00837A0A">
        <w:rPr>
          <w:rFonts w:ascii="Arial" w:hAnsi="Arial" w:cs="Arial"/>
          <w:lang w:eastAsia="en-GB"/>
        </w:rPr>
        <w:t xml:space="preserve"> </w:t>
      </w:r>
      <w:r w:rsidRPr="00837A0A">
        <w:rPr>
          <w:rFonts w:ascii="Arial" w:hAnsi="Arial" w:cs="Arial"/>
          <w:lang w:eastAsia="en-GB"/>
        </w:rPr>
        <w:t>capacity to respond effectively to shocks.</w:t>
      </w:r>
    </w:p>
    <w:p w14:paraId="5633B8EF" w14:textId="686952E6" w:rsidR="008172D6" w:rsidRPr="00837A0A" w:rsidRDefault="008172D6" w:rsidP="00FD2CDB">
      <w:pPr>
        <w:spacing w:line="240" w:lineRule="auto"/>
        <w:rPr>
          <w:rFonts w:ascii="Arial" w:hAnsi="Arial" w:cs="Arial"/>
          <w:lang w:eastAsia="en-GB"/>
        </w:rPr>
      </w:pPr>
      <w:r w:rsidRPr="00837A0A">
        <w:rPr>
          <w:rFonts w:ascii="Arial" w:hAnsi="Arial" w:cs="Arial"/>
          <w:lang w:eastAsia="en-GB"/>
        </w:rPr>
        <w:t xml:space="preserve">A significant structural concern linked to these pressures is the phenomenon of K-shaped recovery, in which economic shocks produce divergent </w:t>
      </w:r>
      <w:r w:rsidR="0038191A" w:rsidRPr="00837A0A">
        <w:rPr>
          <w:rFonts w:ascii="Arial" w:hAnsi="Arial" w:cs="Arial"/>
          <w:lang w:eastAsia="en-GB"/>
        </w:rPr>
        <w:t>paths</w:t>
      </w:r>
      <w:r w:rsidRPr="00837A0A">
        <w:rPr>
          <w:rFonts w:ascii="Arial" w:hAnsi="Arial" w:cs="Arial"/>
          <w:lang w:eastAsia="en-GB"/>
        </w:rPr>
        <w:t xml:space="preserve"> across income groups and national economies (</w:t>
      </w:r>
      <w:r w:rsidR="00A474B1" w:rsidRPr="00837A0A">
        <w:rPr>
          <w:rFonts w:ascii="Arial" w:hAnsi="Arial" w:cs="Arial"/>
        </w:rPr>
        <w:t xml:space="preserve">Dalton </w:t>
      </w:r>
      <w:r w:rsidRPr="00837A0A">
        <w:rPr>
          <w:rFonts w:ascii="Arial" w:hAnsi="Arial" w:cs="Arial"/>
          <w:lang w:eastAsia="en-GB"/>
        </w:rPr>
        <w:t>et al., 202</w:t>
      </w:r>
      <w:r w:rsidR="00F26A27" w:rsidRPr="00837A0A">
        <w:rPr>
          <w:rFonts w:ascii="Arial" w:hAnsi="Arial" w:cs="Arial"/>
          <w:lang w:eastAsia="en-GB"/>
        </w:rPr>
        <w:t>1</w:t>
      </w:r>
      <w:r w:rsidRPr="00837A0A">
        <w:rPr>
          <w:rFonts w:ascii="Arial" w:hAnsi="Arial" w:cs="Arial"/>
          <w:lang w:eastAsia="en-GB"/>
        </w:rPr>
        <w:t>). While higher-income households, skilled workers, and wealthier nations tend to recover rapidly often consolidating their economic position</w:t>
      </w:r>
      <w:r w:rsidR="00661882">
        <w:rPr>
          <w:rFonts w:ascii="Arial" w:hAnsi="Arial" w:cs="Arial"/>
          <w:lang w:eastAsia="en-GB"/>
        </w:rPr>
        <w:t>,</w:t>
      </w:r>
      <w:r w:rsidRPr="00837A0A">
        <w:rPr>
          <w:rFonts w:ascii="Arial" w:hAnsi="Arial" w:cs="Arial"/>
          <w:lang w:eastAsia="en-GB"/>
        </w:rPr>
        <w:t xml:space="preserve"> lower-income populations and developing economies face prolonged </w:t>
      </w:r>
      <w:r w:rsidR="009A38A1" w:rsidRPr="00837A0A">
        <w:rPr>
          <w:rFonts w:ascii="Arial" w:hAnsi="Arial" w:cs="Arial"/>
          <w:lang w:eastAsia="en-GB"/>
        </w:rPr>
        <w:t>inactivity</w:t>
      </w:r>
      <w:r w:rsidRPr="00837A0A">
        <w:rPr>
          <w:rFonts w:ascii="Arial" w:hAnsi="Arial" w:cs="Arial"/>
          <w:lang w:eastAsia="en-GB"/>
        </w:rPr>
        <w:t xml:space="preserve"> or continued decline, deepening pre-existing inequalities.</w:t>
      </w:r>
    </w:p>
    <w:p w14:paraId="788150F4" w14:textId="77777777" w:rsidR="002E4F96" w:rsidRPr="00837A0A" w:rsidRDefault="002E4F96" w:rsidP="00FD2CDB">
      <w:pPr>
        <w:spacing w:line="240" w:lineRule="auto"/>
        <w:rPr>
          <w:rFonts w:ascii="Arial" w:hAnsi="Arial" w:cs="Arial"/>
          <w:lang w:eastAsia="en-GB"/>
        </w:rPr>
      </w:pPr>
      <w:r w:rsidRPr="00837A0A">
        <w:rPr>
          <w:rFonts w:ascii="Arial" w:hAnsi="Arial" w:cs="Arial"/>
          <w:lang w:eastAsia="en-GB"/>
        </w:rPr>
        <w:t>This matters because economic instability and inequality act as force multipliers, increasing the likelihood of social unrest, political polarisation, and reduced investment in essential public goods and sustainable development.</w:t>
      </w:r>
    </w:p>
    <w:p w14:paraId="2E62636C" w14:textId="77777777" w:rsidR="002E4F96" w:rsidRPr="00837A0A" w:rsidRDefault="002E4F96" w:rsidP="00FD2CDB">
      <w:pPr>
        <w:spacing w:line="240" w:lineRule="auto"/>
        <w:rPr>
          <w:rFonts w:ascii="Arial" w:hAnsi="Arial" w:cs="Arial"/>
          <w:lang w:eastAsia="en-GB"/>
        </w:rPr>
      </w:pPr>
    </w:p>
    <w:p w14:paraId="3A96E1C5" w14:textId="6E7C5669" w:rsidR="00D27202" w:rsidRPr="00837A0A" w:rsidRDefault="00C96EAB" w:rsidP="00FD2CDB">
      <w:pPr>
        <w:pStyle w:val="Heading2"/>
        <w:spacing w:line="240" w:lineRule="auto"/>
        <w:rPr>
          <w:rFonts w:ascii="Arial" w:hAnsi="Arial" w:cs="Arial"/>
          <w:sz w:val="24"/>
          <w:szCs w:val="24"/>
        </w:rPr>
      </w:pPr>
      <w:bookmarkStart w:id="6" w:name="_Toc228964182"/>
      <w:r w:rsidRPr="00837A0A">
        <w:rPr>
          <w:rFonts w:ascii="Arial" w:hAnsi="Arial" w:cs="Arial"/>
          <w:sz w:val="24"/>
          <w:szCs w:val="24"/>
        </w:rPr>
        <w:t>2.4</w:t>
      </w:r>
      <w:r w:rsidR="002E4F96" w:rsidRPr="00837A0A">
        <w:rPr>
          <w:rFonts w:ascii="Arial" w:hAnsi="Arial" w:cs="Arial"/>
          <w:sz w:val="24"/>
          <w:szCs w:val="24"/>
        </w:rPr>
        <w:t xml:space="preserve"> Environmental Risks</w:t>
      </w:r>
      <w:r w:rsidR="00D52763" w:rsidRPr="00837A0A">
        <w:rPr>
          <w:rFonts w:ascii="Arial" w:hAnsi="Arial" w:cs="Arial"/>
          <w:sz w:val="24"/>
          <w:szCs w:val="24"/>
        </w:rPr>
        <w:t xml:space="preserve"> ( Short-term vs Long-term Dynamics)</w:t>
      </w:r>
      <w:bookmarkEnd w:id="6"/>
    </w:p>
    <w:p w14:paraId="19D49DC2" w14:textId="0E34C5BA" w:rsidR="00D52763" w:rsidRPr="00837A0A" w:rsidRDefault="00D52763" w:rsidP="00FD2CDB">
      <w:pPr>
        <w:spacing w:line="240" w:lineRule="auto"/>
        <w:rPr>
          <w:rFonts w:ascii="Arial" w:hAnsi="Arial" w:cs="Arial"/>
          <w:lang w:eastAsia="en-GB"/>
        </w:rPr>
      </w:pPr>
      <w:r w:rsidRPr="00837A0A">
        <w:rPr>
          <w:rFonts w:ascii="Arial" w:hAnsi="Arial" w:cs="Arial"/>
          <w:lang w:eastAsia="en-GB"/>
        </w:rPr>
        <w:t xml:space="preserve">A notable feature of the two-year outlook is the relative decline in the prioritisation of environmental risks, including extreme weather events and biodiversity loss (World Economic Forum, 2026). This shift contrasts with previous assessments and appears increasingly misaligned with the scientific </w:t>
      </w:r>
      <w:r w:rsidR="00BF6725" w:rsidRPr="00837A0A">
        <w:rPr>
          <w:rFonts w:ascii="Arial" w:hAnsi="Arial" w:cs="Arial"/>
          <w:lang w:eastAsia="en-GB"/>
        </w:rPr>
        <w:t>agreement</w:t>
      </w:r>
      <w:r w:rsidRPr="00837A0A">
        <w:rPr>
          <w:rFonts w:ascii="Arial" w:hAnsi="Arial" w:cs="Arial"/>
          <w:lang w:eastAsia="en-GB"/>
        </w:rPr>
        <w:t xml:space="preserve"> on accelerating climate and ecological degradation.</w:t>
      </w:r>
    </w:p>
    <w:p w14:paraId="0CB4EA28" w14:textId="21D7BB11" w:rsidR="00D52763" w:rsidRPr="00837A0A" w:rsidRDefault="00D52763" w:rsidP="00FD2CDB">
      <w:pPr>
        <w:spacing w:line="240" w:lineRule="auto"/>
        <w:rPr>
          <w:rFonts w:ascii="Arial" w:hAnsi="Arial" w:cs="Arial"/>
          <w:lang w:eastAsia="en-GB"/>
        </w:rPr>
      </w:pPr>
      <w:r w:rsidRPr="00837A0A">
        <w:rPr>
          <w:rFonts w:ascii="Arial" w:hAnsi="Arial" w:cs="Arial"/>
          <w:lang w:eastAsia="en-GB"/>
        </w:rPr>
        <w:t xml:space="preserve">However, in the long-term outlook, environmental risks </w:t>
      </w:r>
      <w:r w:rsidR="00FF3B11">
        <w:rPr>
          <w:rFonts w:ascii="Arial" w:hAnsi="Arial" w:cs="Arial"/>
          <w:lang w:eastAsia="en-GB"/>
        </w:rPr>
        <w:t>maintain</w:t>
      </w:r>
      <w:r w:rsidRPr="00837A0A">
        <w:rPr>
          <w:rFonts w:ascii="Arial" w:hAnsi="Arial" w:cs="Arial"/>
          <w:lang w:eastAsia="en-GB"/>
        </w:rPr>
        <w:t xml:space="preserve"> their dominance, with extreme weather, ecosystem collapse, and critical </w:t>
      </w:r>
      <w:r w:rsidR="00A075CE" w:rsidRPr="00837A0A">
        <w:rPr>
          <w:rFonts w:ascii="Arial" w:hAnsi="Arial" w:cs="Arial"/>
          <w:lang w:eastAsia="en-GB"/>
        </w:rPr>
        <w:t>e</w:t>
      </w:r>
      <w:r w:rsidRPr="00837A0A">
        <w:rPr>
          <w:rFonts w:ascii="Arial" w:hAnsi="Arial" w:cs="Arial"/>
          <w:lang w:eastAsia="en-GB"/>
        </w:rPr>
        <w:t>arth system changes ranking among the most severe global threats (World Economic Forum, 2026). This divergence highlights a critical mismatch between short-term political priorities and long-term environmental realities.</w:t>
      </w:r>
    </w:p>
    <w:p w14:paraId="1387A95F" w14:textId="634989E0" w:rsidR="00D52763" w:rsidRPr="00837A0A" w:rsidRDefault="00D52763" w:rsidP="00FD2CDB">
      <w:pPr>
        <w:spacing w:line="240" w:lineRule="auto"/>
        <w:rPr>
          <w:rFonts w:ascii="Arial" w:hAnsi="Arial" w:cs="Arial"/>
          <w:lang w:eastAsia="en-GB"/>
        </w:rPr>
      </w:pPr>
      <w:r w:rsidRPr="00837A0A">
        <w:rPr>
          <w:rFonts w:ascii="Arial" w:hAnsi="Arial" w:cs="Arial"/>
          <w:lang w:eastAsia="en-GB"/>
        </w:rPr>
        <w:t xml:space="preserve">This matters because delaying meaningful environmental action increases the risk of irreversible ecological damage, raises future adaptation costs, and </w:t>
      </w:r>
      <w:r w:rsidR="002F153F" w:rsidRPr="00837A0A">
        <w:rPr>
          <w:rFonts w:ascii="Arial" w:hAnsi="Arial" w:cs="Arial"/>
          <w:lang w:eastAsia="en-GB"/>
        </w:rPr>
        <w:t>extremely</w:t>
      </w:r>
      <w:r w:rsidRPr="00837A0A">
        <w:rPr>
          <w:rFonts w:ascii="Arial" w:hAnsi="Arial" w:cs="Arial"/>
          <w:lang w:eastAsia="en-GB"/>
        </w:rPr>
        <w:t xml:space="preserve"> impacts vulnerable populations, particularly in the Global South.</w:t>
      </w:r>
    </w:p>
    <w:p w14:paraId="06180B87" w14:textId="5D043724" w:rsidR="000162BC" w:rsidRPr="00837A0A" w:rsidRDefault="000162BC" w:rsidP="00FD2CDB">
      <w:pPr>
        <w:spacing w:line="240" w:lineRule="auto"/>
        <w:rPr>
          <w:rFonts w:ascii="Arial" w:hAnsi="Arial" w:cs="Arial"/>
          <w:lang w:eastAsia="en-GB"/>
        </w:rPr>
      </w:pPr>
      <w:r w:rsidRPr="00837A0A">
        <w:rPr>
          <w:rFonts w:ascii="Arial" w:hAnsi="Arial" w:cs="Arial"/>
          <w:lang w:eastAsia="en-GB"/>
        </w:rPr>
        <w:t xml:space="preserve">Taken together, these risks illustrate a global system under significant strain, in which short-term instability is increasingly interacting with deeper structural vulnerabilities. Their interconnected nature suggests that isolated policy responses will be insufficient, reinforcing the need for coordinated and </w:t>
      </w:r>
      <w:r w:rsidR="00684DC3" w:rsidRPr="00837A0A">
        <w:rPr>
          <w:rFonts w:ascii="Arial" w:hAnsi="Arial" w:cs="Arial"/>
          <w:lang w:eastAsia="en-GB"/>
        </w:rPr>
        <w:t>forward-looking</w:t>
      </w:r>
      <w:r w:rsidRPr="00837A0A">
        <w:rPr>
          <w:rFonts w:ascii="Arial" w:hAnsi="Arial" w:cs="Arial"/>
          <w:lang w:eastAsia="en-GB"/>
        </w:rPr>
        <w:t xml:space="preserve"> approaches to global risk governance.</w:t>
      </w:r>
    </w:p>
    <w:p w14:paraId="201AC708" w14:textId="77777777" w:rsidR="00D52763" w:rsidRPr="00837A0A" w:rsidRDefault="00D52763" w:rsidP="00FD2CDB">
      <w:pPr>
        <w:spacing w:line="240" w:lineRule="auto"/>
        <w:rPr>
          <w:rFonts w:ascii="Arial" w:hAnsi="Arial" w:cs="Arial"/>
          <w:lang w:eastAsia="en-GB"/>
        </w:rPr>
      </w:pPr>
    </w:p>
    <w:p w14:paraId="566161D9" w14:textId="77777777" w:rsidR="00684DC3" w:rsidRPr="00837A0A" w:rsidRDefault="00684DC3" w:rsidP="00FD2CDB">
      <w:pPr>
        <w:spacing w:line="240" w:lineRule="auto"/>
        <w:rPr>
          <w:rFonts w:ascii="Arial" w:hAnsi="Arial" w:cs="Arial"/>
          <w:lang w:eastAsia="en-GB"/>
        </w:rPr>
      </w:pPr>
    </w:p>
    <w:p w14:paraId="4FEF4164" w14:textId="77777777" w:rsidR="00684DC3" w:rsidRPr="00837A0A" w:rsidRDefault="00684DC3" w:rsidP="00FD2CDB">
      <w:pPr>
        <w:spacing w:line="240" w:lineRule="auto"/>
        <w:rPr>
          <w:rFonts w:ascii="Arial" w:hAnsi="Arial" w:cs="Arial"/>
          <w:lang w:eastAsia="en-GB"/>
        </w:rPr>
      </w:pPr>
    </w:p>
    <w:p w14:paraId="3A58E3B2" w14:textId="77777777" w:rsidR="00684DC3" w:rsidRPr="00837A0A" w:rsidRDefault="00684DC3" w:rsidP="00FD2CDB">
      <w:pPr>
        <w:spacing w:line="240" w:lineRule="auto"/>
        <w:rPr>
          <w:rFonts w:ascii="Arial" w:hAnsi="Arial" w:cs="Arial"/>
          <w:lang w:eastAsia="en-GB"/>
        </w:rPr>
      </w:pPr>
    </w:p>
    <w:p w14:paraId="5B589CD0" w14:textId="77777777" w:rsidR="00684DC3" w:rsidRPr="00837A0A" w:rsidRDefault="00684DC3" w:rsidP="00FD2CDB">
      <w:pPr>
        <w:spacing w:line="240" w:lineRule="auto"/>
        <w:rPr>
          <w:rFonts w:ascii="Arial" w:hAnsi="Arial" w:cs="Arial"/>
          <w:lang w:eastAsia="en-GB"/>
        </w:rPr>
      </w:pPr>
    </w:p>
    <w:p w14:paraId="47C611CC" w14:textId="1BD5A1C3" w:rsidR="00D52763" w:rsidRPr="00837A0A" w:rsidRDefault="00800AB9" w:rsidP="00FD2CDB">
      <w:pPr>
        <w:pStyle w:val="Heading1"/>
        <w:spacing w:line="240" w:lineRule="auto"/>
        <w:rPr>
          <w:rFonts w:ascii="Arial" w:hAnsi="Arial" w:cs="Arial"/>
          <w:sz w:val="28"/>
          <w:szCs w:val="28"/>
          <w:lang w:eastAsia="en-GB"/>
        </w:rPr>
      </w:pPr>
      <w:bookmarkStart w:id="7" w:name="_Toc228964183"/>
      <w:r w:rsidRPr="00837A0A">
        <w:rPr>
          <w:rFonts w:ascii="Arial" w:hAnsi="Arial" w:cs="Arial"/>
          <w:sz w:val="28"/>
          <w:szCs w:val="28"/>
          <w:lang w:eastAsia="en-GB"/>
        </w:rPr>
        <w:lastRenderedPageBreak/>
        <w:t>3. Implications for Global Sustainable Development</w:t>
      </w:r>
      <w:bookmarkEnd w:id="7"/>
    </w:p>
    <w:p w14:paraId="145E4AFE" w14:textId="20551AE5" w:rsidR="005C0A1B" w:rsidRPr="005C0A1B" w:rsidRDefault="005C0A1B" w:rsidP="005C0A1B">
      <w:pPr>
        <w:spacing w:line="240" w:lineRule="auto"/>
        <w:rPr>
          <w:rFonts w:ascii="Arial" w:hAnsi="Arial" w:cs="Arial"/>
        </w:rPr>
      </w:pPr>
      <w:r w:rsidRPr="005C0A1B">
        <w:rPr>
          <w:rFonts w:ascii="Arial" w:hAnsi="Arial" w:cs="Arial"/>
        </w:rPr>
        <w:t>The accumulating risks identified in the WEF report pose significant threats to progress across multiple Sustainable Development Goals</w:t>
      </w:r>
      <w:r w:rsidR="00E665F6">
        <w:rPr>
          <w:rFonts w:ascii="Arial" w:hAnsi="Arial" w:cs="Arial"/>
        </w:rPr>
        <w:t>,</w:t>
      </w:r>
      <w:r w:rsidR="00876962">
        <w:rPr>
          <w:rFonts w:ascii="Arial" w:hAnsi="Arial" w:cs="Arial"/>
        </w:rPr>
        <w:t>(SDG).</w:t>
      </w:r>
      <w:r w:rsidRPr="005C0A1B">
        <w:rPr>
          <w:rFonts w:ascii="Arial" w:hAnsi="Arial" w:cs="Arial"/>
        </w:rPr>
        <w:t xml:space="preserve"> Geoeconomic fragmentation disrupts financial flows, technology transfer, and multilateral cooperation, directly undermining SDG 17 (Partnerships for the Goals) and slowing progress on climate and development finance. Economic instability and widening inequality threaten SDG 1 (No Poverty), SDG 3 (Good Health and Well-being), and SDG 10 (Reduced Inequalities), particularly in low</w:t>
      </w:r>
      <w:r w:rsidRPr="005C0A1B">
        <w:rPr>
          <w:rFonts w:ascii="Arial" w:hAnsi="Arial" w:cs="Arial"/>
        </w:rPr>
        <w:noBreakHyphen/>
        <w:t>income countries facing constrained fiscal space and rising debt burdens (World Bank, 2024).</w:t>
      </w:r>
    </w:p>
    <w:p w14:paraId="006FBE1B" w14:textId="77777777" w:rsidR="005C0A1B" w:rsidRPr="005C0A1B" w:rsidRDefault="005C0A1B" w:rsidP="005C0A1B">
      <w:pPr>
        <w:spacing w:line="240" w:lineRule="auto"/>
        <w:rPr>
          <w:rFonts w:ascii="Arial" w:hAnsi="Arial" w:cs="Arial"/>
        </w:rPr>
      </w:pPr>
      <w:r w:rsidRPr="005C0A1B">
        <w:rPr>
          <w:rFonts w:ascii="Arial" w:hAnsi="Arial" w:cs="Arial"/>
        </w:rPr>
        <w:t>The declining prioritisation of environmental risks is especially concerning. Despite clear scientific evidence that emissions must fall sharply this decade (IPCC, 2023), short-term political and economic pressures risk delaying action on SDG 13 (Climate Action) and accelerating biodiversity loss under SDG 15 (Life on Land).</w:t>
      </w:r>
    </w:p>
    <w:p w14:paraId="59DCBE64" w14:textId="77777777" w:rsidR="005C0A1B" w:rsidRPr="005C0A1B" w:rsidRDefault="005C0A1B" w:rsidP="005C0A1B">
      <w:pPr>
        <w:spacing w:line="240" w:lineRule="auto"/>
        <w:rPr>
          <w:rFonts w:ascii="Arial" w:hAnsi="Arial" w:cs="Arial"/>
        </w:rPr>
      </w:pPr>
      <w:r w:rsidRPr="005C0A1B">
        <w:rPr>
          <w:rFonts w:ascii="Arial" w:hAnsi="Arial" w:cs="Arial"/>
        </w:rPr>
        <w:t>Finally, the rise of misinformation and institutional distrust weakens SDG 16 (Peace, Justice and Strong Institutions) by reducing public support for evidence-based policymaking and coordinated global action.</w:t>
      </w:r>
    </w:p>
    <w:p w14:paraId="00D89A4E" w14:textId="6D1B0B49" w:rsidR="00D52763" w:rsidRPr="00837A0A" w:rsidRDefault="00BD5DAC" w:rsidP="00FD2CDB">
      <w:pPr>
        <w:spacing w:line="240" w:lineRule="auto"/>
        <w:rPr>
          <w:rFonts w:ascii="Arial" w:hAnsi="Arial" w:cs="Arial"/>
        </w:rPr>
      </w:pPr>
      <w:r w:rsidRPr="00BD5DAC">
        <w:rPr>
          <w:rFonts w:ascii="Arial" w:hAnsi="Arial" w:cs="Arial"/>
        </w:rPr>
        <w:t>Taken together, these dynamics suggest that global sustainable development is increasingly vulnerable to a convergence of geopolitical, economic, environmental, and informational risks that reinforce one another and threaten long-term progress.</w:t>
      </w:r>
    </w:p>
    <w:p w14:paraId="35F4E827" w14:textId="77777777" w:rsidR="00EA4009" w:rsidRPr="00837A0A" w:rsidRDefault="00EA4009" w:rsidP="00FD2CDB">
      <w:pPr>
        <w:spacing w:line="240" w:lineRule="auto"/>
        <w:rPr>
          <w:rFonts w:ascii="Arial" w:hAnsi="Arial" w:cs="Arial"/>
        </w:rPr>
      </w:pPr>
    </w:p>
    <w:p w14:paraId="7A82BFA8" w14:textId="77777777" w:rsidR="00EA4009" w:rsidRPr="00837A0A" w:rsidRDefault="00EA4009" w:rsidP="00FD2CDB">
      <w:pPr>
        <w:spacing w:line="240" w:lineRule="auto"/>
        <w:rPr>
          <w:rFonts w:ascii="Arial" w:hAnsi="Arial" w:cs="Arial"/>
        </w:rPr>
      </w:pPr>
    </w:p>
    <w:p w14:paraId="691DFEE0" w14:textId="77777777" w:rsidR="00EA4009" w:rsidRPr="00837A0A" w:rsidRDefault="00EA4009" w:rsidP="00FD2CDB">
      <w:pPr>
        <w:spacing w:line="240" w:lineRule="auto"/>
        <w:rPr>
          <w:rFonts w:ascii="Arial" w:hAnsi="Arial" w:cs="Arial"/>
        </w:rPr>
      </w:pPr>
    </w:p>
    <w:p w14:paraId="3C19F08B" w14:textId="77777777" w:rsidR="00EA4009" w:rsidRPr="00837A0A" w:rsidRDefault="00EA4009" w:rsidP="00FD2CDB">
      <w:pPr>
        <w:spacing w:line="240" w:lineRule="auto"/>
        <w:rPr>
          <w:rFonts w:ascii="Arial" w:hAnsi="Arial" w:cs="Arial"/>
        </w:rPr>
      </w:pPr>
    </w:p>
    <w:p w14:paraId="18EC9C76" w14:textId="77777777" w:rsidR="00EA4009" w:rsidRPr="00837A0A" w:rsidRDefault="00EA4009" w:rsidP="00FD2CDB">
      <w:pPr>
        <w:spacing w:line="240" w:lineRule="auto"/>
        <w:rPr>
          <w:rFonts w:ascii="Arial" w:hAnsi="Arial" w:cs="Arial"/>
        </w:rPr>
      </w:pPr>
    </w:p>
    <w:p w14:paraId="1C336DC2" w14:textId="77777777" w:rsidR="00EA4009" w:rsidRPr="00837A0A" w:rsidRDefault="00EA4009" w:rsidP="00FD2CDB">
      <w:pPr>
        <w:spacing w:line="240" w:lineRule="auto"/>
        <w:rPr>
          <w:rFonts w:ascii="Arial" w:hAnsi="Arial" w:cs="Arial"/>
        </w:rPr>
      </w:pPr>
    </w:p>
    <w:p w14:paraId="6C464D24" w14:textId="77777777" w:rsidR="00EA4009" w:rsidRPr="00837A0A" w:rsidRDefault="00EA4009" w:rsidP="00FD2CDB">
      <w:pPr>
        <w:spacing w:line="240" w:lineRule="auto"/>
        <w:rPr>
          <w:rFonts w:ascii="Arial" w:hAnsi="Arial" w:cs="Arial"/>
        </w:rPr>
      </w:pPr>
    </w:p>
    <w:p w14:paraId="3A54DAB1" w14:textId="77777777" w:rsidR="00EA4009" w:rsidRPr="00837A0A" w:rsidRDefault="00EA4009" w:rsidP="00FD2CDB">
      <w:pPr>
        <w:spacing w:line="240" w:lineRule="auto"/>
        <w:rPr>
          <w:rFonts w:ascii="Arial" w:hAnsi="Arial" w:cs="Arial"/>
        </w:rPr>
      </w:pPr>
    </w:p>
    <w:p w14:paraId="0F6154C0" w14:textId="77777777" w:rsidR="00EA4009" w:rsidRPr="00837A0A" w:rsidRDefault="00EA4009" w:rsidP="00FD2CDB">
      <w:pPr>
        <w:spacing w:line="240" w:lineRule="auto"/>
        <w:rPr>
          <w:rFonts w:ascii="Arial" w:hAnsi="Arial" w:cs="Arial"/>
        </w:rPr>
      </w:pPr>
    </w:p>
    <w:p w14:paraId="486B79E8" w14:textId="77777777" w:rsidR="00EA4009" w:rsidRPr="00837A0A" w:rsidRDefault="00EA4009" w:rsidP="00FD2CDB">
      <w:pPr>
        <w:spacing w:line="240" w:lineRule="auto"/>
        <w:rPr>
          <w:rFonts w:ascii="Arial" w:hAnsi="Arial" w:cs="Arial"/>
        </w:rPr>
      </w:pPr>
    </w:p>
    <w:p w14:paraId="4284561A" w14:textId="77777777" w:rsidR="00EA4009" w:rsidRPr="00837A0A" w:rsidRDefault="00EA4009" w:rsidP="00FD2CDB">
      <w:pPr>
        <w:spacing w:line="240" w:lineRule="auto"/>
        <w:rPr>
          <w:rFonts w:ascii="Arial" w:hAnsi="Arial" w:cs="Arial"/>
        </w:rPr>
      </w:pPr>
    </w:p>
    <w:p w14:paraId="13B2D85A" w14:textId="77777777" w:rsidR="00EA4009" w:rsidRPr="00837A0A" w:rsidRDefault="00EA4009" w:rsidP="00FD2CDB">
      <w:pPr>
        <w:spacing w:line="240" w:lineRule="auto"/>
        <w:rPr>
          <w:rFonts w:ascii="Arial" w:hAnsi="Arial" w:cs="Arial"/>
        </w:rPr>
      </w:pPr>
    </w:p>
    <w:p w14:paraId="21C7B904" w14:textId="77777777" w:rsidR="00EA4009" w:rsidRPr="00837A0A" w:rsidRDefault="00EA4009" w:rsidP="00FD2CDB">
      <w:pPr>
        <w:spacing w:line="240" w:lineRule="auto"/>
        <w:rPr>
          <w:rFonts w:ascii="Arial" w:hAnsi="Arial" w:cs="Arial"/>
        </w:rPr>
      </w:pPr>
    </w:p>
    <w:p w14:paraId="1FACCBB4" w14:textId="77777777" w:rsidR="00EA4009" w:rsidRPr="00837A0A" w:rsidRDefault="00EA4009" w:rsidP="00FD2CDB">
      <w:pPr>
        <w:spacing w:line="240" w:lineRule="auto"/>
        <w:rPr>
          <w:rFonts w:ascii="Arial" w:hAnsi="Arial" w:cs="Arial"/>
        </w:rPr>
      </w:pPr>
    </w:p>
    <w:p w14:paraId="790ACF63" w14:textId="77777777" w:rsidR="00EA4009" w:rsidRPr="00837A0A" w:rsidRDefault="00EA4009" w:rsidP="00FD2CDB">
      <w:pPr>
        <w:spacing w:line="240" w:lineRule="auto"/>
        <w:rPr>
          <w:rFonts w:ascii="Arial" w:hAnsi="Arial" w:cs="Arial"/>
        </w:rPr>
      </w:pPr>
    </w:p>
    <w:p w14:paraId="52A8286C" w14:textId="77777777" w:rsidR="00EA4009" w:rsidRPr="00837A0A" w:rsidRDefault="00EA4009" w:rsidP="00FD2CDB">
      <w:pPr>
        <w:spacing w:line="240" w:lineRule="auto"/>
        <w:rPr>
          <w:rFonts w:ascii="Arial" w:hAnsi="Arial" w:cs="Arial"/>
        </w:rPr>
      </w:pPr>
    </w:p>
    <w:p w14:paraId="64C1B0F6" w14:textId="77777777" w:rsidR="00EA4009" w:rsidRPr="00837A0A" w:rsidRDefault="00EA4009" w:rsidP="00FD2CDB">
      <w:pPr>
        <w:spacing w:line="240" w:lineRule="auto"/>
        <w:rPr>
          <w:rFonts w:ascii="Arial" w:hAnsi="Arial" w:cs="Arial"/>
        </w:rPr>
      </w:pPr>
    </w:p>
    <w:p w14:paraId="350A9E2F" w14:textId="77777777" w:rsidR="00EA4009" w:rsidRPr="00837A0A" w:rsidRDefault="00EA4009" w:rsidP="00FD2CDB">
      <w:pPr>
        <w:spacing w:line="240" w:lineRule="auto"/>
        <w:rPr>
          <w:rFonts w:ascii="Arial" w:hAnsi="Arial" w:cs="Arial"/>
        </w:rPr>
      </w:pPr>
    </w:p>
    <w:p w14:paraId="4E4EF416" w14:textId="77777777" w:rsidR="00EA4009" w:rsidRPr="00837A0A" w:rsidRDefault="00EA4009" w:rsidP="00FD2CDB">
      <w:pPr>
        <w:spacing w:line="240" w:lineRule="auto"/>
        <w:rPr>
          <w:rFonts w:ascii="Arial" w:hAnsi="Arial" w:cs="Arial"/>
        </w:rPr>
      </w:pPr>
    </w:p>
    <w:p w14:paraId="3687FF22" w14:textId="4EA330E7" w:rsidR="00ED7C81" w:rsidRPr="00837A0A" w:rsidRDefault="00800AB9" w:rsidP="00FD2CDB">
      <w:pPr>
        <w:spacing w:before="100" w:beforeAutospacing="1" w:after="100" w:afterAutospacing="1" w:line="240" w:lineRule="auto"/>
        <w:outlineLvl w:val="1"/>
        <w:rPr>
          <w:rFonts w:ascii="Arial" w:eastAsia="Times New Roman" w:hAnsi="Arial" w:cs="Arial"/>
          <w:kern w:val="0"/>
          <w:lang w:eastAsia="en-GB"/>
          <w14:ligatures w14:val="none"/>
        </w:rPr>
      </w:pPr>
      <w:bookmarkStart w:id="8" w:name="_Toc228964184"/>
      <w:r w:rsidRPr="00837A0A">
        <w:rPr>
          <w:rStyle w:val="Heading1Char"/>
          <w:rFonts w:ascii="Arial" w:hAnsi="Arial" w:cs="Arial"/>
          <w:sz w:val="28"/>
          <w:szCs w:val="28"/>
        </w:rPr>
        <w:t>4.</w:t>
      </w:r>
      <w:r w:rsidR="00ED7C81" w:rsidRPr="00837A0A">
        <w:rPr>
          <w:rStyle w:val="Heading1Char"/>
          <w:rFonts w:ascii="Arial" w:hAnsi="Arial" w:cs="Arial"/>
          <w:sz w:val="28"/>
          <w:szCs w:val="28"/>
        </w:rPr>
        <w:t>Critical Assessment of the WEF Report</w:t>
      </w:r>
      <w:bookmarkEnd w:id="8"/>
      <w:r w:rsidR="00ED7C81" w:rsidRPr="00837A0A">
        <w:rPr>
          <w:rFonts w:ascii="Arial" w:eastAsia="Times New Roman" w:hAnsi="Arial" w:cs="Arial"/>
          <w:b/>
          <w:bCs/>
          <w:kern w:val="0"/>
          <w:lang w:eastAsia="en-GB"/>
          <w14:ligatures w14:val="none"/>
        </w:rPr>
        <w:t xml:space="preserve"> </w:t>
      </w:r>
    </w:p>
    <w:p w14:paraId="5672E682" w14:textId="77777777" w:rsidR="0047333C" w:rsidRPr="00837A0A" w:rsidRDefault="0047333C" w:rsidP="00FD2CDB">
      <w:pPr>
        <w:spacing w:line="240" w:lineRule="auto"/>
        <w:rPr>
          <w:rFonts w:ascii="Arial" w:hAnsi="Arial" w:cs="Arial"/>
        </w:rPr>
      </w:pPr>
      <w:r w:rsidRPr="00837A0A">
        <w:rPr>
          <w:rFonts w:ascii="Arial" w:hAnsi="Arial" w:cs="Arial"/>
        </w:rPr>
        <w:t>The WEF Global Risks Report 2026 represents a significant contribution to global risk analysis, yet it is not without important limitations. A balanced assessment requires acknowledging both its methodological strengths and its structural blind spots.</w:t>
      </w:r>
    </w:p>
    <w:p w14:paraId="1101EE28" w14:textId="406CF114" w:rsidR="0047333C" w:rsidRPr="00837A0A" w:rsidRDefault="0047333C" w:rsidP="00FD2CDB">
      <w:pPr>
        <w:spacing w:line="240" w:lineRule="auto"/>
        <w:rPr>
          <w:rFonts w:ascii="Arial" w:hAnsi="Arial" w:cs="Arial"/>
        </w:rPr>
      </w:pPr>
      <w:r w:rsidRPr="00837A0A">
        <w:rPr>
          <w:rFonts w:ascii="Arial" w:hAnsi="Arial" w:cs="Arial"/>
        </w:rPr>
        <w:t xml:space="preserve">Among its most notable strengths is the report's comprehensive scope. Drawing on responses from over 1,300 experts across government, business, academia, and civil society, it captures a genuinely broad range of perspectives on global risk. Its multi-time horizon approach distinguishing between immediate, two-year, and ten-year outlooks is particularly valuable, enabling policymakers to differentiate between </w:t>
      </w:r>
      <w:r w:rsidR="00546B98" w:rsidRPr="00837A0A">
        <w:rPr>
          <w:rFonts w:ascii="Arial" w:hAnsi="Arial" w:cs="Arial"/>
        </w:rPr>
        <w:t>critical</w:t>
      </w:r>
      <w:r w:rsidRPr="00837A0A">
        <w:rPr>
          <w:rFonts w:ascii="Arial" w:hAnsi="Arial" w:cs="Arial"/>
        </w:rPr>
        <w:t xml:space="preserve"> crises and deeper structural threats. </w:t>
      </w:r>
      <w:r w:rsidR="0000487B" w:rsidRPr="00837A0A">
        <w:rPr>
          <w:rFonts w:ascii="Arial" w:hAnsi="Arial" w:cs="Arial"/>
        </w:rPr>
        <w:t>Furthermore, the report’s explicit recognition of risk interconnectedness reflects a level of methodological maturity that moves beyond analysing risks in isolation.</w:t>
      </w:r>
      <w:r w:rsidRPr="00837A0A">
        <w:rPr>
          <w:rFonts w:ascii="Arial" w:hAnsi="Arial" w:cs="Arial"/>
        </w:rPr>
        <w:t xml:space="preserve"> reflecting the complex, </w:t>
      </w:r>
      <w:r w:rsidR="00555259" w:rsidRPr="00837A0A">
        <w:rPr>
          <w:rFonts w:ascii="Arial" w:hAnsi="Arial" w:cs="Arial"/>
        </w:rPr>
        <w:t>falling</w:t>
      </w:r>
      <w:r w:rsidRPr="00837A0A">
        <w:rPr>
          <w:rFonts w:ascii="Arial" w:hAnsi="Arial" w:cs="Arial"/>
        </w:rPr>
        <w:t xml:space="preserve"> nature of contemporary global challenges.</w:t>
      </w:r>
    </w:p>
    <w:p w14:paraId="689B230A" w14:textId="66084D6E" w:rsidR="00800AB9" w:rsidRPr="00837A0A" w:rsidRDefault="00FC4684" w:rsidP="00FD2CDB">
      <w:pPr>
        <w:spacing w:line="240" w:lineRule="auto"/>
        <w:rPr>
          <w:rFonts w:ascii="Arial" w:hAnsi="Arial" w:cs="Arial"/>
        </w:rPr>
      </w:pPr>
      <w:r w:rsidRPr="00837A0A">
        <w:rPr>
          <w:rFonts w:ascii="Arial" w:hAnsi="Arial" w:cs="Arial"/>
        </w:rPr>
        <w:t xml:space="preserve">However, the report carries significant weaknesses that merit scrutiny. Most fundamentally, its reliance on expert perception introduces systematic bias. The surveyed population </w:t>
      </w:r>
      <w:r w:rsidR="00534465" w:rsidRPr="00837A0A">
        <w:rPr>
          <w:rFonts w:ascii="Arial" w:hAnsi="Arial" w:cs="Arial"/>
        </w:rPr>
        <w:t>weighs</w:t>
      </w:r>
      <w:r w:rsidRPr="00837A0A">
        <w:rPr>
          <w:rFonts w:ascii="Arial" w:hAnsi="Arial" w:cs="Arial"/>
        </w:rPr>
        <w:t xml:space="preserve"> heavily towards individuals </w:t>
      </w:r>
      <w:r w:rsidR="00D27875" w:rsidRPr="00837A0A">
        <w:rPr>
          <w:rFonts w:ascii="Arial" w:hAnsi="Arial" w:cs="Arial"/>
        </w:rPr>
        <w:t>surrounded</w:t>
      </w:r>
      <w:r w:rsidRPr="00837A0A">
        <w:rPr>
          <w:rFonts w:ascii="Arial" w:hAnsi="Arial" w:cs="Arial"/>
        </w:rPr>
        <w:t xml:space="preserve"> within global economic and political institutions, raising questions about whose risks are being measured and prioritised. Perspectives from the Global South where climate vulnerability, debt distress, and conflict exposure are most acute remain structurally underrepresented, resulting in a risk landscape that may reflect the anxieties of the globally powerful rather than the globally vulnerable.</w:t>
      </w:r>
    </w:p>
    <w:p w14:paraId="585F14D8" w14:textId="1EF40FB9" w:rsidR="00DC2B90" w:rsidRPr="00837A0A" w:rsidRDefault="00537A15" w:rsidP="00FD2CDB">
      <w:pPr>
        <w:spacing w:line="240" w:lineRule="auto"/>
        <w:rPr>
          <w:rFonts w:ascii="Arial" w:hAnsi="Arial" w:cs="Arial"/>
        </w:rPr>
      </w:pPr>
      <w:r w:rsidRPr="00837A0A">
        <w:rPr>
          <w:rFonts w:ascii="Arial" w:hAnsi="Arial" w:cs="Arial"/>
        </w:rPr>
        <w:t xml:space="preserve">This </w:t>
      </w:r>
      <w:r w:rsidR="00624F7D" w:rsidRPr="00837A0A">
        <w:rPr>
          <w:rFonts w:ascii="Arial" w:hAnsi="Arial" w:cs="Arial"/>
        </w:rPr>
        <w:t>chosen</w:t>
      </w:r>
      <w:r w:rsidRPr="00837A0A">
        <w:rPr>
          <w:rFonts w:ascii="Arial" w:hAnsi="Arial" w:cs="Arial"/>
        </w:rPr>
        <w:t xml:space="preserve"> orientation has consequential implications. The report's framing of geoeconomic competition as an inevitable feature of the contemporary order risks normalising geopolitical fragmentation rather than challenging it as a governance failure. Rather than interrogating the structural conditions that produce such competition, the report largely accepts them as a backdrop, potentially narrowing the imaginative space available to policymakers seeking transformative solutions.</w:t>
      </w:r>
    </w:p>
    <w:p w14:paraId="30C7F9CE" w14:textId="12C8F41F" w:rsidR="00DC2B90" w:rsidRPr="00837A0A" w:rsidRDefault="00603DD6" w:rsidP="00FD2CDB">
      <w:pPr>
        <w:spacing w:line="240" w:lineRule="auto"/>
        <w:rPr>
          <w:rFonts w:ascii="Arial" w:hAnsi="Arial" w:cs="Arial"/>
        </w:rPr>
      </w:pPr>
      <w:r w:rsidRPr="00837A0A">
        <w:rPr>
          <w:rFonts w:ascii="Arial" w:hAnsi="Arial" w:cs="Arial"/>
        </w:rPr>
        <w:t xml:space="preserve">Perhaps most critically, the short-term </w:t>
      </w:r>
      <w:r w:rsidR="00FF7975" w:rsidRPr="00837A0A">
        <w:rPr>
          <w:rFonts w:ascii="Arial" w:hAnsi="Arial" w:cs="Arial"/>
        </w:rPr>
        <w:t>neglect</w:t>
      </w:r>
      <w:r w:rsidRPr="00837A0A">
        <w:rPr>
          <w:rFonts w:ascii="Arial" w:hAnsi="Arial" w:cs="Arial"/>
        </w:rPr>
        <w:t xml:space="preserve"> of environmental risks</w:t>
      </w:r>
      <w:r w:rsidR="00603760">
        <w:rPr>
          <w:rFonts w:ascii="Arial" w:hAnsi="Arial" w:cs="Arial"/>
        </w:rPr>
        <w:t>,</w:t>
      </w:r>
      <w:r w:rsidRPr="00837A0A">
        <w:rPr>
          <w:rFonts w:ascii="Arial" w:hAnsi="Arial" w:cs="Arial"/>
        </w:rPr>
        <w:t xml:space="preserve"> despite overwhelming scientific consensus suggests that the report's findings are shaped as much by </w:t>
      </w:r>
      <w:r w:rsidR="009F0AB1" w:rsidRPr="00837A0A">
        <w:rPr>
          <w:rFonts w:ascii="Arial" w:hAnsi="Arial" w:cs="Arial"/>
        </w:rPr>
        <w:t>occurring</w:t>
      </w:r>
      <w:r w:rsidRPr="00837A0A">
        <w:rPr>
          <w:rFonts w:ascii="Arial" w:hAnsi="Arial" w:cs="Arial"/>
        </w:rPr>
        <w:t xml:space="preserve"> political sentiment as by objective threat assessment. This represents a meaningful limitation for a document that carries significant influence over global policy discourse.</w:t>
      </w:r>
    </w:p>
    <w:p w14:paraId="1FFB2C8C" w14:textId="77777777" w:rsidR="005403E2" w:rsidRPr="00837A0A" w:rsidRDefault="005403E2" w:rsidP="00FD2CDB">
      <w:pPr>
        <w:spacing w:line="240" w:lineRule="auto"/>
        <w:rPr>
          <w:rFonts w:ascii="Arial" w:hAnsi="Arial" w:cs="Arial"/>
        </w:rPr>
      </w:pPr>
    </w:p>
    <w:p w14:paraId="6D44A608" w14:textId="77777777" w:rsidR="0014191F" w:rsidRPr="00837A0A" w:rsidRDefault="0014191F" w:rsidP="00FD2CDB">
      <w:pPr>
        <w:spacing w:line="240" w:lineRule="auto"/>
        <w:rPr>
          <w:rFonts w:ascii="Arial" w:hAnsi="Arial" w:cs="Arial"/>
        </w:rPr>
      </w:pPr>
    </w:p>
    <w:p w14:paraId="18A635AD" w14:textId="77777777" w:rsidR="0014191F" w:rsidRPr="00837A0A" w:rsidRDefault="0014191F" w:rsidP="00FD2CDB">
      <w:pPr>
        <w:spacing w:line="240" w:lineRule="auto"/>
        <w:rPr>
          <w:rFonts w:ascii="Arial" w:hAnsi="Arial" w:cs="Arial"/>
        </w:rPr>
      </w:pPr>
    </w:p>
    <w:p w14:paraId="10D1F94C" w14:textId="77777777" w:rsidR="0014191F" w:rsidRPr="00837A0A" w:rsidRDefault="0014191F" w:rsidP="00FD2CDB">
      <w:pPr>
        <w:spacing w:line="240" w:lineRule="auto"/>
        <w:rPr>
          <w:rFonts w:ascii="Arial" w:hAnsi="Arial" w:cs="Arial"/>
        </w:rPr>
      </w:pPr>
    </w:p>
    <w:p w14:paraId="6206504B" w14:textId="77777777" w:rsidR="0014191F" w:rsidRPr="00837A0A" w:rsidRDefault="0014191F" w:rsidP="00FD2CDB">
      <w:pPr>
        <w:spacing w:line="240" w:lineRule="auto"/>
        <w:rPr>
          <w:rFonts w:ascii="Arial" w:hAnsi="Arial" w:cs="Arial"/>
        </w:rPr>
      </w:pPr>
    </w:p>
    <w:p w14:paraId="78C7697F" w14:textId="77777777" w:rsidR="0014191F" w:rsidRPr="00837A0A" w:rsidRDefault="0014191F" w:rsidP="00FD2CDB">
      <w:pPr>
        <w:spacing w:line="240" w:lineRule="auto"/>
        <w:rPr>
          <w:rFonts w:ascii="Arial" w:hAnsi="Arial" w:cs="Arial"/>
        </w:rPr>
      </w:pPr>
    </w:p>
    <w:p w14:paraId="2AF864DB" w14:textId="77777777" w:rsidR="0014191F" w:rsidRPr="00837A0A" w:rsidRDefault="0014191F" w:rsidP="00FD2CDB">
      <w:pPr>
        <w:spacing w:line="240" w:lineRule="auto"/>
        <w:rPr>
          <w:rFonts w:ascii="Arial" w:hAnsi="Arial" w:cs="Arial"/>
        </w:rPr>
      </w:pPr>
    </w:p>
    <w:p w14:paraId="41CDC6D2" w14:textId="2FC54566" w:rsidR="0044206F" w:rsidRPr="00837A0A" w:rsidRDefault="00800AB9" w:rsidP="00FD2CDB">
      <w:pPr>
        <w:pStyle w:val="Heading1"/>
        <w:spacing w:line="240" w:lineRule="auto"/>
        <w:rPr>
          <w:rFonts w:ascii="Arial" w:hAnsi="Arial" w:cs="Arial"/>
          <w:sz w:val="28"/>
          <w:szCs w:val="28"/>
        </w:rPr>
      </w:pPr>
      <w:bookmarkStart w:id="9" w:name="_Toc228964185"/>
      <w:r w:rsidRPr="00837A0A">
        <w:rPr>
          <w:rFonts w:ascii="Arial" w:hAnsi="Arial" w:cs="Arial"/>
          <w:sz w:val="28"/>
          <w:szCs w:val="28"/>
        </w:rPr>
        <w:lastRenderedPageBreak/>
        <w:t xml:space="preserve">5. </w:t>
      </w:r>
      <w:r w:rsidR="005975AB">
        <w:rPr>
          <w:rFonts w:ascii="Arial" w:hAnsi="Arial" w:cs="Arial"/>
          <w:sz w:val="28"/>
          <w:szCs w:val="28"/>
        </w:rPr>
        <w:t>P</w:t>
      </w:r>
      <w:r w:rsidR="004F61F6" w:rsidRPr="00837A0A">
        <w:rPr>
          <w:rFonts w:ascii="Arial" w:hAnsi="Arial" w:cs="Arial"/>
          <w:sz w:val="28"/>
          <w:szCs w:val="28"/>
        </w:rPr>
        <w:t>ossible ways forward and reco</w:t>
      </w:r>
      <w:r w:rsidR="003770AF" w:rsidRPr="00837A0A">
        <w:rPr>
          <w:rFonts w:ascii="Arial" w:hAnsi="Arial" w:cs="Arial"/>
          <w:sz w:val="28"/>
          <w:szCs w:val="28"/>
        </w:rPr>
        <w:t>mmendations</w:t>
      </w:r>
      <w:bookmarkEnd w:id="9"/>
      <w:r w:rsidR="003770AF" w:rsidRPr="00837A0A">
        <w:rPr>
          <w:rFonts w:ascii="Arial" w:hAnsi="Arial" w:cs="Arial"/>
          <w:sz w:val="28"/>
          <w:szCs w:val="28"/>
        </w:rPr>
        <w:t xml:space="preserve"> </w:t>
      </w:r>
    </w:p>
    <w:p w14:paraId="0B297EB9" w14:textId="33619238" w:rsidR="005403E2" w:rsidRPr="00837A0A" w:rsidRDefault="00D214FB" w:rsidP="00FD2CDB">
      <w:pPr>
        <w:spacing w:line="240" w:lineRule="auto"/>
        <w:rPr>
          <w:rFonts w:ascii="Arial" w:hAnsi="Arial" w:cs="Arial"/>
          <w:b/>
          <w:bCs/>
        </w:rPr>
      </w:pPr>
      <w:r w:rsidRPr="00837A0A">
        <w:rPr>
          <w:rFonts w:ascii="Arial" w:hAnsi="Arial" w:cs="Arial"/>
          <w:b/>
          <w:bCs/>
        </w:rPr>
        <w:t>Strengthening Global Cooperation</w:t>
      </w:r>
    </w:p>
    <w:p w14:paraId="6E8C48A6" w14:textId="56ED449E" w:rsidR="007E4E35" w:rsidRPr="007E4E35" w:rsidRDefault="007E4E35" w:rsidP="007E4E35">
      <w:pPr>
        <w:spacing w:line="240" w:lineRule="auto"/>
        <w:rPr>
          <w:rFonts w:ascii="Arial" w:hAnsi="Arial" w:cs="Arial"/>
        </w:rPr>
      </w:pPr>
      <w:r w:rsidRPr="007E4E35">
        <w:rPr>
          <w:rFonts w:ascii="Arial" w:hAnsi="Arial" w:cs="Arial"/>
        </w:rPr>
        <w:t xml:space="preserve">Rebuilding the global infrastructure that fragmentation is undermining is the most basic solution to the concerns noted in the WEF report. </w:t>
      </w:r>
      <w:r w:rsidR="00C77238" w:rsidRPr="00837A0A">
        <w:rPr>
          <w:rFonts w:ascii="Arial" w:hAnsi="Arial" w:cs="Arial"/>
        </w:rPr>
        <w:t xml:space="preserve">In a competitive geopolitical environment, cooperation on climate, health, and development financing can be sustained through issue-specific alliances or </w:t>
      </w:r>
      <w:r w:rsidR="00955F5D">
        <w:t xml:space="preserve">multi-party </w:t>
      </w:r>
      <w:r w:rsidR="00C77238" w:rsidRPr="00837A0A">
        <w:rPr>
          <w:rFonts w:ascii="Arial" w:hAnsi="Arial" w:cs="Arial"/>
        </w:rPr>
        <w:t xml:space="preserve">arrangements, without waiting for universal </w:t>
      </w:r>
      <w:r w:rsidR="00F11088" w:rsidRPr="00837A0A">
        <w:rPr>
          <w:rFonts w:ascii="Arial" w:hAnsi="Arial" w:cs="Arial"/>
        </w:rPr>
        <w:t>agreement</w:t>
      </w:r>
      <w:r w:rsidR="00C77238" w:rsidRPr="00837A0A">
        <w:rPr>
          <w:rFonts w:ascii="Arial" w:hAnsi="Arial" w:cs="Arial"/>
        </w:rPr>
        <w:t>.</w:t>
      </w:r>
      <w:r w:rsidRPr="007E4E35">
        <w:rPr>
          <w:rFonts w:ascii="Arial" w:hAnsi="Arial" w:cs="Arial"/>
        </w:rPr>
        <w:t>(Naim, 2009). The legitimacy and efficacy of international organisations would also be strengthened by reforming them to better reflect rising economies and respond to the concerns of the Global South.</w:t>
      </w:r>
    </w:p>
    <w:p w14:paraId="6838734A" w14:textId="77777777" w:rsidR="000C06A2" w:rsidRPr="00837A0A" w:rsidRDefault="000C06A2" w:rsidP="000C06A2">
      <w:pPr>
        <w:spacing w:line="240" w:lineRule="auto"/>
        <w:rPr>
          <w:rFonts w:ascii="Arial" w:hAnsi="Arial" w:cs="Arial"/>
          <w:b/>
          <w:bCs/>
        </w:rPr>
      </w:pPr>
      <w:r w:rsidRPr="000C06A2">
        <w:rPr>
          <w:rFonts w:ascii="Arial" w:hAnsi="Arial" w:cs="Arial"/>
          <w:b/>
          <w:bCs/>
        </w:rPr>
        <w:t>Regulating Technology and Misinformation</w:t>
      </w:r>
    </w:p>
    <w:p w14:paraId="2A1A5141" w14:textId="52CE8AA1" w:rsidR="00E06AA3" w:rsidRPr="00E06AA3" w:rsidRDefault="00BF6315" w:rsidP="00E06AA3">
      <w:pPr>
        <w:spacing w:line="240" w:lineRule="auto"/>
        <w:rPr>
          <w:rFonts w:ascii="Arial" w:hAnsi="Arial" w:cs="Arial"/>
        </w:rPr>
      </w:pPr>
      <w:r w:rsidRPr="00837A0A">
        <w:rPr>
          <w:rFonts w:ascii="Arial" w:hAnsi="Arial" w:cs="Arial"/>
        </w:rPr>
        <w:t>Addressing the misinformation pandemic demands coordinated, multi-actor intervention. At the regulatory level, this requires algorithmic accountability measures, cross-border information</w:t>
      </w:r>
      <w:r w:rsidR="002410CD">
        <w:rPr>
          <w:rFonts w:ascii="Arial" w:hAnsi="Arial" w:cs="Arial"/>
        </w:rPr>
        <w:t>,</w:t>
      </w:r>
      <w:r w:rsidRPr="00837A0A">
        <w:rPr>
          <w:rFonts w:ascii="Arial" w:hAnsi="Arial" w:cs="Arial"/>
        </w:rPr>
        <w:t xml:space="preserve"> integrity standards, and mandatory transparency requirements for AI-generated content</w:t>
      </w:r>
      <w:r w:rsidR="00E55784">
        <w:rPr>
          <w:rFonts w:ascii="Arial" w:hAnsi="Arial" w:cs="Arial"/>
        </w:rPr>
        <w:t>,</w:t>
      </w:r>
      <w:r w:rsidR="00E06AA3" w:rsidRPr="00E06AA3">
        <w:rPr>
          <w:rFonts w:ascii="Arial" w:hAnsi="Arial" w:cs="Arial"/>
        </w:rPr>
        <w:t>(European Commission, 2022). The Digital Services Act of the European Union offers a partial model, but international frameworks that go beyond local regulatory authorities will be necessary for successful global administration of AI and information ecosystems. In addition to public funding for independent journalism and reliable civic information infrastructure, sustained investment in digital media literacy is crucial, especially for younger populations.</w:t>
      </w:r>
    </w:p>
    <w:p w14:paraId="59625E0D" w14:textId="77777777" w:rsidR="00595146" w:rsidRPr="00837A0A" w:rsidRDefault="00595146" w:rsidP="00595146">
      <w:pPr>
        <w:spacing w:line="240" w:lineRule="auto"/>
        <w:rPr>
          <w:rFonts w:ascii="Arial" w:hAnsi="Arial" w:cs="Arial"/>
          <w:b/>
          <w:bCs/>
        </w:rPr>
      </w:pPr>
      <w:r w:rsidRPr="00595146">
        <w:rPr>
          <w:rFonts w:ascii="Arial" w:hAnsi="Arial" w:cs="Arial"/>
          <w:b/>
          <w:bCs/>
        </w:rPr>
        <w:t>Sustainable Economic Policies</w:t>
      </w:r>
    </w:p>
    <w:p w14:paraId="7646B498" w14:textId="4472FA82" w:rsidR="00D746D2" w:rsidRPr="00D746D2" w:rsidRDefault="00D746D2" w:rsidP="00D746D2">
      <w:pPr>
        <w:spacing w:line="240" w:lineRule="auto"/>
        <w:rPr>
          <w:rFonts w:ascii="Arial" w:hAnsi="Arial" w:cs="Arial"/>
        </w:rPr>
      </w:pPr>
      <w:r w:rsidRPr="00D746D2">
        <w:rPr>
          <w:rFonts w:ascii="Arial" w:hAnsi="Arial" w:cs="Arial"/>
        </w:rPr>
        <w:t>Deliberate distributive action at the national and international levels is necessary to address inequality, which has been highlighted as the most interrelated global danger. This includes fair access to high-quality healthcare and education, improved social protection systems, and progressive budgetary reform (</w:t>
      </w:r>
      <w:r w:rsidR="00D3008E" w:rsidRPr="00837A0A">
        <w:rPr>
          <w:rFonts w:ascii="Arial" w:hAnsi="Arial" w:cs="Arial"/>
        </w:rPr>
        <w:t>Bartels, 2016)</w:t>
      </w:r>
      <w:r w:rsidRPr="00D746D2">
        <w:rPr>
          <w:rFonts w:ascii="Arial" w:hAnsi="Arial" w:cs="Arial"/>
        </w:rPr>
        <w:t>. Genuine debt relief for highly indebted low-income nations would provide financial resources for long-term investment on a global scale. Economic and environmental risks would be concurrently addressed by increasing green public investment and coordinating private financial flows with sustainability goals through carbon price, required climate transparency, and sustainable finance regulation.</w:t>
      </w:r>
    </w:p>
    <w:p w14:paraId="574930CB" w14:textId="77777777" w:rsidR="004B24A4" w:rsidRPr="00837A0A" w:rsidRDefault="004B24A4" w:rsidP="004B24A4">
      <w:pPr>
        <w:spacing w:line="240" w:lineRule="auto"/>
        <w:rPr>
          <w:rFonts w:ascii="Arial" w:hAnsi="Arial" w:cs="Arial"/>
          <w:b/>
          <w:bCs/>
        </w:rPr>
      </w:pPr>
      <w:r w:rsidRPr="004B24A4">
        <w:rPr>
          <w:rFonts w:ascii="Arial" w:hAnsi="Arial" w:cs="Arial"/>
          <w:b/>
          <w:bCs/>
        </w:rPr>
        <w:t>Risk Resilience and Preparedness</w:t>
      </w:r>
    </w:p>
    <w:p w14:paraId="0E7778A0" w14:textId="77777777" w:rsidR="00744C70" w:rsidRPr="00744C70" w:rsidRDefault="00744C70" w:rsidP="00744C70">
      <w:pPr>
        <w:spacing w:line="240" w:lineRule="auto"/>
        <w:rPr>
          <w:rFonts w:ascii="Arial" w:hAnsi="Arial" w:cs="Arial"/>
        </w:rPr>
      </w:pPr>
      <w:r w:rsidRPr="00744C70">
        <w:rPr>
          <w:rFonts w:ascii="Arial" w:hAnsi="Arial" w:cs="Arial"/>
        </w:rPr>
        <w:t>Building adaptive capacity is as least as critical as risk prevention, given the scope of compounding hazards that the WEF highlights (WEF, 2026). This entails making investments in adaptable governance structures, diverse supply chains, and strong infrastructure. Access to affordable adaptation financing is a requirement, not an option, for nations in the Global South. It is both a moral duty and a structural requirement for maintaining global stability to close the adaptation financing gap, which is anticipated to be hundreds of billions of dollars each year (United Nations Environment Programme [UNEP], 2023). The resilience agenda also includes coordinated crisis response planning, early warning systems for climatic shocks, and pandemic preparedness procedures.</w:t>
      </w:r>
    </w:p>
    <w:p w14:paraId="1BFB3270" w14:textId="77777777" w:rsidR="000C06A2" w:rsidRPr="000C06A2" w:rsidRDefault="000C06A2" w:rsidP="000C06A2">
      <w:pPr>
        <w:spacing w:line="240" w:lineRule="auto"/>
        <w:rPr>
          <w:rFonts w:ascii="Arial" w:hAnsi="Arial" w:cs="Arial"/>
        </w:rPr>
      </w:pPr>
    </w:p>
    <w:p w14:paraId="5EB6FC6B" w14:textId="77777777" w:rsidR="001C748F" w:rsidRPr="00837A0A" w:rsidRDefault="001C748F" w:rsidP="00FD2CDB">
      <w:pPr>
        <w:spacing w:line="240" w:lineRule="auto"/>
        <w:rPr>
          <w:rFonts w:ascii="Arial" w:hAnsi="Arial" w:cs="Arial"/>
        </w:rPr>
      </w:pPr>
    </w:p>
    <w:p w14:paraId="3A9D087C" w14:textId="77777777" w:rsidR="005403E2" w:rsidRPr="00837A0A" w:rsidRDefault="005403E2" w:rsidP="00FD2CDB">
      <w:pPr>
        <w:spacing w:line="240" w:lineRule="auto"/>
        <w:rPr>
          <w:rFonts w:ascii="Arial" w:hAnsi="Arial" w:cs="Arial"/>
        </w:rPr>
      </w:pPr>
    </w:p>
    <w:p w14:paraId="54167D07" w14:textId="77777777" w:rsidR="0014191F" w:rsidRPr="00837A0A" w:rsidRDefault="0014191F" w:rsidP="00FD2CDB">
      <w:pPr>
        <w:spacing w:line="240" w:lineRule="auto"/>
        <w:rPr>
          <w:rFonts w:ascii="Arial" w:hAnsi="Arial" w:cs="Arial"/>
        </w:rPr>
      </w:pPr>
    </w:p>
    <w:p w14:paraId="7C27F1D8" w14:textId="77777777" w:rsidR="00925D1D" w:rsidRPr="00925D1D" w:rsidRDefault="009459C0" w:rsidP="00925D1D">
      <w:pPr>
        <w:pStyle w:val="Heading1"/>
        <w:rPr>
          <w:rFonts w:eastAsia="Times New Roman"/>
          <w:b/>
          <w:bCs/>
          <w:kern w:val="0"/>
          <w:sz w:val="28"/>
          <w:szCs w:val="28"/>
          <w:lang w:eastAsia="en-GB"/>
          <w14:ligatures w14:val="none"/>
        </w:rPr>
      </w:pPr>
      <w:bookmarkStart w:id="10" w:name="_Toc228964186"/>
      <w:r w:rsidRPr="00925D1D">
        <w:rPr>
          <w:rStyle w:val="Heading1Char"/>
          <w:rFonts w:ascii="Arial" w:hAnsi="Arial" w:cs="Arial"/>
          <w:sz w:val="28"/>
          <w:szCs w:val="28"/>
          <w:lang w:eastAsia="en-GB"/>
        </w:rPr>
        <w:t>Conclusion</w:t>
      </w:r>
      <w:bookmarkEnd w:id="10"/>
      <w:r w:rsidRPr="00925D1D">
        <w:rPr>
          <w:rFonts w:eastAsia="Times New Roman"/>
          <w:b/>
          <w:bCs/>
          <w:kern w:val="0"/>
          <w:sz w:val="28"/>
          <w:szCs w:val="28"/>
          <w:lang w:eastAsia="en-GB"/>
          <w14:ligatures w14:val="none"/>
        </w:rPr>
        <w:t xml:space="preserve"> </w:t>
      </w:r>
    </w:p>
    <w:p w14:paraId="0EB945AB" w14:textId="128B9AF1" w:rsidR="00946A64" w:rsidRPr="00925D1D" w:rsidRDefault="001E5366" w:rsidP="00925D1D">
      <w:pPr>
        <w:rPr>
          <w:rFonts w:ascii="Arial" w:hAnsi="Arial" w:cs="Arial"/>
          <w:lang w:eastAsia="en-GB"/>
        </w:rPr>
      </w:pPr>
      <w:r w:rsidRPr="00925D1D">
        <w:rPr>
          <w:rFonts w:ascii="Arial" w:hAnsi="Arial" w:cs="Arial"/>
          <w:lang w:eastAsia="en-GB"/>
        </w:rPr>
        <w:t xml:space="preserve">The </w:t>
      </w:r>
      <w:r w:rsidR="0003307B">
        <w:rPr>
          <w:rFonts w:ascii="Arial" w:hAnsi="Arial" w:cs="Arial"/>
          <w:lang w:eastAsia="en-GB"/>
        </w:rPr>
        <w:t>W</w:t>
      </w:r>
      <w:r w:rsidR="00194B8C" w:rsidRPr="00925D1D">
        <w:rPr>
          <w:rFonts w:ascii="Arial" w:hAnsi="Arial" w:cs="Arial"/>
          <w:lang w:eastAsia="en-GB"/>
        </w:rPr>
        <w:t xml:space="preserve">orld </w:t>
      </w:r>
      <w:r w:rsidR="0003307B">
        <w:rPr>
          <w:rFonts w:ascii="Arial" w:hAnsi="Arial" w:cs="Arial"/>
          <w:lang w:eastAsia="en-GB"/>
        </w:rPr>
        <w:t>E</w:t>
      </w:r>
      <w:r w:rsidR="00194B8C" w:rsidRPr="00925D1D">
        <w:rPr>
          <w:rFonts w:ascii="Arial" w:hAnsi="Arial" w:cs="Arial"/>
          <w:lang w:eastAsia="en-GB"/>
        </w:rPr>
        <w:t xml:space="preserve">conomic </w:t>
      </w:r>
      <w:r w:rsidR="0003307B">
        <w:rPr>
          <w:rFonts w:ascii="Arial" w:hAnsi="Arial" w:cs="Arial"/>
          <w:lang w:eastAsia="en-GB"/>
        </w:rPr>
        <w:t>F</w:t>
      </w:r>
      <w:r w:rsidR="00194B8C" w:rsidRPr="00925D1D">
        <w:rPr>
          <w:rFonts w:ascii="Arial" w:hAnsi="Arial" w:cs="Arial"/>
          <w:lang w:eastAsia="en-GB"/>
        </w:rPr>
        <w:t xml:space="preserve">orum </w:t>
      </w:r>
      <w:r w:rsidR="0003307B">
        <w:rPr>
          <w:rFonts w:ascii="Arial" w:hAnsi="Arial" w:cs="Arial"/>
          <w:lang w:eastAsia="en-GB"/>
        </w:rPr>
        <w:t>G</w:t>
      </w:r>
      <w:r w:rsidR="00194B8C" w:rsidRPr="00925D1D">
        <w:rPr>
          <w:rFonts w:ascii="Arial" w:hAnsi="Arial" w:cs="Arial"/>
          <w:lang w:eastAsia="en-GB"/>
        </w:rPr>
        <w:t xml:space="preserve">lobal </w:t>
      </w:r>
      <w:r w:rsidR="0003307B">
        <w:rPr>
          <w:rFonts w:ascii="Arial" w:hAnsi="Arial" w:cs="Arial"/>
          <w:lang w:eastAsia="en-GB"/>
        </w:rPr>
        <w:t>R</w:t>
      </w:r>
      <w:r w:rsidR="00194B8C" w:rsidRPr="00925D1D">
        <w:rPr>
          <w:rFonts w:ascii="Arial" w:hAnsi="Arial" w:cs="Arial"/>
          <w:lang w:eastAsia="en-GB"/>
        </w:rPr>
        <w:t xml:space="preserve">isk </w:t>
      </w:r>
      <w:r w:rsidR="0003307B">
        <w:rPr>
          <w:rFonts w:ascii="Arial" w:hAnsi="Arial" w:cs="Arial"/>
          <w:lang w:eastAsia="en-GB"/>
        </w:rPr>
        <w:t>R</w:t>
      </w:r>
      <w:r w:rsidR="00194B8C" w:rsidRPr="00925D1D">
        <w:rPr>
          <w:rFonts w:ascii="Arial" w:hAnsi="Arial" w:cs="Arial"/>
          <w:lang w:eastAsia="en-GB"/>
        </w:rPr>
        <w:t>eport 2026 presents a</w:t>
      </w:r>
      <w:r w:rsidR="00A576C6" w:rsidRPr="00925D1D">
        <w:rPr>
          <w:rFonts w:ascii="Arial" w:hAnsi="Arial" w:cs="Arial"/>
          <w:lang w:eastAsia="en-GB"/>
        </w:rPr>
        <w:t xml:space="preserve"> concerning overview of a wor</w:t>
      </w:r>
      <w:r w:rsidR="00112B2C">
        <w:rPr>
          <w:rFonts w:ascii="Arial" w:hAnsi="Arial" w:cs="Arial"/>
          <w:lang w:eastAsia="en-GB"/>
        </w:rPr>
        <w:t>l</w:t>
      </w:r>
      <w:r w:rsidR="00A576C6" w:rsidRPr="00925D1D">
        <w:rPr>
          <w:rFonts w:ascii="Arial" w:hAnsi="Arial" w:cs="Arial"/>
          <w:lang w:eastAsia="en-GB"/>
        </w:rPr>
        <w:t>d facing com</w:t>
      </w:r>
      <w:r w:rsidR="00910103" w:rsidRPr="00925D1D">
        <w:rPr>
          <w:rFonts w:ascii="Arial" w:hAnsi="Arial" w:cs="Arial"/>
          <w:lang w:eastAsia="en-GB"/>
        </w:rPr>
        <w:t xml:space="preserve">pounding and deeply interconnected risks. </w:t>
      </w:r>
      <w:r w:rsidR="00FC6033" w:rsidRPr="00925D1D">
        <w:rPr>
          <w:rFonts w:ascii="Arial" w:hAnsi="Arial" w:cs="Arial"/>
          <w:lang w:eastAsia="en-GB"/>
        </w:rPr>
        <w:t>Geoe</w:t>
      </w:r>
      <w:r w:rsidR="00DD126C" w:rsidRPr="00925D1D">
        <w:rPr>
          <w:rFonts w:ascii="Arial" w:hAnsi="Arial" w:cs="Arial"/>
          <w:lang w:eastAsia="en-GB"/>
        </w:rPr>
        <w:t>conomic fragmentation, misinformation, ris</w:t>
      </w:r>
      <w:r w:rsidR="002E0C22">
        <w:rPr>
          <w:rFonts w:ascii="Arial" w:hAnsi="Arial" w:cs="Arial"/>
          <w:lang w:eastAsia="en-GB"/>
        </w:rPr>
        <w:t>ing</w:t>
      </w:r>
      <w:r w:rsidR="00DD126C" w:rsidRPr="00925D1D">
        <w:rPr>
          <w:rFonts w:ascii="Arial" w:hAnsi="Arial" w:cs="Arial"/>
          <w:lang w:eastAsia="en-GB"/>
        </w:rPr>
        <w:t xml:space="preserve"> inequality, and the short-term neglect of environmental threats collectively represent</w:t>
      </w:r>
      <w:r w:rsidR="00A465EE">
        <w:rPr>
          <w:rFonts w:ascii="Arial" w:hAnsi="Arial" w:cs="Arial"/>
          <w:lang w:eastAsia="en-GB"/>
        </w:rPr>
        <w:t xml:space="preserve"> </w:t>
      </w:r>
      <w:r w:rsidR="00DD126C" w:rsidRPr="00925D1D">
        <w:rPr>
          <w:rFonts w:ascii="Arial" w:hAnsi="Arial" w:cs="Arial"/>
          <w:lang w:eastAsia="en-GB"/>
        </w:rPr>
        <w:t>a signi</w:t>
      </w:r>
      <w:r w:rsidR="00C27081" w:rsidRPr="00925D1D">
        <w:rPr>
          <w:rFonts w:ascii="Arial" w:hAnsi="Arial" w:cs="Arial"/>
          <w:lang w:eastAsia="en-GB"/>
        </w:rPr>
        <w:t>ficant challenge to global stability and sustainable</w:t>
      </w:r>
      <w:r w:rsidR="00500B4A" w:rsidRPr="00925D1D">
        <w:rPr>
          <w:rFonts w:ascii="Arial" w:hAnsi="Arial" w:cs="Arial"/>
          <w:lang w:eastAsia="en-GB"/>
        </w:rPr>
        <w:t xml:space="preserve"> development. Together, they signal not merely a collection of isolated cris</w:t>
      </w:r>
      <w:r w:rsidR="00D72353">
        <w:rPr>
          <w:rFonts w:ascii="Arial" w:hAnsi="Arial" w:cs="Arial"/>
          <w:lang w:eastAsia="en-GB"/>
        </w:rPr>
        <w:t>e</w:t>
      </w:r>
      <w:r w:rsidR="00500B4A" w:rsidRPr="00925D1D">
        <w:rPr>
          <w:rFonts w:ascii="Arial" w:hAnsi="Arial" w:cs="Arial"/>
          <w:lang w:eastAsia="en-GB"/>
        </w:rPr>
        <w:t>s, but</w:t>
      </w:r>
      <w:r w:rsidR="00FD5388" w:rsidRPr="00925D1D">
        <w:rPr>
          <w:rFonts w:ascii="Arial" w:hAnsi="Arial" w:cs="Arial"/>
          <w:lang w:eastAsia="en-GB"/>
        </w:rPr>
        <w:t xml:space="preserve"> a systemic erosion of the cooperative foundations upon which long-term global</w:t>
      </w:r>
      <w:r w:rsidR="00FA0F34" w:rsidRPr="00925D1D">
        <w:rPr>
          <w:rFonts w:ascii="Arial" w:hAnsi="Arial" w:cs="Arial"/>
          <w:lang w:eastAsia="en-GB"/>
        </w:rPr>
        <w:t xml:space="preserve"> progress depends.</w:t>
      </w:r>
    </w:p>
    <w:p w14:paraId="289332E5" w14:textId="4F19789C" w:rsidR="0010059C" w:rsidRPr="00925D1D" w:rsidRDefault="0010059C" w:rsidP="00925D1D">
      <w:pPr>
        <w:rPr>
          <w:rFonts w:ascii="Arial" w:hAnsi="Arial" w:cs="Arial"/>
          <w:lang w:eastAsia="en-GB"/>
        </w:rPr>
      </w:pPr>
      <w:r w:rsidRPr="00925D1D">
        <w:rPr>
          <w:rFonts w:ascii="Arial" w:hAnsi="Arial" w:cs="Arial"/>
          <w:lang w:eastAsia="en-GB"/>
        </w:rPr>
        <w:t xml:space="preserve">The </w:t>
      </w:r>
      <w:r w:rsidR="00CC01F0" w:rsidRPr="00925D1D">
        <w:rPr>
          <w:rFonts w:ascii="Arial" w:hAnsi="Arial" w:cs="Arial"/>
          <w:lang w:eastAsia="en-GB"/>
        </w:rPr>
        <w:t xml:space="preserve">most </w:t>
      </w:r>
      <w:r w:rsidR="00376B8F">
        <w:rPr>
          <w:rFonts w:ascii="Arial" w:hAnsi="Arial" w:cs="Arial"/>
          <w:lang w:eastAsia="en-GB"/>
        </w:rPr>
        <w:t xml:space="preserve">pressing </w:t>
      </w:r>
      <w:r w:rsidR="00CC01F0" w:rsidRPr="00925D1D">
        <w:rPr>
          <w:rFonts w:ascii="Arial" w:hAnsi="Arial" w:cs="Arial"/>
          <w:lang w:eastAsia="en-GB"/>
        </w:rPr>
        <w:t>concern emerging from this analysis is the fragmentation of global cooperation at precisely the moment when coordinated action</w:t>
      </w:r>
      <w:r w:rsidR="00CD4009" w:rsidRPr="00925D1D">
        <w:rPr>
          <w:rFonts w:ascii="Arial" w:hAnsi="Arial" w:cs="Arial"/>
          <w:lang w:eastAsia="en-GB"/>
        </w:rPr>
        <w:t xml:space="preserve"> is most urgently needed.</w:t>
      </w:r>
      <w:r w:rsidR="006253BC" w:rsidRPr="00925D1D">
        <w:rPr>
          <w:rFonts w:ascii="Arial" w:hAnsi="Arial" w:cs="Arial"/>
          <w:lang w:eastAsia="en-GB"/>
        </w:rPr>
        <w:t xml:space="preserve"> </w:t>
      </w:r>
      <w:r w:rsidR="00BA26A7" w:rsidRPr="00925D1D">
        <w:rPr>
          <w:rFonts w:ascii="Arial" w:hAnsi="Arial" w:cs="Arial"/>
          <w:lang w:eastAsia="en-GB"/>
        </w:rPr>
        <w:t>W</w:t>
      </w:r>
      <w:r w:rsidR="006253BC" w:rsidRPr="00925D1D">
        <w:rPr>
          <w:rFonts w:ascii="Arial" w:hAnsi="Arial" w:cs="Arial"/>
          <w:lang w:eastAsia="en-GB"/>
        </w:rPr>
        <w:t>ithout</w:t>
      </w:r>
      <w:r w:rsidR="00BA26A7" w:rsidRPr="00925D1D">
        <w:rPr>
          <w:rFonts w:ascii="Arial" w:hAnsi="Arial" w:cs="Arial"/>
          <w:lang w:eastAsia="en-GB"/>
        </w:rPr>
        <w:t xml:space="preserve"> meaningful multilateral engagement</w:t>
      </w:r>
      <w:r w:rsidR="00CD7A02" w:rsidRPr="00925D1D">
        <w:rPr>
          <w:rFonts w:ascii="Arial" w:hAnsi="Arial" w:cs="Arial"/>
          <w:lang w:eastAsia="en-GB"/>
        </w:rPr>
        <w:t>, progress towards the United Nations sustainable development goals risk stalling, particularly for the world</w:t>
      </w:r>
      <w:r w:rsidR="002107AC">
        <w:rPr>
          <w:rFonts w:ascii="Arial" w:hAnsi="Arial" w:cs="Arial"/>
          <w:lang w:eastAsia="en-GB"/>
        </w:rPr>
        <w:t>’</w:t>
      </w:r>
      <w:r w:rsidR="00CD7A02" w:rsidRPr="00925D1D">
        <w:rPr>
          <w:rFonts w:ascii="Arial" w:hAnsi="Arial" w:cs="Arial"/>
          <w:lang w:eastAsia="en-GB"/>
        </w:rPr>
        <w:t xml:space="preserve">s </w:t>
      </w:r>
      <w:r w:rsidR="00FD4672" w:rsidRPr="00925D1D">
        <w:rPr>
          <w:rFonts w:ascii="Arial" w:hAnsi="Arial" w:cs="Arial"/>
          <w:lang w:eastAsia="en-GB"/>
        </w:rPr>
        <w:t xml:space="preserve">most vulnerable populations. </w:t>
      </w:r>
      <w:r w:rsidR="00850547" w:rsidRPr="00925D1D">
        <w:rPr>
          <w:rFonts w:ascii="Arial" w:hAnsi="Arial" w:cs="Arial"/>
          <w:lang w:eastAsia="en-GB"/>
        </w:rPr>
        <w:t xml:space="preserve">The opportunity for </w:t>
      </w:r>
      <w:r w:rsidR="005D1236" w:rsidRPr="00925D1D">
        <w:rPr>
          <w:rFonts w:ascii="Arial" w:hAnsi="Arial" w:cs="Arial"/>
          <w:lang w:eastAsia="en-GB"/>
        </w:rPr>
        <w:t>meaningful</w:t>
      </w:r>
      <w:r w:rsidR="00543BEC" w:rsidRPr="00925D1D">
        <w:rPr>
          <w:rFonts w:ascii="Arial" w:hAnsi="Arial" w:cs="Arial"/>
          <w:lang w:eastAsia="en-GB"/>
        </w:rPr>
        <w:t xml:space="preserve"> climate action is narrowing, ine</w:t>
      </w:r>
      <w:r w:rsidR="00961AF5" w:rsidRPr="00925D1D">
        <w:rPr>
          <w:rFonts w:ascii="Arial" w:hAnsi="Arial" w:cs="Arial"/>
          <w:lang w:eastAsia="en-GB"/>
        </w:rPr>
        <w:t xml:space="preserve">quality is deepening, and institutional trust </w:t>
      </w:r>
      <w:r w:rsidR="009B57D8">
        <w:rPr>
          <w:rFonts w:ascii="Arial" w:hAnsi="Arial" w:cs="Arial"/>
          <w:lang w:eastAsia="en-GB"/>
        </w:rPr>
        <w:t xml:space="preserve">is </w:t>
      </w:r>
      <w:r w:rsidR="00961AF5" w:rsidRPr="00925D1D">
        <w:rPr>
          <w:rFonts w:ascii="Arial" w:hAnsi="Arial" w:cs="Arial"/>
          <w:lang w:eastAsia="en-GB"/>
        </w:rPr>
        <w:t>declining.</w:t>
      </w:r>
    </w:p>
    <w:p w14:paraId="70E52FF1" w14:textId="13FA1937" w:rsidR="00961AF5" w:rsidRPr="00925D1D" w:rsidRDefault="000A440F" w:rsidP="00925D1D">
      <w:pPr>
        <w:rPr>
          <w:rFonts w:ascii="Arial" w:hAnsi="Arial" w:cs="Arial"/>
          <w:lang w:eastAsia="en-GB"/>
        </w:rPr>
      </w:pPr>
      <w:r w:rsidRPr="00925D1D">
        <w:rPr>
          <w:rFonts w:ascii="Arial" w:hAnsi="Arial" w:cs="Arial"/>
          <w:lang w:eastAsia="en-GB"/>
        </w:rPr>
        <w:t xml:space="preserve">Addressing these challenges demands a </w:t>
      </w:r>
      <w:r w:rsidR="005214BF" w:rsidRPr="00925D1D">
        <w:rPr>
          <w:rFonts w:ascii="Arial" w:hAnsi="Arial" w:cs="Arial"/>
          <w:lang w:eastAsia="en-GB"/>
        </w:rPr>
        <w:t>fundamental shift in how global risks are governed</w:t>
      </w:r>
      <w:r w:rsidR="0054395A">
        <w:rPr>
          <w:rFonts w:ascii="Arial" w:hAnsi="Arial" w:cs="Arial"/>
          <w:lang w:eastAsia="en-GB"/>
        </w:rPr>
        <w:t>.</w:t>
      </w:r>
      <w:r w:rsidR="005214BF" w:rsidRPr="00925D1D">
        <w:rPr>
          <w:rFonts w:ascii="Arial" w:hAnsi="Arial" w:cs="Arial"/>
          <w:lang w:eastAsia="en-GB"/>
        </w:rPr>
        <w:t xml:space="preserve"> </w:t>
      </w:r>
      <w:r w:rsidR="0014115E">
        <w:rPr>
          <w:rFonts w:ascii="Arial" w:hAnsi="Arial" w:cs="Arial"/>
          <w:lang w:eastAsia="en-GB"/>
        </w:rPr>
        <w:t>It should involve o</w:t>
      </w:r>
      <w:r w:rsidR="00496B4D">
        <w:rPr>
          <w:rFonts w:ascii="Arial" w:hAnsi="Arial" w:cs="Arial"/>
          <w:lang w:eastAsia="en-GB"/>
        </w:rPr>
        <w:t>ne</w:t>
      </w:r>
      <w:r w:rsidR="005214BF" w:rsidRPr="00925D1D">
        <w:rPr>
          <w:rFonts w:ascii="Arial" w:hAnsi="Arial" w:cs="Arial"/>
          <w:lang w:eastAsia="en-GB"/>
        </w:rPr>
        <w:t xml:space="preserve"> that pr</w:t>
      </w:r>
      <w:r w:rsidR="00DF4F1B" w:rsidRPr="00925D1D">
        <w:rPr>
          <w:rFonts w:ascii="Arial" w:hAnsi="Arial" w:cs="Arial"/>
          <w:lang w:eastAsia="en-GB"/>
        </w:rPr>
        <w:t>ioritises long-term sustainability over short-term political pressures, centres the voices of the global south, and rebuilds the mul</w:t>
      </w:r>
      <w:r w:rsidR="0076601C" w:rsidRPr="00925D1D">
        <w:rPr>
          <w:rFonts w:ascii="Arial" w:hAnsi="Arial" w:cs="Arial"/>
          <w:lang w:eastAsia="en-GB"/>
        </w:rPr>
        <w:t>tilateral frameworks that fragmentation is steadily undermining. The risks are sig</w:t>
      </w:r>
      <w:r w:rsidR="00A12106" w:rsidRPr="00925D1D">
        <w:rPr>
          <w:rFonts w:ascii="Arial" w:hAnsi="Arial" w:cs="Arial"/>
          <w:lang w:eastAsia="en-GB"/>
        </w:rPr>
        <w:t>nificant, but so too is the capacity for collective action if the political will exists to pursue it.</w:t>
      </w:r>
    </w:p>
    <w:p w14:paraId="7E5C2A20" w14:textId="77777777" w:rsidR="00946A64" w:rsidRPr="00925D1D" w:rsidRDefault="00946A64" w:rsidP="00925D1D">
      <w:pPr>
        <w:rPr>
          <w:rFonts w:ascii="Arial" w:hAnsi="Arial" w:cs="Arial"/>
          <w:lang w:eastAsia="en-GB"/>
        </w:rPr>
      </w:pPr>
    </w:p>
    <w:p w14:paraId="2B275B25" w14:textId="77777777" w:rsidR="00946A64" w:rsidRPr="00925D1D" w:rsidRDefault="00946A64" w:rsidP="00925D1D">
      <w:pPr>
        <w:rPr>
          <w:rFonts w:ascii="Arial" w:hAnsi="Arial" w:cs="Arial"/>
          <w:lang w:eastAsia="en-GB"/>
        </w:rPr>
      </w:pPr>
    </w:p>
    <w:p w14:paraId="7EAEF8C9" w14:textId="77777777" w:rsidR="00946A64" w:rsidRPr="00925D1D" w:rsidRDefault="00946A64" w:rsidP="00925D1D">
      <w:pPr>
        <w:rPr>
          <w:rFonts w:ascii="Arial" w:hAnsi="Arial" w:cs="Arial"/>
          <w:lang w:eastAsia="en-GB"/>
        </w:rPr>
      </w:pPr>
    </w:p>
    <w:p w14:paraId="57E370DA" w14:textId="77777777" w:rsidR="00322890" w:rsidRPr="00925D1D" w:rsidRDefault="00322890" w:rsidP="00925D1D">
      <w:pPr>
        <w:rPr>
          <w:rFonts w:ascii="Arial" w:hAnsi="Arial" w:cs="Arial"/>
          <w:lang w:eastAsia="en-GB"/>
        </w:rPr>
      </w:pPr>
    </w:p>
    <w:p w14:paraId="391C7A7C" w14:textId="77777777" w:rsidR="00322890" w:rsidRPr="00925D1D" w:rsidRDefault="00322890" w:rsidP="00925D1D">
      <w:pPr>
        <w:rPr>
          <w:rFonts w:ascii="Arial" w:hAnsi="Arial" w:cs="Arial"/>
          <w:lang w:eastAsia="en-GB"/>
        </w:rPr>
      </w:pPr>
    </w:p>
    <w:p w14:paraId="00679827"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6773F2B5"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4A2F65EF"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4B368D2E"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69AE6884"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280FC3F5"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05F5D59E" w14:textId="77777777" w:rsidR="00824F4A" w:rsidRPr="00837A0A" w:rsidRDefault="00824F4A" w:rsidP="00FD2CDB">
      <w:pPr>
        <w:spacing w:before="100" w:beforeAutospacing="1" w:after="100" w:afterAutospacing="1" w:line="240" w:lineRule="auto"/>
        <w:rPr>
          <w:rFonts w:ascii="Arial" w:eastAsia="Times New Roman" w:hAnsi="Arial" w:cs="Arial"/>
          <w:kern w:val="0"/>
          <w:lang w:eastAsia="en-GB"/>
          <w14:ligatures w14:val="none"/>
        </w:rPr>
      </w:pPr>
    </w:p>
    <w:p w14:paraId="2716F283" w14:textId="77777777" w:rsidR="00824F4A" w:rsidRPr="00837A0A" w:rsidRDefault="00824F4A" w:rsidP="00FD2CDB">
      <w:pPr>
        <w:spacing w:before="100" w:beforeAutospacing="1" w:after="100" w:afterAutospacing="1" w:line="240" w:lineRule="auto"/>
        <w:rPr>
          <w:rFonts w:ascii="Arial" w:eastAsia="Times New Roman" w:hAnsi="Arial" w:cs="Arial"/>
          <w:kern w:val="0"/>
          <w:lang w:eastAsia="en-GB"/>
          <w14:ligatures w14:val="none"/>
        </w:rPr>
      </w:pPr>
    </w:p>
    <w:p w14:paraId="115E7715" w14:textId="6ACFF1C4" w:rsidR="009459C0" w:rsidRPr="00837A0A" w:rsidRDefault="00946A64" w:rsidP="00FD2CDB">
      <w:pPr>
        <w:pStyle w:val="Heading1"/>
        <w:spacing w:line="240" w:lineRule="auto"/>
        <w:rPr>
          <w:rFonts w:ascii="Arial" w:hAnsi="Arial" w:cs="Arial"/>
          <w:sz w:val="24"/>
          <w:szCs w:val="24"/>
        </w:rPr>
      </w:pPr>
      <w:bookmarkStart w:id="11" w:name="_Toc228964187"/>
      <w:r w:rsidRPr="00837A0A">
        <w:rPr>
          <w:rFonts w:ascii="Arial" w:hAnsi="Arial" w:cs="Arial"/>
          <w:sz w:val="24"/>
          <w:szCs w:val="24"/>
        </w:rPr>
        <w:t>References</w:t>
      </w:r>
      <w:bookmarkEnd w:id="11"/>
    </w:p>
    <w:p w14:paraId="63A94B96" w14:textId="77777777" w:rsidR="008A1E66" w:rsidRPr="00837A0A" w:rsidRDefault="008A1E66" w:rsidP="008A1E66">
      <w:pPr>
        <w:rPr>
          <w:rFonts w:ascii="Arial" w:hAnsi="Arial" w:cs="Arial"/>
        </w:rPr>
      </w:pPr>
    </w:p>
    <w:p w14:paraId="6ADC6592" w14:textId="0C7DADE0" w:rsidR="008A1E66" w:rsidRDefault="008A1E66" w:rsidP="008A1E66">
      <w:pPr>
        <w:rPr>
          <w:rFonts w:ascii="Arial" w:hAnsi="Arial" w:cs="Arial"/>
        </w:rPr>
      </w:pPr>
      <w:r w:rsidRPr="00837A0A">
        <w:rPr>
          <w:rFonts w:ascii="Arial" w:hAnsi="Arial" w:cs="Arial"/>
        </w:rPr>
        <w:t xml:space="preserve">Bartels, L. M. (2016). Inequality: What Can Be Done? By Anthony Atkinson. 2015. Cambridge, MA: Harvard University </w:t>
      </w:r>
      <w:r w:rsidRPr="00837A0A">
        <w:rPr>
          <w:rFonts w:ascii="Arial" w:hAnsi="Arial" w:cs="Arial"/>
          <w:i/>
          <w:iCs/>
        </w:rPr>
        <w:t>Perspectives on Politics</w:t>
      </w:r>
      <w:r w:rsidRPr="00837A0A">
        <w:rPr>
          <w:rFonts w:ascii="Arial" w:hAnsi="Arial" w:cs="Arial"/>
        </w:rPr>
        <w:t>, </w:t>
      </w:r>
      <w:r w:rsidRPr="00837A0A">
        <w:rPr>
          <w:rFonts w:ascii="Arial" w:hAnsi="Arial" w:cs="Arial"/>
          <w:i/>
          <w:iCs/>
        </w:rPr>
        <w:t>14</w:t>
      </w:r>
      <w:r w:rsidRPr="00837A0A">
        <w:rPr>
          <w:rFonts w:ascii="Arial" w:hAnsi="Arial" w:cs="Arial"/>
        </w:rPr>
        <w:t>(2), 544–545. doi:10.1017/S1537592716000451</w:t>
      </w:r>
    </w:p>
    <w:p w14:paraId="067C6336" w14:textId="77777777" w:rsidR="00656DE0" w:rsidRPr="00837A0A" w:rsidRDefault="00656DE0" w:rsidP="008A1E66">
      <w:pPr>
        <w:rPr>
          <w:rFonts w:ascii="Arial" w:hAnsi="Arial" w:cs="Arial"/>
        </w:rPr>
      </w:pPr>
    </w:p>
    <w:p w14:paraId="3842AD94" w14:textId="77777777" w:rsidR="00140026" w:rsidRPr="00837A0A" w:rsidRDefault="00140026" w:rsidP="00FD2CDB">
      <w:pPr>
        <w:spacing w:line="240" w:lineRule="auto"/>
        <w:rPr>
          <w:rFonts w:ascii="Arial" w:hAnsi="Arial" w:cs="Arial"/>
        </w:rPr>
      </w:pPr>
    </w:p>
    <w:p w14:paraId="21B59A99" w14:textId="138EB307" w:rsidR="00140026" w:rsidRDefault="00140026" w:rsidP="00FD2CDB">
      <w:pPr>
        <w:spacing w:line="240" w:lineRule="auto"/>
        <w:rPr>
          <w:rFonts w:ascii="Arial" w:hAnsi="Arial" w:cs="Arial"/>
        </w:rPr>
      </w:pPr>
      <w:r w:rsidRPr="00837A0A">
        <w:rPr>
          <w:rFonts w:ascii="Arial" w:hAnsi="Arial" w:cs="Arial"/>
        </w:rPr>
        <w:t>Dalton, M., Groen, J. A., Loewenstein, M. A., Piccone Jr, D. S., &amp; Polivka, A. E. (2021). The K-shaped recovery: Examining the diverging fortunes of workers in the recovery from the COVID-19 pandemic using business and household survey microdata. </w:t>
      </w:r>
      <w:r w:rsidRPr="00837A0A">
        <w:rPr>
          <w:rFonts w:ascii="Arial" w:hAnsi="Arial" w:cs="Arial"/>
          <w:i/>
          <w:iCs/>
        </w:rPr>
        <w:t>The Journal of Economic Inequality</w:t>
      </w:r>
      <w:r w:rsidRPr="00837A0A">
        <w:rPr>
          <w:rFonts w:ascii="Arial" w:hAnsi="Arial" w:cs="Arial"/>
        </w:rPr>
        <w:t>, </w:t>
      </w:r>
      <w:r w:rsidRPr="00837A0A">
        <w:rPr>
          <w:rFonts w:ascii="Arial" w:hAnsi="Arial" w:cs="Arial"/>
          <w:i/>
          <w:iCs/>
        </w:rPr>
        <w:t>19</w:t>
      </w:r>
      <w:r w:rsidRPr="00837A0A">
        <w:rPr>
          <w:rFonts w:ascii="Arial" w:hAnsi="Arial" w:cs="Arial"/>
        </w:rPr>
        <w:t xml:space="preserve">(3), 527-550. </w:t>
      </w:r>
    </w:p>
    <w:p w14:paraId="3361B858" w14:textId="77777777" w:rsidR="0004293D" w:rsidRDefault="0004293D" w:rsidP="00FD2CDB">
      <w:pPr>
        <w:spacing w:line="240" w:lineRule="auto"/>
        <w:rPr>
          <w:rFonts w:ascii="Arial" w:hAnsi="Arial" w:cs="Arial"/>
        </w:rPr>
      </w:pPr>
    </w:p>
    <w:p w14:paraId="0E81D556" w14:textId="77777777" w:rsidR="0004293D" w:rsidRPr="004918FB" w:rsidRDefault="0004293D" w:rsidP="0004293D">
      <w:pPr>
        <w:spacing w:line="240" w:lineRule="auto"/>
        <w:rPr>
          <w:rFonts w:ascii="Arial" w:hAnsi="Arial" w:cs="Arial"/>
        </w:rPr>
      </w:pPr>
      <w:r w:rsidRPr="004918FB">
        <w:rPr>
          <w:rFonts w:ascii="Arial" w:hAnsi="Arial" w:cs="Arial"/>
        </w:rPr>
        <w:t>European Commission. (2022). </w:t>
      </w:r>
      <w:r w:rsidRPr="004918FB">
        <w:rPr>
          <w:rFonts w:ascii="Arial" w:hAnsi="Arial" w:cs="Arial"/>
          <w:i/>
          <w:iCs/>
        </w:rPr>
        <w:t>Code of Practice on Disinformation | Shaping Europe’s digital future</w:t>
      </w:r>
      <w:r w:rsidRPr="004918FB">
        <w:rPr>
          <w:rFonts w:ascii="Arial" w:hAnsi="Arial" w:cs="Arial"/>
        </w:rPr>
        <w:t xml:space="preserve">. Digital-Strategy.ec.europa.eu. </w:t>
      </w:r>
      <w:hyperlink r:id="rId11" w:history="1">
        <w:r w:rsidRPr="004918FB">
          <w:rPr>
            <w:rStyle w:val="Hyperlink"/>
            <w:rFonts w:ascii="Arial" w:hAnsi="Arial" w:cs="Arial"/>
          </w:rPr>
          <w:t>https://digital-strategy.ec.europa.eu/en/policies/code-practice-disinformation</w:t>
        </w:r>
      </w:hyperlink>
      <w:r w:rsidRPr="00837A0A">
        <w:rPr>
          <w:rFonts w:ascii="Arial" w:hAnsi="Arial" w:cs="Arial"/>
        </w:rPr>
        <w:t xml:space="preserve"> </w:t>
      </w:r>
    </w:p>
    <w:p w14:paraId="13B12915" w14:textId="77777777" w:rsidR="0004293D" w:rsidRPr="00837A0A" w:rsidRDefault="0004293D" w:rsidP="00FD2CDB">
      <w:pPr>
        <w:spacing w:line="240" w:lineRule="auto"/>
        <w:rPr>
          <w:rFonts w:ascii="Arial" w:hAnsi="Arial" w:cs="Arial"/>
        </w:rPr>
      </w:pPr>
    </w:p>
    <w:p w14:paraId="7037584A" w14:textId="77777777" w:rsidR="00946A64" w:rsidRPr="00837A0A" w:rsidRDefault="00946A64" w:rsidP="00FD2CDB">
      <w:pPr>
        <w:spacing w:line="240" w:lineRule="auto"/>
        <w:rPr>
          <w:rFonts w:ascii="Arial" w:hAnsi="Arial" w:cs="Arial"/>
        </w:rPr>
      </w:pPr>
    </w:p>
    <w:p w14:paraId="1BD0BF60" w14:textId="411688F0" w:rsidR="00946A64" w:rsidRPr="00837A0A" w:rsidRDefault="00946A64" w:rsidP="00FD2CDB">
      <w:pPr>
        <w:spacing w:line="240" w:lineRule="auto"/>
        <w:rPr>
          <w:rFonts w:ascii="Arial" w:hAnsi="Arial" w:cs="Arial"/>
        </w:rPr>
      </w:pPr>
      <w:r w:rsidRPr="00837A0A">
        <w:rPr>
          <w:rFonts w:ascii="Arial" w:hAnsi="Arial" w:cs="Arial"/>
          <w:i/>
          <w:iCs/>
        </w:rPr>
        <w:t>Global Risks Report 2026</w:t>
      </w:r>
      <w:r w:rsidRPr="00837A0A">
        <w:rPr>
          <w:rFonts w:ascii="Arial" w:hAnsi="Arial" w:cs="Arial"/>
        </w:rPr>
        <w:t xml:space="preserve">. (2026). World Economic Forum. </w:t>
      </w:r>
      <w:hyperlink r:id="rId12" w:history="1">
        <w:r w:rsidRPr="00837A0A">
          <w:rPr>
            <w:rStyle w:val="Hyperlink"/>
            <w:rFonts w:ascii="Arial" w:hAnsi="Arial" w:cs="Arial"/>
          </w:rPr>
          <w:t>https://www.weforum.org/publications/global-risks-report-2026/</w:t>
        </w:r>
      </w:hyperlink>
      <w:r w:rsidRPr="00837A0A">
        <w:rPr>
          <w:rFonts w:ascii="Arial" w:hAnsi="Arial" w:cs="Arial"/>
        </w:rPr>
        <w:t xml:space="preserve"> </w:t>
      </w:r>
    </w:p>
    <w:p w14:paraId="6A5EA137" w14:textId="77777777" w:rsidR="00A5311E" w:rsidRPr="00837A0A" w:rsidRDefault="00A5311E" w:rsidP="00FD2CDB">
      <w:pPr>
        <w:spacing w:line="240" w:lineRule="auto"/>
        <w:rPr>
          <w:rFonts w:ascii="Arial" w:hAnsi="Arial" w:cs="Arial"/>
        </w:rPr>
      </w:pPr>
    </w:p>
    <w:p w14:paraId="00CCD8EF" w14:textId="77777777" w:rsidR="00322890" w:rsidRPr="00837A0A" w:rsidRDefault="00322890" w:rsidP="00FD2CDB">
      <w:pPr>
        <w:spacing w:line="240" w:lineRule="auto"/>
        <w:rPr>
          <w:rFonts w:ascii="Arial" w:hAnsi="Arial" w:cs="Arial"/>
        </w:rPr>
      </w:pPr>
    </w:p>
    <w:p w14:paraId="457C4C12" w14:textId="77777777" w:rsidR="00322890" w:rsidRPr="00837A0A" w:rsidRDefault="00322890" w:rsidP="00FD2CDB">
      <w:pPr>
        <w:spacing w:line="240" w:lineRule="auto"/>
        <w:rPr>
          <w:rFonts w:ascii="Arial" w:hAnsi="Arial" w:cs="Arial"/>
        </w:rPr>
      </w:pPr>
      <w:r w:rsidRPr="00837A0A">
        <w:rPr>
          <w:rFonts w:ascii="Arial" w:hAnsi="Arial" w:cs="Arial"/>
        </w:rPr>
        <w:t xml:space="preserve">Intergovernmental Panel on Climate Change. (2023). </w:t>
      </w:r>
      <w:r w:rsidRPr="00837A0A">
        <w:rPr>
          <w:rFonts w:ascii="Arial" w:hAnsi="Arial" w:cs="Arial"/>
          <w:i/>
          <w:iCs/>
        </w:rPr>
        <w:t>Climate change 2023: Synthesis report</w:t>
      </w:r>
      <w:r w:rsidRPr="00837A0A">
        <w:rPr>
          <w:rFonts w:ascii="Arial" w:hAnsi="Arial" w:cs="Arial"/>
        </w:rPr>
        <w:t xml:space="preserve">. Intergovernmental Panel on Climate Change. </w:t>
      </w:r>
      <w:hyperlink r:id="rId13" w:history="1">
        <w:r w:rsidRPr="00837A0A">
          <w:rPr>
            <w:rStyle w:val="Hyperlink"/>
            <w:rFonts w:ascii="Arial" w:hAnsi="Arial" w:cs="Arial"/>
          </w:rPr>
          <w:t>https://doi.org/10.59327/IPCC/AR6-9789291691647</w:t>
        </w:r>
      </w:hyperlink>
      <w:r w:rsidRPr="00837A0A">
        <w:rPr>
          <w:rFonts w:ascii="Arial" w:hAnsi="Arial" w:cs="Arial"/>
        </w:rPr>
        <w:t xml:space="preserve"> </w:t>
      </w:r>
    </w:p>
    <w:p w14:paraId="0B26328B" w14:textId="77777777" w:rsidR="00A403E9" w:rsidRPr="00837A0A" w:rsidRDefault="00A403E9" w:rsidP="00FD2CDB">
      <w:pPr>
        <w:spacing w:line="240" w:lineRule="auto"/>
        <w:rPr>
          <w:rFonts w:ascii="Arial" w:hAnsi="Arial" w:cs="Arial"/>
        </w:rPr>
      </w:pPr>
    </w:p>
    <w:p w14:paraId="3ECC0355" w14:textId="42CD94B3" w:rsidR="00A403E9" w:rsidRPr="00837A0A" w:rsidRDefault="00A403E9" w:rsidP="00FD2CDB">
      <w:pPr>
        <w:spacing w:line="240" w:lineRule="auto"/>
        <w:rPr>
          <w:rFonts w:ascii="Arial" w:hAnsi="Arial" w:cs="Arial"/>
        </w:rPr>
      </w:pPr>
      <w:r w:rsidRPr="00837A0A">
        <w:rPr>
          <w:rFonts w:ascii="Arial" w:hAnsi="Arial" w:cs="Arial"/>
        </w:rPr>
        <w:t>IPCC. (2023). </w:t>
      </w:r>
      <w:r w:rsidRPr="00837A0A">
        <w:rPr>
          <w:rFonts w:ascii="Arial" w:hAnsi="Arial" w:cs="Arial"/>
          <w:i/>
          <w:iCs/>
        </w:rPr>
        <w:t>AR6 Synthesis Report: Climate Change 2023</w:t>
      </w:r>
      <w:r w:rsidRPr="00837A0A">
        <w:rPr>
          <w:rFonts w:ascii="Arial" w:hAnsi="Arial" w:cs="Arial"/>
        </w:rPr>
        <w:t xml:space="preserve">. Www.ipcc.ch; IPCC. </w:t>
      </w:r>
      <w:hyperlink r:id="rId14" w:history="1">
        <w:r w:rsidRPr="00837A0A">
          <w:rPr>
            <w:rStyle w:val="Hyperlink"/>
            <w:rFonts w:ascii="Arial" w:hAnsi="Arial" w:cs="Arial"/>
          </w:rPr>
          <w:t>https://www.ipcc.ch/report/ar6/syr/</w:t>
        </w:r>
      </w:hyperlink>
      <w:r w:rsidRPr="00837A0A">
        <w:rPr>
          <w:rFonts w:ascii="Arial" w:hAnsi="Arial" w:cs="Arial"/>
        </w:rPr>
        <w:t xml:space="preserve"> </w:t>
      </w:r>
    </w:p>
    <w:p w14:paraId="14AD6684" w14:textId="77777777" w:rsidR="00805A25" w:rsidRPr="00837A0A" w:rsidRDefault="00805A25" w:rsidP="00FD2CDB">
      <w:pPr>
        <w:spacing w:line="240" w:lineRule="auto"/>
        <w:rPr>
          <w:rFonts w:ascii="Arial" w:hAnsi="Arial" w:cs="Arial"/>
        </w:rPr>
      </w:pPr>
    </w:p>
    <w:p w14:paraId="526288D9" w14:textId="77777777" w:rsidR="00805A25" w:rsidRPr="00805A25" w:rsidRDefault="00805A25" w:rsidP="00805A25">
      <w:pPr>
        <w:spacing w:line="240" w:lineRule="auto"/>
        <w:rPr>
          <w:rFonts w:ascii="Arial" w:hAnsi="Arial" w:cs="Arial"/>
        </w:rPr>
      </w:pPr>
      <w:r w:rsidRPr="00805A25">
        <w:rPr>
          <w:rFonts w:ascii="Arial" w:hAnsi="Arial" w:cs="Arial"/>
        </w:rPr>
        <w:t>Naim, M. (2009). Minilateralism: The magic number to get real international action. Foreign Policy, 173, 135–136.</w:t>
      </w:r>
    </w:p>
    <w:p w14:paraId="2570922D" w14:textId="77777777" w:rsidR="00805A25" w:rsidRPr="00837A0A" w:rsidRDefault="00805A25" w:rsidP="00FD2CDB">
      <w:pPr>
        <w:spacing w:line="240" w:lineRule="auto"/>
        <w:rPr>
          <w:rFonts w:ascii="Arial" w:hAnsi="Arial" w:cs="Arial"/>
        </w:rPr>
      </w:pPr>
    </w:p>
    <w:p w14:paraId="33A8B7AF" w14:textId="77777777" w:rsidR="00A403E9" w:rsidRPr="00837A0A" w:rsidRDefault="00A403E9" w:rsidP="00FD2CDB">
      <w:pPr>
        <w:spacing w:line="240" w:lineRule="auto"/>
        <w:rPr>
          <w:rFonts w:ascii="Arial" w:hAnsi="Arial" w:cs="Arial"/>
        </w:rPr>
      </w:pPr>
      <w:r w:rsidRPr="00837A0A">
        <w:rPr>
          <w:rFonts w:ascii="Arial" w:hAnsi="Arial" w:cs="Arial"/>
        </w:rPr>
        <w:t>‌</w:t>
      </w:r>
    </w:p>
    <w:p w14:paraId="324A93BA" w14:textId="0C5B9B17" w:rsidR="00946A64" w:rsidRPr="00837A0A" w:rsidRDefault="00946A64" w:rsidP="00FD2CDB">
      <w:pPr>
        <w:spacing w:line="240" w:lineRule="auto"/>
        <w:rPr>
          <w:rFonts w:ascii="Arial" w:hAnsi="Arial" w:cs="Arial"/>
        </w:rPr>
      </w:pPr>
    </w:p>
    <w:p w14:paraId="044EB4D9" w14:textId="77777777" w:rsidR="00991272" w:rsidRPr="00837A0A" w:rsidRDefault="00991272" w:rsidP="00FD2CDB">
      <w:pPr>
        <w:spacing w:line="240" w:lineRule="auto"/>
        <w:rPr>
          <w:rFonts w:ascii="Arial" w:hAnsi="Arial" w:cs="Arial"/>
        </w:rPr>
      </w:pPr>
      <w:r w:rsidRPr="00837A0A">
        <w:rPr>
          <w:rFonts w:ascii="Arial" w:hAnsi="Arial" w:cs="Arial"/>
        </w:rPr>
        <w:t xml:space="preserve">United Nations. (2015). </w:t>
      </w:r>
      <w:r w:rsidRPr="00837A0A">
        <w:rPr>
          <w:rFonts w:ascii="Arial" w:hAnsi="Arial" w:cs="Arial"/>
          <w:i/>
          <w:iCs/>
        </w:rPr>
        <w:t>Transforming our world: The 2030 agenda for sustainable development</w:t>
      </w:r>
      <w:r w:rsidRPr="00837A0A">
        <w:rPr>
          <w:rFonts w:ascii="Arial" w:hAnsi="Arial" w:cs="Arial"/>
        </w:rPr>
        <w:t xml:space="preserve">. United Nations. </w:t>
      </w:r>
      <w:hyperlink r:id="rId15" w:tgtFrame="_new" w:history="1">
        <w:r w:rsidRPr="00837A0A">
          <w:rPr>
            <w:rStyle w:val="Hyperlink"/>
            <w:rFonts w:ascii="Arial" w:hAnsi="Arial" w:cs="Arial"/>
          </w:rPr>
          <w:t>https://sdgs.un.org/2030agenda</w:t>
        </w:r>
      </w:hyperlink>
    </w:p>
    <w:p w14:paraId="0367C512" w14:textId="77777777" w:rsidR="00322890" w:rsidRPr="00837A0A" w:rsidRDefault="00322890" w:rsidP="00FD2CDB">
      <w:pPr>
        <w:spacing w:line="240" w:lineRule="auto"/>
        <w:rPr>
          <w:rFonts w:ascii="Arial" w:hAnsi="Arial" w:cs="Arial"/>
        </w:rPr>
      </w:pPr>
    </w:p>
    <w:p w14:paraId="506A9127" w14:textId="0A5E0A35" w:rsidR="00946A64" w:rsidRPr="00837A0A" w:rsidRDefault="002D3EBA" w:rsidP="00FD2CDB">
      <w:pPr>
        <w:spacing w:line="240" w:lineRule="auto"/>
        <w:rPr>
          <w:rFonts w:ascii="Arial" w:hAnsi="Arial" w:cs="Arial"/>
        </w:rPr>
      </w:pPr>
      <w:r w:rsidRPr="00837A0A">
        <w:rPr>
          <w:rFonts w:ascii="Arial" w:hAnsi="Arial" w:cs="Arial"/>
        </w:rPr>
        <w:t xml:space="preserve">United Nations Framework Convention on Climate Change. (2015). </w:t>
      </w:r>
      <w:r w:rsidRPr="00837A0A">
        <w:rPr>
          <w:rFonts w:ascii="Arial" w:hAnsi="Arial" w:cs="Arial"/>
          <w:i/>
          <w:iCs/>
        </w:rPr>
        <w:t>Paris agreement</w:t>
      </w:r>
      <w:r w:rsidRPr="00837A0A">
        <w:rPr>
          <w:rFonts w:ascii="Arial" w:hAnsi="Arial" w:cs="Arial"/>
        </w:rPr>
        <w:t xml:space="preserve">. United Nations Framework Convention on Climate Change. </w:t>
      </w:r>
      <w:hyperlink r:id="rId16" w:tgtFrame="_new" w:history="1">
        <w:r w:rsidRPr="00837A0A">
          <w:rPr>
            <w:rStyle w:val="Hyperlink"/>
            <w:rFonts w:ascii="Arial" w:hAnsi="Arial" w:cs="Arial"/>
          </w:rPr>
          <w:t>https://unfccc.int/process-and-meetings/the-paris-agreement/the-paris-agreement</w:t>
        </w:r>
      </w:hyperlink>
    </w:p>
    <w:p w14:paraId="0DC6DE73" w14:textId="77777777" w:rsidR="007A1494" w:rsidRPr="00837A0A" w:rsidRDefault="007A1494" w:rsidP="00FD2CDB">
      <w:pPr>
        <w:spacing w:line="240" w:lineRule="auto"/>
        <w:rPr>
          <w:rFonts w:ascii="Arial" w:hAnsi="Arial" w:cs="Arial"/>
        </w:rPr>
      </w:pPr>
    </w:p>
    <w:p w14:paraId="06050862" w14:textId="5E8BB9CE" w:rsidR="007A1494" w:rsidRPr="00837A0A" w:rsidRDefault="007A1494" w:rsidP="00FD2CDB">
      <w:pPr>
        <w:spacing w:line="240" w:lineRule="auto"/>
        <w:rPr>
          <w:rFonts w:ascii="Arial" w:hAnsi="Arial" w:cs="Arial"/>
        </w:rPr>
      </w:pPr>
      <w:r w:rsidRPr="00837A0A">
        <w:rPr>
          <w:rFonts w:ascii="Arial" w:hAnsi="Arial" w:cs="Arial"/>
        </w:rPr>
        <w:t>UNFCCC. (2025). </w:t>
      </w:r>
      <w:r w:rsidRPr="00837A0A">
        <w:rPr>
          <w:rFonts w:ascii="Arial" w:hAnsi="Arial" w:cs="Arial"/>
          <w:i/>
          <w:iCs/>
        </w:rPr>
        <w:t>The Paris agreement</w:t>
      </w:r>
      <w:r w:rsidRPr="00837A0A">
        <w:rPr>
          <w:rFonts w:ascii="Arial" w:hAnsi="Arial" w:cs="Arial"/>
        </w:rPr>
        <w:t xml:space="preserve">. United Nations Climate Change. </w:t>
      </w:r>
      <w:hyperlink r:id="rId17" w:history="1">
        <w:r w:rsidRPr="00837A0A">
          <w:rPr>
            <w:rStyle w:val="Hyperlink"/>
            <w:rFonts w:ascii="Arial" w:hAnsi="Arial" w:cs="Arial"/>
          </w:rPr>
          <w:t>https://unfccc.int/process-and-meetings/the-paris-agreement</w:t>
        </w:r>
      </w:hyperlink>
      <w:r w:rsidRPr="00837A0A">
        <w:rPr>
          <w:rFonts w:ascii="Arial" w:hAnsi="Arial" w:cs="Arial"/>
        </w:rPr>
        <w:t xml:space="preserve">  </w:t>
      </w:r>
    </w:p>
    <w:p w14:paraId="4A571C46" w14:textId="5635FBB7" w:rsidR="00426E33" w:rsidRPr="00837A0A" w:rsidRDefault="00426E33" w:rsidP="00FD2CDB">
      <w:pPr>
        <w:spacing w:line="240" w:lineRule="auto"/>
        <w:rPr>
          <w:rFonts w:ascii="Arial" w:hAnsi="Arial" w:cs="Arial"/>
        </w:rPr>
      </w:pPr>
    </w:p>
    <w:p w14:paraId="7B249819" w14:textId="6637B0EF" w:rsidR="00322890" w:rsidRPr="0004293D" w:rsidRDefault="004918FB" w:rsidP="00FD2CDB">
      <w:pPr>
        <w:spacing w:line="240" w:lineRule="auto"/>
        <w:rPr>
          <w:rStyle w:val="Hyperlink"/>
          <w:rFonts w:ascii="Arial" w:hAnsi="Arial" w:cs="Arial"/>
          <w:color w:val="auto"/>
          <w:u w:val="none"/>
        </w:rPr>
      </w:pPr>
      <w:r w:rsidRPr="004918FB">
        <w:rPr>
          <w:rFonts w:ascii="Arial" w:hAnsi="Arial" w:cs="Arial"/>
        </w:rPr>
        <w:t>‌</w:t>
      </w:r>
    </w:p>
    <w:p w14:paraId="6E94D892" w14:textId="300099B8" w:rsidR="00A677F9" w:rsidRPr="00837A0A" w:rsidRDefault="00A677F9" w:rsidP="00FD2CDB">
      <w:pPr>
        <w:spacing w:line="240" w:lineRule="auto"/>
        <w:rPr>
          <w:rFonts w:ascii="Arial" w:hAnsi="Arial" w:cs="Arial"/>
        </w:rPr>
      </w:pPr>
      <w:r w:rsidRPr="00837A0A">
        <w:rPr>
          <w:rFonts w:ascii="Arial" w:hAnsi="Arial" w:cs="Arial"/>
        </w:rPr>
        <w:t xml:space="preserve">World Bank. (2024). </w:t>
      </w:r>
      <w:r w:rsidRPr="00837A0A">
        <w:rPr>
          <w:rFonts w:ascii="Arial" w:hAnsi="Arial" w:cs="Arial"/>
          <w:i/>
          <w:iCs/>
        </w:rPr>
        <w:t xml:space="preserve">World development report 2024: The </w:t>
      </w:r>
      <w:r w:rsidR="008E21B5" w:rsidRPr="00837A0A">
        <w:rPr>
          <w:rFonts w:ascii="Arial" w:hAnsi="Arial" w:cs="Arial"/>
          <w:i/>
          <w:iCs/>
        </w:rPr>
        <w:t>middle-income</w:t>
      </w:r>
      <w:r w:rsidRPr="00837A0A">
        <w:rPr>
          <w:rFonts w:ascii="Arial" w:hAnsi="Arial" w:cs="Arial"/>
          <w:i/>
          <w:iCs/>
        </w:rPr>
        <w:t xml:space="preserve"> trap</w:t>
      </w:r>
      <w:r w:rsidRPr="00837A0A">
        <w:rPr>
          <w:rFonts w:ascii="Arial" w:hAnsi="Arial" w:cs="Arial"/>
        </w:rPr>
        <w:t xml:space="preserve">. World Bank. </w:t>
      </w:r>
      <w:hyperlink r:id="rId18" w:history="1">
        <w:r w:rsidRPr="00837A0A">
          <w:rPr>
            <w:rStyle w:val="Hyperlink"/>
            <w:rFonts w:ascii="Arial" w:hAnsi="Arial" w:cs="Arial"/>
          </w:rPr>
          <w:t>https://www.worldbank.org/en/publication/wdr2024</w:t>
        </w:r>
      </w:hyperlink>
      <w:r w:rsidRPr="00837A0A">
        <w:rPr>
          <w:rFonts w:ascii="Arial" w:hAnsi="Arial" w:cs="Arial"/>
        </w:rPr>
        <w:t xml:space="preserve"> </w:t>
      </w:r>
    </w:p>
    <w:p w14:paraId="382E594A" w14:textId="77777777" w:rsidR="002D3EBA" w:rsidRPr="00837A0A" w:rsidRDefault="002D3EBA" w:rsidP="00FD2CDB">
      <w:pPr>
        <w:spacing w:line="240" w:lineRule="auto"/>
        <w:rPr>
          <w:rFonts w:ascii="Arial" w:hAnsi="Arial" w:cs="Arial"/>
        </w:rPr>
      </w:pPr>
    </w:p>
    <w:p w14:paraId="4104ADB7" w14:textId="66F3433C" w:rsidR="00336F19" w:rsidRPr="00837A0A" w:rsidRDefault="00336F19" w:rsidP="00336F19">
      <w:pPr>
        <w:spacing w:line="240" w:lineRule="auto"/>
        <w:rPr>
          <w:rFonts w:ascii="Arial" w:hAnsi="Arial" w:cs="Arial"/>
        </w:rPr>
      </w:pPr>
      <w:r w:rsidRPr="00837A0A">
        <w:rPr>
          <w:rFonts w:ascii="Arial" w:hAnsi="Arial" w:cs="Arial"/>
        </w:rPr>
        <w:t xml:space="preserve">World Economic Forum. (2026). Global Risks Report 2026 (21st ed.). World Economic Forum. </w:t>
      </w:r>
      <w:hyperlink r:id="rId19" w:history="1">
        <w:r w:rsidR="00B86FAC" w:rsidRPr="00837A0A">
          <w:rPr>
            <w:rStyle w:val="Hyperlink"/>
            <w:rFonts w:ascii="Arial" w:hAnsi="Arial" w:cs="Arial"/>
          </w:rPr>
          <w:t>https://www.weforum.org/reports/global-risks-report-2026</w:t>
        </w:r>
      </w:hyperlink>
      <w:r w:rsidR="00B86FAC" w:rsidRPr="00837A0A">
        <w:rPr>
          <w:rFonts w:ascii="Arial" w:hAnsi="Arial" w:cs="Arial"/>
        </w:rPr>
        <w:t xml:space="preserve"> </w:t>
      </w:r>
    </w:p>
    <w:p w14:paraId="5D7C6B52" w14:textId="77777777" w:rsidR="007A1494" w:rsidRPr="00837A0A" w:rsidRDefault="007A1494" w:rsidP="00FD2CDB">
      <w:pPr>
        <w:spacing w:line="240" w:lineRule="auto"/>
        <w:rPr>
          <w:rFonts w:ascii="Arial" w:hAnsi="Arial" w:cs="Arial"/>
        </w:rPr>
      </w:pPr>
    </w:p>
    <w:sectPr w:rsidR="007A1494" w:rsidRPr="00837A0A" w:rsidSect="0044206F">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9C82EA" w14:textId="77777777" w:rsidR="00632EBC" w:rsidRDefault="00632EBC" w:rsidP="0044206F">
      <w:pPr>
        <w:spacing w:after="0" w:line="240" w:lineRule="auto"/>
      </w:pPr>
      <w:r>
        <w:separator/>
      </w:r>
    </w:p>
  </w:endnote>
  <w:endnote w:type="continuationSeparator" w:id="0">
    <w:p w14:paraId="59CDB54C" w14:textId="77777777" w:rsidR="00632EBC" w:rsidRDefault="00632EBC" w:rsidP="00442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1954679"/>
      <w:docPartObj>
        <w:docPartGallery w:val="Page Numbers (Bottom of Page)"/>
        <w:docPartUnique/>
      </w:docPartObj>
    </w:sdtPr>
    <w:sdtEndPr>
      <w:rPr>
        <w:noProof/>
      </w:rPr>
    </w:sdtEndPr>
    <w:sdtContent>
      <w:p w14:paraId="7CCFF821" w14:textId="1F7771D5" w:rsidR="00FF2A67" w:rsidRDefault="00FF2A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97E0D6" w14:textId="77777777" w:rsidR="0044206F" w:rsidRDefault="00442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AAC3B3" w14:textId="77777777" w:rsidR="00632EBC" w:rsidRDefault="00632EBC" w:rsidP="0044206F">
      <w:pPr>
        <w:spacing w:after="0" w:line="240" w:lineRule="auto"/>
      </w:pPr>
      <w:r>
        <w:separator/>
      </w:r>
    </w:p>
  </w:footnote>
  <w:footnote w:type="continuationSeparator" w:id="0">
    <w:p w14:paraId="0ED6D39B" w14:textId="77777777" w:rsidR="00632EBC" w:rsidRDefault="00632EBC" w:rsidP="004420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4E94AA" w14:textId="6BD75577" w:rsidR="00514FC3" w:rsidRDefault="00514FC3">
    <w:pPr>
      <w:pStyle w:val="Header"/>
    </w:pPr>
    <w:r>
      <w:t>Natalie Griffiths 2316480</w:t>
    </w:r>
  </w:p>
  <w:p w14:paraId="1C0B931D" w14:textId="77777777" w:rsidR="0044206F" w:rsidRDefault="004420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60023"/>
    <w:multiLevelType w:val="multilevel"/>
    <w:tmpl w:val="BDA85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90276F"/>
    <w:multiLevelType w:val="multilevel"/>
    <w:tmpl w:val="F16ED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EE5DF3"/>
    <w:multiLevelType w:val="multilevel"/>
    <w:tmpl w:val="06FAF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9D6813"/>
    <w:multiLevelType w:val="multilevel"/>
    <w:tmpl w:val="D4623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9D45E1"/>
    <w:multiLevelType w:val="multilevel"/>
    <w:tmpl w:val="30CC59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C36D68"/>
    <w:multiLevelType w:val="multilevel"/>
    <w:tmpl w:val="EA46F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2A1269"/>
    <w:multiLevelType w:val="multilevel"/>
    <w:tmpl w:val="0AC47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B62485"/>
    <w:multiLevelType w:val="multilevel"/>
    <w:tmpl w:val="86225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BD32B5"/>
    <w:multiLevelType w:val="multilevel"/>
    <w:tmpl w:val="EDCA2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8549AB"/>
    <w:multiLevelType w:val="multilevel"/>
    <w:tmpl w:val="F476E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CE0FEA"/>
    <w:multiLevelType w:val="multilevel"/>
    <w:tmpl w:val="4F280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5F590C"/>
    <w:multiLevelType w:val="multilevel"/>
    <w:tmpl w:val="AFF83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BB0D51"/>
    <w:multiLevelType w:val="multilevel"/>
    <w:tmpl w:val="116A5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1D76FC"/>
    <w:multiLevelType w:val="multilevel"/>
    <w:tmpl w:val="C6DA2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0B2243"/>
    <w:multiLevelType w:val="multilevel"/>
    <w:tmpl w:val="1DAEE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5104D4"/>
    <w:multiLevelType w:val="multilevel"/>
    <w:tmpl w:val="EC9E0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A696C"/>
    <w:multiLevelType w:val="multilevel"/>
    <w:tmpl w:val="50AAF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A532F5"/>
    <w:multiLevelType w:val="multilevel"/>
    <w:tmpl w:val="5C022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E26F8F"/>
    <w:multiLevelType w:val="multilevel"/>
    <w:tmpl w:val="2F8A1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8293709">
    <w:abstractNumId w:val="15"/>
  </w:num>
  <w:num w:numId="2" w16cid:durableId="406997815">
    <w:abstractNumId w:val="10"/>
  </w:num>
  <w:num w:numId="3" w16cid:durableId="662323046">
    <w:abstractNumId w:val="4"/>
  </w:num>
  <w:num w:numId="4" w16cid:durableId="1014304583">
    <w:abstractNumId w:val="14"/>
  </w:num>
  <w:num w:numId="5" w16cid:durableId="1541430176">
    <w:abstractNumId w:val="6"/>
  </w:num>
  <w:num w:numId="6" w16cid:durableId="804814257">
    <w:abstractNumId w:val="9"/>
  </w:num>
  <w:num w:numId="7" w16cid:durableId="1492409827">
    <w:abstractNumId w:val="5"/>
  </w:num>
  <w:num w:numId="8" w16cid:durableId="30306167">
    <w:abstractNumId w:val="7"/>
  </w:num>
  <w:num w:numId="9" w16cid:durableId="2143302856">
    <w:abstractNumId w:val="0"/>
  </w:num>
  <w:num w:numId="10" w16cid:durableId="1381831328">
    <w:abstractNumId w:val="2"/>
  </w:num>
  <w:num w:numId="11" w16cid:durableId="856847820">
    <w:abstractNumId w:val="3"/>
  </w:num>
  <w:num w:numId="12" w16cid:durableId="931275715">
    <w:abstractNumId w:val="11"/>
  </w:num>
  <w:num w:numId="13" w16cid:durableId="444884243">
    <w:abstractNumId w:val="1"/>
  </w:num>
  <w:num w:numId="14" w16cid:durableId="239099712">
    <w:abstractNumId w:val="16"/>
  </w:num>
  <w:num w:numId="15" w16cid:durableId="853542656">
    <w:abstractNumId w:val="12"/>
  </w:num>
  <w:num w:numId="16" w16cid:durableId="614288115">
    <w:abstractNumId w:val="13"/>
  </w:num>
  <w:num w:numId="17" w16cid:durableId="278950550">
    <w:abstractNumId w:val="18"/>
  </w:num>
  <w:num w:numId="18" w16cid:durableId="2025324921">
    <w:abstractNumId w:val="8"/>
  </w:num>
  <w:num w:numId="19" w16cid:durableId="186844438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347"/>
    <w:rsid w:val="0000487B"/>
    <w:rsid w:val="00013A5A"/>
    <w:rsid w:val="000162BC"/>
    <w:rsid w:val="0003307B"/>
    <w:rsid w:val="0004293D"/>
    <w:rsid w:val="00074782"/>
    <w:rsid w:val="00074D2E"/>
    <w:rsid w:val="000750FF"/>
    <w:rsid w:val="00077C85"/>
    <w:rsid w:val="00087F66"/>
    <w:rsid w:val="000A440F"/>
    <w:rsid w:val="000A68A8"/>
    <w:rsid w:val="000B12BB"/>
    <w:rsid w:val="000B48E7"/>
    <w:rsid w:val="000C06A2"/>
    <w:rsid w:val="000C427C"/>
    <w:rsid w:val="0010059C"/>
    <w:rsid w:val="00103807"/>
    <w:rsid w:val="00112B2C"/>
    <w:rsid w:val="00140026"/>
    <w:rsid w:val="0014115E"/>
    <w:rsid w:val="0014191F"/>
    <w:rsid w:val="00180C31"/>
    <w:rsid w:val="00185FD8"/>
    <w:rsid w:val="00194B8C"/>
    <w:rsid w:val="001C7325"/>
    <w:rsid w:val="001C748F"/>
    <w:rsid w:val="001E5366"/>
    <w:rsid w:val="001F7639"/>
    <w:rsid w:val="002107AC"/>
    <w:rsid w:val="002410CD"/>
    <w:rsid w:val="00245810"/>
    <w:rsid w:val="002805EF"/>
    <w:rsid w:val="00287860"/>
    <w:rsid w:val="002919B4"/>
    <w:rsid w:val="00292F9B"/>
    <w:rsid w:val="002D06B9"/>
    <w:rsid w:val="002D134F"/>
    <w:rsid w:val="002D3EBA"/>
    <w:rsid w:val="002D4FD2"/>
    <w:rsid w:val="002E0C22"/>
    <w:rsid w:val="002E4F96"/>
    <w:rsid w:val="002E6081"/>
    <w:rsid w:val="002F153F"/>
    <w:rsid w:val="00316800"/>
    <w:rsid w:val="00322890"/>
    <w:rsid w:val="00336F19"/>
    <w:rsid w:val="00351317"/>
    <w:rsid w:val="00376B8F"/>
    <w:rsid w:val="003770AF"/>
    <w:rsid w:val="00377AED"/>
    <w:rsid w:val="0038191A"/>
    <w:rsid w:val="003B0BD5"/>
    <w:rsid w:val="003B0E53"/>
    <w:rsid w:val="003C4E21"/>
    <w:rsid w:val="00421347"/>
    <w:rsid w:val="00426E33"/>
    <w:rsid w:val="00434A13"/>
    <w:rsid w:val="0043513A"/>
    <w:rsid w:val="00436BF9"/>
    <w:rsid w:val="0044206F"/>
    <w:rsid w:val="004439B6"/>
    <w:rsid w:val="0045537A"/>
    <w:rsid w:val="0047333C"/>
    <w:rsid w:val="00484458"/>
    <w:rsid w:val="00486FD7"/>
    <w:rsid w:val="004918FB"/>
    <w:rsid w:val="00496B4D"/>
    <w:rsid w:val="004B24A4"/>
    <w:rsid w:val="004D0B7F"/>
    <w:rsid w:val="004E6FA9"/>
    <w:rsid w:val="004F61F6"/>
    <w:rsid w:val="00500B4A"/>
    <w:rsid w:val="00514FC3"/>
    <w:rsid w:val="005160DF"/>
    <w:rsid w:val="005214BF"/>
    <w:rsid w:val="00534465"/>
    <w:rsid w:val="00537A15"/>
    <w:rsid w:val="005403E2"/>
    <w:rsid w:val="00540CBB"/>
    <w:rsid w:val="0054395A"/>
    <w:rsid w:val="00543BEC"/>
    <w:rsid w:val="005467F5"/>
    <w:rsid w:val="00546B98"/>
    <w:rsid w:val="00555259"/>
    <w:rsid w:val="00557057"/>
    <w:rsid w:val="00591C6B"/>
    <w:rsid w:val="00595146"/>
    <w:rsid w:val="005975AB"/>
    <w:rsid w:val="005C0A1B"/>
    <w:rsid w:val="005C5B32"/>
    <w:rsid w:val="005D1236"/>
    <w:rsid w:val="00603760"/>
    <w:rsid w:val="00603DD6"/>
    <w:rsid w:val="00616F99"/>
    <w:rsid w:val="00624F7D"/>
    <w:rsid w:val="006253BC"/>
    <w:rsid w:val="00625D30"/>
    <w:rsid w:val="00631438"/>
    <w:rsid w:val="00632EBC"/>
    <w:rsid w:val="006520D6"/>
    <w:rsid w:val="00656DE0"/>
    <w:rsid w:val="00661882"/>
    <w:rsid w:val="0066431D"/>
    <w:rsid w:val="00666FD2"/>
    <w:rsid w:val="00672644"/>
    <w:rsid w:val="00680CC1"/>
    <w:rsid w:val="00684DC3"/>
    <w:rsid w:val="006B394E"/>
    <w:rsid w:val="006B515C"/>
    <w:rsid w:val="006E2699"/>
    <w:rsid w:val="006E4E5C"/>
    <w:rsid w:val="006E67F8"/>
    <w:rsid w:val="00723B87"/>
    <w:rsid w:val="00744C70"/>
    <w:rsid w:val="00757116"/>
    <w:rsid w:val="0076601C"/>
    <w:rsid w:val="00782762"/>
    <w:rsid w:val="007836D7"/>
    <w:rsid w:val="00787C4D"/>
    <w:rsid w:val="007A1494"/>
    <w:rsid w:val="007C6DCA"/>
    <w:rsid w:val="007D3C01"/>
    <w:rsid w:val="007E4E35"/>
    <w:rsid w:val="00800204"/>
    <w:rsid w:val="00800AB9"/>
    <w:rsid w:val="00805A25"/>
    <w:rsid w:val="008172D6"/>
    <w:rsid w:val="00817436"/>
    <w:rsid w:val="00824F4A"/>
    <w:rsid w:val="00837A0A"/>
    <w:rsid w:val="0084076E"/>
    <w:rsid w:val="00850547"/>
    <w:rsid w:val="00852A13"/>
    <w:rsid w:val="00853482"/>
    <w:rsid w:val="008621C0"/>
    <w:rsid w:val="008709AC"/>
    <w:rsid w:val="00873568"/>
    <w:rsid w:val="00876962"/>
    <w:rsid w:val="00890189"/>
    <w:rsid w:val="008A1E66"/>
    <w:rsid w:val="008A6E75"/>
    <w:rsid w:val="008B09D0"/>
    <w:rsid w:val="008E21B5"/>
    <w:rsid w:val="008F28B5"/>
    <w:rsid w:val="008F6CAB"/>
    <w:rsid w:val="00904BF0"/>
    <w:rsid w:val="00910103"/>
    <w:rsid w:val="00915C0D"/>
    <w:rsid w:val="009165DD"/>
    <w:rsid w:val="00917A52"/>
    <w:rsid w:val="00921A41"/>
    <w:rsid w:val="00925D1D"/>
    <w:rsid w:val="009459C0"/>
    <w:rsid w:val="00946A64"/>
    <w:rsid w:val="009515F7"/>
    <w:rsid w:val="00955F5D"/>
    <w:rsid w:val="00961AF5"/>
    <w:rsid w:val="009653DC"/>
    <w:rsid w:val="00975BA9"/>
    <w:rsid w:val="00985784"/>
    <w:rsid w:val="00991272"/>
    <w:rsid w:val="009A38A1"/>
    <w:rsid w:val="009B57D8"/>
    <w:rsid w:val="009F0AB1"/>
    <w:rsid w:val="00A075CE"/>
    <w:rsid w:val="00A12106"/>
    <w:rsid w:val="00A17B27"/>
    <w:rsid w:val="00A265E8"/>
    <w:rsid w:val="00A34BF7"/>
    <w:rsid w:val="00A403E9"/>
    <w:rsid w:val="00A465EE"/>
    <w:rsid w:val="00A474B1"/>
    <w:rsid w:val="00A5311E"/>
    <w:rsid w:val="00A576C6"/>
    <w:rsid w:val="00A677F9"/>
    <w:rsid w:val="00A72284"/>
    <w:rsid w:val="00A809CC"/>
    <w:rsid w:val="00A96098"/>
    <w:rsid w:val="00AA5590"/>
    <w:rsid w:val="00AC26A9"/>
    <w:rsid w:val="00AD4CCC"/>
    <w:rsid w:val="00AE2E0B"/>
    <w:rsid w:val="00AF75A2"/>
    <w:rsid w:val="00B076D5"/>
    <w:rsid w:val="00B137FD"/>
    <w:rsid w:val="00B2538F"/>
    <w:rsid w:val="00B578EF"/>
    <w:rsid w:val="00B63DE0"/>
    <w:rsid w:val="00B676AA"/>
    <w:rsid w:val="00B70B9B"/>
    <w:rsid w:val="00B86FAC"/>
    <w:rsid w:val="00B9458B"/>
    <w:rsid w:val="00BA26A7"/>
    <w:rsid w:val="00BC605B"/>
    <w:rsid w:val="00BC7D9D"/>
    <w:rsid w:val="00BD05A9"/>
    <w:rsid w:val="00BD5DAC"/>
    <w:rsid w:val="00BF6315"/>
    <w:rsid w:val="00BF6725"/>
    <w:rsid w:val="00C16E7A"/>
    <w:rsid w:val="00C205F1"/>
    <w:rsid w:val="00C27081"/>
    <w:rsid w:val="00C41B32"/>
    <w:rsid w:val="00C53A48"/>
    <w:rsid w:val="00C746F4"/>
    <w:rsid w:val="00C77238"/>
    <w:rsid w:val="00C96EAB"/>
    <w:rsid w:val="00CA2868"/>
    <w:rsid w:val="00CB0BBD"/>
    <w:rsid w:val="00CB4292"/>
    <w:rsid w:val="00CB7236"/>
    <w:rsid w:val="00CC01F0"/>
    <w:rsid w:val="00CC1A53"/>
    <w:rsid w:val="00CD4009"/>
    <w:rsid w:val="00CD6C75"/>
    <w:rsid w:val="00CD7A02"/>
    <w:rsid w:val="00CF72A1"/>
    <w:rsid w:val="00D16013"/>
    <w:rsid w:val="00D214FB"/>
    <w:rsid w:val="00D27202"/>
    <w:rsid w:val="00D27875"/>
    <w:rsid w:val="00D3008E"/>
    <w:rsid w:val="00D50BF0"/>
    <w:rsid w:val="00D52763"/>
    <w:rsid w:val="00D72353"/>
    <w:rsid w:val="00D746D2"/>
    <w:rsid w:val="00DA1BFB"/>
    <w:rsid w:val="00DB34F6"/>
    <w:rsid w:val="00DC2B90"/>
    <w:rsid w:val="00DC6B12"/>
    <w:rsid w:val="00DD126C"/>
    <w:rsid w:val="00DF4F1B"/>
    <w:rsid w:val="00E06AA3"/>
    <w:rsid w:val="00E17D61"/>
    <w:rsid w:val="00E21DC1"/>
    <w:rsid w:val="00E300B1"/>
    <w:rsid w:val="00E33527"/>
    <w:rsid w:val="00E42223"/>
    <w:rsid w:val="00E5316C"/>
    <w:rsid w:val="00E55784"/>
    <w:rsid w:val="00E66373"/>
    <w:rsid w:val="00E665F6"/>
    <w:rsid w:val="00E672F2"/>
    <w:rsid w:val="00E715FE"/>
    <w:rsid w:val="00E91778"/>
    <w:rsid w:val="00E95270"/>
    <w:rsid w:val="00EA4009"/>
    <w:rsid w:val="00EA41D6"/>
    <w:rsid w:val="00EA6882"/>
    <w:rsid w:val="00EC2F49"/>
    <w:rsid w:val="00ED7C81"/>
    <w:rsid w:val="00EE2972"/>
    <w:rsid w:val="00F11088"/>
    <w:rsid w:val="00F26A27"/>
    <w:rsid w:val="00F35A05"/>
    <w:rsid w:val="00FA0F34"/>
    <w:rsid w:val="00FC4684"/>
    <w:rsid w:val="00FC6033"/>
    <w:rsid w:val="00FD2CDB"/>
    <w:rsid w:val="00FD4672"/>
    <w:rsid w:val="00FD5388"/>
    <w:rsid w:val="00FE2019"/>
    <w:rsid w:val="00FF2A67"/>
    <w:rsid w:val="00FF3B11"/>
    <w:rsid w:val="00FF7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2DEF9"/>
  <w15:chartTrackingRefBased/>
  <w15:docId w15:val="{7406E88E-FA95-4573-96C2-12CCA8A77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13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13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13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13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13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13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13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13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13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3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13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13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13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13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13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13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13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1347"/>
    <w:rPr>
      <w:rFonts w:eastAsiaTheme="majorEastAsia" w:cstheme="majorBidi"/>
      <w:color w:val="272727" w:themeColor="text1" w:themeTint="D8"/>
    </w:rPr>
  </w:style>
  <w:style w:type="paragraph" w:styleId="Title">
    <w:name w:val="Title"/>
    <w:basedOn w:val="Normal"/>
    <w:next w:val="Normal"/>
    <w:link w:val="TitleChar"/>
    <w:uiPriority w:val="10"/>
    <w:qFormat/>
    <w:rsid w:val="004213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13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13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13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1347"/>
    <w:pPr>
      <w:spacing w:before="160"/>
      <w:jc w:val="center"/>
    </w:pPr>
    <w:rPr>
      <w:i/>
      <w:iCs/>
      <w:color w:val="404040" w:themeColor="text1" w:themeTint="BF"/>
    </w:rPr>
  </w:style>
  <w:style w:type="character" w:customStyle="1" w:styleId="QuoteChar">
    <w:name w:val="Quote Char"/>
    <w:basedOn w:val="DefaultParagraphFont"/>
    <w:link w:val="Quote"/>
    <w:uiPriority w:val="29"/>
    <w:rsid w:val="00421347"/>
    <w:rPr>
      <w:i/>
      <w:iCs/>
      <w:color w:val="404040" w:themeColor="text1" w:themeTint="BF"/>
    </w:rPr>
  </w:style>
  <w:style w:type="paragraph" w:styleId="ListParagraph">
    <w:name w:val="List Paragraph"/>
    <w:basedOn w:val="Normal"/>
    <w:uiPriority w:val="34"/>
    <w:qFormat/>
    <w:rsid w:val="00421347"/>
    <w:pPr>
      <w:ind w:left="720"/>
      <w:contextualSpacing/>
    </w:pPr>
  </w:style>
  <w:style w:type="character" w:styleId="IntenseEmphasis">
    <w:name w:val="Intense Emphasis"/>
    <w:basedOn w:val="DefaultParagraphFont"/>
    <w:uiPriority w:val="21"/>
    <w:qFormat/>
    <w:rsid w:val="00421347"/>
    <w:rPr>
      <w:i/>
      <w:iCs/>
      <w:color w:val="0F4761" w:themeColor="accent1" w:themeShade="BF"/>
    </w:rPr>
  </w:style>
  <w:style w:type="paragraph" w:styleId="IntenseQuote">
    <w:name w:val="Intense Quote"/>
    <w:basedOn w:val="Normal"/>
    <w:next w:val="Normal"/>
    <w:link w:val="IntenseQuoteChar"/>
    <w:uiPriority w:val="30"/>
    <w:qFormat/>
    <w:rsid w:val="004213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1347"/>
    <w:rPr>
      <w:i/>
      <w:iCs/>
      <w:color w:val="0F4761" w:themeColor="accent1" w:themeShade="BF"/>
    </w:rPr>
  </w:style>
  <w:style w:type="character" w:styleId="IntenseReference">
    <w:name w:val="Intense Reference"/>
    <w:basedOn w:val="DefaultParagraphFont"/>
    <w:uiPriority w:val="32"/>
    <w:qFormat/>
    <w:rsid w:val="00421347"/>
    <w:rPr>
      <w:b/>
      <w:bCs/>
      <w:smallCaps/>
      <w:color w:val="0F4761" w:themeColor="accent1" w:themeShade="BF"/>
      <w:spacing w:val="5"/>
    </w:rPr>
  </w:style>
  <w:style w:type="paragraph" w:styleId="NoSpacing">
    <w:name w:val="No Spacing"/>
    <w:link w:val="NoSpacingChar"/>
    <w:uiPriority w:val="1"/>
    <w:qFormat/>
    <w:rsid w:val="0044206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4206F"/>
    <w:rPr>
      <w:rFonts w:eastAsiaTheme="minorEastAsia"/>
      <w:kern w:val="0"/>
      <w:sz w:val="22"/>
      <w:szCs w:val="22"/>
      <w:lang w:val="en-US"/>
      <w14:ligatures w14:val="none"/>
    </w:rPr>
  </w:style>
  <w:style w:type="paragraph" w:styleId="Header">
    <w:name w:val="header"/>
    <w:basedOn w:val="Normal"/>
    <w:link w:val="HeaderChar"/>
    <w:uiPriority w:val="99"/>
    <w:unhideWhenUsed/>
    <w:rsid w:val="004420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06F"/>
  </w:style>
  <w:style w:type="paragraph" w:styleId="Footer">
    <w:name w:val="footer"/>
    <w:basedOn w:val="Normal"/>
    <w:link w:val="FooterChar"/>
    <w:uiPriority w:val="99"/>
    <w:unhideWhenUsed/>
    <w:rsid w:val="004420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06F"/>
  </w:style>
  <w:style w:type="paragraph" w:styleId="TOCHeading">
    <w:name w:val="TOC Heading"/>
    <w:basedOn w:val="Heading1"/>
    <w:next w:val="Normal"/>
    <w:uiPriority w:val="39"/>
    <w:unhideWhenUsed/>
    <w:qFormat/>
    <w:rsid w:val="009459C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9459C0"/>
    <w:pPr>
      <w:spacing w:after="100"/>
      <w:ind w:left="240"/>
    </w:pPr>
  </w:style>
  <w:style w:type="paragraph" w:styleId="TOC3">
    <w:name w:val="toc 3"/>
    <w:basedOn w:val="Normal"/>
    <w:next w:val="Normal"/>
    <w:autoRedefine/>
    <w:uiPriority w:val="39"/>
    <w:unhideWhenUsed/>
    <w:rsid w:val="009459C0"/>
    <w:pPr>
      <w:spacing w:after="100"/>
      <w:ind w:left="480"/>
    </w:pPr>
  </w:style>
  <w:style w:type="character" w:styleId="Hyperlink">
    <w:name w:val="Hyperlink"/>
    <w:basedOn w:val="DefaultParagraphFont"/>
    <w:uiPriority w:val="99"/>
    <w:unhideWhenUsed/>
    <w:rsid w:val="009459C0"/>
    <w:rPr>
      <w:color w:val="467886" w:themeColor="hyperlink"/>
      <w:u w:val="single"/>
    </w:rPr>
  </w:style>
  <w:style w:type="character" w:styleId="UnresolvedMention">
    <w:name w:val="Unresolved Mention"/>
    <w:basedOn w:val="DefaultParagraphFont"/>
    <w:uiPriority w:val="99"/>
    <w:semiHidden/>
    <w:unhideWhenUsed/>
    <w:rsid w:val="00946A64"/>
    <w:rPr>
      <w:color w:val="605E5C"/>
      <w:shd w:val="clear" w:color="auto" w:fill="E1DFDD"/>
    </w:rPr>
  </w:style>
  <w:style w:type="paragraph" w:styleId="NormalWeb">
    <w:name w:val="Normal (Web)"/>
    <w:basedOn w:val="Normal"/>
    <w:uiPriority w:val="99"/>
    <w:semiHidden/>
    <w:unhideWhenUsed/>
    <w:rsid w:val="0075711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unhideWhenUsed/>
    <w:rsid w:val="00B578E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59327/IPCC/AR6-9789291691647" TargetMode="External"/><Relationship Id="rId18" Type="http://schemas.openxmlformats.org/officeDocument/2006/relationships/hyperlink" Target="https://www.worldbank.org/en/publication/wdr2024"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weforum.org/publications/global-risks-report-2026/" TargetMode="External"/><Relationship Id="rId17" Type="http://schemas.openxmlformats.org/officeDocument/2006/relationships/hyperlink" Target="https://unfccc.int/process-and-meetings/the-paris-agreement" TargetMode="External"/><Relationship Id="rId2" Type="http://schemas.openxmlformats.org/officeDocument/2006/relationships/customXml" Target="../customXml/item2.xml"/><Relationship Id="rId16" Type="http://schemas.openxmlformats.org/officeDocument/2006/relationships/hyperlink" Target="https://unfccc.int/process-and-meetings/the-paris-agreement/the-paris-agreemen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gital-strategy.ec.europa.eu/en/policies/code-practice-disinformation" TargetMode="External"/><Relationship Id="rId5" Type="http://schemas.openxmlformats.org/officeDocument/2006/relationships/styles" Target="styles.xml"/><Relationship Id="rId15" Type="http://schemas.openxmlformats.org/officeDocument/2006/relationships/hyperlink" Target="https://sdgs.un.org/2030agenda"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weforum.org/reports/global-risks-report-202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ipcc.ch/report/ar6/sy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99b5216ecc988bbb1b7c6985644261b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2846c779cdbe15f08abd17bd031e7a0"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34FAB7-4A70-4818-AE07-64EAEECECE0B}">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4E74DB4E-4CEF-4497-801B-B33DCC8528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E9109F-96A4-4887-B1F4-2EFB550D3BA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3169</Words>
  <Characters>18066</Characters>
  <Application>Microsoft Office Word</Application>
  <DocSecurity>0</DocSecurity>
  <Lines>150</Lines>
  <Paragraphs>42</Paragraphs>
  <ScaleCrop>false</ScaleCrop>
  <Company/>
  <LinksUpToDate>false</LinksUpToDate>
  <CharactersWithSpaces>21193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Risk Outlook and Sustainable Development: An Assessment of the WEF Global Risks Report 2026</dc:title>
  <dc:subject>Natalie Griffiths 2316480</dc:subject>
  <dc:creator>Natalie Griffiths (2316480)</dc:creator>
  <cp:keywords/>
  <dc:description/>
  <cp:lastModifiedBy>Natalie Griffiths (2316480)</cp:lastModifiedBy>
  <cp:revision>2</cp:revision>
  <dcterms:created xsi:type="dcterms:W3CDTF">2026-05-06T12:48:00Z</dcterms:created>
  <dcterms:modified xsi:type="dcterms:W3CDTF">2026-05-06T12:48:00Z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