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40C63" w:rsidRPr="00F70A59" w:rsidRDefault="00F70A59">
      <w:pPr>
        <w:rPr>
          <w:rFonts w:ascii="Arial" w:hAnsi="Arial" w:cs="Arial"/>
          <w:b/>
          <w:sz w:val="40"/>
          <w:szCs w:val="40"/>
        </w:rPr>
      </w:pPr>
      <w:r>
        <w:t xml:space="preserve">                                                                          </w:t>
      </w:r>
      <w:r w:rsidRPr="00F70A59">
        <w:rPr>
          <w:rFonts w:ascii="Arial" w:hAnsi="Arial" w:cs="Arial"/>
          <w:b/>
          <w:sz w:val="40"/>
          <w:szCs w:val="40"/>
        </w:rPr>
        <w:t xml:space="preserve">2125447     </w:t>
      </w:r>
    </w:p>
    <w:p w:rsidR="00F70A59" w:rsidRPr="00F70A59" w:rsidRDefault="00F70A59">
      <w:pPr>
        <w:rPr>
          <w:rFonts w:ascii="Arial" w:hAnsi="Arial" w:cs="Arial"/>
          <w:b/>
          <w:sz w:val="40"/>
          <w:szCs w:val="40"/>
        </w:rPr>
      </w:pPr>
      <w:r w:rsidRPr="00F70A59">
        <w:rPr>
          <w:rFonts w:ascii="Arial" w:hAnsi="Arial" w:cs="Arial"/>
          <w:b/>
          <w:sz w:val="40"/>
          <w:szCs w:val="40"/>
        </w:rPr>
        <w:t xml:space="preserve">                                 Saira Arshad </w:t>
      </w:r>
    </w:p>
    <w:p w:rsidR="00F70A59" w:rsidRPr="00F70A59" w:rsidRDefault="00F70A59">
      <w:pPr>
        <w:rPr>
          <w:rFonts w:ascii="Arial" w:hAnsi="Arial" w:cs="Arial"/>
          <w:b/>
          <w:sz w:val="40"/>
          <w:szCs w:val="40"/>
        </w:rPr>
      </w:pPr>
      <w:r w:rsidRPr="00F70A59">
        <w:rPr>
          <w:rFonts w:ascii="Arial" w:hAnsi="Arial" w:cs="Arial"/>
          <w:b/>
          <w:sz w:val="40"/>
          <w:szCs w:val="40"/>
        </w:rPr>
        <w:t xml:space="preserve">                                Lecturer name</w:t>
      </w:r>
    </w:p>
    <w:p w:rsidR="00F70A59" w:rsidRPr="00F70A59" w:rsidRDefault="00F70A59">
      <w:pPr>
        <w:rPr>
          <w:rFonts w:ascii="Arial" w:hAnsi="Arial" w:cs="Arial"/>
          <w:b/>
          <w:sz w:val="40"/>
          <w:szCs w:val="40"/>
        </w:rPr>
      </w:pPr>
      <w:r w:rsidRPr="00F70A59">
        <w:rPr>
          <w:rFonts w:ascii="Arial" w:hAnsi="Arial" w:cs="Arial"/>
          <w:b/>
          <w:sz w:val="40"/>
          <w:szCs w:val="40"/>
        </w:rPr>
        <w:t xml:space="preserve">                                 Colin </w:t>
      </w:r>
      <w:proofErr w:type="spellStart"/>
      <w:r w:rsidRPr="00F70A59">
        <w:rPr>
          <w:rFonts w:ascii="Arial" w:hAnsi="Arial" w:cs="Arial"/>
          <w:b/>
          <w:sz w:val="40"/>
          <w:szCs w:val="40"/>
        </w:rPr>
        <w:t>barr</w:t>
      </w:r>
      <w:proofErr w:type="spellEnd"/>
    </w:p>
    <w:p w:rsidR="00F70A59" w:rsidRPr="00F70A59" w:rsidRDefault="00F70A59">
      <w:pPr>
        <w:rPr>
          <w:rFonts w:ascii="Arial" w:hAnsi="Arial" w:cs="Arial"/>
          <w:b/>
          <w:sz w:val="40"/>
          <w:szCs w:val="40"/>
        </w:rPr>
      </w:pPr>
      <w:r w:rsidRPr="00F70A59">
        <w:rPr>
          <w:rFonts w:ascii="Arial" w:hAnsi="Arial" w:cs="Arial"/>
          <w:b/>
          <w:sz w:val="40"/>
          <w:szCs w:val="40"/>
        </w:rPr>
        <w:t xml:space="preserve">                                Module code</w:t>
      </w:r>
    </w:p>
    <w:p w:rsidR="00F70A59" w:rsidRPr="00F70A59" w:rsidRDefault="00F70A59">
      <w:pPr>
        <w:rPr>
          <w:rFonts w:ascii="Arial" w:hAnsi="Arial" w:cs="Arial"/>
          <w:b/>
          <w:bCs/>
          <w:sz w:val="40"/>
          <w:szCs w:val="40"/>
          <w:lang w:val="cy-GB"/>
        </w:rPr>
      </w:pPr>
      <w:r w:rsidRPr="00F70A59">
        <w:rPr>
          <w:rFonts w:ascii="Arial" w:hAnsi="Arial" w:cs="Arial"/>
          <w:b/>
          <w:sz w:val="40"/>
          <w:szCs w:val="40"/>
        </w:rPr>
        <w:t xml:space="preserve">                               </w:t>
      </w:r>
      <w:r w:rsidRPr="00F70A59">
        <w:rPr>
          <w:rFonts w:ascii="Arial" w:hAnsi="Arial" w:cs="Arial"/>
          <w:b/>
          <w:bCs/>
          <w:sz w:val="40"/>
          <w:szCs w:val="40"/>
          <w:lang w:val="cy-GB"/>
        </w:rPr>
        <w:t>ECEY4009</w:t>
      </w:r>
    </w:p>
    <w:p w:rsidR="00F70A59" w:rsidRDefault="00F70A59">
      <w:pPr>
        <w:rPr>
          <w:rFonts w:ascii="Arial" w:hAnsi="Arial" w:cs="Arial"/>
          <w:b/>
          <w:sz w:val="40"/>
          <w:szCs w:val="40"/>
        </w:rPr>
      </w:pPr>
      <w:r w:rsidRPr="00F70A59">
        <w:rPr>
          <w:rFonts w:ascii="Arial" w:hAnsi="Arial" w:cs="Arial"/>
          <w:b/>
          <w:sz w:val="40"/>
          <w:szCs w:val="40"/>
        </w:rPr>
        <w:t xml:space="preserve">     Portfolio (PDP, Briefing paper and essay)</w:t>
      </w:r>
    </w:p>
    <w:p w:rsidR="00F70A59" w:rsidRDefault="00F70A59">
      <w:pPr>
        <w:rPr>
          <w:rFonts w:ascii="Arial" w:hAnsi="Arial" w:cs="Arial"/>
          <w:b/>
          <w:sz w:val="40"/>
          <w:szCs w:val="40"/>
        </w:rPr>
      </w:pPr>
    </w:p>
    <w:p w:rsidR="00F70A59" w:rsidRDefault="00F70A59">
      <w:pPr>
        <w:rPr>
          <w:rFonts w:ascii="Arial" w:hAnsi="Arial" w:cs="Arial"/>
          <w:b/>
          <w:sz w:val="40"/>
          <w:szCs w:val="40"/>
        </w:rPr>
      </w:pPr>
    </w:p>
    <w:p w:rsidR="00F70A59" w:rsidRDefault="00F70A59">
      <w:pPr>
        <w:rPr>
          <w:rFonts w:ascii="Arial" w:hAnsi="Arial" w:cs="Arial"/>
          <w:b/>
          <w:sz w:val="40"/>
          <w:szCs w:val="40"/>
        </w:rPr>
      </w:pPr>
    </w:p>
    <w:p w:rsidR="00F70A59" w:rsidRDefault="00F70A59">
      <w:pPr>
        <w:rPr>
          <w:rFonts w:ascii="Arial" w:hAnsi="Arial" w:cs="Arial"/>
          <w:b/>
          <w:sz w:val="40"/>
          <w:szCs w:val="40"/>
        </w:rPr>
      </w:pPr>
    </w:p>
    <w:p w:rsidR="00F70A59" w:rsidRDefault="00F70A59">
      <w:pPr>
        <w:rPr>
          <w:rFonts w:ascii="Arial" w:hAnsi="Arial" w:cs="Arial"/>
          <w:b/>
          <w:sz w:val="40"/>
          <w:szCs w:val="40"/>
        </w:rPr>
      </w:pPr>
    </w:p>
    <w:p w:rsidR="00F70A59" w:rsidRDefault="00F70A59">
      <w:pPr>
        <w:rPr>
          <w:rFonts w:ascii="Arial" w:hAnsi="Arial" w:cs="Arial"/>
          <w:b/>
          <w:sz w:val="40"/>
          <w:szCs w:val="40"/>
        </w:rPr>
      </w:pPr>
    </w:p>
    <w:p w:rsidR="00F70A59" w:rsidRDefault="00F70A59">
      <w:pPr>
        <w:rPr>
          <w:rFonts w:ascii="Arial" w:hAnsi="Arial" w:cs="Arial"/>
          <w:b/>
          <w:sz w:val="40"/>
          <w:szCs w:val="40"/>
        </w:rPr>
      </w:pPr>
    </w:p>
    <w:p w:rsidR="00F70A59" w:rsidRDefault="00F70A59">
      <w:pPr>
        <w:rPr>
          <w:rFonts w:ascii="Arial" w:hAnsi="Arial" w:cs="Arial"/>
          <w:b/>
          <w:sz w:val="40"/>
          <w:szCs w:val="40"/>
        </w:rPr>
      </w:pPr>
    </w:p>
    <w:p w:rsidR="00F70A59" w:rsidRDefault="00F70A59">
      <w:pPr>
        <w:rPr>
          <w:rFonts w:ascii="Arial" w:hAnsi="Arial" w:cs="Arial"/>
          <w:b/>
          <w:sz w:val="40"/>
          <w:szCs w:val="40"/>
        </w:rPr>
      </w:pPr>
    </w:p>
    <w:p w:rsidR="00F70A59" w:rsidRDefault="00F70A59">
      <w:pPr>
        <w:rPr>
          <w:rFonts w:ascii="Arial" w:hAnsi="Arial" w:cs="Arial"/>
          <w:b/>
          <w:sz w:val="40"/>
          <w:szCs w:val="40"/>
        </w:rPr>
      </w:pPr>
    </w:p>
    <w:p w:rsidR="00F70A59" w:rsidRDefault="00F70A59">
      <w:pPr>
        <w:rPr>
          <w:rFonts w:ascii="Arial" w:hAnsi="Arial" w:cs="Arial"/>
          <w:b/>
          <w:sz w:val="40"/>
          <w:szCs w:val="40"/>
        </w:rPr>
      </w:pPr>
    </w:p>
    <w:p w:rsidR="00F70A59" w:rsidRDefault="00F70A59">
      <w:pPr>
        <w:rPr>
          <w:rFonts w:ascii="Arial" w:hAnsi="Arial" w:cs="Arial"/>
          <w:b/>
          <w:sz w:val="40"/>
          <w:szCs w:val="40"/>
        </w:rPr>
      </w:pPr>
    </w:p>
    <w:p w:rsidR="00F70A59" w:rsidRDefault="00F70A59">
      <w:pPr>
        <w:rPr>
          <w:rFonts w:ascii="Arial" w:hAnsi="Arial" w:cs="Arial"/>
          <w:b/>
          <w:sz w:val="40"/>
          <w:szCs w:val="40"/>
        </w:rPr>
      </w:pPr>
    </w:p>
    <w:p w:rsidR="00F70A59" w:rsidRDefault="00F70A59">
      <w:pPr>
        <w:rPr>
          <w:rFonts w:ascii="Arial" w:hAnsi="Arial" w:cs="Arial"/>
          <w:b/>
          <w:sz w:val="40"/>
          <w:szCs w:val="40"/>
        </w:rPr>
      </w:pPr>
    </w:p>
    <w:p w:rsidR="00F70A59" w:rsidRDefault="00F70A59">
      <w:pPr>
        <w:rPr>
          <w:rFonts w:ascii="Arial" w:hAnsi="Arial" w:cs="Arial"/>
          <w:b/>
        </w:rPr>
      </w:pPr>
      <w:r>
        <w:rPr>
          <w:rFonts w:ascii="Arial" w:hAnsi="Arial" w:cs="Arial"/>
          <w:b/>
        </w:rPr>
        <w:lastRenderedPageBreak/>
        <w:t>Part 1 – PDP</w:t>
      </w:r>
    </w:p>
    <w:tbl>
      <w:tblPr>
        <w:tblStyle w:val="TableGrid"/>
        <w:tblW w:w="9924" w:type="dxa"/>
        <w:tblLook w:val="04A0" w:firstRow="1" w:lastRow="0" w:firstColumn="1" w:lastColumn="0" w:noHBand="0" w:noVBand="1"/>
      </w:tblPr>
      <w:tblGrid>
        <w:gridCol w:w="6"/>
        <w:gridCol w:w="1792"/>
        <w:gridCol w:w="1792"/>
        <w:gridCol w:w="1857"/>
        <w:gridCol w:w="1792"/>
        <w:gridCol w:w="1794"/>
        <w:gridCol w:w="891"/>
      </w:tblGrid>
      <w:tr w:rsidR="00F70A59" w:rsidTr="008D2A7D">
        <w:trPr>
          <w:trHeight w:val="1266"/>
        </w:trPr>
        <w:tc>
          <w:tcPr>
            <w:tcW w:w="9924" w:type="dxa"/>
            <w:gridSpan w:val="7"/>
          </w:tcPr>
          <w:p w:rsidR="00F70A59" w:rsidRDefault="00F70A59" w:rsidP="008D2A7D">
            <w:r>
              <w:t>I have learned digital skills along my journey in university. I have learned that knowledge is very important. This new journey of mine especially starting back in education after thirteen years and in a completely new environment has made me realize that nothing is impossible. My journey of educating myself has just begun.</w:t>
            </w:r>
          </w:p>
        </w:tc>
      </w:tr>
      <w:tr w:rsidR="00F70A59" w:rsidTr="008D2A7D">
        <w:trPr>
          <w:trHeight w:val="762"/>
        </w:trPr>
        <w:tc>
          <w:tcPr>
            <w:tcW w:w="9924" w:type="dxa"/>
            <w:gridSpan w:val="7"/>
          </w:tcPr>
          <w:p w:rsidR="00F70A59" w:rsidRDefault="00F70A59" w:rsidP="008D2A7D">
            <w:r>
              <w:t>I need to focus more on academic skills to get better at writing. I have started to read more books to increase my vocabulary. I want to develop writing skills along with a degree course.</w:t>
            </w:r>
          </w:p>
        </w:tc>
      </w:tr>
      <w:tr w:rsidR="00F70A59" w:rsidTr="008D2A7D">
        <w:trPr>
          <w:gridBefore w:val="1"/>
          <w:gridAfter w:val="1"/>
          <w:wBefore w:w="6" w:type="dxa"/>
          <w:wAfter w:w="891" w:type="dxa"/>
        </w:trPr>
        <w:tc>
          <w:tcPr>
            <w:tcW w:w="1792" w:type="dxa"/>
          </w:tcPr>
          <w:p w:rsidR="00F70A59" w:rsidRDefault="00F70A59" w:rsidP="008D2A7D">
            <w:r>
              <w:t>objectives</w:t>
            </w:r>
          </w:p>
        </w:tc>
        <w:tc>
          <w:tcPr>
            <w:tcW w:w="1792" w:type="dxa"/>
          </w:tcPr>
          <w:p w:rsidR="00F70A59" w:rsidRDefault="00F70A59" w:rsidP="008D2A7D">
            <w:r>
              <w:t>actions</w:t>
            </w:r>
          </w:p>
        </w:tc>
        <w:tc>
          <w:tcPr>
            <w:tcW w:w="1857" w:type="dxa"/>
          </w:tcPr>
          <w:p w:rsidR="00F70A59" w:rsidRDefault="00F70A59" w:rsidP="008D2A7D">
            <w:r>
              <w:t>resources</w:t>
            </w:r>
          </w:p>
        </w:tc>
        <w:tc>
          <w:tcPr>
            <w:tcW w:w="1792" w:type="dxa"/>
          </w:tcPr>
          <w:p w:rsidR="00F70A59" w:rsidRDefault="00F70A59" w:rsidP="008D2A7D">
            <w:r>
              <w:t xml:space="preserve">Target date </w:t>
            </w:r>
          </w:p>
        </w:tc>
        <w:tc>
          <w:tcPr>
            <w:tcW w:w="1794" w:type="dxa"/>
          </w:tcPr>
          <w:p w:rsidR="00F70A59" w:rsidRDefault="00F70A59" w:rsidP="008D2A7D">
            <w:r>
              <w:t>Success criteria</w:t>
            </w:r>
          </w:p>
        </w:tc>
      </w:tr>
      <w:tr w:rsidR="00F70A59" w:rsidRPr="00A256B3" w:rsidTr="008D2A7D">
        <w:trPr>
          <w:gridBefore w:val="1"/>
          <w:gridAfter w:val="1"/>
          <w:wBefore w:w="6" w:type="dxa"/>
          <w:wAfter w:w="891" w:type="dxa"/>
          <w:trHeight w:val="1980"/>
        </w:trPr>
        <w:tc>
          <w:tcPr>
            <w:tcW w:w="1792" w:type="dxa"/>
          </w:tcPr>
          <w:p w:rsidR="00F70A59" w:rsidRDefault="00F70A59" w:rsidP="008D2A7D">
            <w:r>
              <w:t>Early years practitioner</w:t>
            </w:r>
          </w:p>
        </w:tc>
        <w:tc>
          <w:tcPr>
            <w:tcW w:w="1792" w:type="dxa"/>
          </w:tcPr>
          <w:p w:rsidR="00F70A59" w:rsidRPr="00032BBB" w:rsidRDefault="00F70A59" w:rsidP="008D2A7D">
            <w:pPr>
              <w:rPr>
                <w:rFonts w:ascii="Arial" w:hAnsi="Arial" w:cs="Arial"/>
                <w:color w:val="000000" w:themeColor="text1"/>
              </w:rPr>
            </w:pPr>
            <w:r>
              <w:rPr>
                <w:rFonts w:ascii="Arial" w:hAnsi="Arial" w:cs="Arial"/>
                <w:color w:val="000000" w:themeColor="text1"/>
              </w:rPr>
              <w:t>I</w:t>
            </w:r>
            <w:r w:rsidRPr="00032BBB">
              <w:rPr>
                <w:rFonts w:ascii="Arial" w:hAnsi="Arial" w:cs="Arial"/>
                <w:color w:val="000000" w:themeColor="text1"/>
              </w:rPr>
              <w:t xml:space="preserve"> need to get </w:t>
            </w:r>
            <w:r>
              <w:rPr>
                <w:rFonts w:ascii="Arial" w:hAnsi="Arial" w:cs="Arial"/>
                <w:color w:val="000000" w:themeColor="text1"/>
              </w:rPr>
              <w:t>a</w:t>
            </w:r>
            <w:r w:rsidRPr="00032BBB">
              <w:rPr>
                <w:rFonts w:ascii="Arial" w:hAnsi="Arial" w:cs="Arial"/>
                <w:color w:val="000000" w:themeColor="text1"/>
              </w:rPr>
              <w:t xml:space="preserve"> </w:t>
            </w:r>
            <w:r>
              <w:rPr>
                <w:rFonts w:ascii="Arial" w:hAnsi="Arial" w:cs="Arial"/>
                <w:color w:val="000000" w:themeColor="text1"/>
              </w:rPr>
              <w:t>bachelor’s</w:t>
            </w:r>
            <w:r w:rsidRPr="00032BBB">
              <w:rPr>
                <w:rFonts w:ascii="Arial" w:hAnsi="Arial" w:cs="Arial"/>
                <w:color w:val="000000" w:themeColor="text1"/>
              </w:rPr>
              <w:t xml:space="preserve"> </w:t>
            </w:r>
            <w:r>
              <w:rPr>
                <w:rFonts w:ascii="Arial" w:hAnsi="Arial" w:cs="Arial"/>
                <w:color w:val="000000" w:themeColor="text1"/>
              </w:rPr>
              <w:t>degree in the early years. which will be completed in 2 years’ time.</w:t>
            </w:r>
          </w:p>
          <w:p w:rsidR="00F70A59" w:rsidRDefault="00F70A59" w:rsidP="008D2A7D"/>
        </w:tc>
        <w:tc>
          <w:tcPr>
            <w:tcW w:w="1857" w:type="dxa"/>
          </w:tcPr>
          <w:p w:rsidR="00F70A59" w:rsidRDefault="00F70A59" w:rsidP="008D2A7D">
            <w:r>
              <w:t>to become an early-year practitioner, I need to complete placement hours in the setting to get experience.</w:t>
            </w:r>
          </w:p>
        </w:tc>
        <w:tc>
          <w:tcPr>
            <w:tcW w:w="1792" w:type="dxa"/>
          </w:tcPr>
          <w:p w:rsidR="00F70A59" w:rsidRDefault="00F70A59" w:rsidP="008D2A7D">
            <w:r>
              <w:t>Early years practitioner degree will be completed in two years’ time by 2025.</w:t>
            </w:r>
          </w:p>
        </w:tc>
        <w:tc>
          <w:tcPr>
            <w:tcW w:w="1794" w:type="dxa"/>
          </w:tcPr>
          <w:p w:rsidR="00F70A59" w:rsidRPr="00A256B3" w:rsidRDefault="00F70A59" w:rsidP="008D2A7D">
            <w:pPr>
              <w:rPr>
                <w:rFonts w:ascii="Arial" w:hAnsi="Arial" w:cs="Arial"/>
                <w:color w:val="FF0000"/>
              </w:rPr>
            </w:pPr>
            <w:r w:rsidRPr="00032BBB">
              <w:rPr>
                <w:rFonts w:ascii="Arial" w:hAnsi="Arial" w:cs="Arial"/>
                <w:color w:val="FF0000"/>
              </w:rPr>
              <w:t xml:space="preserve"> </w:t>
            </w:r>
            <w:r w:rsidRPr="00032BBB">
              <w:rPr>
                <w:color w:val="000000" w:themeColor="text1"/>
              </w:rPr>
              <w:t xml:space="preserve">To be able to work as </w:t>
            </w:r>
            <w:r>
              <w:rPr>
                <w:color w:val="000000" w:themeColor="text1"/>
              </w:rPr>
              <w:t>an</w:t>
            </w:r>
            <w:r w:rsidRPr="00032BBB">
              <w:rPr>
                <w:color w:val="000000" w:themeColor="text1"/>
              </w:rPr>
              <w:t xml:space="preserve"> </w:t>
            </w:r>
            <w:r>
              <w:rPr>
                <w:color w:val="000000" w:themeColor="text1"/>
              </w:rPr>
              <w:t>early-year</w:t>
            </w:r>
            <w:r w:rsidRPr="00032BBB">
              <w:rPr>
                <w:color w:val="000000" w:themeColor="text1"/>
              </w:rPr>
              <w:t xml:space="preserve"> worker.to understand children and help them understand</w:t>
            </w:r>
            <w:r>
              <w:rPr>
                <w:color w:val="000000" w:themeColor="text1"/>
              </w:rPr>
              <w:t>. I will be able to look after and educate each child according to individual. I have always admired how an early-year teacher works with children. after an early-year practitioner degree along with all this knowledge, I will be able to understand how children’s brains work.</w:t>
            </w:r>
          </w:p>
        </w:tc>
      </w:tr>
      <w:tr w:rsidR="00F70A59" w:rsidTr="008D2A7D">
        <w:trPr>
          <w:gridBefore w:val="1"/>
          <w:gridAfter w:val="1"/>
          <w:wBefore w:w="6" w:type="dxa"/>
          <w:wAfter w:w="891" w:type="dxa"/>
          <w:trHeight w:val="204"/>
        </w:trPr>
        <w:tc>
          <w:tcPr>
            <w:tcW w:w="1792" w:type="dxa"/>
          </w:tcPr>
          <w:p w:rsidR="00F70A59" w:rsidRDefault="00F70A59" w:rsidP="008D2A7D"/>
        </w:tc>
        <w:tc>
          <w:tcPr>
            <w:tcW w:w="1792" w:type="dxa"/>
          </w:tcPr>
          <w:p w:rsidR="00F70A59" w:rsidRDefault="00F70A59" w:rsidP="008D2A7D"/>
        </w:tc>
        <w:tc>
          <w:tcPr>
            <w:tcW w:w="1857" w:type="dxa"/>
          </w:tcPr>
          <w:p w:rsidR="00F70A59" w:rsidRDefault="00F70A59" w:rsidP="008D2A7D"/>
        </w:tc>
        <w:tc>
          <w:tcPr>
            <w:tcW w:w="1792" w:type="dxa"/>
          </w:tcPr>
          <w:p w:rsidR="00F70A59" w:rsidRDefault="00F70A59" w:rsidP="008D2A7D"/>
        </w:tc>
        <w:tc>
          <w:tcPr>
            <w:tcW w:w="1794" w:type="dxa"/>
          </w:tcPr>
          <w:p w:rsidR="00F70A59" w:rsidRDefault="00F70A59" w:rsidP="008D2A7D"/>
        </w:tc>
      </w:tr>
      <w:tr w:rsidR="00F70A59" w:rsidRPr="00F70A59" w:rsidTr="008D2A7D">
        <w:trPr>
          <w:gridBefore w:val="1"/>
          <w:gridAfter w:val="1"/>
          <w:wBefore w:w="6" w:type="dxa"/>
          <w:wAfter w:w="891" w:type="dxa"/>
          <w:trHeight w:val="1968"/>
        </w:trPr>
        <w:tc>
          <w:tcPr>
            <w:tcW w:w="1792" w:type="dxa"/>
          </w:tcPr>
          <w:p w:rsidR="00F70A59" w:rsidRDefault="00F70A59" w:rsidP="008D2A7D">
            <w:r>
              <w:t xml:space="preserve">Writer </w:t>
            </w:r>
          </w:p>
        </w:tc>
        <w:tc>
          <w:tcPr>
            <w:tcW w:w="1792" w:type="dxa"/>
          </w:tcPr>
          <w:p w:rsidR="00F70A59" w:rsidRDefault="00F70A59" w:rsidP="008D2A7D">
            <w:r>
              <w:t>Some short courses are available that help students improve writing skills and the curriculum teaches how to be able to write for different groups of the public.</w:t>
            </w:r>
          </w:p>
          <w:p w:rsidR="00F70A59" w:rsidRDefault="00F70A59" w:rsidP="008D2A7D"/>
        </w:tc>
        <w:tc>
          <w:tcPr>
            <w:tcW w:w="1857" w:type="dxa"/>
          </w:tcPr>
          <w:p w:rsidR="00F70A59" w:rsidRDefault="00F70A59" w:rsidP="008D2A7D">
            <w:r>
              <w:t>There are a couple of programs to become a good writer.</w:t>
            </w:r>
          </w:p>
          <w:p w:rsidR="00F70A59" w:rsidRDefault="00F70A59" w:rsidP="00F70A59">
            <w:r>
              <w:t>Short term courses</w:t>
            </w:r>
          </w:p>
          <w:p w:rsidR="00F70A59" w:rsidRDefault="00F70A59" w:rsidP="00F70A59">
            <w:r>
              <w:t>-</w:t>
            </w:r>
            <w:r>
              <w:t>Associate degree in writing</w:t>
            </w:r>
          </w:p>
          <w:p w:rsidR="00F70A59" w:rsidRDefault="00F70A59" w:rsidP="00F70A59">
            <w:r>
              <w:t>-</w:t>
            </w:r>
            <w:r>
              <w:t xml:space="preserve">Bachelor's degree in writing </w:t>
            </w:r>
          </w:p>
          <w:p w:rsidR="00F70A59" w:rsidRDefault="00F70A59" w:rsidP="008D2A7D">
            <w:r>
              <w:t>Master-art</w:t>
            </w:r>
          </w:p>
        </w:tc>
        <w:tc>
          <w:tcPr>
            <w:tcW w:w="1792" w:type="dxa"/>
          </w:tcPr>
          <w:p w:rsidR="00F70A59" w:rsidRDefault="00F70A59" w:rsidP="008D2A7D">
            <w:r>
              <w:t>Aim to get a bachelor's degree and move towards a master's in writing.</w:t>
            </w:r>
          </w:p>
          <w:p w:rsidR="00F70A59" w:rsidRDefault="00F70A59" w:rsidP="008D2A7D">
            <w:r>
              <w:t>after completing 4 years of bachelor's and one and a half years on top to do a master's in creative writing.</w:t>
            </w:r>
          </w:p>
        </w:tc>
        <w:tc>
          <w:tcPr>
            <w:tcW w:w="1794" w:type="dxa"/>
          </w:tcPr>
          <w:p w:rsidR="00F70A59" w:rsidRDefault="00F70A59" w:rsidP="008D2A7D">
            <w:r>
              <w:t>Once I have achieved this then I can move forward to do PhD to become a great writer for different audiences.</w:t>
            </w:r>
          </w:p>
        </w:tc>
      </w:tr>
    </w:tbl>
    <w:p w:rsidR="00F70A59" w:rsidRDefault="00F70A59">
      <w:pPr>
        <w:rPr>
          <w:rFonts w:ascii="Arial" w:hAnsi="Arial" w:cs="Arial"/>
        </w:rPr>
      </w:pPr>
    </w:p>
    <w:p w:rsidR="00F70A59" w:rsidRDefault="00F70A59">
      <w:pPr>
        <w:rPr>
          <w:rFonts w:ascii="Arial" w:hAnsi="Arial" w:cs="Arial"/>
          <w:b/>
        </w:rPr>
      </w:pPr>
      <w:r w:rsidRPr="00F70A59">
        <w:rPr>
          <w:rFonts w:ascii="Arial" w:hAnsi="Arial" w:cs="Arial"/>
          <w:b/>
        </w:rPr>
        <w:lastRenderedPageBreak/>
        <w:t xml:space="preserve">Part 2 </w:t>
      </w:r>
      <w:r>
        <w:rPr>
          <w:rFonts w:ascii="Arial" w:hAnsi="Arial" w:cs="Arial"/>
          <w:b/>
        </w:rPr>
        <w:t>– Briefing paper</w:t>
      </w:r>
    </w:p>
    <w:p w:rsidR="00F70A59" w:rsidRPr="00F70A59" w:rsidRDefault="00F70A59">
      <w:pPr>
        <w:rPr>
          <w:rFonts w:ascii="Arial" w:hAnsi="Arial" w:cs="Arial"/>
          <w:b/>
        </w:rPr>
      </w:pPr>
      <w:r>
        <w:rPr>
          <w:rFonts w:ascii="Arial" w:hAnsi="Arial" w:cs="Arial"/>
          <w:b/>
        </w:rPr>
        <w:t xml:space="preserve"> </w:t>
      </w:r>
    </w:p>
    <w:tbl>
      <w:tblPr>
        <w:tblStyle w:val="TableGrid2"/>
        <w:tblpPr w:leftFromText="180" w:rightFromText="180" w:vertAnchor="page" w:horzAnchor="margin" w:tblpXSpec="center" w:tblpY="414"/>
        <w:tblW w:w="11063" w:type="dxa"/>
        <w:tblLook w:val="04A0" w:firstRow="1" w:lastRow="0" w:firstColumn="1" w:lastColumn="0" w:noHBand="0" w:noVBand="1"/>
      </w:tblPr>
      <w:tblGrid>
        <w:gridCol w:w="5818"/>
        <w:gridCol w:w="4536"/>
        <w:gridCol w:w="709"/>
      </w:tblGrid>
      <w:tr w:rsidR="00F70A59" w:rsidRPr="001F4B43" w:rsidTr="008D2A7D">
        <w:trPr>
          <w:trHeight w:val="5396"/>
        </w:trPr>
        <w:tc>
          <w:tcPr>
            <w:tcW w:w="5818" w:type="dxa"/>
            <w:shd w:val="clear" w:color="auto" w:fill="auto"/>
          </w:tcPr>
          <w:p w:rsidR="00F70A59" w:rsidRPr="001E7150" w:rsidRDefault="00F70A59" w:rsidP="008D2A7D">
            <w:pPr>
              <w:rPr>
                <w:rFonts w:ascii="Arial" w:eastAsia="Times New Roman" w:hAnsi="Arial" w:cs="Arial"/>
                <w:color w:val="0070C0"/>
              </w:rPr>
            </w:pPr>
            <w:r w:rsidRPr="001E7150">
              <w:rPr>
                <w:rFonts w:ascii="Arial" w:eastAsia="Times New Roman" w:hAnsi="Arial" w:cs="Arial"/>
                <w:color w:val="0070C0"/>
              </w:rPr>
              <w:lastRenderedPageBreak/>
              <w:t>What is reflection and reflective practise?</w:t>
            </w:r>
          </w:p>
          <w:p w:rsidR="00F70A59" w:rsidRPr="001E7150" w:rsidRDefault="00F70A59" w:rsidP="008D2A7D">
            <w:pPr>
              <w:spacing w:after="160" w:line="259" w:lineRule="auto"/>
              <w:jc w:val="center"/>
              <w:rPr>
                <w:rFonts w:ascii="Arial" w:eastAsia="Times New Roman" w:hAnsi="Arial" w:cs="Arial"/>
              </w:rPr>
            </w:pPr>
            <w:r w:rsidRPr="001E7150">
              <w:rPr>
                <w:rFonts w:ascii="Arial" w:eastAsia="Times New Roman" w:hAnsi="Arial" w:cs="Arial"/>
              </w:rPr>
              <w:t>Reflecting on professionalism as in your practice or education line is not something new it's always been part of the learning journey and also to improve overall. reflective practice even goes back to ancient Greek philosophers such as Socrates, Plato, and Aristotle. These philosophers have actually debated on critical thinking and reflection. Nowadays reflection is about staying up to date in occupational fields. This kind of approach mainly comes in training or in universities where students have to use new tools of reflection in their journals or professional areas. Reflection and reflective practice are important and have set standards by the professionals in their practice. Reflection is about reflecting on your journey of learning. It's not just in education it can be used in your workplace as how you can improve on particular things because you have tried one way and now you are reflecting on your experience and trying to make it better.</w:t>
            </w:r>
            <w:sdt>
              <w:sdtPr>
                <w:rPr>
                  <w:rFonts w:ascii="Arial" w:eastAsia="Times New Roman" w:hAnsi="Arial" w:cs="Arial"/>
                </w:rPr>
                <w:id w:val="415208995"/>
                <w:citation/>
              </w:sdtPr>
              <w:sdtContent>
                <w:r w:rsidRPr="001E7150">
                  <w:rPr>
                    <w:rFonts w:ascii="Arial" w:eastAsia="Times New Roman" w:hAnsi="Arial" w:cs="Arial"/>
                  </w:rPr>
                  <w:fldChar w:fldCharType="begin"/>
                </w:r>
                <w:r w:rsidRPr="001E7150">
                  <w:rPr>
                    <w:rFonts w:ascii="Arial" w:eastAsia="Times New Roman" w:hAnsi="Arial" w:cs="Arial"/>
                  </w:rPr>
                  <w:instrText xml:space="preserve"> CITATION Avr14 \l 2057 </w:instrText>
                </w:r>
                <w:r w:rsidRPr="001E7150">
                  <w:rPr>
                    <w:rFonts w:ascii="Arial" w:eastAsia="Times New Roman" w:hAnsi="Arial" w:cs="Arial"/>
                  </w:rPr>
                  <w:fldChar w:fldCharType="separate"/>
                </w:r>
                <w:r w:rsidRPr="001E7150">
                  <w:rPr>
                    <w:rFonts w:ascii="Arial" w:eastAsia="Times New Roman" w:hAnsi="Arial" w:cs="Arial"/>
                    <w:noProof/>
                  </w:rPr>
                  <w:t xml:space="preserve"> (Brock, 2014)</w:t>
                </w:r>
                <w:r w:rsidRPr="001E7150">
                  <w:rPr>
                    <w:rFonts w:ascii="Arial" w:eastAsia="Times New Roman" w:hAnsi="Arial" w:cs="Arial"/>
                  </w:rPr>
                  <w:fldChar w:fldCharType="end"/>
                </w:r>
              </w:sdtContent>
            </w:sdt>
          </w:p>
        </w:tc>
        <w:tc>
          <w:tcPr>
            <w:tcW w:w="5245" w:type="dxa"/>
            <w:gridSpan w:val="2"/>
            <w:shd w:val="clear" w:color="auto" w:fill="auto"/>
          </w:tcPr>
          <w:p w:rsidR="00F70A59" w:rsidRPr="001E7150" w:rsidRDefault="00F70A59" w:rsidP="008D2A7D">
            <w:pPr>
              <w:jc w:val="center"/>
              <w:rPr>
                <w:rFonts w:ascii="Arial" w:eastAsia="Times New Roman" w:hAnsi="Arial" w:cs="Arial"/>
                <w:color w:val="0070C0"/>
              </w:rPr>
            </w:pPr>
            <w:r w:rsidRPr="001E7150">
              <w:rPr>
                <w:rFonts w:ascii="Arial" w:eastAsia="Times New Roman" w:hAnsi="Arial" w:cs="Arial"/>
                <w:color w:val="0070C0"/>
              </w:rPr>
              <w:t>Why is reflective practise important to EY practise?</w:t>
            </w:r>
          </w:p>
          <w:p w:rsidR="00F70A59" w:rsidRPr="001E7150" w:rsidRDefault="00F70A59" w:rsidP="008D2A7D">
            <w:pPr>
              <w:spacing w:after="160" w:line="259" w:lineRule="auto"/>
              <w:rPr>
                <w:rFonts w:ascii="Arial" w:eastAsia="Times New Roman" w:hAnsi="Arial" w:cs="Arial"/>
                <w:lang w:val="cy-GB"/>
              </w:rPr>
            </w:pPr>
            <w:r w:rsidRPr="001E7150">
              <w:rPr>
                <w:rFonts w:ascii="Arial" w:eastAsia="Times New Roman" w:hAnsi="Arial" w:cs="Arial"/>
                <w:lang w:val="cy-GB"/>
              </w:rPr>
              <w:t>Reflecting on the early years practitioners need to be productive and helpful to the families and children because these 5 years you work with these children these years are very crucial in their learning journey. Reflective practice is very important in early years professional.in this field, professionals need to reflect on their day-to-day teaching and engaging with families regarding children. This profession is all about making this learning journey for children better and teaching them in a fun way. reflective practice should evolve around children because your profession is all about how you nurture these children as we know that these early years in every child’s life are very crucial.</w:t>
            </w:r>
            <w:sdt>
              <w:sdtPr>
                <w:rPr>
                  <w:rFonts w:ascii="Arial" w:eastAsia="Times New Roman" w:hAnsi="Arial" w:cs="Arial"/>
                  <w:lang w:val="cy-GB"/>
                </w:rPr>
                <w:id w:val="-2010907937"/>
                <w:citation/>
              </w:sdtPr>
              <w:sdtContent>
                <w:r w:rsidRPr="001E7150">
                  <w:rPr>
                    <w:rFonts w:ascii="Arial" w:eastAsia="Times New Roman" w:hAnsi="Arial" w:cs="Arial"/>
                    <w:lang w:val="cy-GB"/>
                  </w:rPr>
                  <w:fldChar w:fldCharType="begin"/>
                </w:r>
                <w:r w:rsidRPr="001E7150">
                  <w:rPr>
                    <w:rFonts w:ascii="Arial" w:eastAsia="Times New Roman" w:hAnsi="Arial" w:cs="Arial"/>
                  </w:rPr>
                  <w:instrText xml:space="preserve"> CITATION Avr14 \l 2057 </w:instrText>
                </w:r>
                <w:r w:rsidRPr="001E7150">
                  <w:rPr>
                    <w:rFonts w:ascii="Arial" w:eastAsia="Times New Roman" w:hAnsi="Arial" w:cs="Arial"/>
                    <w:lang w:val="cy-GB"/>
                  </w:rPr>
                  <w:fldChar w:fldCharType="separate"/>
                </w:r>
                <w:r w:rsidRPr="001E7150">
                  <w:rPr>
                    <w:rFonts w:ascii="Arial" w:eastAsia="Times New Roman" w:hAnsi="Arial" w:cs="Arial"/>
                    <w:noProof/>
                  </w:rPr>
                  <w:t xml:space="preserve"> (Brock, 2014)</w:t>
                </w:r>
                <w:r w:rsidRPr="001E7150">
                  <w:rPr>
                    <w:rFonts w:ascii="Arial" w:eastAsia="Times New Roman" w:hAnsi="Arial" w:cs="Arial"/>
                    <w:lang w:val="cy-GB"/>
                  </w:rPr>
                  <w:fldChar w:fldCharType="end"/>
                </w:r>
              </w:sdtContent>
            </w:sdt>
          </w:p>
          <w:p w:rsidR="00F70A59" w:rsidRPr="001E7150" w:rsidRDefault="00F70A59" w:rsidP="008D2A7D">
            <w:pPr>
              <w:jc w:val="center"/>
              <w:rPr>
                <w:rFonts w:ascii="Arial" w:eastAsia="Times New Roman" w:hAnsi="Arial" w:cs="Arial"/>
              </w:rPr>
            </w:pPr>
          </w:p>
          <w:p w:rsidR="00F70A59" w:rsidRPr="001E7150" w:rsidRDefault="00F70A59" w:rsidP="008D2A7D">
            <w:pPr>
              <w:jc w:val="center"/>
              <w:rPr>
                <w:rFonts w:ascii="Arial" w:eastAsia="Times New Roman" w:hAnsi="Arial" w:cs="Arial"/>
              </w:rPr>
            </w:pPr>
          </w:p>
          <w:p w:rsidR="00F70A59" w:rsidRPr="001E7150" w:rsidRDefault="00F70A59" w:rsidP="008D2A7D">
            <w:pPr>
              <w:jc w:val="center"/>
              <w:rPr>
                <w:rFonts w:ascii="Arial" w:eastAsia="Times New Roman" w:hAnsi="Arial" w:cs="Arial"/>
              </w:rPr>
            </w:pPr>
          </w:p>
          <w:p w:rsidR="00F70A59" w:rsidRPr="001E7150" w:rsidRDefault="00F70A59" w:rsidP="008D2A7D">
            <w:pPr>
              <w:jc w:val="center"/>
              <w:rPr>
                <w:rFonts w:ascii="Arial" w:eastAsia="Times New Roman" w:hAnsi="Arial" w:cs="Arial"/>
              </w:rPr>
            </w:pPr>
          </w:p>
          <w:p w:rsidR="00F70A59" w:rsidRPr="001E7150" w:rsidRDefault="00F70A59" w:rsidP="008D2A7D">
            <w:pPr>
              <w:jc w:val="center"/>
              <w:rPr>
                <w:rFonts w:ascii="Arial" w:eastAsia="Times New Roman" w:hAnsi="Arial" w:cs="Arial"/>
              </w:rPr>
            </w:pPr>
          </w:p>
        </w:tc>
      </w:tr>
      <w:tr w:rsidR="00F70A59" w:rsidRPr="001F4B43" w:rsidTr="008D2A7D">
        <w:trPr>
          <w:trHeight w:val="3481"/>
        </w:trPr>
        <w:tc>
          <w:tcPr>
            <w:tcW w:w="10354" w:type="dxa"/>
            <w:gridSpan w:val="2"/>
            <w:shd w:val="clear" w:color="auto" w:fill="auto"/>
          </w:tcPr>
          <w:p w:rsidR="00F70A59" w:rsidRPr="001E7150" w:rsidRDefault="00F70A59" w:rsidP="008D2A7D">
            <w:pPr>
              <w:rPr>
                <w:rFonts w:ascii="Arial" w:eastAsia="Times New Roman" w:hAnsi="Arial" w:cs="Arial"/>
                <w:color w:val="0070C0"/>
              </w:rPr>
            </w:pPr>
          </w:p>
        </w:tc>
        <w:tc>
          <w:tcPr>
            <w:tcW w:w="709" w:type="dxa"/>
            <w:shd w:val="clear" w:color="auto" w:fill="auto"/>
          </w:tcPr>
          <w:p w:rsidR="00F70A59" w:rsidRPr="001E7150" w:rsidRDefault="00F70A59" w:rsidP="008D2A7D">
            <w:pPr>
              <w:jc w:val="center"/>
              <w:rPr>
                <w:rFonts w:ascii="Arial" w:eastAsia="Times New Roman" w:hAnsi="Arial" w:cs="Arial"/>
                <w:color w:val="0070C0"/>
              </w:rPr>
            </w:pPr>
          </w:p>
        </w:tc>
      </w:tr>
      <w:tr w:rsidR="00F70A59" w:rsidRPr="001F4B43" w:rsidTr="008D2A7D">
        <w:trPr>
          <w:trHeight w:val="1778"/>
        </w:trPr>
        <w:tc>
          <w:tcPr>
            <w:tcW w:w="11063" w:type="dxa"/>
            <w:gridSpan w:val="3"/>
            <w:shd w:val="clear" w:color="auto" w:fill="auto"/>
          </w:tcPr>
          <w:p w:rsidR="00F70A59" w:rsidRPr="001E7150" w:rsidRDefault="00F70A59" w:rsidP="008D2A7D">
            <w:pPr>
              <w:jc w:val="center"/>
              <w:rPr>
                <w:rFonts w:ascii="Arial" w:eastAsia="Times New Roman" w:hAnsi="Arial" w:cs="Arial"/>
                <w:color w:val="0070C0"/>
              </w:rPr>
            </w:pPr>
            <w:r w:rsidRPr="001E7150">
              <w:rPr>
                <w:rFonts w:ascii="Arial" w:eastAsia="Times New Roman" w:hAnsi="Arial" w:cs="Arial"/>
                <w:color w:val="0070C0"/>
              </w:rPr>
              <w:t>The theory of reflective practice:</w:t>
            </w:r>
          </w:p>
          <w:p w:rsidR="00F70A59" w:rsidRPr="001E7150" w:rsidRDefault="00F70A59" w:rsidP="008D2A7D">
            <w:pPr>
              <w:rPr>
                <w:rFonts w:ascii="Arial" w:eastAsia="Times New Roman" w:hAnsi="Arial" w:cs="Arial"/>
                <w:color w:val="000000" w:themeColor="text1"/>
              </w:rPr>
            </w:pPr>
            <w:r w:rsidRPr="001E7150">
              <w:rPr>
                <w:rFonts w:ascii="Arial" w:eastAsia="Times New Roman" w:hAnsi="Arial" w:cs="Arial"/>
                <w:color w:val="000000" w:themeColor="text1"/>
              </w:rPr>
              <w:t>The basic original way of reflecting on your practice and different types of models and theories came into existence from the American philosophers John Dewey and Donald Schon whose theories are all about understanding the reason behind and finding a way to improve one's understanding. John Dewey highlighted in his work how important for a learner to reflect on his practice to become better in his or her profession or for educators to educate themselves in a very effective way. His work revolves around experiences that a person learns from his or her experiences then just follow blindly a curriculum and the same approach a worker uses in his practice to improve or deliver better. Reflecting on one's practice makes a huge impact on an individual's growth mentally and professionally.</w:t>
            </w:r>
            <w:sdt>
              <w:sdtPr>
                <w:rPr>
                  <w:rFonts w:ascii="Arial" w:eastAsia="Times New Roman" w:hAnsi="Arial" w:cs="Arial"/>
                  <w:color w:val="000000" w:themeColor="text1"/>
                </w:rPr>
                <w:id w:val="2110002939"/>
                <w:citation/>
              </w:sdtPr>
              <w:sdtContent>
                <w:r w:rsidRPr="001E7150">
                  <w:rPr>
                    <w:rFonts w:ascii="Arial" w:eastAsia="Times New Roman" w:hAnsi="Arial" w:cs="Arial"/>
                    <w:color w:val="000000" w:themeColor="text1"/>
                  </w:rPr>
                  <w:fldChar w:fldCharType="begin"/>
                </w:r>
                <w:r w:rsidRPr="001E7150">
                  <w:rPr>
                    <w:rFonts w:ascii="Arial" w:eastAsia="Times New Roman" w:hAnsi="Arial" w:cs="Arial"/>
                    <w:color w:val="000000" w:themeColor="text1"/>
                  </w:rPr>
                  <w:instrText xml:space="preserve"> CITATION Dew22 \l 2057 </w:instrText>
                </w:r>
                <w:r w:rsidRPr="001E7150">
                  <w:rPr>
                    <w:rFonts w:ascii="Arial" w:eastAsia="Times New Roman" w:hAnsi="Arial" w:cs="Arial"/>
                    <w:color w:val="000000" w:themeColor="text1"/>
                  </w:rPr>
                  <w:fldChar w:fldCharType="separate"/>
                </w:r>
                <w:r w:rsidRPr="001E7150">
                  <w:rPr>
                    <w:rFonts w:ascii="Arial" w:eastAsia="Times New Roman" w:hAnsi="Arial" w:cs="Arial"/>
                    <w:noProof/>
                    <w:color w:val="000000" w:themeColor="text1"/>
                  </w:rPr>
                  <w:t xml:space="preserve"> (Dewey, 2022)</w:t>
                </w:r>
                <w:r w:rsidRPr="001E7150">
                  <w:rPr>
                    <w:rFonts w:ascii="Arial" w:eastAsia="Times New Roman" w:hAnsi="Arial" w:cs="Arial"/>
                    <w:color w:val="000000" w:themeColor="text1"/>
                  </w:rPr>
                  <w:fldChar w:fldCharType="end"/>
                </w:r>
              </w:sdtContent>
            </w:sdt>
          </w:p>
          <w:p w:rsidR="00F70A59" w:rsidRPr="001E7150" w:rsidRDefault="00F70A59" w:rsidP="008D2A7D">
            <w:pPr>
              <w:rPr>
                <w:rFonts w:ascii="Arial" w:eastAsia="Times New Roman" w:hAnsi="Arial" w:cs="Arial"/>
                <w:color w:val="000000" w:themeColor="text1"/>
              </w:rPr>
            </w:pPr>
            <w:r w:rsidRPr="001E7150">
              <w:rPr>
                <w:rFonts w:ascii="Arial" w:eastAsia="Times New Roman" w:hAnsi="Arial" w:cs="Arial"/>
                <w:color w:val="000000" w:themeColor="text1"/>
              </w:rPr>
              <w:t>This terminology of reflective practice was actually originated by the philosopher John Dewey. In his work, he explains and understands that reflection is a central point of a professional or as a professional person reflects on his practice to work around. As we know the idea of reflecting in practice originated from his theory which we can see that is in any workplace for example as an early-year practitioner you work with different children with different sets of minds, habits, understanding, values, and beliefs. every practitioner needs to reflect on their work to do better the next day at the practice as we know that every day is new and comes with new tasks.so many practitioners do relate to his theory. he explains how professionals work differently every day with new experiences. Then practitioners reflect on the experience.</w:t>
            </w:r>
          </w:p>
          <w:p w:rsidR="00F70A59" w:rsidRPr="001E7150" w:rsidRDefault="00F70A59" w:rsidP="008D2A7D">
            <w:pPr>
              <w:rPr>
                <w:rFonts w:ascii="Arial" w:eastAsia="Times New Roman" w:hAnsi="Arial" w:cs="Arial"/>
                <w:color w:val="000000" w:themeColor="text1"/>
              </w:rPr>
            </w:pPr>
            <w:r w:rsidRPr="001E7150">
              <w:rPr>
                <w:rFonts w:ascii="Arial" w:eastAsia="Times New Roman" w:hAnsi="Arial" w:cs="Arial"/>
                <w:color w:val="000000" w:themeColor="text1"/>
              </w:rPr>
              <w:lastRenderedPageBreak/>
              <w:t>Then another philosopher Donald Schon explains two ways to reflect. He explains how practitioners -action and reflect -on -action. Reflection in action is as that when practitioners reflect during the activity understand the situation and try to change the way in that time. Reflecting on action is like when the practitioner reflects later on once the activity is finished and he or she understands the uncertainty or uniqueness of that Then he reflects on whole situations and changes the activity to improve the setting.</w:t>
            </w:r>
          </w:p>
          <w:p w:rsidR="00F70A59" w:rsidRPr="001E7150" w:rsidRDefault="00F70A59" w:rsidP="008D2A7D">
            <w:pPr>
              <w:rPr>
                <w:rFonts w:ascii="Arial" w:eastAsia="Times New Roman" w:hAnsi="Arial" w:cs="Arial"/>
                <w:color w:val="000000" w:themeColor="text1"/>
              </w:rPr>
            </w:pPr>
            <w:sdt>
              <w:sdtPr>
                <w:rPr>
                  <w:rFonts w:ascii="Arial" w:eastAsia="Times New Roman" w:hAnsi="Arial" w:cs="Arial"/>
                  <w:color w:val="000000" w:themeColor="text1"/>
                </w:rPr>
                <w:id w:val="1739983984"/>
                <w:citation/>
              </w:sdtPr>
              <w:sdtContent>
                <w:r w:rsidRPr="001E7150">
                  <w:rPr>
                    <w:rFonts w:ascii="Arial" w:eastAsia="Times New Roman" w:hAnsi="Arial" w:cs="Arial"/>
                    <w:color w:val="000000" w:themeColor="text1"/>
                  </w:rPr>
                  <w:fldChar w:fldCharType="begin"/>
                </w:r>
                <w:r w:rsidRPr="001E7150">
                  <w:rPr>
                    <w:rFonts w:ascii="Arial" w:eastAsia="Times New Roman" w:hAnsi="Arial" w:cs="Arial"/>
                    <w:color w:val="000000" w:themeColor="text1"/>
                  </w:rPr>
                  <w:instrText xml:space="preserve"> CITATION Sur16 \l 2057 </w:instrText>
                </w:r>
                <w:r w:rsidRPr="001E7150">
                  <w:rPr>
                    <w:rFonts w:ascii="Arial" w:eastAsia="Times New Roman" w:hAnsi="Arial" w:cs="Arial"/>
                    <w:color w:val="000000" w:themeColor="text1"/>
                  </w:rPr>
                  <w:fldChar w:fldCharType="separate"/>
                </w:r>
                <w:r w:rsidRPr="001E7150">
                  <w:rPr>
                    <w:rFonts w:ascii="Arial" w:eastAsia="Times New Roman" w:hAnsi="Arial" w:cs="Arial"/>
                    <w:noProof/>
                    <w:color w:val="000000" w:themeColor="text1"/>
                  </w:rPr>
                  <w:t>(Hundal, 2016)</w:t>
                </w:r>
                <w:r w:rsidRPr="001E7150">
                  <w:rPr>
                    <w:rFonts w:ascii="Arial" w:eastAsia="Times New Roman" w:hAnsi="Arial" w:cs="Arial"/>
                    <w:color w:val="000000" w:themeColor="text1"/>
                  </w:rPr>
                  <w:fldChar w:fldCharType="end"/>
                </w:r>
              </w:sdtContent>
            </w:sdt>
          </w:p>
          <w:p w:rsidR="00F70A59" w:rsidRPr="001E7150" w:rsidRDefault="00F70A59" w:rsidP="008D2A7D">
            <w:pPr>
              <w:rPr>
                <w:rFonts w:ascii="Arial" w:eastAsia="Times New Roman" w:hAnsi="Arial" w:cs="Arial"/>
                <w:color w:val="000000" w:themeColor="text1"/>
              </w:rPr>
            </w:pPr>
          </w:p>
          <w:p w:rsidR="00F70A59" w:rsidRPr="001E7150" w:rsidRDefault="00F70A59" w:rsidP="008D2A7D">
            <w:pPr>
              <w:rPr>
                <w:rFonts w:ascii="Arial" w:eastAsia="Times New Roman" w:hAnsi="Arial" w:cs="Arial"/>
              </w:rPr>
            </w:pPr>
          </w:p>
          <w:p w:rsidR="00F70A59" w:rsidRPr="001E7150" w:rsidRDefault="00F70A59" w:rsidP="008D2A7D">
            <w:pPr>
              <w:rPr>
                <w:rFonts w:ascii="Arial" w:eastAsia="Times New Roman" w:hAnsi="Arial" w:cs="Arial"/>
              </w:rPr>
            </w:pPr>
          </w:p>
        </w:tc>
      </w:tr>
      <w:tr w:rsidR="00F70A59" w:rsidRPr="001F4B43" w:rsidTr="008D2A7D">
        <w:trPr>
          <w:trHeight w:val="3549"/>
        </w:trPr>
        <w:tc>
          <w:tcPr>
            <w:tcW w:w="5818" w:type="dxa"/>
          </w:tcPr>
          <w:p w:rsidR="00F70A59" w:rsidRPr="001E7150" w:rsidRDefault="00F70A59" w:rsidP="008D2A7D">
            <w:pPr>
              <w:jc w:val="center"/>
              <w:rPr>
                <w:rFonts w:ascii="Arial" w:eastAsia="Times New Roman" w:hAnsi="Arial" w:cs="Arial"/>
              </w:rPr>
            </w:pPr>
            <w:r w:rsidRPr="001E7150">
              <w:rPr>
                <w:rFonts w:ascii="Arial" w:eastAsia="Times New Roman" w:hAnsi="Arial" w:cs="Arial"/>
              </w:rPr>
              <w:lastRenderedPageBreak/>
              <w:t>Gibbs’ model</w:t>
            </w:r>
          </w:p>
          <w:p w:rsidR="00F70A59" w:rsidRPr="001E7150" w:rsidRDefault="00F70A59" w:rsidP="008D2A7D">
            <w:pPr>
              <w:rPr>
                <w:rFonts w:ascii="Arial" w:eastAsia="Times New Roman" w:hAnsi="Arial" w:cs="Arial"/>
              </w:rPr>
            </w:pPr>
          </w:p>
          <w:p w:rsidR="00F70A59" w:rsidRPr="001E7150" w:rsidRDefault="00F70A59" w:rsidP="008D2A7D">
            <w:pPr>
              <w:rPr>
                <w:rFonts w:ascii="Arial" w:eastAsia="Times New Roman" w:hAnsi="Arial" w:cs="Arial"/>
              </w:rPr>
            </w:pPr>
          </w:p>
          <w:p w:rsidR="00F70A59" w:rsidRPr="001E7150" w:rsidRDefault="00F70A59" w:rsidP="008D2A7D">
            <w:pPr>
              <w:rPr>
                <w:rFonts w:ascii="Arial" w:eastAsia="Times New Roman" w:hAnsi="Arial" w:cs="Arial"/>
              </w:rPr>
            </w:pPr>
            <w:r w:rsidRPr="001E7150">
              <w:rPr>
                <w:rFonts w:ascii="Arial" w:hAnsi="Arial" w:cs="Arial"/>
                <w:noProof/>
              </w:rPr>
              <w:drawing>
                <wp:inline distT="0" distB="0" distL="0" distR="0" wp14:anchorId="6753C2F5" wp14:editId="136B200D">
                  <wp:extent cx="2727298" cy="2353310"/>
                  <wp:effectExtent l="0" t="0" r="0" b="8890"/>
                  <wp:docPr id="1" name="Picture 1" descr="Your Essential Guide to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Your Essential Guide to Gibbs Reflective Cycl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53072" cy="2375549"/>
                          </a:xfrm>
                          <a:prstGeom prst="rect">
                            <a:avLst/>
                          </a:prstGeom>
                          <a:noFill/>
                          <a:ln>
                            <a:noFill/>
                          </a:ln>
                        </pic:spPr>
                      </pic:pic>
                    </a:graphicData>
                  </a:graphic>
                </wp:inline>
              </w:drawing>
            </w:r>
          </w:p>
          <w:p w:rsidR="00F70A59" w:rsidRPr="001E7150" w:rsidRDefault="00F70A59" w:rsidP="008D2A7D">
            <w:pPr>
              <w:rPr>
                <w:rFonts w:ascii="Arial" w:eastAsia="Times New Roman" w:hAnsi="Arial" w:cs="Arial"/>
              </w:rPr>
            </w:pPr>
          </w:p>
          <w:p w:rsidR="00F70A59" w:rsidRPr="001E7150" w:rsidRDefault="00F70A59" w:rsidP="008D2A7D">
            <w:pPr>
              <w:rPr>
                <w:rFonts w:ascii="Arial" w:eastAsia="Times New Roman" w:hAnsi="Arial" w:cs="Arial"/>
              </w:rPr>
            </w:pPr>
          </w:p>
          <w:p w:rsidR="00F70A59" w:rsidRPr="001E7150" w:rsidRDefault="00F70A59" w:rsidP="008D2A7D">
            <w:pPr>
              <w:rPr>
                <w:rFonts w:ascii="Arial" w:eastAsia="Times New Roman" w:hAnsi="Arial" w:cs="Arial"/>
              </w:rPr>
            </w:pPr>
            <w:r w:rsidRPr="001E7150">
              <w:rPr>
                <w:rFonts w:ascii="Arial" w:eastAsia="Times New Roman" w:hAnsi="Arial" w:cs="Arial"/>
              </w:rPr>
              <w:t>https://www.allassignmenthelp.co.uk/2017</w:t>
            </w:r>
          </w:p>
          <w:p w:rsidR="00F70A59" w:rsidRPr="001E7150" w:rsidRDefault="00F70A59" w:rsidP="008D2A7D">
            <w:pPr>
              <w:rPr>
                <w:rFonts w:ascii="Arial" w:eastAsia="Times New Roman" w:hAnsi="Arial" w:cs="Arial"/>
              </w:rPr>
            </w:pPr>
          </w:p>
        </w:tc>
        <w:tc>
          <w:tcPr>
            <w:tcW w:w="5245" w:type="dxa"/>
            <w:gridSpan w:val="2"/>
          </w:tcPr>
          <w:p w:rsidR="00F70A59" w:rsidRPr="001E7150" w:rsidRDefault="00F70A59" w:rsidP="008D2A7D">
            <w:pPr>
              <w:jc w:val="center"/>
              <w:rPr>
                <w:rFonts w:ascii="Arial" w:eastAsia="Times New Roman" w:hAnsi="Arial" w:cs="Arial"/>
              </w:rPr>
            </w:pPr>
            <w:r w:rsidRPr="001E7150">
              <w:rPr>
                <w:rFonts w:ascii="Arial" w:eastAsia="Times New Roman" w:hAnsi="Arial" w:cs="Arial"/>
              </w:rPr>
              <w:t>Kolb’s model</w:t>
            </w:r>
          </w:p>
          <w:p w:rsidR="00F70A59" w:rsidRPr="001E7150" w:rsidRDefault="00F70A59" w:rsidP="008D2A7D">
            <w:pPr>
              <w:jc w:val="center"/>
              <w:rPr>
                <w:rFonts w:ascii="Arial" w:eastAsia="Times New Roman" w:hAnsi="Arial" w:cs="Arial"/>
              </w:rPr>
            </w:pPr>
            <w:r w:rsidRPr="001E7150">
              <w:rPr>
                <w:rFonts w:ascii="Arial" w:hAnsi="Arial" w:cs="Arial"/>
                <w:noProof/>
              </w:rPr>
              <w:drawing>
                <wp:inline distT="0" distB="0" distL="0" distR="0" wp14:anchorId="0FB94D8B" wp14:editId="52E09786">
                  <wp:extent cx="2972435" cy="3037398"/>
                  <wp:effectExtent l="0" t="0" r="0" b="0"/>
                  <wp:docPr id="2" name="Picture 2" descr="Kolb’s Learning Cycle – Laura McHarrie @ The Hidden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olb’s Learning Cycle – Laura McHarrie @ The Hidden Ed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88990" cy="3054315"/>
                          </a:xfrm>
                          <a:prstGeom prst="rect">
                            <a:avLst/>
                          </a:prstGeom>
                          <a:noFill/>
                          <a:ln>
                            <a:noFill/>
                          </a:ln>
                        </pic:spPr>
                      </pic:pic>
                    </a:graphicData>
                  </a:graphic>
                </wp:inline>
              </w:drawing>
            </w:r>
          </w:p>
          <w:p w:rsidR="00F70A59" w:rsidRPr="001E7150" w:rsidRDefault="00F70A59" w:rsidP="008D2A7D">
            <w:pPr>
              <w:jc w:val="center"/>
              <w:rPr>
                <w:rFonts w:ascii="Arial" w:eastAsia="Times New Roman" w:hAnsi="Arial" w:cs="Arial"/>
              </w:rPr>
            </w:pPr>
            <w:r w:rsidRPr="001E7150">
              <w:rPr>
                <w:rFonts w:ascii="Arial" w:eastAsia="Times New Roman" w:hAnsi="Arial" w:cs="Arial"/>
              </w:rPr>
              <w:t>https://thehiddenedge.files.wordpress.com/2018</w:t>
            </w:r>
          </w:p>
        </w:tc>
      </w:tr>
      <w:tr w:rsidR="00F70A59" w:rsidRPr="001F4B43" w:rsidTr="008D2A7D">
        <w:trPr>
          <w:trHeight w:val="1856"/>
        </w:trPr>
        <w:tc>
          <w:tcPr>
            <w:tcW w:w="11063" w:type="dxa"/>
            <w:gridSpan w:val="3"/>
            <w:shd w:val="clear" w:color="auto" w:fill="auto"/>
          </w:tcPr>
          <w:p w:rsidR="00F70A59" w:rsidRPr="001E7150" w:rsidRDefault="00F70A59" w:rsidP="008D2A7D">
            <w:pPr>
              <w:jc w:val="center"/>
              <w:rPr>
                <w:rFonts w:ascii="Arial" w:eastAsia="Times New Roman" w:hAnsi="Arial" w:cs="Arial"/>
                <w:color w:val="0070C0"/>
              </w:rPr>
            </w:pPr>
            <w:r w:rsidRPr="001E7150">
              <w:rPr>
                <w:rFonts w:ascii="Arial" w:eastAsia="Times New Roman" w:hAnsi="Arial" w:cs="Arial"/>
                <w:color w:val="0070C0"/>
              </w:rPr>
              <w:t>Analysis of models – compare/contrast/pros/cons</w:t>
            </w:r>
          </w:p>
          <w:p w:rsidR="00F70A59" w:rsidRPr="001E7150" w:rsidRDefault="00F70A59" w:rsidP="008D2A7D">
            <w:pPr>
              <w:jc w:val="center"/>
              <w:rPr>
                <w:rFonts w:ascii="Arial" w:eastAsia="Times New Roman" w:hAnsi="Arial" w:cs="Arial"/>
                <w:color w:val="000000" w:themeColor="text1"/>
              </w:rPr>
            </w:pPr>
            <w:r w:rsidRPr="001E7150">
              <w:rPr>
                <w:rFonts w:ascii="Arial" w:eastAsia="Times New Roman" w:hAnsi="Arial" w:cs="Arial"/>
                <w:color w:val="000000" w:themeColor="text1"/>
              </w:rPr>
              <w:t xml:space="preserve">David Kolb’s four stages of the model are mainly used in literature by adult education students. his four-way of learning model includes feeling, watching, thinking, and doing. His theory of the reflective model has helped adult education students for a long time. His theory is used in management and leadership teams as well. As it is quite effective in consultations where it helps in cognitive development. Originally Kolb designed this model to understand the reason for individuals' learning styles with his theory. His theory was designed for the individual to learn the effective style or understand their way and reflect better. he calls his model </w:t>
            </w:r>
            <w:proofErr w:type="spellStart"/>
            <w:r w:rsidRPr="001E7150">
              <w:rPr>
                <w:rFonts w:ascii="Arial" w:eastAsia="Times New Roman" w:hAnsi="Arial" w:cs="Arial"/>
                <w:color w:val="000000" w:themeColor="text1"/>
              </w:rPr>
              <w:t>Lewinian</w:t>
            </w:r>
            <w:proofErr w:type="spellEnd"/>
            <w:r w:rsidRPr="001E7150">
              <w:rPr>
                <w:rFonts w:ascii="Arial" w:eastAsia="Times New Roman" w:hAnsi="Arial" w:cs="Arial"/>
                <w:color w:val="000000" w:themeColor="text1"/>
              </w:rPr>
              <w:t xml:space="preserve"> experiential learning.</w:t>
            </w:r>
            <w:sdt>
              <w:sdtPr>
                <w:rPr>
                  <w:rFonts w:ascii="Arial" w:eastAsia="Times New Roman" w:hAnsi="Arial" w:cs="Arial"/>
                  <w:color w:val="000000" w:themeColor="text1"/>
                </w:rPr>
                <w:id w:val="391863210"/>
                <w:citation/>
              </w:sdtPr>
              <w:sdtContent>
                <w:r w:rsidRPr="001E7150">
                  <w:rPr>
                    <w:rFonts w:ascii="Arial" w:eastAsia="Times New Roman" w:hAnsi="Arial" w:cs="Arial"/>
                    <w:color w:val="000000" w:themeColor="text1"/>
                  </w:rPr>
                  <w:fldChar w:fldCharType="begin"/>
                </w:r>
                <w:r w:rsidRPr="001E7150">
                  <w:rPr>
                    <w:rFonts w:ascii="Arial" w:eastAsia="Times New Roman" w:hAnsi="Arial" w:cs="Arial"/>
                    <w:color w:val="000000" w:themeColor="text1"/>
                  </w:rPr>
                  <w:instrText xml:space="preserve"> CITATION Rei10 \l 2057 </w:instrText>
                </w:r>
                <w:r w:rsidRPr="001E7150">
                  <w:rPr>
                    <w:rFonts w:ascii="Arial" w:eastAsia="Times New Roman" w:hAnsi="Arial" w:cs="Arial"/>
                    <w:color w:val="000000" w:themeColor="text1"/>
                  </w:rPr>
                  <w:fldChar w:fldCharType="separate"/>
                </w:r>
                <w:r w:rsidRPr="001E7150">
                  <w:rPr>
                    <w:rFonts w:ascii="Arial" w:eastAsia="Times New Roman" w:hAnsi="Arial" w:cs="Arial"/>
                    <w:noProof/>
                    <w:color w:val="000000" w:themeColor="text1"/>
                  </w:rPr>
                  <w:t xml:space="preserve"> (Miettinen, 2010)</w:t>
                </w:r>
                <w:r w:rsidRPr="001E7150">
                  <w:rPr>
                    <w:rFonts w:ascii="Arial" w:eastAsia="Times New Roman" w:hAnsi="Arial" w:cs="Arial"/>
                    <w:color w:val="000000" w:themeColor="text1"/>
                  </w:rPr>
                  <w:fldChar w:fldCharType="end"/>
                </w:r>
              </w:sdtContent>
            </w:sdt>
          </w:p>
          <w:p w:rsidR="00F70A59" w:rsidRPr="001E7150" w:rsidRDefault="00F70A59" w:rsidP="008D2A7D">
            <w:pPr>
              <w:jc w:val="center"/>
              <w:rPr>
                <w:rFonts w:ascii="Arial" w:eastAsia="Times New Roman" w:hAnsi="Arial" w:cs="Arial"/>
                <w:color w:val="000000" w:themeColor="text1"/>
              </w:rPr>
            </w:pPr>
            <w:r w:rsidRPr="001E7150">
              <w:rPr>
                <w:rFonts w:ascii="Arial" w:eastAsia="Times New Roman" w:hAnsi="Arial" w:cs="Arial"/>
                <w:color w:val="000000" w:themeColor="text1"/>
              </w:rPr>
              <w:t>John Dewey's theory of the reflective model is based on students learning better when they are in interactive in the class. He believed that student learns when they are living in that situation for example interacting in the class on ideas and giving their ideas to interact. One of the examples used in this video is that learning actively as Dewey says is like biology students need to prepare for the exam they are given tasks like growing a plant and then feeding it to the snail. Once they go through this process whatever the outcome is they have to discuss in class with others and this way they learn and be able to discuss. Another example given in this video is that there was a discussion about school uniform that some argues that it stops students from expressing themselves as Dewey believed that students need to be put at the same standard as teachers’ salary or school costs. Because they are the future so they need to be heard. He believed children should get the freedom of thinking so they can be creative once they grow older.</w:t>
            </w:r>
            <w:sdt>
              <w:sdtPr>
                <w:rPr>
                  <w:rFonts w:ascii="Arial" w:eastAsia="Times New Roman" w:hAnsi="Arial" w:cs="Arial"/>
                  <w:color w:val="000000" w:themeColor="text1"/>
                </w:rPr>
                <w:id w:val="253102093"/>
                <w:citation/>
              </w:sdtPr>
              <w:sdtContent>
                <w:r w:rsidRPr="001E7150">
                  <w:rPr>
                    <w:rFonts w:ascii="Arial" w:eastAsia="Times New Roman" w:hAnsi="Arial" w:cs="Arial"/>
                    <w:color w:val="000000" w:themeColor="text1"/>
                  </w:rPr>
                  <w:fldChar w:fldCharType="begin"/>
                </w:r>
                <w:r w:rsidRPr="001E7150">
                  <w:rPr>
                    <w:rFonts w:ascii="Arial" w:eastAsia="Times New Roman" w:hAnsi="Arial" w:cs="Arial"/>
                    <w:color w:val="000000" w:themeColor="text1"/>
                  </w:rPr>
                  <w:instrText xml:space="preserve"> CITATION joh21 \l 2057 </w:instrText>
                </w:r>
                <w:r w:rsidRPr="001E7150">
                  <w:rPr>
                    <w:rFonts w:ascii="Arial" w:eastAsia="Times New Roman" w:hAnsi="Arial" w:cs="Arial"/>
                    <w:color w:val="000000" w:themeColor="text1"/>
                  </w:rPr>
                  <w:fldChar w:fldCharType="separate"/>
                </w:r>
                <w:r w:rsidRPr="001E7150">
                  <w:rPr>
                    <w:rFonts w:ascii="Arial" w:eastAsia="Times New Roman" w:hAnsi="Arial" w:cs="Arial"/>
                    <w:noProof/>
                    <w:color w:val="000000" w:themeColor="text1"/>
                  </w:rPr>
                  <w:t xml:space="preserve"> (john dewey,s 4 principle of education, 2021)</w:t>
                </w:r>
                <w:r w:rsidRPr="001E7150">
                  <w:rPr>
                    <w:rFonts w:ascii="Arial" w:eastAsia="Times New Roman" w:hAnsi="Arial" w:cs="Arial"/>
                    <w:color w:val="000000" w:themeColor="text1"/>
                  </w:rPr>
                  <w:fldChar w:fldCharType="end"/>
                </w:r>
              </w:sdtContent>
            </w:sdt>
          </w:p>
          <w:p w:rsidR="00F70A59" w:rsidRPr="001E7150" w:rsidRDefault="00F70A59" w:rsidP="008D2A7D">
            <w:pPr>
              <w:rPr>
                <w:rFonts w:ascii="Arial" w:eastAsia="Times New Roman" w:hAnsi="Arial" w:cs="Arial"/>
                <w:color w:val="000000" w:themeColor="text1"/>
              </w:rPr>
            </w:pPr>
            <w:r w:rsidRPr="001E7150">
              <w:rPr>
                <w:rFonts w:ascii="Arial" w:eastAsia="Times New Roman" w:hAnsi="Arial" w:cs="Arial"/>
                <w:color w:val="000000" w:themeColor="text1"/>
              </w:rPr>
              <w:t xml:space="preserve">Next, I would like to elaborate on Gibbs reflective cycle. His reflective cycle includes six parts description, feelings, evaluation, analysis, conclusion and action plan. In his model the first relates to understanding what happened next you thin k of how you felt on certain scenario and how others felt. Weather it was good or bad. Then comes evaluation this is the part where critical thinking comes in. this part where you decide what can be changed to improve. Next you analyse the whole scenario and reflect on the changes you made and what kind of impact is it going to have or expected. Evaluation and analysing consist of theories that can imply to </w:t>
            </w:r>
            <w:r w:rsidRPr="001E7150">
              <w:rPr>
                <w:rFonts w:ascii="Arial" w:eastAsia="Times New Roman" w:hAnsi="Arial" w:cs="Arial"/>
                <w:color w:val="000000" w:themeColor="text1"/>
              </w:rPr>
              <w:lastRenderedPageBreak/>
              <w:t>understand. In conclusion you go over the previous thinking and plan which comes in action.</w:t>
            </w:r>
            <w:sdt>
              <w:sdtPr>
                <w:rPr>
                  <w:rFonts w:ascii="Arial" w:eastAsia="Times New Roman" w:hAnsi="Arial" w:cs="Arial"/>
                  <w:color w:val="000000" w:themeColor="text1"/>
                </w:rPr>
                <w:id w:val="1206292555"/>
                <w:citation/>
              </w:sdtPr>
              <w:sdtContent>
                <w:r w:rsidRPr="001E7150">
                  <w:rPr>
                    <w:rFonts w:ascii="Arial" w:eastAsia="Times New Roman" w:hAnsi="Arial" w:cs="Arial"/>
                    <w:color w:val="000000" w:themeColor="text1"/>
                  </w:rPr>
                  <w:fldChar w:fldCharType="begin"/>
                </w:r>
                <w:r w:rsidRPr="001E7150">
                  <w:rPr>
                    <w:rFonts w:ascii="Arial" w:eastAsia="Times New Roman" w:hAnsi="Arial" w:cs="Arial"/>
                    <w:color w:val="000000" w:themeColor="text1"/>
                  </w:rPr>
                  <w:instrText xml:space="preserve"> CITATION Iki20 \l 2057 </w:instrText>
                </w:r>
                <w:r w:rsidRPr="001E7150">
                  <w:rPr>
                    <w:rFonts w:ascii="Arial" w:eastAsia="Times New Roman" w:hAnsi="Arial" w:cs="Arial"/>
                    <w:color w:val="000000" w:themeColor="text1"/>
                  </w:rPr>
                  <w:fldChar w:fldCharType="separate"/>
                </w:r>
                <w:r w:rsidRPr="001E7150">
                  <w:rPr>
                    <w:rFonts w:ascii="Arial" w:eastAsia="Times New Roman" w:hAnsi="Arial" w:cs="Arial"/>
                    <w:noProof/>
                    <w:color w:val="000000" w:themeColor="text1"/>
                  </w:rPr>
                  <w:t xml:space="preserve"> (Ikin Syamsudin Adeani, 2020)</w:t>
                </w:r>
                <w:r w:rsidRPr="001E7150">
                  <w:rPr>
                    <w:rFonts w:ascii="Arial" w:eastAsia="Times New Roman" w:hAnsi="Arial" w:cs="Arial"/>
                    <w:color w:val="000000" w:themeColor="text1"/>
                  </w:rPr>
                  <w:fldChar w:fldCharType="end"/>
                </w:r>
              </w:sdtContent>
            </w:sdt>
          </w:p>
          <w:p w:rsidR="00F70A59" w:rsidRPr="001E7150" w:rsidRDefault="00F70A59" w:rsidP="008D2A7D">
            <w:pPr>
              <w:rPr>
                <w:rFonts w:ascii="Arial" w:eastAsia="Times New Roman" w:hAnsi="Arial" w:cs="Arial"/>
                <w:color w:val="000000" w:themeColor="text1"/>
              </w:rPr>
            </w:pPr>
            <w:r w:rsidRPr="001E7150">
              <w:rPr>
                <w:rFonts w:ascii="Arial" w:eastAsia="Times New Roman" w:hAnsi="Arial" w:cs="Arial"/>
                <w:color w:val="000000" w:themeColor="text1"/>
              </w:rPr>
              <w:t>In contrast I would like to say that all these theories mentioned above can relate to each other some theories are more in details which helps to reflect deeper.</w:t>
            </w:r>
          </w:p>
          <w:p w:rsidR="00F70A59" w:rsidRPr="001E7150" w:rsidRDefault="00F70A59" w:rsidP="008D2A7D">
            <w:pPr>
              <w:rPr>
                <w:rFonts w:ascii="Arial" w:eastAsia="Times New Roman" w:hAnsi="Arial" w:cs="Arial"/>
              </w:rPr>
            </w:pPr>
          </w:p>
          <w:p w:rsidR="00F70A59" w:rsidRPr="001E7150" w:rsidRDefault="00F70A59" w:rsidP="008D2A7D">
            <w:pPr>
              <w:jc w:val="center"/>
              <w:rPr>
                <w:rFonts w:ascii="Arial" w:eastAsia="Times New Roman" w:hAnsi="Arial" w:cs="Arial"/>
              </w:rPr>
            </w:pPr>
          </w:p>
          <w:p w:rsidR="00F70A59" w:rsidRPr="001E7150" w:rsidRDefault="00F70A59" w:rsidP="008D2A7D">
            <w:pPr>
              <w:rPr>
                <w:rFonts w:ascii="Arial" w:eastAsia="Times New Roman" w:hAnsi="Arial" w:cs="Arial"/>
              </w:rPr>
            </w:pPr>
          </w:p>
        </w:tc>
      </w:tr>
      <w:tr w:rsidR="00F70A59" w:rsidRPr="001F4B43" w:rsidTr="008D2A7D">
        <w:trPr>
          <w:trHeight w:val="1125"/>
        </w:trPr>
        <w:tc>
          <w:tcPr>
            <w:tcW w:w="11063" w:type="dxa"/>
            <w:gridSpan w:val="3"/>
            <w:shd w:val="clear" w:color="auto" w:fill="auto"/>
          </w:tcPr>
          <w:p w:rsidR="00F70A59" w:rsidRPr="001E7150" w:rsidRDefault="00F70A59" w:rsidP="008D2A7D">
            <w:pPr>
              <w:jc w:val="center"/>
              <w:rPr>
                <w:rFonts w:ascii="Arial" w:eastAsia="Times New Roman" w:hAnsi="Arial" w:cs="Arial"/>
                <w:color w:val="0070C0"/>
              </w:rPr>
            </w:pPr>
            <w:r w:rsidRPr="001E7150">
              <w:rPr>
                <w:rFonts w:ascii="Arial" w:eastAsia="Times New Roman" w:hAnsi="Arial" w:cs="Arial"/>
                <w:color w:val="0070C0"/>
              </w:rPr>
              <w:lastRenderedPageBreak/>
              <w:t xml:space="preserve">Conclusion </w:t>
            </w:r>
          </w:p>
          <w:p w:rsidR="00F70A59" w:rsidRPr="001E7150" w:rsidRDefault="00F70A59" w:rsidP="008D2A7D">
            <w:pPr>
              <w:jc w:val="center"/>
              <w:rPr>
                <w:rFonts w:ascii="Arial" w:eastAsia="Times New Roman" w:hAnsi="Arial" w:cs="Arial"/>
                <w:color w:val="000000" w:themeColor="text1"/>
              </w:rPr>
            </w:pPr>
            <w:r w:rsidRPr="001E7150">
              <w:rPr>
                <w:rFonts w:ascii="Arial" w:eastAsia="Times New Roman" w:hAnsi="Arial" w:cs="Arial"/>
                <w:color w:val="000000" w:themeColor="text1"/>
              </w:rPr>
              <w:t xml:space="preserve">This briefing paper explain what reflection is how to reflect in your practise or in education. Reflection is important in every single field and in your life. Reflection with different theorist models to help. Also relating those ideas in your reflective practice. We have seen how different philosophers have designed models and some reflective cycles were introduced after some philosophers. Or added in their reflective cycle. Then I have added three to four </w:t>
            </w:r>
            <w:proofErr w:type="gramStart"/>
            <w:r w:rsidRPr="001E7150">
              <w:rPr>
                <w:rFonts w:ascii="Arial" w:eastAsia="Times New Roman" w:hAnsi="Arial" w:cs="Arial"/>
                <w:color w:val="000000" w:themeColor="text1"/>
              </w:rPr>
              <w:t>philosophers</w:t>
            </w:r>
            <w:proofErr w:type="gramEnd"/>
            <w:r w:rsidRPr="001E7150">
              <w:rPr>
                <w:rFonts w:ascii="Arial" w:eastAsia="Times New Roman" w:hAnsi="Arial" w:cs="Arial"/>
                <w:color w:val="000000" w:themeColor="text1"/>
              </w:rPr>
              <w:t xml:space="preserve"> reflective cycle.</w:t>
            </w:r>
          </w:p>
          <w:p w:rsidR="00F70A59" w:rsidRPr="001E7150" w:rsidRDefault="00F70A59" w:rsidP="008D2A7D">
            <w:pPr>
              <w:jc w:val="center"/>
              <w:rPr>
                <w:rFonts w:ascii="Arial" w:eastAsia="Times New Roman" w:hAnsi="Arial" w:cs="Arial"/>
              </w:rPr>
            </w:pPr>
          </w:p>
          <w:p w:rsidR="00F70A59" w:rsidRPr="001E7150" w:rsidRDefault="00F70A59" w:rsidP="008D2A7D">
            <w:pPr>
              <w:rPr>
                <w:rFonts w:ascii="Arial" w:eastAsia="Times New Roman" w:hAnsi="Arial" w:cs="Arial"/>
              </w:rPr>
            </w:pPr>
          </w:p>
        </w:tc>
      </w:tr>
    </w:tbl>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F70A59" w:rsidRPr="00366D67" w:rsidRDefault="00F70A59" w:rsidP="00F70A59">
      <w:pPr>
        <w:rPr>
          <w:rFonts w:ascii="Arial" w:hAnsi="Arial" w:cs="Arial"/>
          <w:b/>
        </w:rPr>
      </w:pPr>
      <w:r w:rsidRPr="00366D67">
        <w:rPr>
          <w:rFonts w:ascii="Arial" w:hAnsi="Arial" w:cs="Arial"/>
          <w:b/>
        </w:rPr>
        <w:lastRenderedPageBreak/>
        <w:t>References -</w:t>
      </w:r>
    </w:p>
    <w:p w:rsidR="00F70A59" w:rsidRDefault="00F70A59" w:rsidP="00F70A59">
      <w:pPr>
        <w:framePr w:hSpace="180" w:wrap="around" w:vAnchor="page" w:hAnchor="margin" w:x="-998" w:y="1993"/>
        <w:jc w:val="center"/>
        <w:rPr>
          <w:rFonts w:ascii="Arial" w:hAnsi="Arial" w:cs="Arial"/>
        </w:rPr>
      </w:pPr>
    </w:p>
    <w:p w:rsidR="00F70A59" w:rsidRDefault="00F70A59" w:rsidP="00F70A59">
      <w:pPr>
        <w:pStyle w:val="Bibliography"/>
        <w:rPr>
          <w:noProof/>
          <w:sz w:val="24"/>
          <w:szCs w:val="24"/>
        </w:rPr>
      </w:pPr>
      <w:r>
        <w:rPr>
          <w:rFonts w:ascii="Helvetica" w:hAnsi="Helvetica" w:cs="Helvetica"/>
          <w:color w:val="555555"/>
          <w:sz w:val="21"/>
          <w:szCs w:val="21"/>
          <w:shd w:val="clear" w:color="auto" w:fill="FFFFFF"/>
        </w:rPr>
        <w:fldChar w:fldCharType="begin"/>
      </w:r>
      <w:r>
        <w:rPr>
          <w:rFonts w:ascii="Helvetica" w:hAnsi="Helvetica" w:cs="Helvetica"/>
          <w:color w:val="555555"/>
          <w:sz w:val="21"/>
          <w:szCs w:val="21"/>
          <w:shd w:val="clear" w:color="auto" w:fill="FFFFFF"/>
        </w:rPr>
        <w:instrText xml:space="preserve"> BIBLIOGRAPHY  \l 2057 </w:instrText>
      </w:r>
      <w:r>
        <w:rPr>
          <w:rFonts w:ascii="Helvetica" w:hAnsi="Helvetica" w:cs="Helvetica"/>
          <w:color w:val="555555"/>
          <w:sz w:val="21"/>
          <w:szCs w:val="21"/>
          <w:shd w:val="clear" w:color="auto" w:fill="FFFFFF"/>
        </w:rPr>
        <w:fldChar w:fldCharType="separate"/>
      </w:r>
      <w:r>
        <w:rPr>
          <w:noProof/>
        </w:rPr>
        <w:t>Brock, A., 2014. The Early Years Reflective Practice Handbook. In: s.l.:Taylor &amp; Francis Group, pp. 1-7.</w:t>
      </w:r>
    </w:p>
    <w:p w:rsidR="00F70A59" w:rsidRDefault="00F70A59" w:rsidP="00F70A59">
      <w:pPr>
        <w:pStyle w:val="Bibliography"/>
        <w:rPr>
          <w:noProof/>
        </w:rPr>
      </w:pPr>
      <w:r>
        <w:rPr>
          <w:noProof/>
        </w:rPr>
        <w:t xml:space="preserve">Dewey, J., 2022. In: </w:t>
      </w:r>
      <w:r>
        <w:rPr>
          <w:i/>
          <w:iCs/>
          <w:noProof/>
        </w:rPr>
        <w:t xml:space="preserve">How We Think: A Restatement of the Relation of Reflective Thinking to the Educative. </w:t>
      </w:r>
      <w:r>
        <w:rPr>
          <w:noProof/>
        </w:rPr>
        <w:t>boston : d.c. health.</w:t>
      </w:r>
    </w:p>
    <w:p w:rsidR="00F70A59" w:rsidRDefault="00F70A59" w:rsidP="00F70A59">
      <w:pPr>
        <w:pStyle w:val="Bibliography"/>
        <w:rPr>
          <w:noProof/>
        </w:rPr>
      </w:pPr>
      <w:r>
        <w:rPr>
          <w:noProof/>
        </w:rPr>
        <w:t xml:space="preserve">Hundal, S., 2016. action inquiry. </w:t>
      </w:r>
      <w:r>
        <w:rPr>
          <w:i/>
          <w:iCs/>
          <w:noProof/>
        </w:rPr>
        <w:t xml:space="preserve">THE VALUE OF REFLECTIVE PRACTICE FOR PARTNERSHIP BROKERS, </w:t>
      </w:r>
      <w:r>
        <w:rPr>
          <w:noProof/>
        </w:rPr>
        <w:t>Issue 6.</w:t>
      </w:r>
    </w:p>
    <w:p w:rsidR="00F70A59" w:rsidRDefault="00F70A59" w:rsidP="00F70A59">
      <w:pPr>
        <w:pStyle w:val="Bibliography"/>
        <w:rPr>
          <w:noProof/>
        </w:rPr>
      </w:pPr>
      <w:r>
        <w:rPr>
          <w:noProof/>
        </w:rPr>
        <w:t xml:space="preserve">Ikin Syamsudin Adeani, R. B. F. S. S., 2020. INDONESIAN EFL JOURNAL (AUG 2020). </w:t>
      </w:r>
      <w:r>
        <w:rPr>
          <w:i/>
          <w:iCs/>
          <w:noProof/>
        </w:rPr>
        <w:t xml:space="preserve">USING GIBBS REFLECTIVE CYCLE IN MAKING REFLECTIONS OF LITERARY ANALYSIS, </w:t>
      </w:r>
      <w:r>
        <w:rPr>
          <w:noProof/>
        </w:rPr>
        <w:t>6(2), p. 6.</w:t>
      </w:r>
    </w:p>
    <w:p w:rsidR="00F70A59" w:rsidRDefault="00F70A59" w:rsidP="00F70A59">
      <w:pPr>
        <w:pStyle w:val="Bibliography"/>
        <w:rPr>
          <w:noProof/>
        </w:rPr>
      </w:pPr>
      <w:r>
        <w:rPr>
          <w:i/>
          <w:iCs/>
          <w:noProof/>
        </w:rPr>
        <w:t xml:space="preserve">john dewey,s 4 principle of education. </w:t>
      </w:r>
      <w:r>
        <w:rPr>
          <w:noProof/>
        </w:rPr>
        <w:t>2021. [Film] s.l.: sprouts.</w:t>
      </w:r>
    </w:p>
    <w:p w:rsidR="00F70A59" w:rsidRDefault="00F70A59" w:rsidP="00F70A59">
      <w:pPr>
        <w:pStyle w:val="Bibliography"/>
        <w:rPr>
          <w:noProof/>
        </w:rPr>
      </w:pPr>
      <w:r>
        <w:rPr>
          <w:noProof/>
        </w:rPr>
        <w:t xml:space="preserve">Miettinen, R., 2010. The concept of experiential learning and John Dewey's theory of reflective thought and action. </w:t>
      </w:r>
      <w:r>
        <w:rPr>
          <w:i/>
          <w:iCs/>
          <w:noProof/>
        </w:rPr>
        <w:t xml:space="preserve">International Journal of Lifelong Education, </w:t>
      </w:r>
      <w:r>
        <w:rPr>
          <w:noProof/>
        </w:rPr>
        <w:t>19(1), pp. 1-5.</w:t>
      </w:r>
    </w:p>
    <w:p w:rsidR="00F70A59" w:rsidRDefault="00F70A59" w:rsidP="00F70A59">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fldChar w:fldCharType="end"/>
      </w:r>
    </w:p>
    <w:p w:rsidR="00F70A59" w:rsidRDefault="00F70A59" w:rsidP="00F70A59">
      <w:pPr>
        <w:rPr>
          <w:rFonts w:ascii="Arial" w:hAnsi="Arial" w:cs="Arial"/>
          <w:b/>
        </w:rPr>
      </w:pPr>
    </w:p>
    <w:p w:rsidR="00F70A59" w:rsidRDefault="00F70A59" w:rsidP="00F70A59">
      <w:pPr>
        <w:rPr>
          <w:rFonts w:ascii="Arial" w:hAnsi="Arial" w:cs="Arial"/>
          <w:b/>
        </w:rPr>
      </w:pPr>
    </w:p>
    <w:p w:rsidR="00F70A59" w:rsidRDefault="00F70A59" w:rsidP="00F70A59">
      <w:pPr>
        <w:rPr>
          <w:rFonts w:ascii="Arial" w:hAnsi="Arial" w:cs="Arial"/>
          <w:b/>
        </w:rPr>
      </w:pPr>
    </w:p>
    <w:p w:rsidR="00F70A59" w:rsidRDefault="00F70A59" w:rsidP="00F70A59">
      <w:pPr>
        <w:rPr>
          <w:rFonts w:ascii="Arial" w:hAnsi="Arial" w:cs="Arial"/>
          <w:b/>
        </w:rPr>
      </w:pPr>
    </w:p>
    <w:p w:rsidR="00F70A59" w:rsidRDefault="00F70A59" w:rsidP="00F70A59">
      <w:pPr>
        <w:rPr>
          <w:rFonts w:ascii="Arial" w:hAnsi="Arial" w:cs="Arial"/>
          <w:b/>
        </w:rPr>
      </w:pPr>
    </w:p>
    <w:p w:rsidR="00F70A59" w:rsidRDefault="00F70A59" w:rsidP="00F70A59">
      <w:pPr>
        <w:rPr>
          <w:rFonts w:ascii="Arial" w:hAnsi="Arial" w:cs="Arial"/>
          <w:b/>
        </w:rPr>
      </w:pPr>
    </w:p>
    <w:p w:rsidR="00F70A59" w:rsidRDefault="00F70A59" w:rsidP="00F70A59">
      <w:pPr>
        <w:rPr>
          <w:rFonts w:ascii="Arial" w:hAnsi="Arial" w:cs="Arial"/>
          <w:b/>
        </w:rPr>
      </w:pPr>
    </w:p>
    <w:p w:rsidR="00F70A59" w:rsidRDefault="00F70A59" w:rsidP="00F70A59">
      <w:pPr>
        <w:rPr>
          <w:rFonts w:ascii="Arial" w:hAnsi="Arial" w:cs="Arial"/>
          <w:b/>
        </w:rPr>
      </w:pPr>
    </w:p>
    <w:p w:rsidR="00F70A59" w:rsidRDefault="00F70A59" w:rsidP="00F70A59">
      <w:pPr>
        <w:rPr>
          <w:rFonts w:ascii="Arial" w:hAnsi="Arial" w:cs="Arial"/>
          <w:b/>
        </w:rPr>
      </w:pPr>
    </w:p>
    <w:p w:rsidR="00F70A59" w:rsidRDefault="00F70A59" w:rsidP="00F70A59">
      <w:pPr>
        <w:rPr>
          <w:rFonts w:ascii="Arial" w:hAnsi="Arial" w:cs="Arial"/>
          <w:b/>
        </w:rPr>
      </w:pPr>
    </w:p>
    <w:p w:rsidR="00F70A59" w:rsidRDefault="00F70A59"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p>
    <w:p w:rsidR="00017CA0" w:rsidRDefault="00017CA0" w:rsidP="00F70A59">
      <w:pPr>
        <w:rPr>
          <w:rFonts w:ascii="Arial" w:hAnsi="Arial" w:cs="Arial"/>
          <w:b/>
        </w:rPr>
      </w:pPr>
      <w:bookmarkStart w:id="0" w:name="_GoBack"/>
      <w:bookmarkEnd w:id="0"/>
    </w:p>
    <w:p w:rsidR="00F70A59" w:rsidRDefault="00F70A59" w:rsidP="00F70A59">
      <w:pPr>
        <w:rPr>
          <w:rFonts w:ascii="Arial" w:hAnsi="Arial" w:cs="Arial"/>
          <w:b/>
        </w:rPr>
      </w:pPr>
    </w:p>
    <w:p w:rsidR="00F70A59" w:rsidRDefault="00F70A59" w:rsidP="00F70A59">
      <w:pPr>
        <w:rPr>
          <w:rFonts w:ascii="Arial" w:hAnsi="Arial" w:cs="Arial"/>
          <w:b/>
        </w:rPr>
      </w:pPr>
      <w:r>
        <w:rPr>
          <w:rFonts w:ascii="Arial" w:hAnsi="Arial" w:cs="Arial"/>
          <w:b/>
        </w:rPr>
        <w:t>Part 3 – essay</w:t>
      </w:r>
    </w:p>
    <w:p w:rsidR="00F70A59" w:rsidRPr="003917C4" w:rsidRDefault="00F70A59" w:rsidP="00F70A59">
      <w:pPr>
        <w:rPr>
          <w:rFonts w:ascii="Arial" w:hAnsi="Arial" w:cs="Arial"/>
          <w:b/>
          <w:bCs/>
          <w:sz w:val="24"/>
          <w:szCs w:val="24"/>
        </w:rPr>
      </w:pPr>
      <w:r w:rsidRPr="003917C4">
        <w:rPr>
          <w:rFonts w:ascii="Arial" w:hAnsi="Arial" w:cs="Arial"/>
          <w:b/>
          <w:bCs/>
          <w:sz w:val="24"/>
          <w:szCs w:val="24"/>
        </w:rPr>
        <w:t xml:space="preserve">Recognise and analyse the significance of different aspects of professional practise and why these are important in meeting the individual and inclusive needs of children. </w:t>
      </w:r>
    </w:p>
    <w:p w:rsidR="00F70A59" w:rsidRPr="003917C4" w:rsidRDefault="00F70A59" w:rsidP="00F70A59">
      <w:pPr>
        <w:rPr>
          <w:rFonts w:ascii="Arial" w:hAnsi="Arial" w:cs="Arial"/>
          <w:bCs/>
        </w:rPr>
      </w:pPr>
      <w:r w:rsidRPr="003917C4">
        <w:rPr>
          <w:rFonts w:ascii="Arial" w:hAnsi="Arial" w:cs="Arial"/>
          <w:bCs/>
        </w:rPr>
        <w:t>In</w:t>
      </w:r>
      <w:r w:rsidRPr="003917C4">
        <w:rPr>
          <w:rFonts w:ascii="Arial" w:hAnsi="Arial" w:cs="Arial"/>
          <w:b/>
          <w:bCs/>
        </w:rPr>
        <w:t xml:space="preserve"> </w:t>
      </w:r>
      <w:r w:rsidRPr="003917C4">
        <w:rPr>
          <w:rFonts w:ascii="Arial" w:hAnsi="Arial" w:cs="Arial"/>
          <w:bCs/>
        </w:rPr>
        <w:t>this essay professional practice and everything that is contained in any kind of practice is important will be highlighted as we will discover being a professional and professional practice. The most important issue of understanding the practice and its value. professional practice consists of two links one is profession and the second is becoming professional by practicing the profession. First comes the word profession which shows qualification point. Then comes professionalism which is achieved after putting the policy into action. We need to focus on the term profession. Understanding the knowledge first there's always a debate about understanding the term profession normally it's been discussed as the person getting all the knowledge to get qualified in a profession to become professional but professional practice comes into existence when you practice that knowledge in that profession. The term professional practice is teacher word is a profession and it changes into professional practice when a teacher teaches in the school and a lawyer as just a profession only comes into professional practice when one practices the law.</w:t>
      </w:r>
      <w:sdt>
        <w:sdtPr>
          <w:rPr>
            <w:rFonts w:ascii="Arial" w:hAnsi="Arial" w:cs="Arial"/>
            <w:bCs/>
          </w:rPr>
          <w:id w:val="-1191297628"/>
          <w:citation/>
        </w:sdtPr>
        <w:sdtContent>
          <w:r w:rsidRPr="003917C4">
            <w:rPr>
              <w:rFonts w:ascii="Arial" w:hAnsi="Arial" w:cs="Arial"/>
              <w:bCs/>
            </w:rPr>
            <w:fldChar w:fldCharType="begin"/>
          </w:r>
          <w:r w:rsidRPr="003917C4">
            <w:rPr>
              <w:rFonts w:ascii="Arial" w:hAnsi="Arial" w:cs="Arial"/>
              <w:bCs/>
            </w:rPr>
            <w:instrText xml:space="preserve"> CITATION Bil09 \l 2057 </w:instrText>
          </w:r>
          <w:r w:rsidRPr="003917C4">
            <w:rPr>
              <w:rFonts w:ascii="Arial" w:hAnsi="Arial" w:cs="Arial"/>
              <w:bCs/>
            </w:rPr>
            <w:fldChar w:fldCharType="separate"/>
          </w:r>
          <w:r w:rsidRPr="003917C4">
            <w:rPr>
              <w:rFonts w:ascii="Arial" w:hAnsi="Arial" w:cs="Arial"/>
              <w:bCs/>
              <w:noProof/>
            </w:rPr>
            <w:t xml:space="preserve"> </w:t>
          </w:r>
          <w:r w:rsidRPr="003917C4">
            <w:rPr>
              <w:rFonts w:ascii="Arial" w:hAnsi="Arial" w:cs="Arial"/>
              <w:noProof/>
            </w:rPr>
            <w:t>(Green, 2009)</w:t>
          </w:r>
          <w:r w:rsidRPr="003917C4">
            <w:rPr>
              <w:rFonts w:ascii="Arial" w:hAnsi="Arial" w:cs="Arial"/>
              <w:bCs/>
            </w:rPr>
            <w:fldChar w:fldCharType="end"/>
          </w:r>
        </w:sdtContent>
      </w:sdt>
    </w:p>
    <w:p w:rsidR="00F70A59" w:rsidRPr="003917C4" w:rsidRDefault="00F70A59" w:rsidP="00F70A59">
      <w:pPr>
        <w:rPr>
          <w:rFonts w:ascii="Arial" w:hAnsi="Arial" w:cs="Arial"/>
          <w:bCs/>
        </w:rPr>
      </w:pPr>
      <w:r w:rsidRPr="003917C4">
        <w:rPr>
          <w:rFonts w:ascii="Arial" w:hAnsi="Arial" w:cs="Arial"/>
          <w:bCs/>
        </w:rPr>
        <w:t>Early years of professional practice involve working with children so the first value and ethos for them to have care towards the children and families as this is expected in nursing and social care worker practice. Caring in any profession is important but as an early-year practitioner, it's expected by the practitioner, and it is embedded in their work practice.in this practice as in other practices like nursing nurses are expected to work every day with kind-heartedness and do their best with great passion. As it has been mentioned every practitioner has to know the policy of the workplace and then they do come under those values that are important to show in your practice. Giving care is an ethic in early years practitioners. And is important to deliver care as it shows that the first five years of a child's life are important and those children are from different backgrounds and also from different types of families. To work with children with care is really important as I mentioned these first five years are very crucial so based on that this ethos in year years profession plays a big part in their practice. One example I would add here is when a practitioner needs to change a child’s nappy and that needs to be done with the value of care it means that it must be done with care to be a professional rather than ignoring the ethic of care and choosing not to do it. This shows that every profession has its own core values or ethics that need to be followed in order to be a professional.</w:t>
      </w:r>
      <w:sdt>
        <w:sdtPr>
          <w:rPr>
            <w:rFonts w:ascii="Arial" w:hAnsi="Arial" w:cs="Arial"/>
            <w:bCs/>
          </w:rPr>
          <w:id w:val="-322037149"/>
          <w:citation/>
        </w:sdtPr>
        <w:sdtContent>
          <w:r w:rsidRPr="003917C4">
            <w:rPr>
              <w:rFonts w:ascii="Arial" w:hAnsi="Arial" w:cs="Arial"/>
              <w:bCs/>
            </w:rPr>
            <w:fldChar w:fldCharType="begin"/>
          </w:r>
          <w:r w:rsidRPr="003917C4">
            <w:rPr>
              <w:rFonts w:ascii="Arial" w:hAnsi="Arial" w:cs="Arial"/>
              <w:bCs/>
            </w:rPr>
            <w:instrText xml:space="preserve"> CITATION geo11 \l 2057 </w:instrText>
          </w:r>
          <w:r w:rsidRPr="003917C4">
            <w:rPr>
              <w:rFonts w:ascii="Arial" w:hAnsi="Arial" w:cs="Arial"/>
              <w:bCs/>
            </w:rPr>
            <w:fldChar w:fldCharType="separate"/>
          </w:r>
          <w:r w:rsidRPr="003917C4">
            <w:rPr>
              <w:rFonts w:ascii="Arial" w:hAnsi="Arial" w:cs="Arial"/>
              <w:bCs/>
              <w:noProof/>
            </w:rPr>
            <w:t xml:space="preserve"> </w:t>
          </w:r>
          <w:r w:rsidRPr="003917C4">
            <w:rPr>
              <w:rFonts w:ascii="Arial" w:hAnsi="Arial" w:cs="Arial"/>
              <w:noProof/>
            </w:rPr>
            <w:t>(taggart, 2011)</w:t>
          </w:r>
          <w:r w:rsidRPr="003917C4">
            <w:rPr>
              <w:rFonts w:ascii="Arial" w:hAnsi="Arial" w:cs="Arial"/>
              <w:bCs/>
            </w:rPr>
            <w:fldChar w:fldCharType="end"/>
          </w:r>
        </w:sdtContent>
      </w:sdt>
    </w:p>
    <w:p w:rsidR="00F70A59" w:rsidRPr="003917C4" w:rsidRDefault="00F70A59" w:rsidP="00F70A59">
      <w:pPr>
        <w:rPr>
          <w:rFonts w:ascii="Arial" w:hAnsi="Arial" w:cs="Arial"/>
          <w:bCs/>
        </w:rPr>
      </w:pPr>
      <w:r w:rsidRPr="003917C4">
        <w:rPr>
          <w:rFonts w:ascii="Arial" w:hAnsi="Arial" w:cs="Arial"/>
          <w:bCs/>
        </w:rPr>
        <w:t xml:space="preserve">Communication and relationships between an early </w:t>
      </w:r>
      <w:proofErr w:type="gramStart"/>
      <w:r w:rsidRPr="003917C4">
        <w:rPr>
          <w:rFonts w:ascii="Arial" w:hAnsi="Arial" w:cs="Arial"/>
          <w:bCs/>
        </w:rPr>
        <w:t>years</w:t>
      </w:r>
      <w:proofErr w:type="gramEnd"/>
      <w:r w:rsidRPr="003917C4">
        <w:rPr>
          <w:rFonts w:ascii="Arial" w:hAnsi="Arial" w:cs="Arial"/>
          <w:bCs/>
        </w:rPr>
        <w:t xml:space="preserve"> educator and the school setting are in place so they can pass the details on to the school when a child is transitioning from preschool to a nursery setting in school. For example, if the child has different needs that need to be in place before the child gets into the school setting. This practice is seen as a good relationship between the preschool practitioner and the child but it also implies working with good communication skills thus it does have a good impact on the child's journey as it goes to start the school and diversing the relationship.</w:t>
      </w:r>
      <w:sdt>
        <w:sdtPr>
          <w:rPr>
            <w:rFonts w:ascii="Arial" w:hAnsi="Arial" w:cs="Arial"/>
            <w:bCs/>
          </w:rPr>
          <w:id w:val="-934904323"/>
          <w:citation/>
        </w:sdtPr>
        <w:sdtContent>
          <w:r w:rsidRPr="003917C4">
            <w:rPr>
              <w:rFonts w:ascii="Arial" w:hAnsi="Arial" w:cs="Arial"/>
              <w:bCs/>
            </w:rPr>
            <w:fldChar w:fldCharType="begin"/>
          </w:r>
          <w:r w:rsidRPr="003917C4">
            <w:rPr>
              <w:rFonts w:ascii="Arial" w:hAnsi="Arial" w:cs="Arial"/>
              <w:bCs/>
            </w:rPr>
            <w:instrText xml:space="preserve"> CITATION Hop14 \l 2057 </w:instrText>
          </w:r>
          <w:r w:rsidRPr="003917C4">
            <w:rPr>
              <w:rFonts w:ascii="Arial" w:hAnsi="Arial" w:cs="Arial"/>
              <w:bCs/>
            </w:rPr>
            <w:fldChar w:fldCharType="separate"/>
          </w:r>
          <w:r w:rsidRPr="003917C4">
            <w:rPr>
              <w:rFonts w:ascii="Arial" w:hAnsi="Arial" w:cs="Arial"/>
              <w:bCs/>
              <w:noProof/>
            </w:rPr>
            <w:t xml:space="preserve"> </w:t>
          </w:r>
          <w:r w:rsidRPr="003917C4">
            <w:rPr>
              <w:rFonts w:ascii="Arial" w:hAnsi="Arial" w:cs="Arial"/>
              <w:noProof/>
            </w:rPr>
            <w:t>(Hopps, 2014)</w:t>
          </w:r>
          <w:r w:rsidRPr="003917C4">
            <w:rPr>
              <w:rFonts w:ascii="Arial" w:hAnsi="Arial" w:cs="Arial"/>
              <w:bCs/>
            </w:rPr>
            <w:fldChar w:fldCharType="end"/>
          </w:r>
        </w:sdtContent>
      </w:sdt>
    </w:p>
    <w:p w:rsidR="00F70A59" w:rsidRPr="003917C4" w:rsidRDefault="00F70A59" w:rsidP="00F70A59">
      <w:pPr>
        <w:rPr>
          <w:rFonts w:ascii="Arial" w:hAnsi="Arial" w:cs="Arial"/>
          <w:bCs/>
        </w:rPr>
      </w:pPr>
      <w:r w:rsidRPr="003917C4">
        <w:rPr>
          <w:rFonts w:ascii="Arial" w:hAnsi="Arial" w:cs="Arial"/>
          <w:bCs/>
        </w:rPr>
        <w:t xml:space="preserve">Having knowledge of safeguarding shows professionalism. Every staff of early years practitioner needs to have up-to-date safeguarding policy training which is compulsory for every worker to have. Because it’s the responsibility of early years practitioners to keep </w:t>
      </w:r>
      <w:r w:rsidRPr="003917C4">
        <w:rPr>
          <w:rFonts w:ascii="Arial" w:hAnsi="Arial" w:cs="Arial"/>
          <w:bCs/>
        </w:rPr>
        <w:lastRenderedPageBreak/>
        <w:t xml:space="preserve">children safe from any kind of danger. They need to make sure that children are treated fairly so it doesn’t mess with their development. And every child is treated with the same respect. as we know safeguarding is the fundamental policy to be carried by every profession including early years practitioners so the right care and safe environment is delivered to everyone. A safeguarding policy is there to ensure that the problem gets tackled in the early stages thus </w:t>
      </w:r>
      <w:proofErr w:type="spellStart"/>
      <w:r w:rsidRPr="003917C4">
        <w:rPr>
          <w:rFonts w:ascii="Arial" w:hAnsi="Arial" w:cs="Arial"/>
          <w:bCs/>
        </w:rPr>
        <w:t>its</w:t>
      </w:r>
      <w:proofErr w:type="spellEnd"/>
      <w:r w:rsidRPr="003917C4">
        <w:rPr>
          <w:rFonts w:ascii="Arial" w:hAnsi="Arial" w:cs="Arial"/>
          <w:bCs/>
        </w:rPr>
        <w:t xml:space="preserve"> important for every staff to be trained for safeguards.as we know that children learn better in the safe environment because they are happy and able to develop better. Protecting children from any kind of harm is a must and should be seen as a core value of the practitioner. Whoever is in the field to work with children it should be their first and main priority to know safeguarding and they should be able to pick on any concern regardless of how big or small it is. if there is every Concern to be dealt with full attention and of course, this can be done once every practitioner learns the rules and regulations. While the children it is important for the practitioner to know how to protect themselves. Safeguarding matter is not optional for any kind of practice rather it is a must for everyone to follow the guidelines of safeguarding.</w:t>
      </w:r>
    </w:p>
    <w:p w:rsidR="00F70A59" w:rsidRPr="003917C4" w:rsidRDefault="00F70A59" w:rsidP="00F70A59">
      <w:pPr>
        <w:rPr>
          <w:rFonts w:ascii="Arial" w:hAnsi="Arial" w:cs="Arial"/>
          <w:bCs/>
        </w:rPr>
      </w:pPr>
      <w:sdt>
        <w:sdtPr>
          <w:rPr>
            <w:rFonts w:ascii="Arial" w:hAnsi="Arial" w:cs="Arial"/>
            <w:bCs/>
          </w:rPr>
          <w:id w:val="-1214572802"/>
          <w:citation/>
        </w:sdtPr>
        <w:sdtContent>
          <w:r w:rsidRPr="003917C4">
            <w:rPr>
              <w:rFonts w:ascii="Arial" w:hAnsi="Arial" w:cs="Arial"/>
              <w:bCs/>
            </w:rPr>
            <w:fldChar w:fldCharType="begin"/>
          </w:r>
          <w:r w:rsidRPr="003917C4">
            <w:rPr>
              <w:rFonts w:ascii="Arial" w:hAnsi="Arial" w:cs="Arial"/>
              <w:bCs/>
            </w:rPr>
            <w:instrText xml:space="preserve"> CITATION Ste18 \l 2057 </w:instrText>
          </w:r>
          <w:r w:rsidRPr="003917C4">
            <w:rPr>
              <w:rFonts w:ascii="Arial" w:hAnsi="Arial" w:cs="Arial"/>
              <w:bCs/>
            </w:rPr>
            <w:fldChar w:fldCharType="separate"/>
          </w:r>
          <w:r w:rsidRPr="003917C4">
            <w:rPr>
              <w:rFonts w:ascii="Arial" w:hAnsi="Arial" w:cs="Arial"/>
              <w:noProof/>
            </w:rPr>
            <w:t>(Steven Burton, 2018)</w:t>
          </w:r>
          <w:r w:rsidRPr="003917C4">
            <w:rPr>
              <w:rFonts w:ascii="Arial" w:hAnsi="Arial" w:cs="Arial"/>
              <w:bCs/>
            </w:rPr>
            <w:fldChar w:fldCharType="end"/>
          </w:r>
        </w:sdtContent>
      </w:sdt>
    </w:p>
    <w:p w:rsidR="00F70A59" w:rsidRPr="003917C4" w:rsidRDefault="00F70A59" w:rsidP="00F70A59">
      <w:pPr>
        <w:rPr>
          <w:rFonts w:ascii="Arial" w:hAnsi="Arial" w:cs="Arial"/>
          <w:bCs/>
        </w:rPr>
      </w:pPr>
      <w:r w:rsidRPr="003917C4">
        <w:rPr>
          <w:rFonts w:ascii="Arial" w:hAnsi="Arial" w:cs="Arial"/>
          <w:bCs/>
        </w:rPr>
        <w:t>Partnership with multi-agency is about communicating is important as it would benefit the individual. Their voices will be heard and everyone gets the right attention when there's good communication between them. Everyone is in the loop of what needs to be done. Different agencies work closely and effectively with each other to improve the outcome. Partnership or working with other agencies is been in practice for quite a long time. It's important to be able to work with multiple agencies because different settings or different professions are communicating together to get the best result for the individual where they couldn’t do it by themselves.</w:t>
      </w:r>
      <w:sdt>
        <w:sdtPr>
          <w:rPr>
            <w:rFonts w:ascii="Arial" w:hAnsi="Arial" w:cs="Arial"/>
            <w:bCs/>
          </w:rPr>
          <w:id w:val="440735141"/>
          <w:citation/>
        </w:sdtPr>
        <w:sdtContent>
          <w:r w:rsidRPr="003917C4">
            <w:rPr>
              <w:rFonts w:ascii="Arial" w:hAnsi="Arial" w:cs="Arial"/>
              <w:bCs/>
            </w:rPr>
            <w:fldChar w:fldCharType="begin"/>
          </w:r>
          <w:r w:rsidRPr="003917C4">
            <w:rPr>
              <w:rFonts w:ascii="Arial" w:hAnsi="Arial" w:cs="Arial"/>
              <w:bCs/>
            </w:rPr>
            <w:instrText xml:space="preserve"> CITATION Mic10 \l 2057 </w:instrText>
          </w:r>
          <w:r w:rsidRPr="003917C4">
            <w:rPr>
              <w:rFonts w:ascii="Arial" w:hAnsi="Arial" w:cs="Arial"/>
              <w:bCs/>
            </w:rPr>
            <w:fldChar w:fldCharType="separate"/>
          </w:r>
          <w:r w:rsidRPr="003917C4">
            <w:rPr>
              <w:rFonts w:ascii="Arial" w:hAnsi="Arial" w:cs="Arial"/>
              <w:bCs/>
              <w:noProof/>
            </w:rPr>
            <w:t xml:space="preserve"> </w:t>
          </w:r>
          <w:r w:rsidRPr="003917C4">
            <w:rPr>
              <w:rFonts w:ascii="Arial" w:hAnsi="Arial" w:cs="Arial"/>
              <w:noProof/>
            </w:rPr>
            <w:t>(Gasper, 2010)</w:t>
          </w:r>
          <w:r w:rsidRPr="003917C4">
            <w:rPr>
              <w:rFonts w:ascii="Arial" w:hAnsi="Arial" w:cs="Arial"/>
              <w:bCs/>
            </w:rPr>
            <w:fldChar w:fldCharType="end"/>
          </w:r>
        </w:sdtContent>
      </w:sdt>
    </w:p>
    <w:p w:rsidR="00F70A59" w:rsidRPr="003917C4" w:rsidRDefault="00F70A59" w:rsidP="00F70A59">
      <w:pPr>
        <w:rPr>
          <w:rFonts w:ascii="Arial" w:hAnsi="Arial" w:cs="Arial"/>
        </w:rPr>
      </w:pPr>
      <w:r w:rsidRPr="003917C4">
        <w:rPr>
          <w:rFonts w:ascii="Arial" w:hAnsi="Arial" w:cs="Arial"/>
        </w:rPr>
        <w:t xml:space="preserve">The observation and planning cycle </w:t>
      </w:r>
      <w:proofErr w:type="gramStart"/>
      <w:r w:rsidRPr="003917C4">
        <w:rPr>
          <w:rFonts w:ascii="Arial" w:hAnsi="Arial" w:cs="Arial"/>
        </w:rPr>
        <w:t>is</w:t>
      </w:r>
      <w:proofErr w:type="gramEnd"/>
      <w:r w:rsidRPr="003917C4">
        <w:rPr>
          <w:rFonts w:ascii="Arial" w:hAnsi="Arial" w:cs="Arial"/>
        </w:rPr>
        <w:t xml:space="preserve"> informed by the guidelines of EYFS. every practice needs to ensure that they have given the guidelines for practitioners to follow. Some kind of recording needs to be in place. You can only observe when they are playing together or doing their own things. Watching children playing and observing during that time only tells you the child. then you can put things in place with their interest and different needs.</w:t>
      </w:r>
      <w:sdt>
        <w:sdtPr>
          <w:rPr>
            <w:rFonts w:ascii="Arial" w:hAnsi="Arial" w:cs="Arial"/>
          </w:rPr>
          <w:id w:val="-428271979"/>
          <w:citation/>
        </w:sdtPr>
        <w:sdtContent>
          <w:r w:rsidRPr="003917C4">
            <w:rPr>
              <w:rFonts w:ascii="Arial" w:hAnsi="Arial" w:cs="Arial"/>
            </w:rPr>
            <w:fldChar w:fldCharType="begin"/>
          </w:r>
          <w:r w:rsidRPr="003917C4">
            <w:rPr>
              <w:rFonts w:ascii="Arial" w:hAnsi="Arial" w:cs="Arial"/>
            </w:rPr>
            <w:instrText xml:space="preserve">CITATION AnI19 \l 2057 </w:instrText>
          </w:r>
          <w:r w:rsidRPr="003917C4">
            <w:rPr>
              <w:rFonts w:ascii="Arial" w:hAnsi="Arial" w:cs="Arial"/>
            </w:rPr>
            <w:fldChar w:fldCharType="separate"/>
          </w:r>
          <w:r w:rsidRPr="003917C4">
            <w:rPr>
              <w:rFonts w:ascii="Arial" w:hAnsi="Arial" w:cs="Arial"/>
              <w:noProof/>
            </w:rPr>
            <w:t xml:space="preserve"> (2019)</w:t>
          </w:r>
          <w:r w:rsidRPr="003917C4">
            <w:rPr>
              <w:rFonts w:ascii="Arial" w:hAnsi="Arial" w:cs="Arial"/>
            </w:rPr>
            <w:fldChar w:fldCharType="end"/>
          </w:r>
        </w:sdtContent>
      </w:sdt>
    </w:p>
    <w:p w:rsidR="00F70A59" w:rsidRDefault="00F70A59" w:rsidP="00F70A59">
      <w:pPr>
        <w:rPr>
          <w:rFonts w:ascii="Arial" w:hAnsi="Arial" w:cs="Arial"/>
        </w:rPr>
      </w:pPr>
      <w:r w:rsidRPr="003917C4">
        <w:rPr>
          <w:rFonts w:ascii="Arial" w:hAnsi="Arial" w:cs="Arial"/>
          <w:bCs/>
        </w:rPr>
        <w:t xml:space="preserve">In conclusion, this essay is about finding the term professional and then being professional in practice. Then we see the core values and ethos of the setting and safeguarding importance in the early year setting. We have seen how important is for children to feel safe in order to grow healthy. Because </w:t>
      </w:r>
      <w:proofErr w:type="spellStart"/>
      <w:r w:rsidRPr="003917C4">
        <w:rPr>
          <w:rFonts w:ascii="Arial" w:hAnsi="Arial" w:cs="Arial"/>
          <w:bCs/>
        </w:rPr>
        <w:t>its</w:t>
      </w:r>
      <w:proofErr w:type="spellEnd"/>
      <w:r w:rsidRPr="003917C4">
        <w:rPr>
          <w:rFonts w:ascii="Arial" w:hAnsi="Arial" w:cs="Arial"/>
          <w:bCs/>
        </w:rPr>
        <w:t xml:space="preserve"> important for everyone to feel safe even a practitioner. Safeguarding was one of the main training in this setting. Then we highlighted how important it is to work with multiple agencies in great partnerships. The importance of partnership between families, children, and schools in order to inform everyone of what is necessary information that could help in a child’s development.by concluding these points coming the end of an essay.</w:t>
      </w:r>
      <w:r w:rsidRPr="003917C4">
        <w:rPr>
          <w:rFonts w:ascii="Arial" w:hAnsi="Arial" w:cs="Arial"/>
        </w:rPr>
        <w:t xml:space="preserve"> </w:t>
      </w:r>
    </w:p>
    <w:p w:rsidR="00017CA0" w:rsidRDefault="00017CA0" w:rsidP="00F70A59">
      <w:pPr>
        <w:rPr>
          <w:rFonts w:ascii="Arial" w:hAnsi="Arial" w:cs="Arial"/>
        </w:rPr>
      </w:pPr>
    </w:p>
    <w:p w:rsidR="00017CA0" w:rsidRDefault="00017CA0" w:rsidP="00F70A59">
      <w:pPr>
        <w:rPr>
          <w:rFonts w:ascii="Arial" w:hAnsi="Arial" w:cs="Arial"/>
        </w:rPr>
      </w:pPr>
    </w:p>
    <w:p w:rsidR="00017CA0" w:rsidRDefault="00017CA0" w:rsidP="00F70A59">
      <w:pPr>
        <w:rPr>
          <w:rFonts w:ascii="Arial" w:hAnsi="Arial" w:cs="Arial"/>
        </w:rPr>
      </w:pPr>
    </w:p>
    <w:p w:rsidR="00017CA0" w:rsidRDefault="00017CA0" w:rsidP="00F70A59">
      <w:pPr>
        <w:rPr>
          <w:rFonts w:ascii="Arial" w:hAnsi="Arial" w:cs="Arial"/>
        </w:rPr>
      </w:pPr>
    </w:p>
    <w:p w:rsidR="00017CA0" w:rsidRDefault="00017CA0" w:rsidP="00F70A59">
      <w:pPr>
        <w:rPr>
          <w:rFonts w:ascii="Arial" w:hAnsi="Arial" w:cs="Arial"/>
        </w:rPr>
      </w:pPr>
    </w:p>
    <w:p w:rsidR="00017CA0" w:rsidRDefault="00017CA0" w:rsidP="00F70A59">
      <w:pPr>
        <w:rPr>
          <w:rFonts w:ascii="Arial" w:hAnsi="Arial" w:cs="Arial"/>
        </w:rPr>
      </w:pPr>
    </w:p>
    <w:p w:rsidR="00017CA0" w:rsidRDefault="00017CA0" w:rsidP="00F70A59">
      <w:pPr>
        <w:rPr>
          <w:rFonts w:ascii="Arial" w:hAnsi="Arial" w:cs="Arial"/>
        </w:rPr>
      </w:pPr>
    </w:p>
    <w:p w:rsidR="00017CA0" w:rsidRPr="003917C4" w:rsidRDefault="00017CA0" w:rsidP="00F70A59">
      <w:pPr>
        <w:rPr>
          <w:rFonts w:ascii="Arial" w:hAnsi="Arial" w:cs="Arial"/>
        </w:rPr>
      </w:pPr>
    </w:p>
    <w:p w:rsidR="00F70A59" w:rsidRPr="00651065" w:rsidRDefault="00F70A59" w:rsidP="00F70A59">
      <w:pPr>
        <w:rPr>
          <w:rFonts w:ascii="Arial" w:hAnsi="Arial" w:cs="Arial"/>
          <w:bCs/>
        </w:rPr>
      </w:pPr>
      <w:r w:rsidRPr="003917C4">
        <w:rPr>
          <w:rFonts w:ascii="Arial" w:hAnsi="Arial" w:cs="Arial"/>
          <w:b/>
          <w:bCs/>
        </w:rPr>
        <w:t>References</w:t>
      </w:r>
      <w:r>
        <w:rPr>
          <w:rFonts w:ascii="Arial" w:hAnsi="Arial" w:cs="Arial"/>
          <w:bCs/>
        </w:rPr>
        <w:t xml:space="preserve"> -</w:t>
      </w:r>
    </w:p>
    <w:p w:rsidR="00F70A59" w:rsidRDefault="00F70A59" w:rsidP="00F70A59"/>
    <w:p w:rsidR="00F70A59" w:rsidRDefault="00F70A59" w:rsidP="00F70A59">
      <w:r>
        <w:t xml:space="preserve">  Green, B. (2009) </w:t>
      </w:r>
      <w:r w:rsidRPr="00377129">
        <w:rPr>
          <w:i/>
        </w:rPr>
        <w:t>Understanding and researching professional practice</w:t>
      </w:r>
      <w:r>
        <w:t xml:space="preserve">. Rotterdam, The </w:t>
      </w:r>
      <w:proofErr w:type="gramStart"/>
      <w:r>
        <w:t>Netherlands ;</w:t>
      </w:r>
      <w:proofErr w:type="gramEnd"/>
      <w:r>
        <w:t>: Sense Publishers.</w:t>
      </w:r>
    </w:p>
    <w:p w:rsidR="00F70A59" w:rsidRDefault="00F70A59" w:rsidP="00F70A59">
      <w:r>
        <w:t xml:space="preserve">  Taggart, G. (2011) ‘</w:t>
      </w:r>
      <w:r w:rsidRPr="0071137F">
        <w:rPr>
          <w:i/>
        </w:rPr>
        <w:t xml:space="preserve">Don’t we </w:t>
      </w:r>
      <w:proofErr w:type="gramStart"/>
      <w:r w:rsidRPr="0071137F">
        <w:rPr>
          <w:i/>
        </w:rPr>
        <w:t>care?:</w:t>
      </w:r>
      <w:proofErr w:type="gramEnd"/>
      <w:r w:rsidRPr="0071137F">
        <w:rPr>
          <w:i/>
        </w:rPr>
        <w:t xml:space="preserve"> the ethics and emotional labour of early years professionalism’, Early years</w:t>
      </w:r>
      <w:r>
        <w:t xml:space="preserve"> (London, England), 31(1), pp. 85–95. Available at: </w:t>
      </w:r>
      <w:hyperlink r:id="rId8" w:history="1">
        <w:r w:rsidRPr="00006E42">
          <w:rPr>
            <w:rStyle w:val="Hyperlink"/>
          </w:rPr>
          <w:t>https://doi.org/10.1080/09575146.2010.536948</w:t>
        </w:r>
      </w:hyperlink>
      <w:r>
        <w:t>.</w:t>
      </w:r>
    </w:p>
    <w:p w:rsidR="00F70A59" w:rsidRDefault="00F70A59" w:rsidP="00F70A59"/>
    <w:p w:rsidR="00F70A59" w:rsidRDefault="00F70A59" w:rsidP="00F70A59">
      <w:r>
        <w:t xml:space="preserve">  Hopps, K. (2014) ‘</w:t>
      </w:r>
      <w:r w:rsidRPr="00A36F86">
        <w:rPr>
          <w:i/>
        </w:rPr>
        <w:t>Preschool + school + communication = What for educator relationships?’, Early years (</w:t>
      </w:r>
      <w:r>
        <w:t xml:space="preserve">London, England), 34(4), pp. 405–419. Available at: </w:t>
      </w:r>
      <w:hyperlink r:id="rId9" w:history="1">
        <w:r w:rsidRPr="00006E42">
          <w:rPr>
            <w:rStyle w:val="Hyperlink"/>
          </w:rPr>
          <w:t>https://doi.org/10.1080/09575146.2014.963032</w:t>
        </w:r>
      </w:hyperlink>
      <w:r>
        <w:t>.</w:t>
      </w:r>
    </w:p>
    <w:p w:rsidR="00F70A59" w:rsidRDefault="00F70A59" w:rsidP="00F70A59">
      <w:pPr>
        <w:rPr>
          <w:rFonts w:ascii="Arial" w:hAnsi="Arial" w:cs="Arial"/>
          <w:color w:val="222222"/>
          <w:sz w:val="20"/>
          <w:szCs w:val="20"/>
          <w:shd w:val="clear" w:color="auto" w:fill="FFFFFF"/>
        </w:rPr>
      </w:pPr>
      <w:r>
        <w:rPr>
          <w:rFonts w:ascii="Arial" w:hAnsi="Arial" w:cs="Arial"/>
          <w:color w:val="222222"/>
          <w:sz w:val="20"/>
          <w:szCs w:val="20"/>
          <w:shd w:val="clear" w:color="auto" w:fill="FFFFFF"/>
        </w:rPr>
        <w:t>Burton, S. and Reid, J. eds., 2017. </w:t>
      </w:r>
      <w:r w:rsidRPr="004C622D">
        <w:rPr>
          <w:rFonts w:ascii="Arial" w:hAnsi="Arial" w:cs="Arial"/>
          <w:i/>
          <w:iCs/>
          <w:color w:val="222222"/>
          <w:sz w:val="20"/>
          <w:szCs w:val="20"/>
          <w:shd w:val="clear" w:color="auto" w:fill="FFFFFF"/>
        </w:rPr>
        <w:t>Safeguarding and protecting children in the early years</w:t>
      </w:r>
      <w:r>
        <w:rPr>
          <w:rFonts w:ascii="Arial" w:hAnsi="Arial" w:cs="Arial"/>
          <w:color w:val="222222"/>
          <w:sz w:val="20"/>
          <w:szCs w:val="20"/>
          <w:shd w:val="clear" w:color="auto" w:fill="FFFFFF"/>
        </w:rPr>
        <w:t>. Routledge.</w:t>
      </w:r>
    </w:p>
    <w:p w:rsidR="00F70A59" w:rsidRPr="00F75D01" w:rsidRDefault="00F70A59" w:rsidP="00F70A59">
      <w:pPr>
        <w:rPr>
          <w:rFonts w:ascii="Arial" w:hAnsi="Arial" w:cs="Arial"/>
          <w:color w:val="222222"/>
          <w:sz w:val="20"/>
          <w:szCs w:val="20"/>
          <w:shd w:val="clear" w:color="auto" w:fill="FFFFFF"/>
        </w:rPr>
      </w:pPr>
    </w:p>
    <w:p w:rsidR="00F70A59" w:rsidRDefault="00F70A59" w:rsidP="00F70A59">
      <w:pPr>
        <w:rPr>
          <w:rFonts w:ascii="Arial" w:hAnsi="Arial" w:cs="Arial"/>
          <w:color w:val="222222"/>
          <w:sz w:val="20"/>
          <w:szCs w:val="20"/>
          <w:shd w:val="clear" w:color="auto" w:fill="FFFFFF"/>
        </w:rPr>
      </w:pPr>
      <w:r w:rsidRPr="00F75D01">
        <w:rPr>
          <w:rFonts w:ascii="Arial" w:hAnsi="Arial" w:cs="Arial"/>
          <w:color w:val="222222"/>
          <w:sz w:val="20"/>
          <w:szCs w:val="20"/>
          <w:shd w:val="clear" w:color="auto" w:fill="FFFFFF"/>
        </w:rPr>
        <w:t xml:space="preserve">  Gasper, M. (2010) </w:t>
      </w:r>
      <w:r w:rsidRPr="00F75D01">
        <w:rPr>
          <w:rFonts w:ascii="Arial" w:hAnsi="Arial" w:cs="Arial"/>
          <w:i/>
          <w:color w:val="222222"/>
          <w:sz w:val="20"/>
          <w:szCs w:val="20"/>
          <w:shd w:val="clear" w:color="auto" w:fill="FFFFFF"/>
        </w:rPr>
        <w:t xml:space="preserve">Multi-agency working in the early </w:t>
      </w:r>
      <w:proofErr w:type="gramStart"/>
      <w:r w:rsidRPr="00F75D01">
        <w:rPr>
          <w:rFonts w:ascii="Arial" w:hAnsi="Arial" w:cs="Arial"/>
          <w:i/>
          <w:color w:val="222222"/>
          <w:sz w:val="20"/>
          <w:szCs w:val="20"/>
          <w:shd w:val="clear" w:color="auto" w:fill="FFFFFF"/>
        </w:rPr>
        <w:t>years</w:t>
      </w:r>
      <w:proofErr w:type="gramEnd"/>
      <w:r w:rsidRPr="00F75D01">
        <w:rPr>
          <w:rFonts w:ascii="Arial" w:hAnsi="Arial" w:cs="Arial"/>
          <w:i/>
          <w:color w:val="222222"/>
          <w:sz w:val="20"/>
          <w:szCs w:val="20"/>
          <w:shd w:val="clear" w:color="auto" w:fill="FFFFFF"/>
        </w:rPr>
        <w:t xml:space="preserve"> challenges and opportunities</w:t>
      </w:r>
      <w:r w:rsidRPr="00F75D01">
        <w:rPr>
          <w:rFonts w:ascii="Arial" w:hAnsi="Arial" w:cs="Arial"/>
          <w:color w:val="222222"/>
          <w:sz w:val="20"/>
          <w:szCs w:val="20"/>
          <w:shd w:val="clear" w:color="auto" w:fill="FFFFFF"/>
        </w:rPr>
        <w:t xml:space="preserve">. Los </w:t>
      </w:r>
      <w:proofErr w:type="gramStart"/>
      <w:r w:rsidRPr="00F75D01">
        <w:rPr>
          <w:rFonts w:ascii="Arial" w:hAnsi="Arial" w:cs="Arial"/>
          <w:color w:val="222222"/>
          <w:sz w:val="20"/>
          <w:szCs w:val="20"/>
          <w:shd w:val="clear" w:color="auto" w:fill="FFFFFF"/>
        </w:rPr>
        <w:t>Angeles ;</w:t>
      </w:r>
      <w:proofErr w:type="gramEnd"/>
      <w:r w:rsidRPr="00F75D01">
        <w:rPr>
          <w:rFonts w:ascii="Arial" w:hAnsi="Arial" w:cs="Arial"/>
          <w:color w:val="222222"/>
          <w:sz w:val="20"/>
          <w:szCs w:val="20"/>
          <w:shd w:val="clear" w:color="auto" w:fill="FFFFFF"/>
        </w:rPr>
        <w:t>: SAGE.</w:t>
      </w:r>
    </w:p>
    <w:p w:rsidR="00F70A59" w:rsidRDefault="00F70A59" w:rsidP="00F70A59">
      <w:pPr>
        <w:rPr>
          <w:rFonts w:ascii="Arial" w:hAnsi="Arial" w:cs="Arial"/>
          <w:color w:val="222222"/>
          <w:sz w:val="20"/>
          <w:szCs w:val="20"/>
          <w:shd w:val="clear" w:color="auto" w:fill="FFFFFF"/>
        </w:rPr>
      </w:pPr>
      <w:hyperlink r:id="rId10" w:history="1">
        <w:r w:rsidRPr="00006E42">
          <w:rPr>
            <w:rStyle w:val="Hyperlink"/>
            <w:rFonts w:ascii="Arial" w:hAnsi="Arial" w:cs="Arial"/>
            <w:sz w:val="20"/>
            <w:szCs w:val="20"/>
            <w:shd w:val="clear" w:color="auto" w:fill="FFFFFF"/>
          </w:rPr>
          <w:t>https://youtu.be/efq_EYdkln4</w:t>
        </w:r>
      </w:hyperlink>
    </w:p>
    <w:p w:rsidR="00F70A59" w:rsidRPr="00F70A59" w:rsidRDefault="00F70A59" w:rsidP="00F70A59">
      <w:pPr>
        <w:rPr>
          <w:rFonts w:ascii="Arial" w:hAnsi="Arial" w:cs="Arial"/>
          <w:b/>
        </w:rPr>
      </w:pPr>
    </w:p>
    <w:sectPr w:rsidR="00F70A59" w:rsidRPr="00F70A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E5873"/>
    <w:multiLevelType w:val="hybridMultilevel"/>
    <w:tmpl w:val="ED929A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A59"/>
    <w:rsid w:val="00017CA0"/>
    <w:rsid w:val="00040C63"/>
    <w:rsid w:val="00F70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53711D"/>
  <w15:chartTrackingRefBased/>
  <w15:docId w15:val="{3EC145A3-AA1F-48EB-B7FF-FE4AC8078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70A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70A59"/>
    <w:pPr>
      <w:ind w:left="720"/>
      <w:contextualSpacing/>
    </w:pPr>
  </w:style>
  <w:style w:type="table" w:customStyle="1" w:styleId="TableGrid2">
    <w:name w:val="Table Grid2"/>
    <w:basedOn w:val="TableNormal"/>
    <w:next w:val="TableGrid"/>
    <w:uiPriority w:val="39"/>
    <w:rsid w:val="00F70A59"/>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70A59"/>
  </w:style>
  <w:style w:type="character" w:styleId="Hyperlink">
    <w:name w:val="Hyperlink"/>
    <w:basedOn w:val="DefaultParagraphFont"/>
    <w:uiPriority w:val="99"/>
    <w:unhideWhenUsed/>
    <w:rsid w:val="00F70A5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575146.2010.536948"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youtu.be/efq_EYdkln4" TargetMode="External"/><Relationship Id="rId4" Type="http://schemas.openxmlformats.org/officeDocument/2006/relationships/settings" Target="settings.xml"/><Relationship Id="rId9" Type="http://schemas.openxmlformats.org/officeDocument/2006/relationships/hyperlink" Target="https://doi.org/10.1080/09575146.2014.9630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Avr14</b:Tag>
    <b:SourceType>BookSection</b:SourceType>
    <b:Guid>{C989DCF8-FB5C-48B5-836F-5258A8CC33A3}</b:Guid>
    <b:Title>The Early Years Reflective Practice Handbook</b:Title>
    <b:Year>2014</b:Year>
    <b:Author>
      <b:Author>
        <b:NameList>
          <b:Person>
            <b:Last>Brock</b:Last>
            <b:First>Avril</b:First>
          </b:Person>
        </b:NameList>
      </b:Author>
    </b:Author>
    <b:Pages>1-7</b:Pages>
    <b:Publisher>Taylor &amp; Francis Group</b:Publisher>
    <b:RefOrder>1</b:RefOrder>
  </b:Source>
  <b:Source>
    <b:Tag>Dew22</b:Tag>
    <b:SourceType>BookSection</b:SourceType>
    <b:Guid>{50A2C02F-1CF5-42DA-8F3A-6CC455408061}</b:Guid>
    <b:Author>
      <b:Author>
        <b:NameList>
          <b:Person>
            <b:Last>Dewey</b:Last>
            <b:First>J</b:First>
          </b:Person>
        </b:NameList>
      </b:Author>
    </b:Author>
    <b:BookTitle>How We Think: A Restatement of the Relation of Reflective Thinking to the Educative</b:BookTitle>
    <b:Year>2022</b:Year>
    <b:City>boston </b:City>
    <b:Publisher>d.c. health</b:Publisher>
    <b:RefOrder>2</b:RefOrder>
  </b:Source>
  <b:Source>
    <b:Tag>Sur16</b:Tag>
    <b:SourceType>JournalArticle</b:SourceType>
    <b:Guid>{A358D874-1EC0-4B89-9583-3B72AC9538D3}</b:Guid>
    <b:Title>action inquiry</b:Title>
    <b:Year>2016</b:Year>
    <b:Author>
      <b:Author>
        <b:NameList>
          <b:Person>
            <b:Last>Hundal</b:Last>
            <b:First>Surinder</b:First>
          </b:Person>
        </b:NameList>
      </b:Author>
    </b:Author>
    <b:JournalName>THE VALUE OF REFLECTIVE PRACTICE FOR PARTNERSHIP BROKERS</b:JournalName>
    <b:Issue>6</b:Issue>
    <b:RefOrder>3</b:RefOrder>
  </b:Source>
  <b:Source>
    <b:Tag>Rei10</b:Tag>
    <b:SourceType>JournalArticle</b:SourceType>
    <b:Guid>{692A8191-DD1A-4285-849F-91A1EA695EAB}</b:Guid>
    <b:Author>
      <b:Author>
        <b:NameList>
          <b:Person>
            <b:Last>Miettinen</b:Last>
            <b:First>Reijo</b:First>
          </b:Person>
        </b:NameList>
      </b:Author>
    </b:Author>
    <b:Title>The concept of experiential learning and John Dewey's theory of reflective thought and action</b:Title>
    <b:JournalName>International Journal of Lifelong Education</b:JournalName>
    <b:Year>2010</b:Year>
    <b:Pages>1-5</b:Pages>
    <b:Volume>19</b:Volume>
    <b:Issue>1</b:Issue>
    <b:RefOrder>4</b:RefOrder>
  </b:Source>
  <b:Source>
    <b:Tag>joh21</b:Tag>
    <b:SourceType>Film</b:SourceType>
    <b:Guid>{414C3F82-0675-4938-A97F-9F37533DF381}</b:Guid>
    <b:Title>john dewey,s 4 principle of education</b:Title>
    <b:Year>2021</b:Year>
    <b:ProductionCompany>sprouts</b:ProductionCompany>
    <b:RefOrder>5</b:RefOrder>
  </b:Source>
  <b:Source>
    <b:Tag>Iki20</b:Tag>
    <b:SourceType>JournalArticle</b:SourceType>
    <b:Guid>{A0F194B2-7D6A-4953-9E9D-566909BD11BD}</b:Guid>
    <b:Title>INDONESIAN EFL JOURNAL (AUG 2020)</b:Title>
    <b:Year>2020</b:Year>
    <b:Pages>6</b:Pages>
    <b:Author>
      <b:Author>
        <b:NameList>
          <b:Person>
            <b:Last>Ikin Syamsudin Adeani</b:Last>
            <b:First>R.</b:First>
            <b:Middle>Bunga Febriani, Syafryadin Syafryadin</b:Middle>
          </b:Person>
        </b:NameList>
      </b:Author>
    </b:Author>
    <b:JournalName>USING GIBBS  REFLECTIVE CYCLE IN MAKING REFLECTIONS OF LITERARY ANALYSIS</b:JournalName>
    <b:Volume>6</b:Volume>
    <b:Issue>2</b:Issue>
    <b:RefOrder>6</b:RefOrder>
  </b:Source>
  <b:Source>
    <b:Tag>Bil09</b:Tag>
    <b:SourceType>BookSection</b:SourceType>
    <b:Guid>{399BCD6B-4F61-424E-8B8D-77AF9E0739AB}</b:Guid>
    <b:Title>1. INTRODUCTION: UNDERSTANDING AND researching professional practice</b:Title>
    <b:Year>2009</b:Year>
    <b:Pages>9 to 14</b:Pages>
    <b:Author>
      <b:Author>
        <b:NameList>
          <b:Person>
            <b:Last>Green</b:Last>
            <b:First>Bill</b:First>
          </b:Person>
        </b:NameList>
      </b:Author>
    </b:Author>
    <b:BookTitle>Understanding and researching professional practice</b:BookTitle>
    <b:Publisher>SENSE PUBLISHERS</b:Publisher>
    <b:RefOrder>7</b:RefOrder>
  </b:Source>
  <b:Source>
    <b:Tag>geo11</b:Tag>
    <b:SourceType>JournalArticle</b:SourceType>
    <b:Guid>{0BFD66E1-B33F-448F-B67B-37E0571BC006}</b:Guid>
    <b:Title>Don’t we care?: the ethics and emotional labour of early years professionalism</b:Title>
    <b:Year>2011</b:Year>
    <b:Pages>85 to 88</b:Pages>
    <b:Author>
      <b:Author>
        <b:NameList>
          <b:Person>
            <b:Last>taggart</b:Last>
            <b:First>geoff</b:First>
          </b:Person>
        </b:NameList>
      </b:Author>
    </b:Author>
    <b:Volume>31</b:Volume>
    <b:Issue>1</b:Issue>
    <b:RefOrder>8</b:RefOrder>
  </b:Source>
  <b:Source>
    <b:Tag>Hop14</b:Tag>
    <b:SourceType>JournalArticle</b:SourceType>
    <b:Guid>{3B6D75D0-F0A6-43FF-8CCB-CDC82FCAC95F}</b:Guid>
    <b:Author>
      <b:Author>
        <b:NameList>
          <b:Person>
            <b:Last>Hopps</b:Last>
            <b:First>Kathryn</b:First>
          </b:Person>
        </b:NameList>
      </b:Author>
    </b:Author>
    <b:Title>Preschool + school + communication = What for educator relationships?</b:Title>
    <b:Year>2014</b:Year>
    <b:Pages>405-419</b:Pages>
    <b:Volume>34</b:Volume>
    <b:Issue>4</b:Issue>
    <b:RefOrder>9</b:RefOrder>
  </b:Source>
  <b:Source>
    <b:Tag>Ste18</b:Tag>
    <b:SourceType>Book</b:SourceType>
    <b:Guid>{98539960-9DEC-4245-B580-B4C52E62D7DD}</b:Guid>
    <b:Title>Safeguarding and Protecting Children in the Early Years</b:Title>
    <b:Year>2018</b:Year>
    <b:Author>
      <b:Author>
        <b:NameList>
          <b:Person>
            <b:Last>Steven Burton</b:Last>
            <b:First>James</b:First>
            <b:Middle>Reid</b:Middle>
          </b:Person>
        </b:NameList>
      </b:Author>
    </b:Author>
    <b:City>new york</b:City>
    <b:Publisher>Routledge</b:Publisher>
    <b:Edition>2nd</b:Edition>
    <b:RefOrder>10</b:RefOrder>
  </b:Source>
  <b:Source>
    <b:Tag>Mic10</b:Tag>
    <b:SourceType>Book</b:SourceType>
    <b:Guid>{0476480D-3F2D-45D2-B253-BAE3777E8D3A}</b:Guid>
    <b:Author>
      <b:Author>
        <b:NameList>
          <b:Person>
            <b:Last>Gasper</b:Last>
            <b:First>Michael</b:First>
          </b:Person>
        </b:NameList>
      </b:Author>
    </b:Author>
    <b:Title>Multi-agency Working in the Early Years : Challenges and Opportunities</b:Title>
    <b:Year>2010</b:Year>
    <b:City>los angeles</b:City>
    <b:Publisher>sage</b:Publisher>
    <b:RefOrder>11</b:RefOrder>
  </b:Source>
  <b:Source>
    <b:Tag>AnI19</b:Tag>
    <b:SourceType>Film</b:SourceType>
    <b:Guid>{EC82404D-8086-4441-96CC-733C5E8694F3}</b:Guid>
    <b:Year>2019</b:Year>
    <b:ProductionCompany>An Introduction to Observation, Assessment &amp; Planning</b:ProductionCompany>
    <b:Author>
      <b:Director>
        <b:NameList>
          <b:Person>
            <b:Last>murphy</b:Last>
            <b:First>kerry</b:First>
          </b:Person>
        </b:NameList>
      </b:Director>
    </b:Author>
    <b:RefOrder>12</b:RefOrder>
  </b:Source>
</b:Sources>
</file>

<file path=customXml/itemProps1.xml><?xml version="1.0" encoding="utf-8"?>
<ds:datastoreItem xmlns:ds="http://schemas.openxmlformats.org/officeDocument/2006/customXml" ds:itemID="{D2F0A23D-17B5-41B4-B338-5CB2E7ABE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3062</Words>
  <Characters>15836</Characters>
  <Application>Microsoft Office Word</Application>
  <DocSecurity>0</DocSecurity>
  <Lines>452</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Arshad (2125447)</dc:creator>
  <cp:keywords/>
  <dc:description/>
  <cp:lastModifiedBy>Saira Arshad (2125447)</cp:lastModifiedBy>
  <cp:revision>1</cp:revision>
  <dcterms:created xsi:type="dcterms:W3CDTF">2023-10-27T22:34:00Z</dcterms:created>
  <dcterms:modified xsi:type="dcterms:W3CDTF">2023-10-27T22:54:00Z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74cc599e-6991-489c-b48c-76e2deb08a08</vt:lpwstr>
  </property>
</Properties>
</file>