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532D7" w14:textId="11A3F047" w:rsidR="00794F91" w:rsidRPr="00A83C2D" w:rsidRDefault="00794F91" w:rsidP="00247E28">
      <w:pPr>
        <w:rPr>
          <w:rFonts w:cs="Arial"/>
          <w:b/>
          <w:bCs/>
          <w:sz w:val="32"/>
          <w:szCs w:val="32"/>
        </w:rPr>
      </w:pPr>
      <w:r w:rsidRPr="00A83C2D">
        <w:rPr>
          <w:rFonts w:cs="Arial"/>
          <w:b/>
          <w:bCs/>
          <w:sz w:val="32"/>
          <w:szCs w:val="32"/>
        </w:rPr>
        <w:t>What are the current challenges that the industry is facing that is affecting employee retention.</w:t>
      </w:r>
    </w:p>
    <w:p w14:paraId="59459AE6" w14:textId="5E5451DA" w:rsidR="002D174D" w:rsidRPr="00247E28" w:rsidRDefault="002D174D" w:rsidP="00247E28">
      <w:pPr>
        <w:rPr>
          <w:rFonts w:cs="Arial"/>
          <w:b/>
          <w:bCs/>
          <w:szCs w:val="24"/>
        </w:rPr>
      </w:pPr>
    </w:p>
    <w:p w14:paraId="63D51267" w14:textId="6B8AA0F2" w:rsidR="002D174D" w:rsidRPr="00247E28" w:rsidRDefault="002D174D" w:rsidP="00247E28">
      <w:pPr>
        <w:rPr>
          <w:rFonts w:cs="Arial"/>
          <w:b/>
          <w:bCs/>
          <w:szCs w:val="24"/>
        </w:rPr>
      </w:pPr>
    </w:p>
    <w:p w14:paraId="404D5BA6" w14:textId="72C1D355" w:rsidR="00D32436" w:rsidRPr="00247E28" w:rsidRDefault="00D32436" w:rsidP="00247E28">
      <w:pPr>
        <w:rPr>
          <w:rFonts w:cs="Arial"/>
          <w:b/>
          <w:bCs/>
          <w:szCs w:val="24"/>
        </w:rPr>
      </w:pPr>
    </w:p>
    <w:p w14:paraId="10D55087" w14:textId="627F0D34" w:rsidR="00D32436" w:rsidRPr="00247E28" w:rsidRDefault="00D32436" w:rsidP="00247E28">
      <w:pPr>
        <w:rPr>
          <w:rFonts w:cs="Arial"/>
          <w:b/>
          <w:bCs/>
          <w:szCs w:val="24"/>
        </w:rPr>
      </w:pPr>
    </w:p>
    <w:p w14:paraId="3F2A6CA4" w14:textId="5996A6DE" w:rsidR="00D32436" w:rsidRPr="00247E28" w:rsidRDefault="00D32436" w:rsidP="00247E28">
      <w:pPr>
        <w:rPr>
          <w:rFonts w:cs="Arial"/>
          <w:b/>
          <w:bCs/>
          <w:szCs w:val="24"/>
        </w:rPr>
      </w:pPr>
    </w:p>
    <w:p w14:paraId="038C83F2" w14:textId="40AE809A" w:rsidR="00D32436" w:rsidRPr="00247E28" w:rsidRDefault="00D32436" w:rsidP="00247E28">
      <w:pPr>
        <w:rPr>
          <w:rFonts w:cs="Arial"/>
          <w:b/>
          <w:bCs/>
          <w:szCs w:val="24"/>
        </w:rPr>
      </w:pPr>
    </w:p>
    <w:p w14:paraId="01887BCD" w14:textId="6C021181" w:rsidR="00D32436" w:rsidRPr="00247E28" w:rsidRDefault="00D32436" w:rsidP="00247E28">
      <w:pPr>
        <w:rPr>
          <w:rFonts w:cs="Arial"/>
          <w:b/>
          <w:bCs/>
          <w:szCs w:val="24"/>
        </w:rPr>
      </w:pPr>
    </w:p>
    <w:p w14:paraId="26667E3F" w14:textId="450609FB" w:rsidR="00D32436" w:rsidRPr="00247E28" w:rsidRDefault="00D32436" w:rsidP="00247E28">
      <w:pPr>
        <w:rPr>
          <w:rFonts w:cs="Arial"/>
          <w:b/>
          <w:bCs/>
          <w:szCs w:val="24"/>
        </w:rPr>
      </w:pPr>
    </w:p>
    <w:p w14:paraId="13B9CCE2" w14:textId="59F5C6C0" w:rsidR="00D32436" w:rsidRPr="00247E28" w:rsidRDefault="00D32436" w:rsidP="00247E28">
      <w:pPr>
        <w:rPr>
          <w:rFonts w:cs="Arial"/>
          <w:b/>
          <w:bCs/>
          <w:szCs w:val="24"/>
        </w:rPr>
      </w:pPr>
    </w:p>
    <w:p w14:paraId="44D6ACFC" w14:textId="7AB71556" w:rsidR="00D32436" w:rsidRPr="00247E28" w:rsidRDefault="00D32436" w:rsidP="00247E28">
      <w:pPr>
        <w:rPr>
          <w:rFonts w:cs="Arial"/>
          <w:b/>
          <w:bCs/>
          <w:szCs w:val="24"/>
        </w:rPr>
      </w:pPr>
    </w:p>
    <w:p w14:paraId="5CBA839E" w14:textId="7A583C81" w:rsidR="00D32436" w:rsidRPr="00247E28" w:rsidRDefault="00D32436" w:rsidP="00247E28">
      <w:pPr>
        <w:rPr>
          <w:rFonts w:cs="Arial"/>
          <w:b/>
          <w:bCs/>
          <w:szCs w:val="24"/>
        </w:rPr>
      </w:pPr>
    </w:p>
    <w:p w14:paraId="26162796" w14:textId="4B3B25EA" w:rsidR="00D32436" w:rsidRPr="00247E28" w:rsidRDefault="00D32436" w:rsidP="00247E28">
      <w:pPr>
        <w:rPr>
          <w:rFonts w:cs="Arial"/>
          <w:b/>
          <w:bCs/>
          <w:szCs w:val="24"/>
        </w:rPr>
      </w:pPr>
    </w:p>
    <w:p w14:paraId="372A5C4C" w14:textId="6F23A4BA" w:rsidR="00336584" w:rsidRPr="00247E28" w:rsidRDefault="00336584" w:rsidP="00247E28">
      <w:pPr>
        <w:rPr>
          <w:rFonts w:cs="Arial"/>
          <w:b/>
          <w:bCs/>
          <w:szCs w:val="24"/>
        </w:rPr>
      </w:pPr>
    </w:p>
    <w:p w14:paraId="1FEBA2DB" w14:textId="77777777" w:rsidR="00BB5CC1" w:rsidRPr="00247E28" w:rsidRDefault="00BB5CC1" w:rsidP="00247E28">
      <w:pPr>
        <w:rPr>
          <w:rFonts w:cs="Arial"/>
          <w:b/>
          <w:bCs/>
          <w:szCs w:val="24"/>
        </w:rPr>
      </w:pPr>
    </w:p>
    <w:p w14:paraId="53E107C1" w14:textId="61DABBAB" w:rsidR="00F24406" w:rsidRPr="00247E28" w:rsidRDefault="00ED3DF3" w:rsidP="00247E28">
      <w:pPr>
        <w:rPr>
          <w:rFonts w:cs="Arial"/>
          <w:b/>
          <w:bCs/>
        </w:rPr>
      </w:pPr>
      <w:r w:rsidRPr="00247E28">
        <w:rPr>
          <w:rFonts w:cs="Arial"/>
          <w:b/>
          <w:bCs/>
        </w:rPr>
        <w:t xml:space="preserve">Student </w:t>
      </w:r>
      <w:r w:rsidR="00F24406" w:rsidRPr="00247E28">
        <w:rPr>
          <w:rFonts w:cs="Arial"/>
          <w:b/>
          <w:bCs/>
        </w:rPr>
        <w:t>Name:</w:t>
      </w:r>
      <w:r w:rsidR="00EB115A" w:rsidRPr="00247E28">
        <w:rPr>
          <w:rFonts w:cs="Arial"/>
          <w:b/>
          <w:bCs/>
        </w:rPr>
        <w:t xml:space="preserve"> Musa Farhana Shikd</w:t>
      </w:r>
      <w:r w:rsidR="00545E31" w:rsidRPr="00247E28">
        <w:rPr>
          <w:rFonts w:cs="Arial"/>
          <w:b/>
          <w:bCs/>
        </w:rPr>
        <w:t>e</w:t>
      </w:r>
      <w:r w:rsidR="00EB115A" w:rsidRPr="00247E28">
        <w:rPr>
          <w:rFonts w:cs="Arial"/>
          <w:b/>
          <w:bCs/>
        </w:rPr>
        <w:t>r Uddin</w:t>
      </w:r>
    </w:p>
    <w:p w14:paraId="23B4E7CB" w14:textId="09FD7C72" w:rsidR="008107C2" w:rsidRPr="00247E28" w:rsidRDefault="008107C2" w:rsidP="00247E28">
      <w:pPr>
        <w:rPr>
          <w:rFonts w:cs="Arial"/>
          <w:b/>
          <w:bCs/>
        </w:rPr>
      </w:pPr>
      <w:r w:rsidRPr="00247E28">
        <w:rPr>
          <w:rFonts w:cs="Arial"/>
          <w:b/>
          <w:bCs/>
        </w:rPr>
        <w:t>Student ID: 2109302</w:t>
      </w:r>
    </w:p>
    <w:p w14:paraId="6E2D1D1A" w14:textId="3400F83C" w:rsidR="008107C2" w:rsidRPr="00247E28" w:rsidRDefault="008107C2" w:rsidP="00247E28">
      <w:pPr>
        <w:rPr>
          <w:rFonts w:cs="Arial"/>
          <w:b/>
          <w:bCs/>
        </w:rPr>
      </w:pPr>
      <w:r w:rsidRPr="00247E28">
        <w:rPr>
          <w:rFonts w:cs="Arial"/>
          <w:b/>
          <w:bCs/>
        </w:rPr>
        <w:t>Lecturer name: Emma Ro</w:t>
      </w:r>
      <w:r w:rsidR="00AC6234" w:rsidRPr="00247E28">
        <w:rPr>
          <w:rFonts w:cs="Arial"/>
          <w:b/>
          <w:bCs/>
        </w:rPr>
        <w:t>bert</w:t>
      </w:r>
      <w:r w:rsidR="00F80E67" w:rsidRPr="00247E28">
        <w:rPr>
          <w:rFonts w:cs="Arial"/>
          <w:b/>
          <w:bCs/>
        </w:rPr>
        <w:t>s</w:t>
      </w:r>
    </w:p>
    <w:p w14:paraId="75110134" w14:textId="63898DFF" w:rsidR="002E0C52" w:rsidRDefault="008107C2" w:rsidP="00247E28">
      <w:pPr>
        <w:rPr>
          <w:rFonts w:cs="Arial"/>
          <w:b/>
          <w:bCs/>
        </w:rPr>
      </w:pPr>
      <w:r w:rsidRPr="00247E28">
        <w:rPr>
          <w:rFonts w:cs="Arial"/>
          <w:b/>
          <w:bCs/>
        </w:rPr>
        <w:t>Module name: Personnel Resourcing &amp; Development (BMIH5005)</w:t>
      </w:r>
    </w:p>
    <w:p w14:paraId="2F1956BD" w14:textId="7A216819" w:rsidR="00BB5CC1" w:rsidRDefault="00BB5CC1" w:rsidP="00247E28">
      <w:pPr>
        <w:rPr>
          <w:rFonts w:cs="Arial"/>
          <w:b/>
          <w:bCs/>
        </w:rPr>
      </w:pPr>
    </w:p>
    <w:p w14:paraId="6EA3864F" w14:textId="77777777" w:rsidR="00BB5CC1" w:rsidRPr="00247E28" w:rsidRDefault="00BB5CC1" w:rsidP="00247E28">
      <w:pPr>
        <w:rPr>
          <w:rFonts w:cs="Arial"/>
          <w:b/>
          <w:bCs/>
        </w:rPr>
      </w:pPr>
    </w:p>
    <w:p w14:paraId="118AAEBE" w14:textId="62050155" w:rsidR="00794F91" w:rsidRPr="00247E28" w:rsidRDefault="00794F91" w:rsidP="00247E28">
      <w:pPr>
        <w:rPr>
          <w:rFonts w:cs="Arial"/>
          <w:b/>
          <w:bCs/>
        </w:rPr>
      </w:pPr>
      <w:r w:rsidRPr="00247E28">
        <w:rPr>
          <w:rFonts w:cs="Arial"/>
          <w:b/>
          <w:bCs/>
        </w:rPr>
        <w:lastRenderedPageBreak/>
        <w:t>Executive summary</w:t>
      </w:r>
    </w:p>
    <w:p w14:paraId="5BCB30E0" w14:textId="34601598" w:rsidR="002A423D" w:rsidRPr="00247E28" w:rsidRDefault="00F009A3" w:rsidP="00247E28">
      <w:pPr>
        <w:rPr>
          <w:rFonts w:cs="Arial"/>
          <w:shd w:val="clear" w:color="auto" w:fill="FFFFFF"/>
        </w:rPr>
      </w:pPr>
      <w:r w:rsidRPr="00247E28">
        <w:rPr>
          <w:rFonts w:cs="Arial"/>
        </w:rPr>
        <w:t>In today's competitive and global corporate climate, social advancements and economic improvements were persistent drivers of organizations, which in turn transmitted demands to the labor market. It was anticipated that by the year 2018, the global voluntary quit rate would be close to 23 percent, and that there would be close to 192 million people who stopped smoking voluntarily altogether</w:t>
      </w:r>
      <w:r w:rsidR="00D25B90" w:rsidRPr="00247E28">
        <w:rPr>
          <w:rFonts w:cs="Arial"/>
        </w:rPr>
        <w:t xml:space="preserve"> </w:t>
      </w:r>
      <w:r w:rsidR="00D25B90" w:rsidRPr="00247E28">
        <w:rPr>
          <w:rFonts w:cs="Arial"/>
          <w:shd w:val="clear" w:color="auto" w:fill="FFFFFF"/>
        </w:rPr>
        <w:t>(Chapter, 2021)</w:t>
      </w:r>
      <w:r w:rsidRPr="00247E28">
        <w:rPr>
          <w:rFonts w:cs="Arial"/>
        </w:rPr>
        <w:t>. As a result, the talent gap was an issue for many organizations, but businesses also risked the risk of losing the skilled and experienced staff they already had. Because of this, businesses today see their employees as a precious resource that has to be protected if they want to maintain their position as market leaders. The major objective of this study is to discuss the current challenges that are being faced by the industry and which are having an effect on the rate at which employees are retained, as well as the solutions that firms have discovered to these challenges.</w:t>
      </w:r>
    </w:p>
    <w:p w14:paraId="688212AA" w14:textId="1D1EDC91" w:rsidR="00794F91" w:rsidRPr="00247E28" w:rsidRDefault="00794F91" w:rsidP="00247E28">
      <w:pPr>
        <w:rPr>
          <w:rFonts w:cs="Arial"/>
        </w:rPr>
      </w:pPr>
    </w:p>
    <w:p w14:paraId="0E36F848" w14:textId="6DDF98B4" w:rsidR="009378E8" w:rsidRPr="00247E28" w:rsidRDefault="009378E8" w:rsidP="00247E28">
      <w:pPr>
        <w:rPr>
          <w:rFonts w:cs="Arial"/>
        </w:rPr>
      </w:pPr>
    </w:p>
    <w:p w14:paraId="35F21439" w14:textId="22FE98AA" w:rsidR="009378E8" w:rsidRPr="00247E28" w:rsidRDefault="009378E8" w:rsidP="00247E28">
      <w:pPr>
        <w:rPr>
          <w:rFonts w:cs="Arial"/>
        </w:rPr>
      </w:pPr>
    </w:p>
    <w:p w14:paraId="1C336FF3" w14:textId="7C5A8DF9" w:rsidR="009378E8" w:rsidRPr="00247E28" w:rsidRDefault="009378E8" w:rsidP="00247E28">
      <w:pPr>
        <w:rPr>
          <w:rFonts w:cs="Arial"/>
        </w:rPr>
      </w:pPr>
    </w:p>
    <w:p w14:paraId="39057B59" w14:textId="2259E2C5" w:rsidR="009378E8" w:rsidRPr="00247E28" w:rsidRDefault="009378E8" w:rsidP="00247E28">
      <w:pPr>
        <w:rPr>
          <w:rFonts w:cs="Arial"/>
        </w:rPr>
      </w:pPr>
    </w:p>
    <w:p w14:paraId="6D5D6672" w14:textId="33301D2C" w:rsidR="009378E8" w:rsidRPr="00247E28" w:rsidRDefault="009378E8" w:rsidP="00247E28">
      <w:pPr>
        <w:rPr>
          <w:rFonts w:cs="Arial"/>
        </w:rPr>
      </w:pPr>
    </w:p>
    <w:p w14:paraId="57DC0144" w14:textId="2E297734" w:rsidR="009378E8" w:rsidRPr="00247E28" w:rsidRDefault="009378E8" w:rsidP="00247E28">
      <w:pPr>
        <w:rPr>
          <w:rFonts w:cs="Arial"/>
        </w:rPr>
      </w:pPr>
    </w:p>
    <w:p w14:paraId="07CED625" w14:textId="24F9EB29" w:rsidR="009378E8" w:rsidRPr="00247E28" w:rsidRDefault="009378E8" w:rsidP="00247E28">
      <w:pPr>
        <w:rPr>
          <w:rFonts w:cs="Arial"/>
        </w:rPr>
      </w:pPr>
    </w:p>
    <w:p w14:paraId="22BF53B2" w14:textId="20FA984D" w:rsidR="009378E8" w:rsidRPr="00247E28" w:rsidRDefault="009378E8" w:rsidP="00247E28">
      <w:pPr>
        <w:rPr>
          <w:rFonts w:cs="Arial"/>
        </w:rPr>
      </w:pPr>
    </w:p>
    <w:p w14:paraId="48B18422" w14:textId="5D26F51A" w:rsidR="009378E8" w:rsidRPr="00247E28" w:rsidRDefault="009378E8" w:rsidP="00247E28">
      <w:pPr>
        <w:rPr>
          <w:rFonts w:cs="Arial"/>
        </w:rPr>
      </w:pPr>
    </w:p>
    <w:p w14:paraId="3A95BDBD" w14:textId="1D9CC697" w:rsidR="009378E8" w:rsidRPr="00247E28" w:rsidRDefault="009378E8" w:rsidP="00247E28">
      <w:pPr>
        <w:rPr>
          <w:rFonts w:cs="Arial"/>
        </w:rPr>
      </w:pPr>
    </w:p>
    <w:p w14:paraId="227B5AE9" w14:textId="715B5E21" w:rsidR="009378E8" w:rsidRPr="00247E28" w:rsidRDefault="009378E8" w:rsidP="00247E28">
      <w:pPr>
        <w:rPr>
          <w:rFonts w:cs="Arial"/>
        </w:rPr>
      </w:pPr>
    </w:p>
    <w:p w14:paraId="59370EC0" w14:textId="303DB1D8" w:rsidR="009378E8" w:rsidRPr="00247E28" w:rsidRDefault="009378E8" w:rsidP="00247E28">
      <w:pPr>
        <w:rPr>
          <w:rFonts w:cs="Arial"/>
        </w:rPr>
      </w:pPr>
    </w:p>
    <w:sdt>
      <w:sdtPr>
        <w:rPr>
          <w:rFonts w:ascii="Arial" w:eastAsiaTheme="minorHAnsi" w:hAnsi="Arial" w:cs="Arial"/>
          <w:color w:val="auto"/>
          <w:sz w:val="24"/>
          <w:szCs w:val="22"/>
        </w:rPr>
        <w:id w:val="-734771128"/>
        <w:docPartObj>
          <w:docPartGallery w:val="Table of Contents"/>
          <w:docPartUnique/>
        </w:docPartObj>
      </w:sdtPr>
      <w:sdtEndPr>
        <w:rPr>
          <w:b/>
          <w:bCs/>
          <w:noProof/>
        </w:rPr>
      </w:sdtEndPr>
      <w:sdtContent>
        <w:p w14:paraId="0873B3EC" w14:textId="27DD2681" w:rsidR="00405E60" w:rsidRPr="00247E28" w:rsidRDefault="00405E60" w:rsidP="00247E28">
          <w:pPr>
            <w:pStyle w:val="TOCHeading"/>
            <w:spacing w:line="360" w:lineRule="auto"/>
            <w:jc w:val="both"/>
            <w:rPr>
              <w:rFonts w:ascii="Arial" w:hAnsi="Arial" w:cs="Arial"/>
            </w:rPr>
          </w:pPr>
          <w:r w:rsidRPr="00247E28">
            <w:rPr>
              <w:rFonts w:ascii="Arial" w:hAnsi="Arial" w:cs="Arial"/>
            </w:rPr>
            <w:t>Contents</w:t>
          </w:r>
        </w:p>
        <w:p w14:paraId="40AEEFFE" w14:textId="2A521B95" w:rsidR="00584807" w:rsidRDefault="00405E60">
          <w:pPr>
            <w:pStyle w:val="TOC1"/>
            <w:tabs>
              <w:tab w:val="right" w:leader="dot" w:pos="9350"/>
            </w:tabs>
            <w:rPr>
              <w:rFonts w:asciiTheme="minorHAnsi" w:eastAsiaTheme="minorEastAsia" w:hAnsiTheme="minorHAnsi"/>
              <w:noProof/>
              <w:szCs w:val="24"/>
              <w:lang w:val="en-GB" w:eastAsia="en-GB"/>
            </w:rPr>
          </w:pPr>
          <w:r w:rsidRPr="00247E28">
            <w:rPr>
              <w:rFonts w:cs="Arial"/>
            </w:rPr>
            <w:fldChar w:fldCharType="begin"/>
          </w:r>
          <w:r w:rsidRPr="00247E28">
            <w:rPr>
              <w:rFonts w:cs="Arial"/>
            </w:rPr>
            <w:instrText xml:space="preserve"> TOC \o "1-3" \h \z \u </w:instrText>
          </w:r>
          <w:r w:rsidRPr="00247E28">
            <w:rPr>
              <w:rFonts w:cs="Arial"/>
            </w:rPr>
            <w:fldChar w:fldCharType="separate"/>
          </w:r>
          <w:hyperlink w:anchor="_Toc120828428" w:history="1">
            <w:r w:rsidR="00584807" w:rsidRPr="008B6931">
              <w:rPr>
                <w:rStyle w:val="Hyperlink"/>
                <w:rFonts w:cs="Arial"/>
                <w:noProof/>
              </w:rPr>
              <w:t>Introduction</w:t>
            </w:r>
            <w:r w:rsidR="00584807">
              <w:rPr>
                <w:noProof/>
                <w:webHidden/>
              </w:rPr>
              <w:tab/>
            </w:r>
            <w:r w:rsidR="00584807">
              <w:rPr>
                <w:noProof/>
                <w:webHidden/>
              </w:rPr>
              <w:fldChar w:fldCharType="begin"/>
            </w:r>
            <w:r w:rsidR="00584807">
              <w:rPr>
                <w:noProof/>
                <w:webHidden/>
              </w:rPr>
              <w:instrText xml:space="preserve"> PAGEREF _Toc120828428 \h </w:instrText>
            </w:r>
            <w:r w:rsidR="00584807">
              <w:rPr>
                <w:noProof/>
                <w:webHidden/>
              </w:rPr>
            </w:r>
            <w:r w:rsidR="00584807">
              <w:rPr>
                <w:noProof/>
                <w:webHidden/>
              </w:rPr>
              <w:fldChar w:fldCharType="separate"/>
            </w:r>
            <w:r w:rsidR="00584807">
              <w:rPr>
                <w:noProof/>
                <w:webHidden/>
              </w:rPr>
              <w:t>4</w:t>
            </w:r>
            <w:r w:rsidR="00584807">
              <w:rPr>
                <w:noProof/>
                <w:webHidden/>
              </w:rPr>
              <w:fldChar w:fldCharType="end"/>
            </w:r>
          </w:hyperlink>
        </w:p>
        <w:p w14:paraId="1239BE77" w14:textId="77656B26" w:rsidR="00584807" w:rsidRDefault="00584807">
          <w:pPr>
            <w:pStyle w:val="TOC1"/>
            <w:tabs>
              <w:tab w:val="right" w:leader="dot" w:pos="9350"/>
            </w:tabs>
            <w:rPr>
              <w:rFonts w:asciiTheme="minorHAnsi" w:eastAsiaTheme="minorEastAsia" w:hAnsiTheme="minorHAnsi"/>
              <w:noProof/>
              <w:szCs w:val="24"/>
              <w:lang w:val="en-GB" w:eastAsia="en-GB"/>
            </w:rPr>
          </w:pPr>
          <w:hyperlink w:anchor="_Toc120828429" w:history="1">
            <w:r w:rsidRPr="008B6931">
              <w:rPr>
                <w:rStyle w:val="Hyperlink"/>
                <w:rFonts w:cs="Arial"/>
                <w:noProof/>
              </w:rPr>
              <w:t>Literature review</w:t>
            </w:r>
            <w:r>
              <w:rPr>
                <w:noProof/>
                <w:webHidden/>
              </w:rPr>
              <w:tab/>
            </w:r>
            <w:r>
              <w:rPr>
                <w:noProof/>
                <w:webHidden/>
              </w:rPr>
              <w:fldChar w:fldCharType="begin"/>
            </w:r>
            <w:r>
              <w:rPr>
                <w:noProof/>
                <w:webHidden/>
              </w:rPr>
              <w:instrText xml:space="preserve"> PAGEREF _Toc120828429 \h </w:instrText>
            </w:r>
            <w:r>
              <w:rPr>
                <w:noProof/>
                <w:webHidden/>
              </w:rPr>
            </w:r>
            <w:r>
              <w:rPr>
                <w:noProof/>
                <w:webHidden/>
              </w:rPr>
              <w:fldChar w:fldCharType="separate"/>
            </w:r>
            <w:r>
              <w:rPr>
                <w:noProof/>
                <w:webHidden/>
              </w:rPr>
              <w:t>5</w:t>
            </w:r>
            <w:r>
              <w:rPr>
                <w:noProof/>
                <w:webHidden/>
              </w:rPr>
              <w:fldChar w:fldCharType="end"/>
            </w:r>
          </w:hyperlink>
        </w:p>
        <w:p w14:paraId="4C4C9F44" w14:textId="26D0BF29" w:rsidR="00584807" w:rsidRDefault="00584807">
          <w:pPr>
            <w:pStyle w:val="TOC1"/>
            <w:tabs>
              <w:tab w:val="right" w:leader="dot" w:pos="9350"/>
            </w:tabs>
            <w:rPr>
              <w:rFonts w:asciiTheme="minorHAnsi" w:eastAsiaTheme="minorEastAsia" w:hAnsiTheme="minorHAnsi"/>
              <w:noProof/>
              <w:szCs w:val="24"/>
              <w:lang w:val="en-GB" w:eastAsia="en-GB"/>
            </w:rPr>
          </w:pPr>
          <w:hyperlink w:anchor="_Toc120828430" w:history="1">
            <w:r w:rsidRPr="008B6931">
              <w:rPr>
                <w:rStyle w:val="Hyperlink"/>
                <w:rFonts w:cs="Arial"/>
                <w:noProof/>
              </w:rPr>
              <w:t>Key Issues/ Problems regarding employees</w:t>
            </w:r>
            <w:r>
              <w:rPr>
                <w:noProof/>
                <w:webHidden/>
              </w:rPr>
              <w:tab/>
            </w:r>
            <w:r>
              <w:rPr>
                <w:noProof/>
                <w:webHidden/>
              </w:rPr>
              <w:fldChar w:fldCharType="begin"/>
            </w:r>
            <w:r>
              <w:rPr>
                <w:noProof/>
                <w:webHidden/>
              </w:rPr>
              <w:instrText xml:space="preserve"> PAGEREF _Toc120828430 \h </w:instrText>
            </w:r>
            <w:r>
              <w:rPr>
                <w:noProof/>
                <w:webHidden/>
              </w:rPr>
            </w:r>
            <w:r>
              <w:rPr>
                <w:noProof/>
                <w:webHidden/>
              </w:rPr>
              <w:fldChar w:fldCharType="separate"/>
            </w:r>
            <w:r>
              <w:rPr>
                <w:noProof/>
                <w:webHidden/>
              </w:rPr>
              <w:t>7</w:t>
            </w:r>
            <w:r>
              <w:rPr>
                <w:noProof/>
                <w:webHidden/>
              </w:rPr>
              <w:fldChar w:fldCharType="end"/>
            </w:r>
          </w:hyperlink>
        </w:p>
        <w:p w14:paraId="3286CAD9" w14:textId="3E858B96" w:rsidR="00584807" w:rsidRDefault="00584807">
          <w:pPr>
            <w:pStyle w:val="TOC2"/>
            <w:tabs>
              <w:tab w:val="left" w:pos="720"/>
              <w:tab w:val="right" w:leader="dot" w:pos="9350"/>
            </w:tabs>
            <w:rPr>
              <w:rFonts w:asciiTheme="minorHAnsi" w:eastAsiaTheme="minorEastAsia" w:hAnsiTheme="minorHAnsi"/>
              <w:noProof/>
              <w:szCs w:val="24"/>
              <w:lang w:val="en-GB" w:eastAsia="en-GB"/>
            </w:rPr>
          </w:pPr>
          <w:hyperlink w:anchor="_Toc120828431" w:history="1">
            <w:r w:rsidRPr="008B6931">
              <w:rPr>
                <w:rStyle w:val="Hyperlink"/>
                <w:rFonts w:ascii="Wingdings" w:hAnsi="Wingdings" w:cs="Arial"/>
                <w:noProof/>
              </w:rPr>
              <w:t></w:t>
            </w:r>
            <w:r>
              <w:rPr>
                <w:rFonts w:asciiTheme="minorHAnsi" w:eastAsiaTheme="minorEastAsia" w:hAnsiTheme="minorHAnsi"/>
                <w:noProof/>
                <w:szCs w:val="24"/>
                <w:lang w:val="en-GB" w:eastAsia="en-GB"/>
              </w:rPr>
              <w:tab/>
            </w:r>
            <w:r w:rsidRPr="008B6931">
              <w:rPr>
                <w:rStyle w:val="Hyperlink"/>
                <w:rFonts w:cs="Arial"/>
                <w:noProof/>
              </w:rPr>
              <w:t>Salary Dissatisfaction:</w:t>
            </w:r>
            <w:r>
              <w:rPr>
                <w:noProof/>
                <w:webHidden/>
              </w:rPr>
              <w:tab/>
            </w:r>
            <w:r>
              <w:rPr>
                <w:noProof/>
                <w:webHidden/>
              </w:rPr>
              <w:fldChar w:fldCharType="begin"/>
            </w:r>
            <w:r>
              <w:rPr>
                <w:noProof/>
                <w:webHidden/>
              </w:rPr>
              <w:instrText xml:space="preserve"> PAGEREF _Toc120828431 \h </w:instrText>
            </w:r>
            <w:r>
              <w:rPr>
                <w:noProof/>
                <w:webHidden/>
              </w:rPr>
            </w:r>
            <w:r>
              <w:rPr>
                <w:noProof/>
                <w:webHidden/>
              </w:rPr>
              <w:fldChar w:fldCharType="separate"/>
            </w:r>
            <w:r>
              <w:rPr>
                <w:noProof/>
                <w:webHidden/>
              </w:rPr>
              <w:t>7</w:t>
            </w:r>
            <w:r>
              <w:rPr>
                <w:noProof/>
                <w:webHidden/>
              </w:rPr>
              <w:fldChar w:fldCharType="end"/>
            </w:r>
          </w:hyperlink>
        </w:p>
        <w:p w14:paraId="7820A3D2" w14:textId="2BC28C36" w:rsidR="00584807" w:rsidRDefault="00584807">
          <w:pPr>
            <w:pStyle w:val="TOC2"/>
            <w:tabs>
              <w:tab w:val="left" w:pos="720"/>
              <w:tab w:val="right" w:leader="dot" w:pos="9350"/>
            </w:tabs>
            <w:rPr>
              <w:rFonts w:asciiTheme="minorHAnsi" w:eastAsiaTheme="minorEastAsia" w:hAnsiTheme="minorHAnsi"/>
              <w:noProof/>
              <w:szCs w:val="24"/>
              <w:lang w:val="en-GB" w:eastAsia="en-GB"/>
            </w:rPr>
          </w:pPr>
          <w:hyperlink w:anchor="_Toc120828432" w:history="1">
            <w:r w:rsidRPr="008B6931">
              <w:rPr>
                <w:rStyle w:val="Hyperlink"/>
                <w:rFonts w:ascii="Wingdings" w:hAnsi="Wingdings" w:cs="Arial"/>
                <w:noProof/>
              </w:rPr>
              <w:t></w:t>
            </w:r>
            <w:r>
              <w:rPr>
                <w:rFonts w:asciiTheme="minorHAnsi" w:eastAsiaTheme="minorEastAsia" w:hAnsiTheme="minorHAnsi"/>
                <w:noProof/>
                <w:szCs w:val="24"/>
                <w:lang w:val="en-GB" w:eastAsia="en-GB"/>
              </w:rPr>
              <w:tab/>
            </w:r>
            <w:r w:rsidRPr="008B6931">
              <w:rPr>
                <w:rStyle w:val="Hyperlink"/>
                <w:rFonts w:cs="Arial"/>
                <w:noProof/>
              </w:rPr>
              <w:t>Job Opportunities are high:</w:t>
            </w:r>
            <w:r>
              <w:rPr>
                <w:noProof/>
                <w:webHidden/>
              </w:rPr>
              <w:tab/>
            </w:r>
            <w:r>
              <w:rPr>
                <w:noProof/>
                <w:webHidden/>
              </w:rPr>
              <w:fldChar w:fldCharType="begin"/>
            </w:r>
            <w:r>
              <w:rPr>
                <w:noProof/>
                <w:webHidden/>
              </w:rPr>
              <w:instrText xml:space="preserve"> PAGEREF _Toc120828432 \h </w:instrText>
            </w:r>
            <w:r>
              <w:rPr>
                <w:noProof/>
                <w:webHidden/>
              </w:rPr>
            </w:r>
            <w:r>
              <w:rPr>
                <w:noProof/>
                <w:webHidden/>
              </w:rPr>
              <w:fldChar w:fldCharType="separate"/>
            </w:r>
            <w:r>
              <w:rPr>
                <w:noProof/>
                <w:webHidden/>
              </w:rPr>
              <w:t>7</w:t>
            </w:r>
            <w:r>
              <w:rPr>
                <w:noProof/>
                <w:webHidden/>
              </w:rPr>
              <w:fldChar w:fldCharType="end"/>
            </w:r>
          </w:hyperlink>
        </w:p>
        <w:p w14:paraId="1739A9F3" w14:textId="39784F61" w:rsidR="00584807" w:rsidRDefault="00584807">
          <w:pPr>
            <w:pStyle w:val="TOC2"/>
            <w:tabs>
              <w:tab w:val="left" w:pos="720"/>
              <w:tab w:val="right" w:leader="dot" w:pos="9350"/>
            </w:tabs>
            <w:rPr>
              <w:rFonts w:asciiTheme="minorHAnsi" w:eastAsiaTheme="minorEastAsia" w:hAnsiTheme="minorHAnsi"/>
              <w:noProof/>
              <w:szCs w:val="24"/>
              <w:lang w:val="en-GB" w:eastAsia="en-GB"/>
            </w:rPr>
          </w:pPr>
          <w:hyperlink w:anchor="_Toc120828433" w:history="1">
            <w:r w:rsidRPr="008B6931">
              <w:rPr>
                <w:rStyle w:val="Hyperlink"/>
                <w:rFonts w:ascii="Wingdings" w:hAnsi="Wingdings" w:cs="Arial"/>
                <w:noProof/>
              </w:rPr>
              <w:t></w:t>
            </w:r>
            <w:r>
              <w:rPr>
                <w:rFonts w:asciiTheme="minorHAnsi" w:eastAsiaTheme="minorEastAsia" w:hAnsiTheme="minorHAnsi"/>
                <w:noProof/>
                <w:szCs w:val="24"/>
                <w:lang w:val="en-GB" w:eastAsia="en-GB"/>
              </w:rPr>
              <w:tab/>
            </w:r>
            <w:r w:rsidRPr="008B6931">
              <w:rPr>
                <w:rStyle w:val="Hyperlink"/>
                <w:rFonts w:cs="Arial"/>
                <w:noProof/>
              </w:rPr>
              <w:t>Hiring the Wrong Candidate:</w:t>
            </w:r>
            <w:r>
              <w:rPr>
                <w:noProof/>
                <w:webHidden/>
              </w:rPr>
              <w:tab/>
            </w:r>
            <w:r>
              <w:rPr>
                <w:noProof/>
                <w:webHidden/>
              </w:rPr>
              <w:fldChar w:fldCharType="begin"/>
            </w:r>
            <w:r>
              <w:rPr>
                <w:noProof/>
                <w:webHidden/>
              </w:rPr>
              <w:instrText xml:space="preserve"> PAGEREF _Toc120828433 \h </w:instrText>
            </w:r>
            <w:r>
              <w:rPr>
                <w:noProof/>
                <w:webHidden/>
              </w:rPr>
            </w:r>
            <w:r>
              <w:rPr>
                <w:noProof/>
                <w:webHidden/>
              </w:rPr>
              <w:fldChar w:fldCharType="separate"/>
            </w:r>
            <w:r>
              <w:rPr>
                <w:noProof/>
                <w:webHidden/>
              </w:rPr>
              <w:t>7</w:t>
            </w:r>
            <w:r>
              <w:rPr>
                <w:noProof/>
                <w:webHidden/>
              </w:rPr>
              <w:fldChar w:fldCharType="end"/>
            </w:r>
          </w:hyperlink>
        </w:p>
        <w:p w14:paraId="1A399018" w14:textId="5033EFDA" w:rsidR="00584807" w:rsidRDefault="00584807">
          <w:pPr>
            <w:pStyle w:val="TOC2"/>
            <w:tabs>
              <w:tab w:val="left" w:pos="720"/>
              <w:tab w:val="right" w:leader="dot" w:pos="9350"/>
            </w:tabs>
            <w:rPr>
              <w:rFonts w:asciiTheme="minorHAnsi" w:eastAsiaTheme="minorEastAsia" w:hAnsiTheme="minorHAnsi"/>
              <w:noProof/>
              <w:szCs w:val="24"/>
              <w:lang w:val="en-GB" w:eastAsia="en-GB"/>
            </w:rPr>
          </w:pPr>
          <w:hyperlink w:anchor="_Toc120828434" w:history="1">
            <w:r w:rsidRPr="008B6931">
              <w:rPr>
                <w:rStyle w:val="Hyperlink"/>
                <w:rFonts w:ascii="Wingdings" w:hAnsi="Wingdings" w:cs="Arial"/>
                <w:noProof/>
              </w:rPr>
              <w:t></w:t>
            </w:r>
            <w:r>
              <w:rPr>
                <w:rFonts w:asciiTheme="minorHAnsi" w:eastAsiaTheme="minorEastAsia" w:hAnsiTheme="minorHAnsi"/>
                <w:noProof/>
                <w:szCs w:val="24"/>
                <w:lang w:val="en-GB" w:eastAsia="en-GB"/>
              </w:rPr>
              <w:tab/>
            </w:r>
            <w:r w:rsidRPr="008B6931">
              <w:rPr>
                <w:rStyle w:val="Hyperlink"/>
                <w:rFonts w:cs="Arial"/>
                <w:noProof/>
              </w:rPr>
              <w:t>No Job Rotation:</w:t>
            </w:r>
            <w:r>
              <w:rPr>
                <w:noProof/>
                <w:webHidden/>
              </w:rPr>
              <w:tab/>
            </w:r>
            <w:r>
              <w:rPr>
                <w:noProof/>
                <w:webHidden/>
              </w:rPr>
              <w:fldChar w:fldCharType="begin"/>
            </w:r>
            <w:r>
              <w:rPr>
                <w:noProof/>
                <w:webHidden/>
              </w:rPr>
              <w:instrText xml:space="preserve"> PAGEREF _Toc120828434 \h </w:instrText>
            </w:r>
            <w:r>
              <w:rPr>
                <w:noProof/>
                <w:webHidden/>
              </w:rPr>
            </w:r>
            <w:r>
              <w:rPr>
                <w:noProof/>
                <w:webHidden/>
              </w:rPr>
              <w:fldChar w:fldCharType="separate"/>
            </w:r>
            <w:r>
              <w:rPr>
                <w:noProof/>
                <w:webHidden/>
              </w:rPr>
              <w:t>8</w:t>
            </w:r>
            <w:r>
              <w:rPr>
                <w:noProof/>
                <w:webHidden/>
              </w:rPr>
              <w:fldChar w:fldCharType="end"/>
            </w:r>
          </w:hyperlink>
        </w:p>
        <w:p w14:paraId="2D59A0C4" w14:textId="6002678B" w:rsidR="00584807" w:rsidRDefault="00584807">
          <w:pPr>
            <w:pStyle w:val="TOC1"/>
            <w:tabs>
              <w:tab w:val="right" w:leader="dot" w:pos="9350"/>
            </w:tabs>
            <w:rPr>
              <w:rFonts w:asciiTheme="minorHAnsi" w:eastAsiaTheme="minorEastAsia" w:hAnsiTheme="minorHAnsi"/>
              <w:noProof/>
              <w:szCs w:val="24"/>
              <w:lang w:val="en-GB" w:eastAsia="en-GB"/>
            </w:rPr>
          </w:pPr>
          <w:hyperlink w:anchor="_Toc120828435" w:history="1">
            <w:r w:rsidRPr="008B6931">
              <w:rPr>
                <w:rStyle w:val="Hyperlink"/>
                <w:rFonts w:cs="Arial"/>
                <w:noProof/>
              </w:rPr>
              <w:t>Conclusion and evaluation.</w:t>
            </w:r>
            <w:r>
              <w:rPr>
                <w:noProof/>
                <w:webHidden/>
              </w:rPr>
              <w:tab/>
            </w:r>
            <w:r>
              <w:rPr>
                <w:noProof/>
                <w:webHidden/>
              </w:rPr>
              <w:fldChar w:fldCharType="begin"/>
            </w:r>
            <w:r>
              <w:rPr>
                <w:noProof/>
                <w:webHidden/>
              </w:rPr>
              <w:instrText xml:space="preserve"> PAGEREF _Toc120828435 \h </w:instrText>
            </w:r>
            <w:r>
              <w:rPr>
                <w:noProof/>
                <w:webHidden/>
              </w:rPr>
            </w:r>
            <w:r>
              <w:rPr>
                <w:noProof/>
                <w:webHidden/>
              </w:rPr>
              <w:fldChar w:fldCharType="separate"/>
            </w:r>
            <w:r>
              <w:rPr>
                <w:noProof/>
                <w:webHidden/>
              </w:rPr>
              <w:t>8</w:t>
            </w:r>
            <w:r>
              <w:rPr>
                <w:noProof/>
                <w:webHidden/>
              </w:rPr>
              <w:fldChar w:fldCharType="end"/>
            </w:r>
          </w:hyperlink>
        </w:p>
        <w:p w14:paraId="627953F2" w14:textId="673BEF31" w:rsidR="00584807" w:rsidRDefault="00584807">
          <w:pPr>
            <w:pStyle w:val="TOC1"/>
            <w:tabs>
              <w:tab w:val="right" w:leader="dot" w:pos="9350"/>
            </w:tabs>
            <w:rPr>
              <w:rFonts w:asciiTheme="minorHAnsi" w:eastAsiaTheme="minorEastAsia" w:hAnsiTheme="minorHAnsi"/>
              <w:noProof/>
              <w:szCs w:val="24"/>
              <w:lang w:val="en-GB" w:eastAsia="en-GB"/>
            </w:rPr>
          </w:pPr>
          <w:hyperlink w:anchor="_Toc120828436" w:history="1">
            <w:r w:rsidRPr="008B6931">
              <w:rPr>
                <w:rStyle w:val="Hyperlink"/>
                <w:rFonts w:cs="Arial"/>
                <w:noProof/>
              </w:rPr>
              <w:t>References</w:t>
            </w:r>
            <w:r>
              <w:rPr>
                <w:noProof/>
                <w:webHidden/>
              </w:rPr>
              <w:tab/>
            </w:r>
            <w:r>
              <w:rPr>
                <w:noProof/>
                <w:webHidden/>
              </w:rPr>
              <w:fldChar w:fldCharType="begin"/>
            </w:r>
            <w:r>
              <w:rPr>
                <w:noProof/>
                <w:webHidden/>
              </w:rPr>
              <w:instrText xml:space="preserve"> PAGEREF _Toc120828436 \h </w:instrText>
            </w:r>
            <w:r>
              <w:rPr>
                <w:noProof/>
                <w:webHidden/>
              </w:rPr>
            </w:r>
            <w:r>
              <w:rPr>
                <w:noProof/>
                <w:webHidden/>
              </w:rPr>
              <w:fldChar w:fldCharType="separate"/>
            </w:r>
            <w:r>
              <w:rPr>
                <w:noProof/>
                <w:webHidden/>
              </w:rPr>
              <w:t>9</w:t>
            </w:r>
            <w:r>
              <w:rPr>
                <w:noProof/>
                <w:webHidden/>
              </w:rPr>
              <w:fldChar w:fldCharType="end"/>
            </w:r>
          </w:hyperlink>
        </w:p>
        <w:p w14:paraId="59CA1E6E" w14:textId="63965576" w:rsidR="00405E60" w:rsidRPr="00247E28" w:rsidRDefault="00405E60" w:rsidP="00247E28">
          <w:pPr>
            <w:rPr>
              <w:rFonts w:cs="Arial"/>
            </w:rPr>
          </w:pPr>
          <w:r w:rsidRPr="00247E28">
            <w:rPr>
              <w:rFonts w:cs="Arial"/>
              <w:b/>
              <w:bCs/>
              <w:noProof/>
            </w:rPr>
            <w:fldChar w:fldCharType="end"/>
          </w:r>
        </w:p>
      </w:sdtContent>
    </w:sdt>
    <w:p w14:paraId="49DC79FE" w14:textId="28765350" w:rsidR="009378E8" w:rsidRPr="00247E28" w:rsidRDefault="009378E8" w:rsidP="00247E28">
      <w:pPr>
        <w:rPr>
          <w:rFonts w:cs="Arial"/>
        </w:rPr>
      </w:pPr>
    </w:p>
    <w:p w14:paraId="5E66FEE0" w14:textId="304CB6E9" w:rsidR="00405E60" w:rsidRPr="00247E28" w:rsidRDefault="00405E60" w:rsidP="00247E28">
      <w:pPr>
        <w:rPr>
          <w:rFonts w:cs="Arial"/>
        </w:rPr>
      </w:pPr>
    </w:p>
    <w:p w14:paraId="0A11D2D4" w14:textId="68D1BBBF" w:rsidR="00405E60" w:rsidRPr="00247E28" w:rsidRDefault="00405E60" w:rsidP="00247E28">
      <w:pPr>
        <w:rPr>
          <w:rFonts w:cs="Arial"/>
        </w:rPr>
      </w:pPr>
    </w:p>
    <w:p w14:paraId="511C7915" w14:textId="4C5E0DA5" w:rsidR="00405E60" w:rsidRPr="00247E28" w:rsidRDefault="00405E60" w:rsidP="00247E28">
      <w:pPr>
        <w:rPr>
          <w:rFonts w:cs="Arial"/>
        </w:rPr>
      </w:pPr>
    </w:p>
    <w:p w14:paraId="4F3E45D0" w14:textId="2309125C" w:rsidR="00405E60" w:rsidRPr="00247E28" w:rsidRDefault="00405E60" w:rsidP="00247E28">
      <w:pPr>
        <w:rPr>
          <w:rFonts w:cs="Arial"/>
        </w:rPr>
      </w:pPr>
    </w:p>
    <w:p w14:paraId="2E120613" w14:textId="047FD8A7" w:rsidR="00405E60" w:rsidRPr="00247E28" w:rsidRDefault="00405E60" w:rsidP="00247E28">
      <w:pPr>
        <w:rPr>
          <w:rFonts w:cs="Arial"/>
        </w:rPr>
      </w:pPr>
    </w:p>
    <w:p w14:paraId="37A738AA" w14:textId="25359BDD" w:rsidR="00405E60" w:rsidRPr="00247E28" w:rsidRDefault="00405E60" w:rsidP="00247E28">
      <w:pPr>
        <w:rPr>
          <w:rFonts w:cs="Arial"/>
        </w:rPr>
      </w:pPr>
    </w:p>
    <w:p w14:paraId="14A9396A" w14:textId="3B0C5FF7" w:rsidR="00405E60" w:rsidRPr="00247E28" w:rsidRDefault="00405E60" w:rsidP="00247E28">
      <w:pPr>
        <w:rPr>
          <w:rFonts w:cs="Arial"/>
        </w:rPr>
      </w:pPr>
    </w:p>
    <w:p w14:paraId="64CA5301" w14:textId="40DF4A1F" w:rsidR="00405E60" w:rsidRPr="00247E28" w:rsidRDefault="00405E60" w:rsidP="00247E28">
      <w:pPr>
        <w:rPr>
          <w:rFonts w:cs="Arial"/>
        </w:rPr>
      </w:pPr>
    </w:p>
    <w:p w14:paraId="512B4B4C" w14:textId="04F479C1" w:rsidR="00405E60" w:rsidRPr="00247E28" w:rsidRDefault="00405E60" w:rsidP="00247E28">
      <w:pPr>
        <w:rPr>
          <w:rFonts w:cs="Arial"/>
        </w:rPr>
      </w:pPr>
    </w:p>
    <w:p w14:paraId="4802D797" w14:textId="77777777" w:rsidR="005579D8" w:rsidRDefault="005579D8" w:rsidP="00247E28">
      <w:pPr>
        <w:pStyle w:val="Heading1"/>
        <w:rPr>
          <w:rFonts w:cs="Arial"/>
        </w:rPr>
      </w:pPr>
    </w:p>
    <w:p w14:paraId="53D3FAA8" w14:textId="7DA89902" w:rsidR="0040334F" w:rsidRPr="00EA7187" w:rsidRDefault="00462BF3" w:rsidP="00247E28">
      <w:pPr>
        <w:pStyle w:val="Heading1"/>
        <w:rPr>
          <w:rFonts w:cs="Arial"/>
          <w:sz w:val="28"/>
          <w:szCs w:val="28"/>
        </w:rPr>
      </w:pPr>
      <w:bookmarkStart w:id="0" w:name="_Toc120828428"/>
      <w:r w:rsidRPr="00EA7187">
        <w:rPr>
          <w:rFonts w:cs="Arial"/>
          <w:sz w:val="28"/>
          <w:szCs w:val="28"/>
        </w:rPr>
        <w:t>Introduction</w:t>
      </w:r>
      <w:bookmarkEnd w:id="0"/>
      <w:r w:rsidR="0040334F" w:rsidRPr="00EA7187">
        <w:rPr>
          <w:rFonts w:cs="Arial"/>
          <w:sz w:val="28"/>
          <w:szCs w:val="28"/>
        </w:rPr>
        <w:t xml:space="preserve"> </w:t>
      </w:r>
    </w:p>
    <w:p w14:paraId="3DE38035" w14:textId="30D4DD01" w:rsidR="001B1A57" w:rsidRPr="00247E28" w:rsidRDefault="003F59F4" w:rsidP="00247E28">
      <w:pPr>
        <w:rPr>
          <w:rFonts w:cs="Arial"/>
          <w:color w:val="000000" w:themeColor="text1"/>
        </w:rPr>
      </w:pPr>
      <w:r w:rsidRPr="00247E28">
        <w:rPr>
          <w:rFonts w:cs="Arial"/>
        </w:rPr>
        <w:t xml:space="preserve">Several businesses resort to aggressive recruiting techniques in the hope of acquiring the most qualified workers. The best workers should be kept on staff at all times, and managers should devise strategies to ensure this happens so they may capitalize on the financial and human resources they've invested in their employees. Should important members of employees quit the organization, the company's survival may be put in serious jeopardy. The ability of a company to keep its employees on board may be an essential strategic advantage. According to </w:t>
      </w:r>
      <w:r w:rsidR="00D25B90" w:rsidRPr="00247E28">
        <w:rPr>
          <w:rFonts w:cs="Arial"/>
          <w:shd w:val="clear" w:color="auto" w:fill="FFFFFF"/>
        </w:rPr>
        <w:t>Hamza, (2022)</w:t>
      </w:r>
      <w:r w:rsidR="004C5CD6" w:rsidRPr="00247E28">
        <w:rPr>
          <w:rFonts w:cs="Arial"/>
        </w:rPr>
        <w:t>,</w:t>
      </w:r>
      <w:r w:rsidRPr="00247E28">
        <w:rPr>
          <w:rFonts w:cs="Arial"/>
        </w:rPr>
        <w:t xml:space="preserve"> the ability of a company to successfully compete in today's global market depends on its capacity to attract, engage, and retain the most talented and skilled individuals. Businesses all around the world have been struggling for decades as a result of a shortage of talented workers and high employee turnover rates. For this reason, firms need to design strategies for retaining the members of their personnel. </w:t>
      </w:r>
      <w:r w:rsidR="008F3453" w:rsidRPr="00247E28">
        <w:rPr>
          <w:rFonts w:cs="Arial"/>
        </w:rPr>
        <w:t>During</w:t>
      </w:r>
      <w:r w:rsidRPr="00247E28">
        <w:rPr>
          <w:rFonts w:cs="Arial"/>
        </w:rPr>
        <w:t xml:space="preserve"> </w:t>
      </w:r>
      <w:r w:rsidR="009B2195" w:rsidRPr="00247E28">
        <w:rPr>
          <w:rFonts w:cs="Arial"/>
        </w:rPr>
        <w:t xml:space="preserve">the </w:t>
      </w:r>
      <w:r w:rsidRPr="00247E28">
        <w:rPr>
          <w:rFonts w:cs="Arial"/>
        </w:rPr>
        <w:t xml:space="preserve">investigation </w:t>
      </w:r>
      <w:r w:rsidR="000B2C18" w:rsidRPr="00247E28">
        <w:rPr>
          <w:rFonts w:cs="Arial"/>
        </w:rPr>
        <w:t>is</w:t>
      </w:r>
      <w:r w:rsidRPr="00247E28">
        <w:rPr>
          <w:rFonts w:cs="Arial"/>
        </w:rPr>
        <w:t xml:space="preserve"> focus on the </w:t>
      </w:r>
      <w:r w:rsidRPr="00247E28">
        <w:rPr>
          <w:rFonts w:cs="Arial"/>
          <w:color w:val="000000" w:themeColor="text1"/>
        </w:rPr>
        <w:t xml:space="preserve">Marriott International Hotel network. Marriott International, Inc. is an American multinational corporation that manages </w:t>
      </w:r>
      <w:r w:rsidR="00453F61" w:rsidRPr="00247E28">
        <w:rPr>
          <w:rFonts w:cs="Arial"/>
          <w:color w:val="000000" w:themeColor="text1"/>
        </w:rPr>
        <w:t xml:space="preserve">30 </w:t>
      </w:r>
      <w:r w:rsidR="001306B2" w:rsidRPr="00247E28">
        <w:rPr>
          <w:rFonts w:cs="Arial"/>
          <w:color w:val="000000" w:themeColor="text1"/>
        </w:rPr>
        <w:t xml:space="preserve">brands </w:t>
      </w:r>
      <w:r w:rsidR="00B851E7" w:rsidRPr="00247E28">
        <w:rPr>
          <w:rFonts w:cs="Arial"/>
          <w:color w:val="000000" w:themeColor="text1"/>
        </w:rPr>
        <w:t xml:space="preserve">of </w:t>
      </w:r>
      <w:r w:rsidRPr="00247E28">
        <w:rPr>
          <w:rFonts w:cs="Arial"/>
          <w:color w:val="000000" w:themeColor="text1"/>
        </w:rPr>
        <w:t xml:space="preserve">hotels, apartments, and </w:t>
      </w:r>
      <w:r w:rsidR="00B851E7" w:rsidRPr="00247E28">
        <w:rPr>
          <w:rFonts w:cs="Arial"/>
          <w:color w:val="000000" w:themeColor="text1"/>
        </w:rPr>
        <w:t>more than 8,000</w:t>
      </w:r>
      <w:r w:rsidRPr="00247E28">
        <w:rPr>
          <w:rFonts w:cs="Arial"/>
          <w:color w:val="000000" w:themeColor="text1"/>
        </w:rPr>
        <w:t xml:space="preserve"> </w:t>
      </w:r>
      <w:r w:rsidR="00B851E7" w:rsidRPr="00247E28">
        <w:rPr>
          <w:rFonts w:cs="Arial"/>
          <w:color w:val="000000" w:themeColor="text1"/>
        </w:rPr>
        <w:t>properti</w:t>
      </w:r>
      <w:r w:rsidR="007603EA" w:rsidRPr="00247E28">
        <w:rPr>
          <w:rFonts w:cs="Arial"/>
          <w:color w:val="000000" w:themeColor="text1"/>
        </w:rPr>
        <w:t xml:space="preserve">es in 139 </w:t>
      </w:r>
      <w:r w:rsidR="007C656A" w:rsidRPr="00247E28">
        <w:rPr>
          <w:rFonts w:cs="Arial"/>
          <w:color w:val="000000" w:themeColor="text1"/>
        </w:rPr>
        <w:t xml:space="preserve">countries around </w:t>
      </w:r>
      <w:r w:rsidRPr="00247E28">
        <w:rPr>
          <w:rFonts w:cs="Arial"/>
          <w:color w:val="000000" w:themeColor="text1"/>
        </w:rPr>
        <w:t>the world</w:t>
      </w:r>
      <w:r w:rsidR="007C656A" w:rsidRPr="00247E28">
        <w:rPr>
          <w:rFonts w:cs="Arial"/>
          <w:color w:val="000000" w:themeColor="text1"/>
        </w:rPr>
        <w:t xml:space="preserve"> </w:t>
      </w:r>
      <w:r w:rsidR="00000390" w:rsidRPr="00247E28">
        <w:rPr>
          <w:rFonts w:cs="Arial"/>
          <w:color w:val="000000" w:themeColor="text1"/>
        </w:rPr>
        <w:t>(Marriott</w:t>
      </w:r>
      <w:r w:rsidR="009B161D" w:rsidRPr="00247E28">
        <w:rPr>
          <w:rFonts w:cs="Arial"/>
          <w:color w:val="000000" w:themeColor="text1"/>
        </w:rPr>
        <w:t xml:space="preserve"> International</w:t>
      </w:r>
      <w:r w:rsidR="00000390" w:rsidRPr="00247E28">
        <w:rPr>
          <w:rFonts w:cs="Arial"/>
          <w:color w:val="000000" w:themeColor="text1"/>
        </w:rPr>
        <w:t>, 2022).</w:t>
      </w:r>
      <w:r w:rsidR="008F3453" w:rsidRPr="00247E28">
        <w:rPr>
          <w:rFonts w:cs="Arial"/>
          <w:color w:val="000000" w:themeColor="text1"/>
        </w:rPr>
        <w:t xml:space="preserve"> </w:t>
      </w:r>
      <w:r w:rsidR="001B1A57" w:rsidRPr="00247E28">
        <w:rPr>
          <w:rFonts w:cs="Arial"/>
        </w:rPr>
        <w:t xml:space="preserve">Marriott Int. joined the J. Willard and Alice S. Marriott Foundation and Howard University in Washington, D.C to establish the Marriott-Sorenson Centre for Hospitality Leadership. They will work to build a path for black students to enter hospitality to work as a senior leader. Therefore, Marriott launched Human trafficking awareness training. They train their front-line hotel employee to spot the signs of human trafficking and understand what actions to take. At the last they set a long-term science-based targets to reduce emissions and reach net-zero greenhouse gas emission by 2050 </w:t>
      </w:r>
      <w:r w:rsidR="001B1A57" w:rsidRPr="00247E28">
        <w:rPr>
          <w:rFonts w:cs="Arial"/>
          <w:color w:val="000000" w:themeColor="text1"/>
        </w:rPr>
        <w:t>(Marriott International, 2022).</w:t>
      </w:r>
    </w:p>
    <w:p w14:paraId="72B5E243" w14:textId="2AF67B35" w:rsidR="0040334F" w:rsidRPr="00247E28" w:rsidRDefault="00194EAF" w:rsidP="00247E28">
      <w:pPr>
        <w:rPr>
          <w:rFonts w:cs="Arial"/>
        </w:rPr>
      </w:pPr>
      <w:r w:rsidRPr="00247E28">
        <w:rPr>
          <w:rFonts w:cs="Arial"/>
          <w:color w:val="000000" w:themeColor="text1"/>
        </w:rPr>
        <w:t xml:space="preserve">When an employee leaves a firm, they take with them more than just their paycheck; they take </w:t>
      </w:r>
      <w:r w:rsidRPr="00247E28">
        <w:rPr>
          <w:rFonts w:cs="Arial"/>
        </w:rPr>
        <w:t xml:space="preserve">with them the company's institutional memory, its processes, and its tacit knowledge </w:t>
      </w:r>
      <w:r w:rsidR="004C5CD6" w:rsidRPr="00247E28">
        <w:rPr>
          <w:rFonts w:cs="Arial"/>
          <w:shd w:val="clear" w:color="auto" w:fill="FFFFFF"/>
        </w:rPr>
        <w:t>(De Lyon and Dhingra, 2021)</w:t>
      </w:r>
      <w:r w:rsidR="003F59F4" w:rsidRPr="00247E28">
        <w:rPr>
          <w:rFonts w:cs="Arial"/>
        </w:rPr>
        <w:t xml:space="preserve">. One of the most pressing challenges that human resource managers face in the modern day is one that has recently come to the forefront: difficulties in keeping essential staff. This research will review prior studies that have explored the challenges that are inherent to human resource management in the UK hotel industry as </w:t>
      </w:r>
      <w:r w:rsidR="003F59F4" w:rsidRPr="00247E28">
        <w:rPr>
          <w:rFonts w:cs="Arial"/>
        </w:rPr>
        <w:lastRenderedPageBreak/>
        <w:t xml:space="preserve">it exists now. The most urgent problems will be broken down into its component parts and examined in depth </w:t>
      </w:r>
      <w:r w:rsidR="00AE0DA9" w:rsidRPr="00247E28">
        <w:rPr>
          <w:rFonts w:cs="Arial"/>
        </w:rPr>
        <w:t>to</w:t>
      </w:r>
      <w:r w:rsidR="003F59F4" w:rsidRPr="00247E28">
        <w:rPr>
          <w:rFonts w:cs="Arial"/>
        </w:rPr>
        <w:t xml:space="preserve"> locate solutions that really work.</w:t>
      </w:r>
    </w:p>
    <w:p w14:paraId="74B2211E" w14:textId="6886C6F4" w:rsidR="00AE0DA9" w:rsidRPr="00EA7187" w:rsidRDefault="00C72468" w:rsidP="00247E28">
      <w:pPr>
        <w:pStyle w:val="Heading1"/>
        <w:rPr>
          <w:rFonts w:cs="Arial"/>
          <w:sz w:val="28"/>
          <w:szCs w:val="28"/>
        </w:rPr>
      </w:pPr>
      <w:bookmarkStart w:id="1" w:name="_Toc120828429"/>
      <w:r w:rsidRPr="00EA7187">
        <w:rPr>
          <w:rFonts w:cs="Arial"/>
          <w:sz w:val="28"/>
          <w:szCs w:val="28"/>
        </w:rPr>
        <w:t>Literature review</w:t>
      </w:r>
      <w:bookmarkEnd w:id="1"/>
    </w:p>
    <w:p w14:paraId="12DD3086" w14:textId="6C34CB82" w:rsidR="00243A84" w:rsidRPr="00247E28" w:rsidRDefault="00243A84" w:rsidP="00247E28">
      <w:pPr>
        <w:rPr>
          <w:rFonts w:cs="Arial"/>
          <w:shd w:val="clear" w:color="auto" w:fill="FFFFFF"/>
        </w:rPr>
      </w:pPr>
      <w:r w:rsidRPr="00247E28">
        <w:rPr>
          <w:rFonts w:cs="Arial"/>
        </w:rPr>
        <w:t xml:space="preserve">The experts in human resource management have identified </w:t>
      </w:r>
      <w:proofErr w:type="gramStart"/>
      <w:r w:rsidRPr="00247E28">
        <w:rPr>
          <w:rFonts w:cs="Arial"/>
        </w:rPr>
        <w:t>a number of</w:t>
      </w:r>
      <w:proofErr w:type="gramEnd"/>
      <w:r w:rsidRPr="00247E28">
        <w:rPr>
          <w:rFonts w:cs="Arial"/>
        </w:rPr>
        <w:t xml:space="preserve"> factors that contribute to and are affected by employee turnover. In the next sections of this research, we will concentrate on the factors that have a role in maintaining high levels of staff retention. Since its inception, the hospitality industry in the United Kingdom has been plagued by poor profit margins, which has led to average salaries that reflect this reality. Access to what was previously believed to be a limitless supply of resources has drastically diminished as a result of the repercussions of events such as Brexit, inflation, and Covid-19</w:t>
      </w:r>
      <w:r w:rsidR="004C5CD6" w:rsidRPr="00247E28">
        <w:rPr>
          <w:rFonts w:cs="Arial"/>
        </w:rPr>
        <w:t xml:space="preserve"> </w:t>
      </w:r>
      <w:r w:rsidR="004C5CD6" w:rsidRPr="00247E28">
        <w:rPr>
          <w:rFonts w:cs="Arial"/>
          <w:shd w:val="clear" w:color="auto" w:fill="FFFFFF"/>
        </w:rPr>
        <w:t>(Green et al., 2021)</w:t>
      </w:r>
      <w:r w:rsidRPr="00247E28">
        <w:rPr>
          <w:rFonts w:cs="Arial"/>
        </w:rPr>
        <w:t>.</w:t>
      </w:r>
    </w:p>
    <w:p w14:paraId="37CEB95A" w14:textId="1F2D0C30" w:rsidR="00243A84" w:rsidRPr="00247E28" w:rsidRDefault="00243A84" w:rsidP="00247E28">
      <w:pPr>
        <w:rPr>
          <w:rFonts w:cs="Arial"/>
          <w:shd w:val="clear" w:color="auto" w:fill="FFFFFF"/>
        </w:rPr>
      </w:pPr>
      <w:r w:rsidRPr="00247E28">
        <w:rPr>
          <w:rFonts w:cs="Arial"/>
        </w:rPr>
        <w:t xml:space="preserve">Because employees often betray their employers, the hospitality industry, including Marriott International, has people as its Achilles heel. There is a possibility that payroll expenses will consume eighty percent of the earnings. This indicates that the profit margins in the hospitality business are very low, generally dropping below the net percentage of 5 percent. </w:t>
      </w:r>
      <w:r w:rsidR="004C5CD6" w:rsidRPr="00247E28">
        <w:rPr>
          <w:rFonts w:cs="Arial"/>
        </w:rPr>
        <w:t xml:space="preserve">As </w:t>
      </w:r>
      <w:proofErr w:type="spellStart"/>
      <w:r w:rsidR="004C5CD6" w:rsidRPr="00247E28">
        <w:rPr>
          <w:rFonts w:cs="Arial"/>
          <w:shd w:val="clear" w:color="auto" w:fill="FFFFFF"/>
        </w:rPr>
        <w:t>Kumodji</w:t>
      </w:r>
      <w:proofErr w:type="spellEnd"/>
      <w:r w:rsidR="004C5CD6" w:rsidRPr="00247E28">
        <w:rPr>
          <w:rFonts w:cs="Arial"/>
          <w:shd w:val="clear" w:color="auto" w:fill="FFFFFF"/>
        </w:rPr>
        <w:t>, (2022) suggests that s</w:t>
      </w:r>
      <w:r w:rsidRPr="00247E28">
        <w:rPr>
          <w:rFonts w:cs="Arial"/>
        </w:rPr>
        <w:t>ince the beginning of time, companies have had a tough time retaining employees due to the combination of low salaries and a multinational workforce. As a result, turnover is an issue. However, up until very recently, there was an extremely large pool of prospective employees from whom to choose. The simultaneous occurrence of the epidemic and the Brexit has created the perfect storm of a smaller pool of potential employees and increased employee turnover in the company. It's feasible that people may simply seek job elsewhere, perhaps one that pays a somewhat higher wage than their current one. According to Monster, the turnover rate in the hospitality business in the UK is just approximately 15 percent, despite the widespread belief that it has a far higher turnover rate than the national average. According to a webinar, around 26 percent of hotel employees willingly quit their professions in late 2021, while 62 percent of service organizations in London were understaffed</w:t>
      </w:r>
      <w:r w:rsidR="004C5CD6" w:rsidRPr="00247E28">
        <w:rPr>
          <w:rFonts w:cs="Arial"/>
        </w:rPr>
        <w:t xml:space="preserve"> </w:t>
      </w:r>
      <w:r w:rsidR="004C5CD6" w:rsidRPr="00247E28">
        <w:rPr>
          <w:rFonts w:cs="Arial"/>
          <w:shd w:val="clear" w:color="auto" w:fill="FFFFFF"/>
        </w:rPr>
        <w:t>(Lea, 2021)</w:t>
      </w:r>
      <w:r w:rsidRPr="00247E28">
        <w:rPr>
          <w:rFonts w:cs="Arial"/>
        </w:rPr>
        <w:t>. The consensus among the panelists was that the current market was unlike anything they had seen in the preceding twenty years, and they did not anticipate any significant shifts in the market in the not-too-distant future.</w:t>
      </w:r>
    </w:p>
    <w:p w14:paraId="721CEA7D" w14:textId="294FFC00" w:rsidR="00243A84" w:rsidRPr="00247E28" w:rsidRDefault="00243A84" w:rsidP="00247E28">
      <w:pPr>
        <w:rPr>
          <w:rFonts w:cs="Arial"/>
          <w:shd w:val="clear" w:color="auto" w:fill="FFFFFF"/>
        </w:rPr>
      </w:pPr>
      <w:r w:rsidRPr="00247E28">
        <w:rPr>
          <w:rFonts w:cs="Arial"/>
        </w:rPr>
        <w:lastRenderedPageBreak/>
        <w:t>As a result of staff turnover, hotel providers may have to invest more time and money into training and employing new personnel, and as a consequence, customers may see fluctuations in the level of service they get</w:t>
      </w:r>
      <w:r w:rsidR="000C1C03" w:rsidRPr="00247E28">
        <w:rPr>
          <w:rFonts w:cs="Arial"/>
        </w:rPr>
        <w:t xml:space="preserve"> </w:t>
      </w:r>
      <w:r w:rsidR="000C1C03" w:rsidRPr="00247E28">
        <w:rPr>
          <w:rFonts w:cs="Arial"/>
          <w:shd w:val="clear" w:color="auto" w:fill="FFFFFF"/>
        </w:rPr>
        <w:t>(Chapter, 2021)</w:t>
      </w:r>
      <w:r w:rsidRPr="00247E28">
        <w:rPr>
          <w:rFonts w:cs="Arial"/>
        </w:rPr>
        <w:t>. As a result, firms run the danger of suffering monetary losses if high personnel turnover rates result in decreasing levels of productivity. According to the Bureau of Labor Statistics (BLS), the number of people in the United States who voluntarily quit their jobs in January 2022 was 4.25 million, which is an increase from the 3.3 million people who did so the year before. To put this into perspective, there were 4 million workers that resigned from their employment in April 2021, but the number grew to 4.4 million the following year in April 2022</w:t>
      </w:r>
      <w:r w:rsidR="004C5CD6" w:rsidRPr="00247E28">
        <w:rPr>
          <w:rFonts w:cs="Arial"/>
        </w:rPr>
        <w:t xml:space="preserve"> </w:t>
      </w:r>
      <w:r w:rsidR="004C5CD6" w:rsidRPr="00247E28">
        <w:rPr>
          <w:rFonts w:cs="Arial"/>
          <w:shd w:val="clear" w:color="auto" w:fill="FFFFFF"/>
        </w:rPr>
        <w:t>(</w:t>
      </w:r>
      <w:proofErr w:type="spellStart"/>
      <w:r w:rsidR="004C5CD6" w:rsidRPr="00247E28">
        <w:rPr>
          <w:rFonts w:cs="Arial"/>
          <w:shd w:val="clear" w:color="auto" w:fill="FFFFFF"/>
        </w:rPr>
        <w:t>Lenoël</w:t>
      </w:r>
      <w:proofErr w:type="spellEnd"/>
      <w:r w:rsidR="004C5CD6" w:rsidRPr="00247E28">
        <w:rPr>
          <w:rFonts w:cs="Arial"/>
          <w:shd w:val="clear" w:color="auto" w:fill="FFFFFF"/>
        </w:rPr>
        <w:t xml:space="preserve"> et al., 2022)</w:t>
      </w:r>
      <w:r w:rsidRPr="00247E28">
        <w:rPr>
          <w:rFonts w:cs="Arial"/>
        </w:rPr>
        <w:t>. Even while the rate of increase may have slowed down in April, the number of people leaving their jobs is still higher compared to the same month last year. The same problem occurred at Marriott worldwide, and unfortunately for them, it was detrimental to their company.</w:t>
      </w:r>
    </w:p>
    <w:p w14:paraId="03134EAC" w14:textId="160D5B8D" w:rsidR="00243A84" w:rsidRPr="00247E28" w:rsidRDefault="00243A84" w:rsidP="00247E28">
      <w:pPr>
        <w:rPr>
          <w:rFonts w:cs="Arial"/>
          <w:shd w:val="clear" w:color="auto" w:fill="FFFFFF"/>
        </w:rPr>
      </w:pPr>
      <w:r w:rsidRPr="00247E28">
        <w:rPr>
          <w:rFonts w:cs="Arial"/>
        </w:rPr>
        <w:t>In spite of these figures, 76% of business owners who participated in a recent survey conducted by Capital One stated their confidence that they would be able to fill all open positions over the next six months</w:t>
      </w:r>
      <w:r w:rsidR="004C5CD6" w:rsidRPr="00247E28">
        <w:rPr>
          <w:rFonts w:cs="Arial"/>
        </w:rPr>
        <w:t xml:space="preserve"> </w:t>
      </w:r>
      <w:r w:rsidR="004C5CD6" w:rsidRPr="00247E28">
        <w:rPr>
          <w:rFonts w:cs="Arial"/>
          <w:shd w:val="clear" w:color="auto" w:fill="FFFFFF"/>
        </w:rPr>
        <w:t>(Ridgway, 2019)</w:t>
      </w:r>
      <w:r w:rsidRPr="00247E28">
        <w:rPr>
          <w:rFonts w:cs="Arial"/>
        </w:rPr>
        <w:t>. The optimism is understandable, but it fails to take into account the difficulties that high turnover rates provide to businesses. It is expensive to hire and train new personnel, and this expense may sometimes be several times more than the annual income of the individual who was terminated</w:t>
      </w:r>
      <w:r w:rsidR="000C1C03" w:rsidRPr="00247E28">
        <w:rPr>
          <w:rFonts w:cs="Arial"/>
        </w:rPr>
        <w:t xml:space="preserve"> </w:t>
      </w:r>
      <w:r w:rsidR="000C1C03" w:rsidRPr="00247E28">
        <w:rPr>
          <w:rFonts w:cs="Arial"/>
          <w:shd w:val="clear" w:color="auto" w:fill="FFFFFF"/>
        </w:rPr>
        <w:t>(Hamza, 2022)</w:t>
      </w:r>
      <w:r w:rsidRPr="00247E28">
        <w:rPr>
          <w:rFonts w:cs="Arial"/>
        </w:rPr>
        <w:t>. Because the earnings of departing workers are insufficient to cover the expenditures of locating and training new staff, productivity suffers as a result. losing access to the former employee's expertise as well as the expense of training new employees for the company. There is also the potential for a considerable increase in the costs associated with the opportunity cost of having current workers train new hires.</w:t>
      </w:r>
    </w:p>
    <w:p w14:paraId="05AF02B4" w14:textId="5261304B" w:rsidR="00BB633F" w:rsidRPr="00247E28" w:rsidRDefault="004C5CD6" w:rsidP="00247E28">
      <w:pPr>
        <w:rPr>
          <w:rFonts w:cs="Arial"/>
          <w:shd w:val="clear" w:color="auto" w:fill="FFFFFF"/>
        </w:rPr>
      </w:pPr>
      <w:r w:rsidRPr="00247E28">
        <w:rPr>
          <w:rFonts w:cs="Arial"/>
        </w:rPr>
        <w:t xml:space="preserve">According to </w:t>
      </w:r>
      <w:proofErr w:type="spellStart"/>
      <w:r w:rsidRPr="00247E28">
        <w:rPr>
          <w:rFonts w:cs="Arial"/>
          <w:shd w:val="clear" w:color="auto" w:fill="FFFFFF"/>
        </w:rPr>
        <w:t>Wiggan</w:t>
      </w:r>
      <w:proofErr w:type="spellEnd"/>
      <w:r w:rsidRPr="00247E28">
        <w:rPr>
          <w:rFonts w:cs="Arial"/>
          <w:shd w:val="clear" w:color="auto" w:fill="FFFFFF"/>
        </w:rPr>
        <w:t xml:space="preserve"> and Grover, </w:t>
      </w:r>
      <w:r w:rsidR="000C1C03" w:rsidRPr="00247E28">
        <w:rPr>
          <w:rFonts w:cs="Arial"/>
          <w:shd w:val="clear" w:color="auto" w:fill="FFFFFF"/>
        </w:rPr>
        <w:t>(</w:t>
      </w:r>
      <w:r w:rsidRPr="00247E28">
        <w:rPr>
          <w:rFonts w:cs="Arial"/>
          <w:shd w:val="clear" w:color="auto" w:fill="FFFFFF"/>
        </w:rPr>
        <w:t>2022)</w:t>
      </w:r>
      <w:r w:rsidR="000C1C03" w:rsidRPr="00247E28">
        <w:rPr>
          <w:rFonts w:cs="Arial"/>
        </w:rPr>
        <w:t>, t</w:t>
      </w:r>
      <w:r w:rsidR="00243A84" w:rsidRPr="00247E28">
        <w:rPr>
          <w:rFonts w:cs="Arial"/>
        </w:rPr>
        <w:t xml:space="preserve">he culture of the organization and the employees' morale suffer when there is a high turnover rate in the workforce. It has been shown that high employee turnover rates have a detrimental impact on morale and productivity. This is because it disrupts the existing team, results in the loss of work friendships, and creates an unfair amount of strain on those employees who are still employed there. This presented a challenge for Marriott International given that the hotel </w:t>
      </w:r>
      <w:r w:rsidR="00243A84" w:rsidRPr="00247E28">
        <w:rPr>
          <w:rFonts w:cs="Arial"/>
        </w:rPr>
        <w:lastRenderedPageBreak/>
        <w:t>was closed for a number of days in the aftermath of Brexit and the pandemic, and a significant number of its part-time employees, as well as some of its full-time employees, had already gone at that point.</w:t>
      </w:r>
    </w:p>
    <w:p w14:paraId="7E2D2FE2" w14:textId="4B560B2D" w:rsidR="009378E8" w:rsidRPr="00EA7187" w:rsidRDefault="009378E8" w:rsidP="00247E28">
      <w:pPr>
        <w:pStyle w:val="Heading1"/>
        <w:rPr>
          <w:rFonts w:cs="Arial"/>
          <w:sz w:val="28"/>
          <w:szCs w:val="28"/>
        </w:rPr>
      </w:pPr>
      <w:bookmarkStart w:id="2" w:name="_Toc120828430"/>
      <w:r w:rsidRPr="00EA7187">
        <w:rPr>
          <w:rFonts w:cs="Arial"/>
          <w:sz w:val="28"/>
          <w:szCs w:val="28"/>
        </w:rPr>
        <w:t>Key Issues/ Problems</w:t>
      </w:r>
      <w:r w:rsidR="00210EA4" w:rsidRPr="00EA7187">
        <w:rPr>
          <w:rFonts w:cs="Arial"/>
          <w:sz w:val="28"/>
          <w:szCs w:val="28"/>
        </w:rPr>
        <w:t xml:space="preserve"> regarding employees</w:t>
      </w:r>
      <w:bookmarkEnd w:id="2"/>
    </w:p>
    <w:p w14:paraId="6E2BEFE9" w14:textId="680497AB" w:rsidR="009378E8" w:rsidRPr="00247E28" w:rsidRDefault="005B01EB" w:rsidP="00247E28">
      <w:pPr>
        <w:rPr>
          <w:rFonts w:cs="Arial"/>
          <w:shd w:val="clear" w:color="auto" w:fill="FFFFFF"/>
        </w:rPr>
      </w:pPr>
      <w:r w:rsidRPr="00247E28">
        <w:rPr>
          <w:rFonts w:cs="Arial"/>
        </w:rPr>
        <w:t>Obtaining qualified workers is difficult due to the abundance of available options. There are many of opportunities available at companies all across the world. From a human resources point of view, this implies that the company has a lot riding on its ability to hold on to its best and brightest employees by offering them competitive compensation and perks</w:t>
      </w:r>
      <w:r w:rsidR="000C1C03" w:rsidRPr="00247E28">
        <w:rPr>
          <w:rFonts w:cs="Arial"/>
        </w:rPr>
        <w:t xml:space="preserve"> </w:t>
      </w:r>
      <w:r w:rsidR="000C1C03" w:rsidRPr="00247E28">
        <w:rPr>
          <w:rFonts w:cs="Arial"/>
          <w:shd w:val="clear" w:color="auto" w:fill="FFFFFF"/>
        </w:rPr>
        <w:t>(Victor et al., 2021)</w:t>
      </w:r>
      <w:r w:rsidRPr="00247E28">
        <w:rPr>
          <w:rFonts w:cs="Arial"/>
        </w:rPr>
        <w:t>. The current situation presents a significant problem for the company in terms of retaining its prized and skilled staff. While management can mitigate the issue of workers leaving the company in short order, it will never be able to eliminate it entirely. The following are some of the obstacles that might be encountered while trying to retain employees:</w:t>
      </w:r>
    </w:p>
    <w:p w14:paraId="269FB3E2" w14:textId="77777777" w:rsidR="009378E8" w:rsidRPr="00247E28" w:rsidRDefault="009378E8" w:rsidP="00247E28">
      <w:pPr>
        <w:pStyle w:val="BodyText"/>
        <w:spacing w:before="2"/>
        <w:rPr>
          <w:rFonts w:cs="Arial"/>
          <w:sz w:val="21"/>
        </w:rPr>
      </w:pPr>
    </w:p>
    <w:p w14:paraId="2FC18D8A" w14:textId="00F3E527" w:rsidR="009378E8" w:rsidRPr="00247E28" w:rsidRDefault="009378E8" w:rsidP="00247E28">
      <w:pPr>
        <w:pStyle w:val="ListParagraph"/>
        <w:numPr>
          <w:ilvl w:val="0"/>
          <w:numId w:val="7"/>
        </w:numPr>
        <w:rPr>
          <w:rFonts w:cs="Arial"/>
          <w:shd w:val="clear" w:color="auto" w:fill="FFFFFF"/>
        </w:rPr>
      </w:pPr>
      <w:bookmarkStart w:id="3" w:name="_Toc120828431"/>
      <w:r w:rsidRPr="00EA7187">
        <w:rPr>
          <w:rStyle w:val="Heading2Char"/>
          <w:rFonts w:ascii="Arial" w:hAnsi="Arial" w:cs="Arial"/>
          <w:sz w:val="24"/>
          <w:szCs w:val="24"/>
        </w:rPr>
        <w:t>Salary Dissatisfaction:</w:t>
      </w:r>
      <w:bookmarkEnd w:id="3"/>
      <w:r w:rsidRPr="00EA7187">
        <w:rPr>
          <w:rFonts w:cs="Arial"/>
          <w:b/>
          <w:sz w:val="22"/>
          <w:szCs w:val="21"/>
        </w:rPr>
        <w:t xml:space="preserve"> </w:t>
      </w:r>
      <w:r w:rsidR="005B01EB" w:rsidRPr="00247E28">
        <w:rPr>
          <w:rFonts w:cs="Arial"/>
        </w:rPr>
        <w:t>Workers' dissatisfaction with their pay is a common cause of turnover. When an employee asks for a pay that is much over the company's means, retention becomes a challenge</w:t>
      </w:r>
      <w:r w:rsidR="000C1C03" w:rsidRPr="00247E28">
        <w:rPr>
          <w:rFonts w:cs="Arial"/>
        </w:rPr>
        <w:t xml:space="preserve"> </w:t>
      </w:r>
      <w:r w:rsidR="000C1C03" w:rsidRPr="00247E28">
        <w:rPr>
          <w:rFonts w:cs="Arial"/>
          <w:shd w:val="clear" w:color="auto" w:fill="FFFFFF"/>
        </w:rPr>
        <w:t>(Smith, 2021)</w:t>
      </w:r>
      <w:r w:rsidR="005B01EB" w:rsidRPr="00247E28">
        <w:rPr>
          <w:rFonts w:cs="Arial"/>
        </w:rPr>
        <w:t>. Every company has a set pay budget for each employee, which may be increased up to a certain point but not beyond.</w:t>
      </w:r>
    </w:p>
    <w:p w14:paraId="02C95831" w14:textId="619BF4AC" w:rsidR="009378E8" w:rsidRPr="00247E28" w:rsidRDefault="009378E8" w:rsidP="00247E28">
      <w:pPr>
        <w:pStyle w:val="ListParagraph"/>
        <w:widowControl w:val="0"/>
        <w:numPr>
          <w:ilvl w:val="0"/>
          <w:numId w:val="7"/>
        </w:numPr>
        <w:tabs>
          <w:tab w:val="left" w:pos="461"/>
        </w:tabs>
        <w:autoSpaceDE w:val="0"/>
        <w:autoSpaceDN w:val="0"/>
        <w:spacing w:before="1" w:after="0"/>
        <w:ind w:right="120"/>
        <w:rPr>
          <w:rFonts w:cs="Arial"/>
        </w:rPr>
      </w:pPr>
      <w:bookmarkStart w:id="4" w:name="_Toc120828432"/>
      <w:r w:rsidRPr="00EA7187">
        <w:rPr>
          <w:rStyle w:val="Heading2Char"/>
          <w:rFonts w:ascii="Arial" w:hAnsi="Arial" w:cs="Arial"/>
          <w:sz w:val="24"/>
          <w:szCs w:val="24"/>
        </w:rPr>
        <w:t>Job Opportunities are high:</w:t>
      </w:r>
      <w:bookmarkEnd w:id="4"/>
      <w:r w:rsidRPr="00EA7187">
        <w:rPr>
          <w:rFonts w:cs="Arial"/>
          <w:sz w:val="22"/>
          <w:szCs w:val="21"/>
        </w:rPr>
        <w:t xml:space="preserve"> </w:t>
      </w:r>
      <w:r w:rsidR="005B01EB" w:rsidRPr="00247E28">
        <w:rPr>
          <w:rFonts w:cs="Arial"/>
        </w:rPr>
        <w:t>It's a dog-eat-dog world out there for companies trying to hire the finest people. Businesses will go to great lengths to poach skilled workers from their rivals. With so many enticing opportunities out there, it's tough to keep a hold on top talent for very long.</w:t>
      </w:r>
    </w:p>
    <w:p w14:paraId="686E93B5" w14:textId="121AF86D" w:rsidR="009378E8" w:rsidRPr="00247E28" w:rsidRDefault="009378E8" w:rsidP="00247E28">
      <w:pPr>
        <w:pStyle w:val="ListParagraph"/>
        <w:numPr>
          <w:ilvl w:val="0"/>
          <w:numId w:val="7"/>
        </w:numPr>
        <w:rPr>
          <w:rFonts w:cs="Arial"/>
          <w:shd w:val="clear" w:color="auto" w:fill="FFFFFF"/>
        </w:rPr>
      </w:pPr>
      <w:bookmarkStart w:id="5" w:name="_Toc120828433"/>
      <w:r w:rsidRPr="00EA7187">
        <w:rPr>
          <w:rStyle w:val="Heading2Char"/>
          <w:rFonts w:ascii="Arial" w:hAnsi="Arial" w:cs="Arial"/>
          <w:sz w:val="24"/>
          <w:szCs w:val="24"/>
        </w:rPr>
        <w:t>Hiring the Wrong Candidate:</w:t>
      </w:r>
      <w:bookmarkEnd w:id="5"/>
      <w:r w:rsidRPr="00EA7187">
        <w:rPr>
          <w:rFonts w:cs="Arial"/>
          <w:b/>
          <w:sz w:val="22"/>
          <w:szCs w:val="21"/>
        </w:rPr>
        <w:t xml:space="preserve"> </w:t>
      </w:r>
      <w:r w:rsidR="003F59F4" w:rsidRPr="00247E28">
        <w:rPr>
          <w:rFonts w:cs="Arial"/>
        </w:rPr>
        <w:t>Employee recruitment is crucial since it determines the company's long-term success. If you hire the proper person, things will go well in the future, but if you hire the wrong person, things won't go so well. To get a position, job applicants would tell whatever falsehood they can think of during the interview process</w:t>
      </w:r>
      <w:r w:rsidR="000C1C03" w:rsidRPr="00247E28">
        <w:rPr>
          <w:rFonts w:cs="Arial"/>
        </w:rPr>
        <w:t xml:space="preserve"> </w:t>
      </w:r>
      <w:r w:rsidR="000C1C03" w:rsidRPr="00247E28">
        <w:rPr>
          <w:rFonts w:cs="Arial"/>
          <w:shd w:val="clear" w:color="auto" w:fill="FFFFFF"/>
        </w:rPr>
        <w:t>(De Lyon and Dhingra, 2021)</w:t>
      </w:r>
      <w:r w:rsidR="003F59F4" w:rsidRPr="00247E28">
        <w:rPr>
          <w:rFonts w:cs="Arial"/>
        </w:rPr>
        <w:t xml:space="preserve">. People sometimes don't recognize there's a problem until much later, at which point they start looking for a </w:t>
      </w:r>
      <w:r w:rsidR="003F59F4" w:rsidRPr="00247E28">
        <w:rPr>
          <w:rFonts w:cs="Arial"/>
        </w:rPr>
        <w:lastRenderedPageBreak/>
        <w:t>solution. When the best person for the job takes the incorrect one, it causes complications.</w:t>
      </w:r>
    </w:p>
    <w:p w14:paraId="0C12E534" w14:textId="20E7CE4E" w:rsidR="009378E8" w:rsidRPr="00247E28" w:rsidRDefault="009378E8" w:rsidP="00247E28">
      <w:pPr>
        <w:pStyle w:val="ListParagraph"/>
        <w:numPr>
          <w:ilvl w:val="0"/>
          <w:numId w:val="7"/>
        </w:numPr>
        <w:rPr>
          <w:rFonts w:cs="Arial"/>
          <w:shd w:val="clear" w:color="auto" w:fill="FFFFFF"/>
        </w:rPr>
      </w:pPr>
      <w:bookmarkStart w:id="6" w:name="_Toc120828434"/>
      <w:r w:rsidRPr="00EA7187">
        <w:rPr>
          <w:rStyle w:val="Heading2Char"/>
          <w:rFonts w:ascii="Arial" w:hAnsi="Arial" w:cs="Arial"/>
          <w:sz w:val="24"/>
          <w:szCs w:val="24"/>
        </w:rPr>
        <w:t>No Job Rotation:</w:t>
      </w:r>
      <w:bookmarkEnd w:id="6"/>
      <w:r w:rsidRPr="00EA7187">
        <w:rPr>
          <w:rFonts w:cs="Arial"/>
          <w:sz w:val="22"/>
          <w:szCs w:val="21"/>
        </w:rPr>
        <w:t xml:space="preserve"> </w:t>
      </w:r>
      <w:r w:rsidR="003F59F4" w:rsidRPr="00247E28">
        <w:rPr>
          <w:rFonts w:cs="Arial"/>
        </w:rPr>
        <w:t>If an employee stays in the same position for too long, boredom is inevitable. A profession that's enjoyable and stimulating at first may become routine and boring after a while. In such a case, management should implement job rotation to provide such workers exposure to other areas of the company</w:t>
      </w:r>
      <w:r w:rsidR="000C1C03" w:rsidRPr="00247E28">
        <w:rPr>
          <w:rFonts w:cs="Arial"/>
        </w:rPr>
        <w:t xml:space="preserve"> </w:t>
      </w:r>
      <w:r w:rsidR="000C1C03" w:rsidRPr="00247E28">
        <w:rPr>
          <w:rFonts w:cs="Arial"/>
          <w:shd w:val="clear" w:color="auto" w:fill="FFFFFF"/>
        </w:rPr>
        <w:t>(</w:t>
      </w:r>
      <w:proofErr w:type="spellStart"/>
      <w:r w:rsidR="000C1C03" w:rsidRPr="00247E28">
        <w:rPr>
          <w:rFonts w:cs="Arial"/>
          <w:shd w:val="clear" w:color="auto" w:fill="FFFFFF"/>
        </w:rPr>
        <w:t>Küçük</w:t>
      </w:r>
      <w:proofErr w:type="spellEnd"/>
      <w:r w:rsidR="000C1C03" w:rsidRPr="00247E28">
        <w:rPr>
          <w:rFonts w:cs="Arial"/>
          <w:shd w:val="clear" w:color="auto" w:fill="FFFFFF"/>
        </w:rPr>
        <w:t xml:space="preserve"> et al., 2021)</w:t>
      </w:r>
      <w:r w:rsidR="003F59F4" w:rsidRPr="00247E28">
        <w:rPr>
          <w:rFonts w:cs="Arial"/>
        </w:rPr>
        <w:t>. Plus, without any kind of job rotation, such workers could start looking elsewhere for employment.</w:t>
      </w:r>
    </w:p>
    <w:p w14:paraId="6A8BE95A" w14:textId="6D7B0D00" w:rsidR="003154AB" w:rsidRPr="00EA7187" w:rsidRDefault="003154AB" w:rsidP="00247E28">
      <w:pPr>
        <w:pStyle w:val="Heading1"/>
        <w:rPr>
          <w:rFonts w:cs="Arial"/>
          <w:sz w:val="28"/>
          <w:szCs w:val="28"/>
        </w:rPr>
      </w:pPr>
      <w:bookmarkStart w:id="7" w:name="_Toc120828435"/>
      <w:r w:rsidRPr="00EA7187">
        <w:rPr>
          <w:rFonts w:cs="Arial"/>
          <w:sz w:val="28"/>
          <w:szCs w:val="28"/>
        </w:rPr>
        <w:t>Conclusion</w:t>
      </w:r>
      <w:r w:rsidR="00061E26" w:rsidRPr="00EA7187">
        <w:rPr>
          <w:rFonts w:cs="Arial"/>
          <w:sz w:val="28"/>
          <w:szCs w:val="28"/>
        </w:rPr>
        <w:t xml:space="preserve"> and evaluation.</w:t>
      </w:r>
      <w:bookmarkEnd w:id="7"/>
      <w:r w:rsidR="00061E26" w:rsidRPr="00EA7187">
        <w:rPr>
          <w:rFonts w:cs="Arial"/>
          <w:sz w:val="28"/>
          <w:szCs w:val="28"/>
        </w:rPr>
        <w:t xml:space="preserve"> </w:t>
      </w:r>
    </w:p>
    <w:p w14:paraId="2F7DE12B" w14:textId="3D974120" w:rsidR="00061E26" w:rsidRPr="00247E28" w:rsidRDefault="00405E60" w:rsidP="00247E28">
      <w:pPr>
        <w:rPr>
          <w:rFonts w:cs="Arial"/>
          <w:shd w:val="clear" w:color="auto" w:fill="FFFFFF"/>
        </w:rPr>
      </w:pPr>
      <w:r w:rsidRPr="00247E28">
        <w:rPr>
          <w:rFonts w:cs="Arial"/>
        </w:rPr>
        <w:t>One approach that may be used to prevent a company's most valuable resources from departing is to maintain its current employees. Workplaces that treat their workers honestly and take into consideration the employees' interests, requirements, and lifestyles are in great demand these days. When these factors are given priority, employees report higher levels of happiness and are more loyal to their companies (Green et al., 2021). Hotels are focused on a variety of potential solutions, including the provision of a subsistence income, the expansion of workers' access to education and career opportunities, as well as the investment in automated equipment or the installation of sensor-based systems. The lack of available workers as a result of Brexit and the pandemic should prompt owners of hotels to investigate both short-term and long-term remedies (Lea, 2021). There are many different types of employee engagement; for a retention program to be effective, it must target all of these different types in order to increase involvement and motivation. In addition to providing a pay that is comparable with other offers on the market, one of the most essential things that an employer can do to ensure that their most valuable workers remain with the company for the long term is to put into practice a number of other crucial strategies. It's possible that including these elements will make it easier to retain your finest staff on board for the long run.</w:t>
      </w:r>
    </w:p>
    <w:p w14:paraId="34BC72C2" w14:textId="4FB82521" w:rsidR="00767396" w:rsidRPr="00247E28" w:rsidRDefault="00767396" w:rsidP="00247E28">
      <w:pPr>
        <w:rPr>
          <w:rFonts w:cs="Arial"/>
        </w:rPr>
      </w:pPr>
    </w:p>
    <w:p w14:paraId="66754B83" w14:textId="3CDEC957" w:rsidR="00EB115A" w:rsidRPr="00247E28" w:rsidRDefault="00EB115A" w:rsidP="00247E28">
      <w:pPr>
        <w:rPr>
          <w:rFonts w:cs="Arial"/>
        </w:rPr>
      </w:pPr>
    </w:p>
    <w:p w14:paraId="49DEE5E6" w14:textId="77777777" w:rsidR="00EB115A" w:rsidRPr="00247E28" w:rsidRDefault="00EB115A" w:rsidP="00247E28">
      <w:pPr>
        <w:rPr>
          <w:rFonts w:cs="Arial"/>
        </w:rPr>
      </w:pPr>
    </w:p>
    <w:p w14:paraId="1B8C36C5" w14:textId="231B51D6" w:rsidR="00462BF3" w:rsidRPr="00EA7187" w:rsidRDefault="00462BF3" w:rsidP="00247E28">
      <w:pPr>
        <w:pStyle w:val="Heading1"/>
        <w:rPr>
          <w:rFonts w:cs="Arial"/>
          <w:sz w:val="28"/>
          <w:szCs w:val="28"/>
        </w:rPr>
      </w:pPr>
      <w:bookmarkStart w:id="8" w:name="_Toc120828436"/>
      <w:r w:rsidRPr="00EA7187">
        <w:rPr>
          <w:rFonts w:cs="Arial"/>
          <w:sz w:val="28"/>
          <w:szCs w:val="28"/>
        </w:rPr>
        <w:lastRenderedPageBreak/>
        <w:t>References</w:t>
      </w:r>
      <w:bookmarkEnd w:id="8"/>
    </w:p>
    <w:p w14:paraId="03D7B227" w14:textId="6497A195" w:rsidR="00EB115A" w:rsidRPr="00247E28" w:rsidRDefault="00EB115A" w:rsidP="00247E28">
      <w:pPr>
        <w:rPr>
          <w:rFonts w:cs="Arial"/>
          <w:shd w:val="clear" w:color="auto" w:fill="FFFFFF"/>
        </w:rPr>
      </w:pPr>
      <w:r w:rsidRPr="00247E28">
        <w:rPr>
          <w:rFonts w:cs="Arial"/>
          <w:shd w:val="clear" w:color="auto" w:fill="FFFFFF"/>
        </w:rPr>
        <w:t>Chapter, I.G.B., 2021</w:t>
      </w:r>
      <w:r w:rsidR="00545E31" w:rsidRPr="00247E28">
        <w:rPr>
          <w:rFonts w:cs="Arial"/>
          <w:shd w:val="clear" w:color="auto" w:fill="FFFFFF"/>
        </w:rPr>
        <w:t>.</w:t>
      </w:r>
      <w:r w:rsidRPr="00247E28">
        <w:rPr>
          <w:rFonts w:cs="Arial"/>
          <w:shd w:val="clear" w:color="auto" w:fill="FFFFFF"/>
        </w:rPr>
        <w:t xml:space="preserve"> UK economic outlook: the future isn’t what it used to be. The Institute for Fiscal Studies.</w:t>
      </w:r>
    </w:p>
    <w:p w14:paraId="04DA4502" w14:textId="77777777" w:rsidR="00EB115A" w:rsidRPr="00247E28" w:rsidRDefault="00EB115A" w:rsidP="00247E28">
      <w:pPr>
        <w:rPr>
          <w:rFonts w:cs="Arial"/>
        </w:rPr>
      </w:pPr>
      <w:r w:rsidRPr="00247E28">
        <w:rPr>
          <w:rFonts w:cs="Arial"/>
          <w:shd w:val="clear" w:color="auto" w:fill="FFFFFF"/>
        </w:rPr>
        <w:t>De Lyon, J. and Dhingra, S., 2021. The impacts of Covid-19 and Brexit on the UK economy: early evidence in 2021. London: Centre for Economic Performance, London School of Economics and Political Science.</w:t>
      </w:r>
    </w:p>
    <w:p w14:paraId="4496121A" w14:textId="77777777" w:rsidR="00EB115A" w:rsidRPr="00247E28" w:rsidRDefault="00EB115A" w:rsidP="00247E28">
      <w:pPr>
        <w:rPr>
          <w:rFonts w:cs="Arial"/>
          <w:shd w:val="clear" w:color="auto" w:fill="FFFFFF"/>
        </w:rPr>
      </w:pPr>
      <w:r w:rsidRPr="00247E28">
        <w:rPr>
          <w:rFonts w:cs="Arial"/>
          <w:shd w:val="clear" w:color="auto" w:fill="FFFFFF"/>
        </w:rPr>
        <w:t>Green, L., Ashton, K., Jones, A.T., Fletcher, M., Morgan, L., Johnson, T., Evans, T., Azam, S. and Bellis, M.A., 2021. Rising to the Triple Challenge of Brexit, COVID-19 and Climate Change for health, well-being and equity in Wales.</w:t>
      </w:r>
    </w:p>
    <w:p w14:paraId="4C414803" w14:textId="77777777" w:rsidR="00EB115A" w:rsidRPr="00247E28" w:rsidRDefault="00EB115A" w:rsidP="00247E28">
      <w:pPr>
        <w:rPr>
          <w:rFonts w:cs="Arial"/>
          <w:shd w:val="clear" w:color="auto" w:fill="FFFFFF"/>
        </w:rPr>
      </w:pPr>
      <w:r w:rsidRPr="00247E28">
        <w:rPr>
          <w:rFonts w:cs="Arial"/>
          <w:shd w:val="clear" w:color="auto" w:fill="FFFFFF"/>
        </w:rPr>
        <w:t>Hamza, W.A., 2022. To which extent did Brexit Impact the British Economy? Analysis of the British Economy Pre and Post Brexit.</w:t>
      </w:r>
    </w:p>
    <w:p w14:paraId="7F746963" w14:textId="77777777" w:rsidR="00EB115A" w:rsidRPr="00247E28" w:rsidRDefault="00EB115A" w:rsidP="00247E28">
      <w:pPr>
        <w:rPr>
          <w:rFonts w:cs="Arial"/>
          <w:b/>
          <w:bCs/>
        </w:rPr>
      </w:pPr>
      <w:proofErr w:type="spellStart"/>
      <w:r w:rsidRPr="00247E28">
        <w:rPr>
          <w:rFonts w:cs="Arial"/>
          <w:shd w:val="clear" w:color="auto" w:fill="FFFFFF"/>
        </w:rPr>
        <w:t>Küçük</w:t>
      </w:r>
      <w:proofErr w:type="spellEnd"/>
      <w:r w:rsidRPr="00247E28">
        <w:rPr>
          <w:rFonts w:cs="Arial"/>
          <w:shd w:val="clear" w:color="auto" w:fill="FFFFFF"/>
        </w:rPr>
        <w:t xml:space="preserve">, H., </w:t>
      </w:r>
      <w:proofErr w:type="spellStart"/>
      <w:r w:rsidRPr="00247E28">
        <w:rPr>
          <w:rFonts w:cs="Arial"/>
          <w:shd w:val="clear" w:color="auto" w:fill="FFFFFF"/>
        </w:rPr>
        <w:t>Lenoël</w:t>
      </w:r>
      <w:proofErr w:type="spellEnd"/>
      <w:r w:rsidRPr="00247E28">
        <w:rPr>
          <w:rFonts w:cs="Arial"/>
          <w:shd w:val="clear" w:color="auto" w:fill="FFFFFF"/>
        </w:rPr>
        <w:t>, C. and Macqueen, R., 2021. UK economic outlook: Brexit Britain in Covid recovery ward. National Institute Economic Review, 255.</w:t>
      </w:r>
    </w:p>
    <w:p w14:paraId="2FFBF40D" w14:textId="77777777" w:rsidR="00EB115A" w:rsidRPr="00247E28" w:rsidRDefault="00EB115A" w:rsidP="00247E28">
      <w:pPr>
        <w:rPr>
          <w:rFonts w:cs="Arial"/>
          <w:shd w:val="clear" w:color="auto" w:fill="FFFFFF"/>
        </w:rPr>
      </w:pPr>
      <w:proofErr w:type="spellStart"/>
      <w:r w:rsidRPr="00247E28">
        <w:rPr>
          <w:rFonts w:cs="Arial"/>
          <w:shd w:val="clear" w:color="auto" w:fill="FFFFFF"/>
        </w:rPr>
        <w:t>Kumodji</w:t>
      </w:r>
      <w:proofErr w:type="spellEnd"/>
      <w:r w:rsidRPr="00247E28">
        <w:rPr>
          <w:rFonts w:cs="Arial"/>
          <w:shd w:val="clear" w:color="auto" w:fill="FFFFFF"/>
        </w:rPr>
        <w:t>, B.D., 2022. Exploring talent management practices in SMEs in a turbulent context: lessons from Brexit and Covid-19 (Doctoral dissertation, Birmingham City University).</w:t>
      </w:r>
    </w:p>
    <w:p w14:paraId="6FCE5E94" w14:textId="77777777" w:rsidR="00EB115A" w:rsidRPr="00247E28" w:rsidRDefault="00EB115A" w:rsidP="00247E28">
      <w:pPr>
        <w:rPr>
          <w:rFonts w:cs="Arial"/>
          <w:shd w:val="clear" w:color="auto" w:fill="FFFFFF"/>
        </w:rPr>
      </w:pPr>
      <w:r w:rsidRPr="00247E28">
        <w:rPr>
          <w:rFonts w:cs="Arial"/>
          <w:shd w:val="clear" w:color="auto" w:fill="FFFFFF"/>
        </w:rPr>
        <w:t>Lea, R., 2021. The CPI inflation rate jumps in August, but MPC still expected to see higher inflation as temporary.</w:t>
      </w:r>
    </w:p>
    <w:p w14:paraId="5B0F3505" w14:textId="142A74F0" w:rsidR="00EB115A" w:rsidRPr="00247E28" w:rsidRDefault="00EB115A" w:rsidP="00247E28">
      <w:pPr>
        <w:rPr>
          <w:rFonts w:cs="Arial"/>
          <w:color w:val="000000" w:themeColor="text1"/>
          <w:shd w:val="clear" w:color="auto" w:fill="FFFFFF"/>
        </w:rPr>
      </w:pPr>
      <w:proofErr w:type="spellStart"/>
      <w:r w:rsidRPr="00247E28">
        <w:rPr>
          <w:rFonts w:cs="Arial"/>
          <w:shd w:val="clear" w:color="auto" w:fill="FFFFFF"/>
        </w:rPr>
        <w:t>Lenoël</w:t>
      </w:r>
      <w:proofErr w:type="spellEnd"/>
      <w:r w:rsidRPr="00247E28">
        <w:rPr>
          <w:rFonts w:cs="Arial"/>
          <w:shd w:val="clear" w:color="auto" w:fill="FFFFFF"/>
        </w:rPr>
        <w:t>, C., Macqueen, R., Mortimer-Lee, P., Patel, U. and Whyte, K., 2022. 1. UK Economic Outlook: Covid-19 leaves inflation in its wake. National Institute Economic Review, </w:t>
      </w:r>
      <w:r w:rsidRPr="00247E28">
        <w:rPr>
          <w:rFonts w:cs="Arial"/>
          <w:color w:val="000000" w:themeColor="text1"/>
          <w:shd w:val="clear" w:color="auto" w:fill="FFFFFF"/>
        </w:rPr>
        <w:t>259.</w:t>
      </w:r>
    </w:p>
    <w:p w14:paraId="6F50D2AF" w14:textId="67DC3FFB" w:rsidR="00670389" w:rsidRPr="00EA7187" w:rsidRDefault="00670389" w:rsidP="00247E28">
      <w:pPr>
        <w:rPr>
          <w:color w:val="000000" w:themeColor="text1"/>
        </w:rPr>
      </w:pPr>
      <w:r w:rsidRPr="00EA7187">
        <w:t xml:space="preserve">Marriott International (2022) </w:t>
      </w:r>
      <w:r w:rsidRPr="00EA7187">
        <w:rPr>
          <w:i/>
          <w:iCs/>
        </w:rPr>
        <w:t xml:space="preserve">A Brand Leader. </w:t>
      </w:r>
      <w:r w:rsidRPr="00EA7187">
        <w:t xml:space="preserve">Available at: </w:t>
      </w:r>
      <w:hyperlink r:id="rId8" w:history="1">
        <w:r w:rsidRPr="00EA7187">
          <w:rPr>
            <w:rStyle w:val="Hyperlink"/>
            <w:rFonts w:cs="Arial"/>
            <w:bCs/>
            <w:color w:val="000000" w:themeColor="text1"/>
            <w:u w:val="none"/>
          </w:rPr>
          <w:t>https://www.marriott.com/marriott/aboutmarriott.mi</w:t>
        </w:r>
      </w:hyperlink>
      <w:r w:rsidRPr="00EA7187">
        <w:rPr>
          <w:color w:val="000000" w:themeColor="text1"/>
        </w:rPr>
        <w:t xml:space="preserve"> (Accessed: 12</w:t>
      </w:r>
      <w:r w:rsidRPr="00EA7187">
        <w:rPr>
          <w:color w:val="000000" w:themeColor="text1"/>
          <w:vertAlign w:val="superscript"/>
        </w:rPr>
        <w:t>th</w:t>
      </w:r>
      <w:r w:rsidRPr="00EA7187">
        <w:rPr>
          <w:color w:val="000000" w:themeColor="text1"/>
        </w:rPr>
        <w:t xml:space="preserve"> November 2022)</w:t>
      </w:r>
    </w:p>
    <w:p w14:paraId="0BF5C80B" w14:textId="7F34F552" w:rsidR="00612E68" w:rsidRPr="00EA7187" w:rsidRDefault="00386E43" w:rsidP="00247E28">
      <w:pPr>
        <w:rPr>
          <w:color w:val="000000" w:themeColor="text1"/>
        </w:rPr>
      </w:pPr>
      <w:r w:rsidRPr="00EA7187">
        <w:rPr>
          <w:color w:val="000000" w:themeColor="text1"/>
          <w:szCs w:val="24"/>
        </w:rPr>
        <w:t>Marriott International (2022)</w:t>
      </w:r>
      <w:r w:rsidRPr="00EA7187">
        <w:rPr>
          <w:color w:val="000000" w:themeColor="text1"/>
          <w:szCs w:val="24"/>
        </w:rPr>
        <w:t xml:space="preserve"> </w:t>
      </w:r>
      <w:r w:rsidRPr="00EA7187">
        <w:rPr>
          <w:i/>
          <w:iCs/>
          <w:color w:val="000000" w:themeColor="text1"/>
          <w:szCs w:val="24"/>
        </w:rPr>
        <w:t>2021 ANNUAL REPORT</w:t>
      </w:r>
      <w:r w:rsidR="00C759C7" w:rsidRPr="00EA7187">
        <w:rPr>
          <w:color w:val="000000" w:themeColor="text1"/>
        </w:rPr>
        <w:t xml:space="preserve">. Available at: </w:t>
      </w:r>
      <w:hyperlink r:id="rId9" w:history="1">
        <w:r w:rsidR="00C759C7" w:rsidRPr="00EA7187">
          <w:rPr>
            <w:rStyle w:val="Hyperlink"/>
            <w:rFonts w:cs="Arial"/>
            <w:color w:val="000000" w:themeColor="text1"/>
            <w:u w:val="none"/>
          </w:rPr>
          <w:t>https://marriott.gcs-web.com/static-files/b82978a6-9d28-4e38-9855-fc4ae2cebe11</w:t>
        </w:r>
      </w:hyperlink>
      <w:r w:rsidR="00C759C7" w:rsidRPr="00EA7187">
        <w:rPr>
          <w:color w:val="000000" w:themeColor="text1"/>
        </w:rPr>
        <w:t xml:space="preserve"> (Accessed: </w:t>
      </w:r>
      <w:r w:rsidR="00985F1D" w:rsidRPr="00EA7187">
        <w:rPr>
          <w:color w:val="000000" w:themeColor="text1"/>
        </w:rPr>
        <w:t>15</w:t>
      </w:r>
      <w:r w:rsidR="00C759C7" w:rsidRPr="00EA7187">
        <w:rPr>
          <w:color w:val="000000" w:themeColor="text1"/>
          <w:vertAlign w:val="superscript"/>
        </w:rPr>
        <w:t>th</w:t>
      </w:r>
      <w:r w:rsidR="00C759C7" w:rsidRPr="00EA7187">
        <w:rPr>
          <w:color w:val="000000" w:themeColor="text1"/>
        </w:rPr>
        <w:t xml:space="preserve"> </w:t>
      </w:r>
      <w:r w:rsidR="00985F1D" w:rsidRPr="00EA7187">
        <w:rPr>
          <w:color w:val="000000" w:themeColor="text1"/>
        </w:rPr>
        <w:t>November 2022)</w:t>
      </w:r>
    </w:p>
    <w:p w14:paraId="7171F853" w14:textId="29E9DDFC" w:rsidR="00EB115A" w:rsidRPr="00247E28" w:rsidRDefault="00EB115A" w:rsidP="00247E28">
      <w:pPr>
        <w:rPr>
          <w:rFonts w:cs="Arial"/>
          <w:shd w:val="clear" w:color="auto" w:fill="FFFFFF"/>
        </w:rPr>
      </w:pPr>
      <w:r w:rsidRPr="00247E28">
        <w:rPr>
          <w:rFonts w:cs="Arial"/>
          <w:shd w:val="clear" w:color="auto" w:fill="FFFFFF"/>
        </w:rPr>
        <w:lastRenderedPageBreak/>
        <w:t>Ridgway, M., 2019. Brexit: human resourcing implications. Employee Relations: The International Journal.</w:t>
      </w:r>
    </w:p>
    <w:p w14:paraId="3C507D7E" w14:textId="77777777" w:rsidR="00EB115A" w:rsidRPr="00247E28" w:rsidRDefault="00EB115A" w:rsidP="00247E28">
      <w:pPr>
        <w:rPr>
          <w:rFonts w:cs="Arial"/>
          <w:shd w:val="clear" w:color="auto" w:fill="FFFFFF"/>
        </w:rPr>
      </w:pPr>
      <w:r w:rsidRPr="00247E28">
        <w:rPr>
          <w:rFonts w:cs="Arial"/>
          <w:shd w:val="clear" w:color="auto" w:fill="FFFFFF"/>
        </w:rPr>
        <w:t>Smith, J., 2021. COVID-19, Brexit and the United Kingdom–a year of uncertainty. The round Table, 110(1), pp.62-75.</w:t>
      </w:r>
    </w:p>
    <w:p w14:paraId="4B2C7324" w14:textId="77777777" w:rsidR="00FE5956" w:rsidRPr="00247E28" w:rsidRDefault="00FE5956" w:rsidP="00247E28">
      <w:pPr>
        <w:rPr>
          <w:rFonts w:cs="Arial"/>
          <w:shd w:val="clear" w:color="auto" w:fill="FFFFFF"/>
        </w:rPr>
      </w:pPr>
      <w:r w:rsidRPr="00247E28">
        <w:rPr>
          <w:rFonts w:cs="Arial"/>
          <w:shd w:val="clear" w:color="auto" w:fill="FFFFFF"/>
        </w:rPr>
        <w:t xml:space="preserve">Victor, V., </w:t>
      </w:r>
      <w:proofErr w:type="spellStart"/>
      <w:r w:rsidRPr="00247E28">
        <w:rPr>
          <w:rFonts w:cs="Arial"/>
          <w:shd w:val="clear" w:color="auto" w:fill="FFFFFF"/>
        </w:rPr>
        <w:t>Karakunnel</w:t>
      </w:r>
      <w:proofErr w:type="spellEnd"/>
      <w:r w:rsidRPr="00247E28">
        <w:rPr>
          <w:rFonts w:cs="Arial"/>
          <w:shd w:val="clear" w:color="auto" w:fill="FFFFFF"/>
        </w:rPr>
        <w:t>, J.J., Loganathan, S. and Meyer, D.F., 2021. From a recession to the COVID-19 pandemic: Inflation–Unemployment Comparison between the UK and India. Economies, 9(2), p.73.</w:t>
      </w:r>
    </w:p>
    <w:p w14:paraId="0349F9A2" w14:textId="7CF443FB" w:rsidR="00FE5956" w:rsidRPr="00247E28" w:rsidRDefault="00FE5956" w:rsidP="00247E28">
      <w:pPr>
        <w:rPr>
          <w:rFonts w:cs="Arial"/>
          <w:shd w:val="clear" w:color="auto" w:fill="FFFFFF"/>
        </w:rPr>
      </w:pPr>
      <w:proofErr w:type="spellStart"/>
      <w:r w:rsidRPr="00247E28">
        <w:rPr>
          <w:rFonts w:cs="Arial"/>
          <w:shd w:val="clear" w:color="auto" w:fill="FFFFFF"/>
        </w:rPr>
        <w:t>Wiggan</w:t>
      </w:r>
      <w:proofErr w:type="spellEnd"/>
      <w:r w:rsidRPr="00247E28">
        <w:rPr>
          <w:rFonts w:cs="Arial"/>
          <w:shd w:val="clear" w:color="auto" w:fill="FFFFFF"/>
        </w:rPr>
        <w:t>, J. and Grover, C., 2022. The politics of job retention schemes in Britain: The Coronavirus Job Retention Scheme and the Temporary Short Time Working Compensation Scheme. Critical Social Policy, p.02610183221086515.</w:t>
      </w:r>
    </w:p>
    <w:sectPr w:rsidR="00FE5956" w:rsidRPr="00247E28">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119AF" w14:textId="77777777" w:rsidR="004608EC" w:rsidRDefault="004608EC" w:rsidP="00ED3DF3">
      <w:pPr>
        <w:spacing w:after="0" w:line="240" w:lineRule="auto"/>
      </w:pPr>
      <w:r>
        <w:separator/>
      </w:r>
    </w:p>
  </w:endnote>
  <w:endnote w:type="continuationSeparator" w:id="0">
    <w:p w14:paraId="4E4587E0" w14:textId="77777777" w:rsidR="004608EC" w:rsidRDefault="004608EC" w:rsidP="00ED3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9990153"/>
      <w:docPartObj>
        <w:docPartGallery w:val="Page Numbers (Bottom of Page)"/>
        <w:docPartUnique/>
      </w:docPartObj>
    </w:sdtPr>
    <w:sdtEndPr>
      <w:rPr>
        <w:noProof/>
      </w:rPr>
    </w:sdtEndPr>
    <w:sdtContent>
      <w:p w14:paraId="55A4CF82" w14:textId="2F67021F" w:rsidR="00405E60" w:rsidRDefault="00405E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0F3E96" w14:textId="77777777" w:rsidR="00ED3DF3" w:rsidRDefault="00ED3D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3DC88" w14:textId="77777777" w:rsidR="004608EC" w:rsidRDefault="004608EC" w:rsidP="00ED3DF3">
      <w:pPr>
        <w:spacing w:after="0" w:line="240" w:lineRule="auto"/>
      </w:pPr>
      <w:r>
        <w:separator/>
      </w:r>
    </w:p>
  </w:footnote>
  <w:footnote w:type="continuationSeparator" w:id="0">
    <w:p w14:paraId="1347C9F1" w14:textId="77777777" w:rsidR="004608EC" w:rsidRDefault="004608EC" w:rsidP="00ED3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A033D"/>
    <w:multiLevelType w:val="hybridMultilevel"/>
    <w:tmpl w:val="D23CE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7D79F5"/>
    <w:multiLevelType w:val="hybridMultilevel"/>
    <w:tmpl w:val="1D105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D1175E"/>
    <w:multiLevelType w:val="hybridMultilevel"/>
    <w:tmpl w:val="484E3E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BE6F19"/>
    <w:multiLevelType w:val="hybridMultilevel"/>
    <w:tmpl w:val="B7B4E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69274D"/>
    <w:multiLevelType w:val="hybridMultilevel"/>
    <w:tmpl w:val="F0360210"/>
    <w:lvl w:ilvl="0" w:tplc="9508B6B2">
      <w:start w:val="1"/>
      <w:numFmt w:val="decimal"/>
      <w:lvlText w:val="%1."/>
      <w:lvlJc w:val="left"/>
      <w:pPr>
        <w:ind w:left="460" w:hanging="360"/>
      </w:pPr>
      <w:rPr>
        <w:rFonts w:ascii="Times New Roman" w:eastAsia="Times New Roman" w:hAnsi="Times New Roman" w:cs="Times New Roman" w:hint="default"/>
        <w:b/>
        <w:bCs/>
        <w:spacing w:val="-19"/>
        <w:w w:val="99"/>
        <w:sz w:val="24"/>
        <w:szCs w:val="24"/>
        <w:lang w:val="en-US" w:eastAsia="en-US" w:bidi="ar-SA"/>
      </w:rPr>
    </w:lvl>
    <w:lvl w:ilvl="1" w:tplc="77021850">
      <w:numFmt w:val="bullet"/>
      <w:lvlText w:val="•"/>
      <w:lvlJc w:val="left"/>
      <w:pPr>
        <w:ind w:left="1372" w:hanging="360"/>
      </w:pPr>
      <w:rPr>
        <w:rFonts w:hint="default"/>
        <w:lang w:val="en-US" w:eastAsia="en-US" w:bidi="ar-SA"/>
      </w:rPr>
    </w:lvl>
    <w:lvl w:ilvl="2" w:tplc="128A815C">
      <w:numFmt w:val="bullet"/>
      <w:lvlText w:val="•"/>
      <w:lvlJc w:val="left"/>
      <w:pPr>
        <w:ind w:left="2284" w:hanging="360"/>
      </w:pPr>
      <w:rPr>
        <w:rFonts w:hint="default"/>
        <w:lang w:val="en-US" w:eastAsia="en-US" w:bidi="ar-SA"/>
      </w:rPr>
    </w:lvl>
    <w:lvl w:ilvl="3" w:tplc="1938E9D0">
      <w:numFmt w:val="bullet"/>
      <w:lvlText w:val="•"/>
      <w:lvlJc w:val="left"/>
      <w:pPr>
        <w:ind w:left="3196" w:hanging="360"/>
      </w:pPr>
      <w:rPr>
        <w:rFonts w:hint="default"/>
        <w:lang w:val="en-US" w:eastAsia="en-US" w:bidi="ar-SA"/>
      </w:rPr>
    </w:lvl>
    <w:lvl w:ilvl="4" w:tplc="7362E6B4">
      <w:numFmt w:val="bullet"/>
      <w:lvlText w:val="•"/>
      <w:lvlJc w:val="left"/>
      <w:pPr>
        <w:ind w:left="4108" w:hanging="360"/>
      </w:pPr>
      <w:rPr>
        <w:rFonts w:hint="default"/>
        <w:lang w:val="en-US" w:eastAsia="en-US" w:bidi="ar-SA"/>
      </w:rPr>
    </w:lvl>
    <w:lvl w:ilvl="5" w:tplc="2F40F4A4">
      <w:numFmt w:val="bullet"/>
      <w:lvlText w:val="•"/>
      <w:lvlJc w:val="left"/>
      <w:pPr>
        <w:ind w:left="5020" w:hanging="360"/>
      </w:pPr>
      <w:rPr>
        <w:rFonts w:hint="default"/>
        <w:lang w:val="en-US" w:eastAsia="en-US" w:bidi="ar-SA"/>
      </w:rPr>
    </w:lvl>
    <w:lvl w:ilvl="6" w:tplc="E5AC7A94">
      <w:numFmt w:val="bullet"/>
      <w:lvlText w:val="•"/>
      <w:lvlJc w:val="left"/>
      <w:pPr>
        <w:ind w:left="5932" w:hanging="360"/>
      </w:pPr>
      <w:rPr>
        <w:rFonts w:hint="default"/>
        <w:lang w:val="en-US" w:eastAsia="en-US" w:bidi="ar-SA"/>
      </w:rPr>
    </w:lvl>
    <w:lvl w:ilvl="7" w:tplc="24AC3216">
      <w:numFmt w:val="bullet"/>
      <w:lvlText w:val="•"/>
      <w:lvlJc w:val="left"/>
      <w:pPr>
        <w:ind w:left="6844" w:hanging="360"/>
      </w:pPr>
      <w:rPr>
        <w:rFonts w:hint="default"/>
        <w:lang w:val="en-US" w:eastAsia="en-US" w:bidi="ar-SA"/>
      </w:rPr>
    </w:lvl>
    <w:lvl w:ilvl="8" w:tplc="D7A219A2">
      <w:numFmt w:val="bullet"/>
      <w:lvlText w:val="•"/>
      <w:lvlJc w:val="left"/>
      <w:pPr>
        <w:ind w:left="7756" w:hanging="360"/>
      </w:pPr>
      <w:rPr>
        <w:rFonts w:hint="default"/>
        <w:lang w:val="en-US" w:eastAsia="en-US" w:bidi="ar-SA"/>
      </w:rPr>
    </w:lvl>
  </w:abstractNum>
  <w:abstractNum w:abstractNumId="5" w15:restartNumberingAfterBreak="0">
    <w:nsid w:val="62EC4F0E"/>
    <w:multiLevelType w:val="hybridMultilevel"/>
    <w:tmpl w:val="F0360210"/>
    <w:lvl w:ilvl="0" w:tplc="FFFFFFFF">
      <w:start w:val="1"/>
      <w:numFmt w:val="decimal"/>
      <w:lvlText w:val="%1."/>
      <w:lvlJc w:val="left"/>
      <w:pPr>
        <w:ind w:left="460" w:hanging="360"/>
      </w:pPr>
      <w:rPr>
        <w:rFonts w:ascii="Times New Roman" w:eastAsia="Times New Roman" w:hAnsi="Times New Roman" w:cs="Times New Roman" w:hint="default"/>
        <w:b/>
        <w:bCs/>
        <w:spacing w:val="-19"/>
        <w:w w:val="99"/>
        <w:sz w:val="24"/>
        <w:szCs w:val="24"/>
        <w:lang w:val="en-US" w:eastAsia="en-US" w:bidi="ar-SA"/>
      </w:rPr>
    </w:lvl>
    <w:lvl w:ilvl="1" w:tplc="FFFFFFFF">
      <w:numFmt w:val="bullet"/>
      <w:lvlText w:val="•"/>
      <w:lvlJc w:val="left"/>
      <w:pPr>
        <w:ind w:left="1372" w:hanging="360"/>
      </w:pPr>
      <w:rPr>
        <w:rFonts w:hint="default"/>
        <w:lang w:val="en-US" w:eastAsia="en-US" w:bidi="ar-SA"/>
      </w:rPr>
    </w:lvl>
    <w:lvl w:ilvl="2" w:tplc="FFFFFFFF">
      <w:numFmt w:val="bullet"/>
      <w:lvlText w:val="•"/>
      <w:lvlJc w:val="left"/>
      <w:pPr>
        <w:ind w:left="2284" w:hanging="360"/>
      </w:pPr>
      <w:rPr>
        <w:rFonts w:hint="default"/>
        <w:lang w:val="en-US" w:eastAsia="en-US" w:bidi="ar-SA"/>
      </w:rPr>
    </w:lvl>
    <w:lvl w:ilvl="3" w:tplc="FFFFFFFF">
      <w:numFmt w:val="bullet"/>
      <w:lvlText w:val="•"/>
      <w:lvlJc w:val="left"/>
      <w:pPr>
        <w:ind w:left="3196" w:hanging="360"/>
      </w:pPr>
      <w:rPr>
        <w:rFonts w:hint="default"/>
        <w:lang w:val="en-US" w:eastAsia="en-US" w:bidi="ar-SA"/>
      </w:rPr>
    </w:lvl>
    <w:lvl w:ilvl="4" w:tplc="FFFFFFFF">
      <w:numFmt w:val="bullet"/>
      <w:lvlText w:val="•"/>
      <w:lvlJc w:val="left"/>
      <w:pPr>
        <w:ind w:left="4108" w:hanging="360"/>
      </w:pPr>
      <w:rPr>
        <w:rFonts w:hint="default"/>
        <w:lang w:val="en-US" w:eastAsia="en-US" w:bidi="ar-SA"/>
      </w:rPr>
    </w:lvl>
    <w:lvl w:ilvl="5" w:tplc="FFFFFFFF">
      <w:numFmt w:val="bullet"/>
      <w:lvlText w:val="•"/>
      <w:lvlJc w:val="left"/>
      <w:pPr>
        <w:ind w:left="5020" w:hanging="360"/>
      </w:pPr>
      <w:rPr>
        <w:rFonts w:hint="default"/>
        <w:lang w:val="en-US" w:eastAsia="en-US" w:bidi="ar-SA"/>
      </w:rPr>
    </w:lvl>
    <w:lvl w:ilvl="6" w:tplc="FFFFFFFF">
      <w:numFmt w:val="bullet"/>
      <w:lvlText w:val="•"/>
      <w:lvlJc w:val="left"/>
      <w:pPr>
        <w:ind w:left="5932" w:hanging="360"/>
      </w:pPr>
      <w:rPr>
        <w:rFonts w:hint="default"/>
        <w:lang w:val="en-US" w:eastAsia="en-US" w:bidi="ar-SA"/>
      </w:rPr>
    </w:lvl>
    <w:lvl w:ilvl="7" w:tplc="FFFFFFFF">
      <w:numFmt w:val="bullet"/>
      <w:lvlText w:val="•"/>
      <w:lvlJc w:val="left"/>
      <w:pPr>
        <w:ind w:left="6844" w:hanging="360"/>
      </w:pPr>
      <w:rPr>
        <w:rFonts w:hint="default"/>
        <w:lang w:val="en-US" w:eastAsia="en-US" w:bidi="ar-SA"/>
      </w:rPr>
    </w:lvl>
    <w:lvl w:ilvl="8" w:tplc="FFFFFFFF">
      <w:numFmt w:val="bullet"/>
      <w:lvlText w:val="•"/>
      <w:lvlJc w:val="left"/>
      <w:pPr>
        <w:ind w:left="7756" w:hanging="360"/>
      </w:pPr>
      <w:rPr>
        <w:rFonts w:hint="default"/>
        <w:lang w:val="en-US" w:eastAsia="en-US" w:bidi="ar-SA"/>
      </w:rPr>
    </w:lvl>
  </w:abstractNum>
  <w:abstractNum w:abstractNumId="6" w15:restartNumberingAfterBreak="0">
    <w:nsid w:val="6E5A3505"/>
    <w:multiLevelType w:val="hybridMultilevel"/>
    <w:tmpl w:val="712AF148"/>
    <w:lvl w:ilvl="0" w:tplc="07B06876">
      <w:start w:val="1"/>
      <w:numFmt w:val="decimal"/>
      <w:lvlText w:val="%1."/>
      <w:lvlJc w:val="left"/>
      <w:pPr>
        <w:ind w:left="460" w:hanging="360"/>
      </w:pPr>
      <w:rPr>
        <w:rFonts w:ascii="Times New Roman" w:eastAsia="Times New Roman" w:hAnsi="Times New Roman" w:cs="Times New Roman" w:hint="default"/>
        <w:b/>
        <w:bCs/>
        <w:spacing w:val="-6"/>
        <w:w w:val="99"/>
        <w:sz w:val="24"/>
        <w:szCs w:val="24"/>
        <w:lang w:val="en-US" w:eastAsia="en-US" w:bidi="ar-SA"/>
      </w:rPr>
    </w:lvl>
    <w:lvl w:ilvl="1" w:tplc="E16C9FA8">
      <w:numFmt w:val="bullet"/>
      <w:lvlText w:val="•"/>
      <w:lvlJc w:val="left"/>
      <w:pPr>
        <w:ind w:left="1372" w:hanging="360"/>
      </w:pPr>
      <w:rPr>
        <w:rFonts w:hint="default"/>
        <w:lang w:val="en-US" w:eastAsia="en-US" w:bidi="ar-SA"/>
      </w:rPr>
    </w:lvl>
    <w:lvl w:ilvl="2" w:tplc="8CA2883E">
      <w:numFmt w:val="bullet"/>
      <w:lvlText w:val="•"/>
      <w:lvlJc w:val="left"/>
      <w:pPr>
        <w:ind w:left="2284" w:hanging="360"/>
      </w:pPr>
      <w:rPr>
        <w:rFonts w:hint="default"/>
        <w:lang w:val="en-US" w:eastAsia="en-US" w:bidi="ar-SA"/>
      </w:rPr>
    </w:lvl>
    <w:lvl w:ilvl="3" w:tplc="349CA72E">
      <w:numFmt w:val="bullet"/>
      <w:lvlText w:val="•"/>
      <w:lvlJc w:val="left"/>
      <w:pPr>
        <w:ind w:left="3196" w:hanging="360"/>
      </w:pPr>
      <w:rPr>
        <w:rFonts w:hint="default"/>
        <w:lang w:val="en-US" w:eastAsia="en-US" w:bidi="ar-SA"/>
      </w:rPr>
    </w:lvl>
    <w:lvl w:ilvl="4" w:tplc="05C0F29A">
      <w:numFmt w:val="bullet"/>
      <w:lvlText w:val="•"/>
      <w:lvlJc w:val="left"/>
      <w:pPr>
        <w:ind w:left="4108" w:hanging="360"/>
      </w:pPr>
      <w:rPr>
        <w:rFonts w:hint="default"/>
        <w:lang w:val="en-US" w:eastAsia="en-US" w:bidi="ar-SA"/>
      </w:rPr>
    </w:lvl>
    <w:lvl w:ilvl="5" w:tplc="917A81DA">
      <w:numFmt w:val="bullet"/>
      <w:lvlText w:val="•"/>
      <w:lvlJc w:val="left"/>
      <w:pPr>
        <w:ind w:left="5020" w:hanging="360"/>
      </w:pPr>
      <w:rPr>
        <w:rFonts w:hint="default"/>
        <w:lang w:val="en-US" w:eastAsia="en-US" w:bidi="ar-SA"/>
      </w:rPr>
    </w:lvl>
    <w:lvl w:ilvl="6" w:tplc="245C43E8">
      <w:numFmt w:val="bullet"/>
      <w:lvlText w:val="•"/>
      <w:lvlJc w:val="left"/>
      <w:pPr>
        <w:ind w:left="5932" w:hanging="360"/>
      </w:pPr>
      <w:rPr>
        <w:rFonts w:hint="default"/>
        <w:lang w:val="en-US" w:eastAsia="en-US" w:bidi="ar-SA"/>
      </w:rPr>
    </w:lvl>
    <w:lvl w:ilvl="7" w:tplc="8AA8D0BA">
      <w:numFmt w:val="bullet"/>
      <w:lvlText w:val="•"/>
      <w:lvlJc w:val="left"/>
      <w:pPr>
        <w:ind w:left="6844" w:hanging="360"/>
      </w:pPr>
      <w:rPr>
        <w:rFonts w:hint="default"/>
        <w:lang w:val="en-US" w:eastAsia="en-US" w:bidi="ar-SA"/>
      </w:rPr>
    </w:lvl>
    <w:lvl w:ilvl="8" w:tplc="F39427E2">
      <w:numFmt w:val="bullet"/>
      <w:lvlText w:val="•"/>
      <w:lvlJc w:val="left"/>
      <w:pPr>
        <w:ind w:left="7756" w:hanging="360"/>
      </w:pPr>
      <w:rPr>
        <w:rFonts w:hint="default"/>
        <w:lang w:val="en-US" w:eastAsia="en-US" w:bidi="ar-SA"/>
      </w:rPr>
    </w:lvl>
  </w:abstractNum>
  <w:num w:numId="1" w16cid:durableId="763384699">
    <w:abstractNumId w:val="3"/>
  </w:num>
  <w:num w:numId="2" w16cid:durableId="1295983592">
    <w:abstractNumId w:val="6"/>
  </w:num>
  <w:num w:numId="3" w16cid:durableId="1717583115">
    <w:abstractNumId w:val="4"/>
  </w:num>
  <w:num w:numId="4" w16cid:durableId="429813527">
    <w:abstractNumId w:val="5"/>
  </w:num>
  <w:num w:numId="5" w16cid:durableId="1731223961">
    <w:abstractNumId w:val="0"/>
  </w:num>
  <w:num w:numId="6" w16cid:durableId="1015031840">
    <w:abstractNumId w:val="1"/>
  </w:num>
  <w:num w:numId="7" w16cid:durableId="5789768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wtjA1sjQ3N7ewNLJQ0lEKTi0uzszPAykwrgUAQ+uL4ywAAAA="/>
  </w:docVars>
  <w:rsids>
    <w:rsidRoot w:val="005F48E3"/>
    <w:rsid w:val="00000390"/>
    <w:rsid w:val="00012C0C"/>
    <w:rsid w:val="00020397"/>
    <w:rsid w:val="00021A76"/>
    <w:rsid w:val="00021EFB"/>
    <w:rsid w:val="000254FE"/>
    <w:rsid w:val="00032812"/>
    <w:rsid w:val="00061E26"/>
    <w:rsid w:val="00061ECE"/>
    <w:rsid w:val="00062F22"/>
    <w:rsid w:val="0007187C"/>
    <w:rsid w:val="000A0AFC"/>
    <w:rsid w:val="000A4B53"/>
    <w:rsid w:val="000A7BAF"/>
    <w:rsid w:val="000B0906"/>
    <w:rsid w:val="000B2C18"/>
    <w:rsid w:val="000B4082"/>
    <w:rsid w:val="000B42F5"/>
    <w:rsid w:val="000B74AE"/>
    <w:rsid w:val="000C1C03"/>
    <w:rsid w:val="000E2D01"/>
    <w:rsid w:val="00105C56"/>
    <w:rsid w:val="001178F0"/>
    <w:rsid w:val="001244CA"/>
    <w:rsid w:val="001306B2"/>
    <w:rsid w:val="0013075D"/>
    <w:rsid w:val="00142FD2"/>
    <w:rsid w:val="00144674"/>
    <w:rsid w:val="0016627A"/>
    <w:rsid w:val="00170A77"/>
    <w:rsid w:val="00174DC6"/>
    <w:rsid w:val="00180AA4"/>
    <w:rsid w:val="00194EAF"/>
    <w:rsid w:val="001B04DB"/>
    <w:rsid w:val="001B1A57"/>
    <w:rsid w:val="001C1C7D"/>
    <w:rsid w:val="001D7224"/>
    <w:rsid w:val="001E16E2"/>
    <w:rsid w:val="001E7FCE"/>
    <w:rsid w:val="001F3007"/>
    <w:rsid w:val="00210EA4"/>
    <w:rsid w:val="00213DC0"/>
    <w:rsid w:val="00243A84"/>
    <w:rsid w:val="00247E28"/>
    <w:rsid w:val="00250079"/>
    <w:rsid w:val="00257549"/>
    <w:rsid w:val="002617CA"/>
    <w:rsid w:val="00276B93"/>
    <w:rsid w:val="00280852"/>
    <w:rsid w:val="002868B0"/>
    <w:rsid w:val="002A423D"/>
    <w:rsid w:val="002C1293"/>
    <w:rsid w:val="002D174D"/>
    <w:rsid w:val="002E0C52"/>
    <w:rsid w:val="002E3921"/>
    <w:rsid w:val="002E56E9"/>
    <w:rsid w:val="00312721"/>
    <w:rsid w:val="003154AB"/>
    <w:rsid w:val="0032136B"/>
    <w:rsid w:val="00323354"/>
    <w:rsid w:val="00326D26"/>
    <w:rsid w:val="003328A4"/>
    <w:rsid w:val="00333CB0"/>
    <w:rsid w:val="00336584"/>
    <w:rsid w:val="0034203B"/>
    <w:rsid w:val="00355E5C"/>
    <w:rsid w:val="00360A75"/>
    <w:rsid w:val="003637A6"/>
    <w:rsid w:val="00364CCE"/>
    <w:rsid w:val="003860A7"/>
    <w:rsid w:val="00386E43"/>
    <w:rsid w:val="00395F9C"/>
    <w:rsid w:val="003960AC"/>
    <w:rsid w:val="003B17FE"/>
    <w:rsid w:val="003C3146"/>
    <w:rsid w:val="003C74DE"/>
    <w:rsid w:val="003E7CEB"/>
    <w:rsid w:val="003F4679"/>
    <w:rsid w:val="003F59F4"/>
    <w:rsid w:val="0040334F"/>
    <w:rsid w:val="00405E60"/>
    <w:rsid w:val="0041613B"/>
    <w:rsid w:val="00416B1D"/>
    <w:rsid w:val="00422C50"/>
    <w:rsid w:val="00444AF9"/>
    <w:rsid w:val="00446B39"/>
    <w:rsid w:val="004478F0"/>
    <w:rsid w:val="00450A7C"/>
    <w:rsid w:val="00453F61"/>
    <w:rsid w:val="004570B3"/>
    <w:rsid w:val="004608EC"/>
    <w:rsid w:val="00462BF3"/>
    <w:rsid w:val="004846B2"/>
    <w:rsid w:val="00487201"/>
    <w:rsid w:val="00490571"/>
    <w:rsid w:val="00495550"/>
    <w:rsid w:val="00496A66"/>
    <w:rsid w:val="004C5CD6"/>
    <w:rsid w:val="004D3896"/>
    <w:rsid w:val="00501A3D"/>
    <w:rsid w:val="0050208D"/>
    <w:rsid w:val="0050500B"/>
    <w:rsid w:val="00540DBC"/>
    <w:rsid w:val="00545E31"/>
    <w:rsid w:val="00547DD4"/>
    <w:rsid w:val="005579D8"/>
    <w:rsid w:val="00581647"/>
    <w:rsid w:val="00584807"/>
    <w:rsid w:val="00597392"/>
    <w:rsid w:val="00597B5D"/>
    <w:rsid w:val="005A336E"/>
    <w:rsid w:val="005B01EB"/>
    <w:rsid w:val="005B2D7C"/>
    <w:rsid w:val="005D1F95"/>
    <w:rsid w:val="005D5FEE"/>
    <w:rsid w:val="005E4BE6"/>
    <w:rsid w:val="005F3394"/>
    <w:rsid w:val="005F48E3"/>
    <w:rsid w:val="00605ED9"/>
    <w:rsid w:val="0061210C"/>
    <w:rsid w:val="00612E68"/>
    <w:rsid w:val="00622FB6"/>
    <w:rsid w:val="00642AB0"/>
    <w:rsid w:val="00652026"/>
    <w:rsid w:val="00654BA4"/>
    <w:rsid w:val="00670389"/>
    <w:rsid w:val="0068125E"/>
    <w:rsid w:val="00682D4E"/>
    <w:rsid w:val="00683E9C"/>
    <w:rsid w:val="006A094D"/>
    <w:rsid w:val="006B484C"/>
    <w:rsid w:val="007207B8"/>
    <w:rsid w:val="007242AB"/>
    <w:rsid w:val="00730F54"/>
    <w:rsid w:val="007473EC"/>
    <w:rsid w:val="007603EA"/>
    <w:rsid w:val="00767369"/>
    <w:rsid w:val="00767396"/>
    <w:rsid w:val="00776B6D"/>
    <w:rsid w:val="00777867"/>
    <w:rsid w:val="00783675"/>
    <w:rsid w:val="00786BBC"/>
    <w:rsid w:val="00787822"/>
    <w:rsid w:val="00794F91"/>
    <w:rsid w:val="007A0FA9"/>
    <w:rsid w:val="007A7F4B"/>
    <w:rsid w:val="007B5B0E"/>
    <w:rsid w:val="007C656A"/>
    <w:rsid w:val="007E25B1"/>
    <w:rsid w:val="0080096C"/>
    <w:rsid w:val="008107C2"/>
    <w:rsid w:val="00823E6F"/>
    <w:rsid w:val="00826944"/>
    <w:rsid w:val="00830442"/>
    <w:rsid w:val="008459A0"/>
    <w:rsid w:val="0085043A"/>
    <w:rsid w:val="008711EF"/>
    <w:rsid w:val="00884A00"/>
    <w:rsid w:val="0088650E"/>
    <w:rsid w:val="008B7B38"/>
    <w:rsid w:val="008E12BE"/>
    <w:rsid w:val="008E462F"/>
    <w:rsid w:val="008F3453"/>
    <w:rsid w:val="00905C64"/>
    <w:rsid w:val="009378E8"/>
    <w:rsid w:val="00956A9A"/>
    <w:rsid w:val="00971203"/>
    <w:rsid w:val="00985F1D"/>
    <w:rsid w:val="009A5682"/>
    <w:rsid w:val="009A7B6E"/>
    <w:rsid w:val="009B161D"/>
    <w:rsid w:val="009B2195"/>
    <w:rsid w:val="009C1F1D"/>
    <w:rsid w:val="009C2611"/>
    <w:rsid w:val="009D799E"/>
    <w:rsid w:val="009E7BBB"/>
    <w:rsid w:val="009F22E1"/>
    <w:rsid w:val="00A07EE5"/>
    <w:rsid w:val="00A2363F"/>
    <w:rsid w:val="00A34091"/>
    <w:rsid w:val="00A50DB1"/>
    <w:rsid w:val="00A53ECC"/>
    <w:rsid w:val="00A83C2D"/>
    <w:rsid w:val="00A95B7D"/>
    <w:rsid w:val="00AA6D8B"/>
    <w:rsid w:val="00AA7118"/>
    <w:rsid w:val="00AB19E6"/>
    <w:rsid w:val="00AC6234"/>
    <w:rsid w:val="00AD6DDE"/>
    <w:rsid w:val="00AE0DA9"/>
    <w:rsid w:val="00AE461A"/>
    <w:rsid w:val="00AE76D0"/>
    <w:rsid w:val="00AE7FD0"/>
    <w:rsid w:val="00B01B39"/>
    <w:rsid w:val="00B03488"/>
    <w:rsid w:val="00B05E61"/>
    <w:rsid w:val="00B07985"/>
    <w:rsid w:val="00B3295E"/>
    <w:rsid w:val="00B45503"/>
    <w:rsid w:val="00B52900"/>
    <w:rsid w:val="00B53384"/>
    <w:rsid w:val="00B55640"/>
    <w:rsid w:val="00B625F6"/>
    <w:rsid w:val="00B76A36"/>
    <w:rsid w:val="00B810F4"/>
    <w:rsid w:val="00B851E7"/>
    <w:rsid w:val="00B95038"/>
    <w:rsid w:val="00BA5AEF"/>
    <w:rsid w:val="00BB2214"/>
    <w:rsid w:val="00BB5CC1"/>
    <w:rsid w:val="00BB633F"/>
    <w:rsid w:val="00BC1573"/>
    <w:rsid w:val="00BC261A"/>
    <w:rsid w:val="00BC751B"/>
    <w:rsid w:val="00BD5632"/>
    <w:rsid w:val="00BE43C9"/>
    <w:rsid w:val="00BF288E"/>
    <w:rsid w:val="00BF2A5B"/>
    <w:rsid w:val="00C23CA1"/>
    <w:rsid w:val="00C24E0F"/>
    <w:rsid w:val="00C35543"/>
    <w:rsid w:val="00C35EA4"/>
    <w:rsid w:val="00C3755B"/>
    <w:rsid w:val="00C41C67"/>
    <w:rsid w:val="00C6441C"/>
    <w:rsid w:val="00C72468"/>
    <w:rsid w:val="00C759C7"/>
    <w:rsid w:val="00C7785E"/>
    <w:rsid w:val="00CB1957"/>
    <w:rsid w:val="00CB4CD6"/>
    <w:rsid w:val="00CF43DA"/>
    <w:rsid w:val="00CF4EFD"/>
    <w:rsid w:val="00D05AE3"/>
    <w:rsid w:val="00D141B7"/>
    <w:rsid w:val="00D24786"/>
    <w:rsid w:val="00D25B90"/>
    <w:rsid w:val="00D31237"/>
    <w:rsid w:val="00D32436"/>
    <w:rsid w:val="00D354D0"/>
    <w:rsid w:val="00D35EFD"/>
    <w:rsid w:val="00D45B80"/>
    <w:rsid w:val="00D658B8"/>
    <w:rsid w:val="00D723B2"/>
    <w:rsid w:val="00D860A8"/>
    <w:rsid w:val="00D96A56"/>
    <w:rsid w:val="00DA5FED"/>
    <w:rsid w:val="00DC34E1"/>
    <w:rsid w:val="00DF18AC"/>
    <w:rsid w:val="00DF2B78"/>
    <w:rsid w:val="00E03914"/>
    <w:rsid w:val="00E4024A"/>
    <w:rsid w:val="00E57B0F"/>
    <w:rsid w:val="00E63835"/>
    <w:rsid w:val="00E63888"/>
    <w:rsid w:val="00EA7187"/>
    <w:rsid w:val="00EB115A"/>
    <w:rsid w:val="00EB497E"/>
    <w:rsid w:val="00EC17ED"/>
    <w:rsid w:val="00ED3DF3"/>
    <w:rsid w:val="00ED4CB6"/>
    <w:rsid w:val="00EF1B90"/>
    <w:rsid w:val="00EF33E8"/>
    <w:rsid w:val="00F009A3"/>
    <w:rsid w:val="00F03317"/>
    <w:rsid w:val="00F04A16"/>
    <w:rsid w:val="00F057D2"/>
    <w:rsid w:val="00F10FDE"/>
    <w:rsid w:val="00F20D15"/>
    <w:rsid w:val="00F24406"/>
    <w:rsid w:val="00F26FA4"/>
    <w:rsid w:val="00F27489"/>
    <w:rsid w:val="00F42FFE"/>
    <w:rsid w:val="00F73390"/>
    <w:rsid w:val="00F80E67"/>
    <w:rsid w:val="00FA14F8"/>
    <w:rsid w:val="00FA5CF2"/>
    <w:rsid w:val="00FA74D5"/>
    <w:rsid w:val="00FB77D7"/>
    <w:rsid w:val="00FC61A0"/>
    <w:rsid w:val="00FD0EFC"/>
    <w:rsid w:val="00FD2CB6"/>
    <w:rsid w:val="00FE04AD"/>
    <w:rsid w:val="00FE5956"/>
    <w:rsid w:val="00FE7341"/>
    <w:rsid w:val="00FF1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1035"/>
  <w15:chartTrackingRefBased/>
  <w15:docId w15:val="{4FBCD97A-F720-4341-929F-69A127660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23D"/>
    <w:pPr>
      <w:spacing w:line="360" w:lineRule="auto"/>
      <w:jc w:val="both"/>
    </w:pPr>
    <w:rPr>
      <w:rFonts w:ascii="Arial" w:hAnsi="Arial"/>
      <w:sz w:val="24"/>
    </w:rPr>
  </w:style>
  <w:style w:type="paragraph" w:styleId="Heading1">
    <w:name w:val="heading 1"/>
    <w:basedOn w:val="Normal"/>
    <w:next w:val="Normal"/>
    <w:link w:val="Heading1Char"/>
    <w:uiPriority w:val="9"/>
    <w:qFormat/>
    <w:rsid w:val="00BC261A"/>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C261A"/>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semiHidden/>
    <w:unhideWhenUsed/>
    <w:qFormat/>
    <w:rsid w:val="00BC261A"/>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61A"/>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BC261A"/>
    <w:rPr>
      <w:rFonts w:ascii="Times New Roman" w:eastAsiaTheme="majorEastAsia" w:hAnsi="Times New Roman" w:cstheme="majorBidi"/>
      <w:b/>
      <w:color w:val="2F5496" w:themeColor="accent1" w:themeShade="BF"/>
      <w:sz w:val="28"/>
      <w:szCs w:val="26"/>
    </w:rPr>
  </w:style>
  <w:style w:type="paragraph" w:styleId="NoSpacing">
    <w:name w:val="No Spacing"/>
    <w:basedOn w:val="Heading3"/>
    <w:next w:val="Heading3"/>
    <w:uiPriority w:val="1"/>
    <w:qFormat/>
    <w:rsid w:val="00CB1957"/>
    <w:rPr>
      <w:b w:val="0"/>
    </w:rPr>
  </w:style>
  <w:style w:type="character" w:customStyle="1" w:styleId="Heading3Char">
    <w:name w:val="Heading 3 Char"/>
    <w:basedOn w:val="DefaultParagraphFont"/>
    <w:link w:val="Heading3"/>
    <w:uiPriority w:val="9"/>
    <w:semiHidden/>
    <w:rsid w:val="00BC261A"/>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ED3D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3DF3"/>
    <w:rPr>
      <w:rFonts w:ascii="Times New Roman" w:hAnsi="Times New Roman"/>
      <w:sz w:val="24"/>
    </w:rPr>
  </w:style>
  <w:style w:type="paragraph" w:styleId="Footer">
    <w:name w:val="footer"/>
    <w:basedOn w:val="Normal"/>
    <w:link w:val="FooterChar"/>
    <w:uiPriority w:val="99"/>
    <w:unhideWhenUsed/>
    <w:rsid w:val="00ED3D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DF3"/>
    <w:rPr>
      <w:rFonts w:ascii="Times New Roman" w:hAnsi="Times New Roman"/>
      <w:sz w:val="24"/>
    </w:rPr>
  </w:style>
  <w:style w:type="paragraph" w:styleId="ListParagraph">
    <w:name w:val="List Paragraph"/>
    <w:basedOn w:val="Normal"/>
    <w:uiPriority w:val="1"/>
    <w:qFormat/>
    <w:rsid w:val="000A7BAF"/>
    <w:pPr>
      <w:ind w:left="720"/>
      <w:contextualSpacing/>
    </w:pPr>
  </w:style>
  <w:style w:type="paragraph" w:styleId="BodyText">
    <w:name w:val="Body Text"/>
    <w:basedOn w:val="Normal"/>
    <w:link w:val="BodyTextChar"/>
    <w:uiPriority w:val="1"/>
    <w:rsid w:val="00794F91"/>
    <w:pPr>
      <w:widowControl w:val="0"/>
      <w:autoSpaceDE w:val="0"/>
      <w:autoSpaceDN w:val="0"/>
      <w:spacing w:after="0"/>
    </w:pPr>
    <w:rPr>
      <w:rFonts w:eastAsia="Times New Roman" w:cs="Times New Roman"/>
      <w:szCs w:val="24"/>
    </w:rPr>
  </w:style>
  <w:style w:type="character" w:customStyle="1" w:styleId="BodyTextChar">
    <w:name w:val="Body Text Char"/>
    <w:basedOn w:val="DefaultParagraphFont"/>
    <w:link w:val="BodyText"/>
    <w:uiPriority w:val="1"/>
    <w:rsid w:val="00794F91"/>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405E60"/>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405E60"/>
    <w:pPr>
      <w:spacing w:after="100"/>
    </w:pPr>
  </w:style>
  <w:style w:type="character" w:styleId="Hyperlink">
    <w:name w:val="Hyperlink"/>
    <w:basedOn w:val="DefaultParagraphFont"/>
    <w:uiPriority w:val="99"/>
    <w:unhideWhenUsed/>
    <w:rsid w:val="00405E60"/>
    <w:rPr>
      <w:color w:val="0563C1" w:themeColor="hyperlink"/>
      <w:u w:val="single"/>
    </w:rPr>
  </w:style>
  <w:style w:type="paragraph" w:styleId="NormalWeb">
    <w:name w:val="Normal (Web)"/>
    <w:basedOn w:val="Normal"/>
    <w:uiPriority w:val="99"/>
    <w:unhideWhenUsed/>
    <w:rsid w:val="00FA14F8"/>
    <w:pPr>
      <w:spacing w:before="100" w:beforeAutospacing="1" w:after="100" w:afterAutospacing="1" w:line="240" w:lineRule="auto"/>
      <w:jc w:val="left"/>
    </w:pPr>
    <w:rPr>
      <w:rFonts w:ascii="Times New Roman" w:eastAsia="Times New Roman" w:hAnsi="Times New Roman" w:cs="Times New Roman"/>
      <w:szCs w:val="24"/>
      <w:lang w:val="en-GB" w:eastAsia="en-GB"/>
    </w:rPr>
  </w:style>
  <w:style w:type="character" w:styleId="UnresolvedMention">
    <w:name w:val="Unresolved Mention"/>
    <w:basedOn w:val="DefaultParagraphFont"/>
    <w:uiPriority w:val="99"/>
    <w:semiHidden/>
    <w:unhideWhenUsed/>
    <w:rsid w:val="003328A4"/>
    <w:rPr>
      <w:color w:val="605E5C"/>
      <w:shd w:val="clear" w:color="auto" w:fill="E1DFDD"/>
    </w:rPr>
  </w:style>
  <w:style w:type="paragraph" w:styleId="TOC2">
    <w:name w:val="toc 2"/>
    <w:basedOn w:val="Normal"/>
    <w:next w:val="Normal"/>
    <w:autoRedefine/>
    <w:uiPriority w:val="39"/>
    <w:unhideWhenUsed/>
    <w:rsid w:val="00247E28"/>
    <w:pPr>
      <w:spacing w:after="100"/>
      <w:ind w:left="240"/>
    </w:pPr>
  </w:style>
  <w:style w:type="paragraph" w:styleId="TOC3">
    <w:name w:val="toc 3"/>
    <w:basedOn w:val="Normal"/>
    <w:next w:val="Normal"/>
    <w:autoRedefine/>
    <w:uiPriority w:val="39"/>
    <w:unhideWhenUsed/>
    <w:rsid w:val="00247E2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3161">
      <w:bodyDiv w:val="1"/>
      <w:marLeft w:val="0"/>
      <w:marRight w:val="0"/>
      <w:marTop w:val="0"/>
      <w:marBottom w:val="0"/>
      <w:divBdr>
        <w:top w:val="none" w:sz="0" w:space="0" w:color="auto"/>
        <w:left w:val="none" w:sz="0" w:space="0" w:color="auto"/>
        <w:bottom w:val="none" w:sz="0" w:space="0" w:color="auto"/>
        <w:right w:val="none" w:sz="0" w:space="0" w:color="auto"/>
      </w:divBdr>
    </w:div>
    <w:div w:id="112211764">
      <w:bodyDiv w:val="1"/>
      <w:marLeft w:val="0"/>
      <w:marRight w:val="0"/>
      <w:marTop w:val="0"/>
      <w:marBottom w:val="0"/>
      <w:divBdr>
        <w:top w:val="none" w:sz="0" w:space="0" w:color="auto"/>
        <w:left w:val="none" w:sz="0" w:space="0" w:color="auto"/>
        <w:bottom w:val="none" w:sz="0" w:space="0" w:color="auto"/>
        <w:right w:val="none" w:sz="0" w:space="0" w:color="auto"/>
      </w:divBdr>
    </w:div>
    <w:div w:id="117917487">
      <w:bodyDiv w:val="1"/>
      <w:marLeft w:val="0"/>
      <w:marRight w:val="0"/>
      <w:marTop w:val="0"/>
      <w:marBottom w:val="0"/>
      <w:divBdr>
        <w:top w:val="none" w:sz="0" w:space="0" w:color="auto"/>
        <w:left w:val="none" w:sz="0" w:space="0" w:color="auto"/>
        <w:bottom w:val="none" w:sz="0" w:space="0" w:color="auto"/>
        <w:right w:val="none" w:sz="0" w:space="0" w:color="auto"/>
      </w:divBdr>
    </w:div>
    <w:div w:id="209651816">
      <w:bodyDiv w:val="1"/>
      <w:marLeft w:val="0"/>
      <w:marRight w:val="0"/>
      <w:marTop w:val="0"/>
      <w:marBottom w:val="0"/>
      <w:divBdr>
        <w:top w:val="none" w:sz="0" w:space="0" w:color="auto"/>
        <w:left w:val="none" w:sz="0" w:space="0" w:color="auto"/>
        <w:bottom w:val="none" w:sz="0" w:space="0" w:color="auto"/>
        <w:right w:val="none" w:sz="0" w:space="0" w:color="auto"/>
      </w:divBdr>
    </w:div>
    <w:div w:id="219287986">
      <w:bodyDiv w:val="1"/>
      <w:marLeft w:val="0"/>
      <w:marRight w:val="0"/>
      <w:marTop w:val="0"/>
      <w:marBottom w:val="0"/>
      <w:divBdr>
        <w:top w:val="none" w:sz="0" w:space="0" w:color="auto"/>
        <w:left w:val="none" w:sz="0" w:space="0" w:color="auto"/>
        <w:bottom w:val="none" w:sz="0" w:space="0" w:color="auto"/>
        <w:right w:val="none" w:sz="0" w:space="0" w:color="auto"/>
      </w:divBdr>
    </w:div>
    <w:div w:id="224293604">
      <w:bodyDiv w:val="1"/>
      <w:marLeft w:val="0"/>
      <w:marRight w:val="0"/>
      <w:marTop w:val="0"/>
      <w:marBottom w:val="0"/>
      <w:divBdr>
        <w:top w:val="none" w:sz="0" w:space="0" w:color="auto"/>
        <w:left w:val="none" w:sz="0" w:space="0" w:color="auto"/>
        <w:bottom w:val="none" w:sz="0" w:space="0" w:color="auto"/>
        <w:right w:val="none" w:sz="0" w:space="0" w:color="auto"/>
      </w:divBdr>
    </w:div>
    <w:div w:id="286476936">
      <w:bodyDiv w:val="1"/>
      <w:marLeft w:val="0"/>
      <w:marRight w:val="0"/>
      <w:marTop w:val="0"/>
      <w:marBottom w:val="0"/>
      <w:divBdr>
        <w:top w:val="none" w:sz="0" w:space="0" w:color="auto"/>
        <w:left w:val="none" w:sz="0" w:space="0" w:color="auto"/>
        <w:bottom w:val="none" w:sz="0" w:space="0" w:color="auto"/>
        <w:right w:val="none" w:sz="0" w:space="0" w:color="auto"/>
      </w:divBdr>
    </w:div>
    <w:div w:id="287977951">
      <w:bodyDiv w:val="1"/>
      <w:marLeft w:val="0"/>
      <w:marRight w:val="0"/>
      <w:marTop w:val="0"/>
      <w:marBottom w:val="0"/>
      <w:divBdr>
        <w:top w:val="none" w:sz="0" w:space="0" w:color="auto"/>
        <w:left w:val="none" w:sz="0" w:space="0" w:color="auto"/>
        <w:bottom w:val="none" w:sz="0" w:space="0" w:color="auto"/>
        <w:right w:val="none" w:sz="0" w:space="0" w:color="auto"/>
      </w:divBdr>
    </w:div>
    <w:div w:id="483355118">
      <w:bodyDiv w:val="1"/>
      <w:marLeft w:val="0"/>
      <w:marRight w:val="0"/>
      <w:marTop w:val="0"/>
      <w:marBottom w:val="0"/>
      <w:divBdr>
        <w:top w:val="none" w:sz="0" w:space="0" w:color="auto"/>
        <w:left w:val="none" w:sz="0" w:space="0" w:color="auto"/>
        <w:bottom w:val="none" w:sz="0" w:space="0" w:color="auto"/>
        <w:right w:val="none" w:sz="0" w:space="0" w:color="auto"/>
      </w:divBdr>
    </w:div>
    <w:div w:id="517351276">
      <w:bodyDiv w:val="1"/>
      <w:marLeft w:val="0"/>
      <w:marRight w:val="0"/>
      <w:marTop w:val="0"/>
      <w:marBottom w:val="0"/>
      <w:divBdr>
        <w:top w:val="none" w:sz="0" w:space="0" w:color="auto"/>
        <w:left w:val="none" w:sz="0" w:space="0" w:color="auto"/>
        <w:bottom w:val="none" w:sz="0" w:space="0" w:color="auto"/>
        <w:right w:val="none" w:sz="0" w:space="0" w:color="auto"/>
      </w:divBdr>
      <w:divsChild>
        <w:div w:id="965353718">
          <w:marLeft w:val="0"/>
          <w:marRight w:val="0"/>
          <w:marTop w:val="0"/>
          <w:marBottom w:val="0"/>
          <w:divBdr>
            <w:top w:val="none" w:sz="0" w:space="0" w:color="auto"/>
            <w:left w:val="none" w:sz="0" w:space="0" w:color="auto"/>
            <w:bottom w:val="none" w:sz="0" w:space="0" w:color="auto"/>
            <w:right w:val="none" w:sz="0" w:space="0" w:color="auto"/>
          </w:divBdr>
          <w:divsChild>
            <w:div w:id="325132211">
              <w:marLeft w:val="0"/>
              <w:marRight w:val="0"/>
              <w:marTop w:val="0"/>
              <w:marBottom w:val="0"/>
              <w:divBdr>
                <w:top w:val="none" w:sz="0" w:space="0" w:color="auto"/>
                <w:left w:val="none" w:sz="0" w:space="0" w:color="auto"/>
                <w:bottom w:val="none" w:sz="0" w:space="0" w:color="auto"/>
                <w:right w:val="none" w:sz="0" w:space="0" w:color="auto"/>
              </w:divBdr>
              <w:divsChild>
                <w:div w:id="122875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122844">
      <w:bodyDiv w:val="1"/>
      <w:marLeft w:val="0"/>
      <w:marRight w:val="0"/>
      <w:marTop w:val="0"/>
      <w:marBottom w:val="0"/>
      <w:divBdr>
        <w:top w:val="none" w:sz="0" w:space="0" w:color="auto"/>
        <w:left w:val="none" w:sz="0" w:space="0" w:color="auto"/>
        <w:bottom w:val="none" w:sz="0" w:space="0" w:color="auto"/>
        <w:right w:val="none" w:sz="0" w:space="0" w:color="auto"/>
      </w:divBdr>
    </w:div>
    <w:div w:id="710885678">
      <w:bodyDiv w:val="1"/>
      <w:marLeft w:val="0"/>
      <w:marRight w:val="0"/>
      <w:marTop w:val="0"/>
      <w:marBottom w:val="0"/>
      <w:divBdr>
        <w:top w:val="none" w:sz="0" w:space="0" w:color="auto"/>
        <w:left w:val="none" w:sz="0" w:space="0" w:color="auto"/>
        <w:bottom w:val="none" w:sz="0" w:space="0" w:color="auto"/>
        <w:right w:val="none" w:sz="0" w:space="0" w:color="auto"/>
      </w:divBdr>
    </w:div>
    <w:div w:id="1028021640">
      <w:bodyDiv w:val="1"/>
      <w:marLeft w:val="0"/>
      <w:marRight w:val="0"/>
      <w:marTop w:val="0"/>
      <w:marBottom w:val="0"/>
      <w:divBdr>
        <w:top w:val="none" w:sz="0" w:space="0" w:color="auto"/>
        <w:left w:val="none" w:sz="0" w:space="0" w:color="auto"/>
        <w:bottom w:val="none" w:sz="0" w:space="0" w:color="auto"/>
        <w:right w:val="none" w:sz="0" w:space="0" w:color="auto"/>
      </w:divBdr>
    </w:div>
    <w:div w:id="1076245166">
      <w:bodyDiv w:val="1"/>
      <w:marLeft w:val="0"/>
      <w:marRight w:val="0"/>
      <w:marTop w:val="0"/>
      <w:marBottom w:val="0"/>
      <w:divBdr>
        <w:top w:val="none" w:sz="0" w:space="0" w:color="auto"/>
        <w:left w:val="none" w:sz="0" w:space="0" w:color="auto"/>
        <w:bottom w:val="none" w:sz="0" w:space="0" w:color="auto"/>
        <w:right w:val="none" w:sz="0" w:space="0" w:color="auto"/>
      </w:divBdr>
    </w:div>
    <w:div w:id="1086461014">
      <w:bodyDiv w:val="1"/>
      <w:marLeft w:val="0"/>
      <w:marRight w:val="0"/>
      <w:marTop w:val="0"/>
      <w:marBottom w:val="0"/>
      <w:divBdr>
        <w:top w:val="none" w:sz="0" w:space="0" w:color="auto"/>
        <w:left w:val="none" w:sz="0" w:space="0" w:color="auto"/>
        <w:bottom w:val="none" w:sz="0" w:space="0" w:color="auto"/>
        <w:right w:val="none" w:sz="0" w:space="0" w:color="auto"/>
      </w:divBdr>
    </w:div>
    <w:div w:id="1154223454">
      <w:bodyDiv w:val="1"/>
      <w:marLeft w:val="0"/>
      <w:marRight w:val="0"/>
      <w:marTop w:val="0"/>
      <w:marBottom w:val="0"/>
      <w:divBdr>
        <w:top w:val="none" w:sz="0" w:space="0" w:color="auto"/>
        <w:left w:val="none" w:sz="0" w:space="0" w:color="auto"/>
        <w:bottom w:val="none" w:sz="0" w:space="0" w:color="auto"/>
        <w:right w:val="none" w:sz="0" w:space="0" w:color="auto"/>
      </w:divBdr>
    </w:div>
    <w:div w:id="1203323969">
      <w:bodyDiv w:val="1"/>
      <w:marLeft w:val="0"/>
      <w:marRight w:val="0"/>
      <w:marTop w:val="0"/>
      <w:marBottom w:val="0"/>
      <w:divBdr>
        <w:top w:val="none" w:sz="0" w:space="0" w:color="auto"/>
        <w:left w:val="none" w:sz="0" w:space="0" w:color="auto"/>
        <w:bottom w:val="none" w:sz="0" w:space="0" w:color="auto"/>
        <w:right w:val="none" w:sz="0" w:space="0" w:color="auto"/>
      </w:divBdr>
    </w:div>
    <w:div w:id="1488741254">
      <w:bodyDiv w:val="1"/>
      <w:marLeft w:val="0"/>
      <w:marRight w:val="0"/>
      <w:marTop w:val="0"/>
      <w:marBottom w:val="0"/>
      <w:divBdr>
        <w:top w:val="none" w:sz="0" w:space="0" w:color="auto"/>
        <w:left w:val="none" w:sz="0" w:space="0" w:color="auto"/>
        <w:bottom w:val="none" w:sz="0" w:space="0" w:color="auto"/>
        <w:right w:val="none" w:sz="0" w:space="0" w:color="auto"/>
      </w:divBdr>
      <w:divsChild>
        <w:div w:id="1088694615">
          <w:marLeft w:val="0"/>
          <w:marRight w:val="0"/>
          <w:marTop w:val="0"/>
          <w:marBottom w:val="0"/>
          <w:divBdr>
            <w:top w:val="none" w:sz="0" w:space="0" w:color="auto"/>
            <w:left w:val="none" w:sz="0" w:space="0" w:color="auto"/>
            <w:bottom w:val="none" w:sz="0" w:space="0" w:color="auto"/>
            <w:right w:val="none" w:sz="0" w:space="0" w:color="auto"/>
          </w:divBdr>
          <w:divsChild>
            <w:div w:id="1134785448">
              <w:marLeft w:val="0"/>
              <w:marRight w:val="0"/>
              <w:marTop w:val="0"/>
              <w:marBottom w:val="0"/>
              <w:divBdr>
                <w:top w:val="none" w:sz="0" w:space="0" w:color="auto"/>
                <w:left w:val="none" w:sz="0" w:space="0" w:color="auto"/>
                <w:bottom w:val="none" w:sz="0" w:space="0" w:color="auto"/>
                <w:right w:val="none" w:sz="0" w:space="0" w:color="auto"/>
              </w:divBdr>
              <w:divsChild>
                <w:div w:id="1423797234">
                  <w:marLeft w:val="0"/>
                  <w:marRight w:val="0"/>
                  <w:marTop w:val="0"/>
                  <w:marBottom w:val="0"/>
                  <w:divBdr>
                    <w:top w:val="none" w:sz="0" w:space="0" w:color="auto"/>
                    <w:left w:val="none" w:sz="0" w:space="0" w:color="auto"/>
                    <w:bottom w:val="none" w:sz="0" w:space="0" w:color="auto"/>
                    <w:right w:val="none" w:sz="0" w:space="0" w:color="auto"/>
                  </w:divBdr>
                </w:div>
              </w:divsChild>
            </w:div>
            <w:div w:id="2106145311">
              <w:marLeft w:val="0"/>
              <w:marRight w:val="0"/>
              <w:marTop w:val="0"/>
              <w:marBottom w:val="0"/>
              <w:divBdr>
                <w:top w:val="none" w:sz="0" w:space="0" w:color="auto"/>
                <w:left w:val="none" w:sz="0" w:space="0" w:color="auto"/>
                <w:bottom w:val="none" w:sz="0" w:space="0" w:color="auto"/>
                <w:right w:val="none" w:sz="0" w:space="0" w:color="auto"/>
              </w:divBdr>
              <w:divsChild>
                <w:div w:id="20495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834619">
          <w:marLeft w:val="0"/>
          <w:marRight w:val="0"/>
          <w:marTop w:val="0"/>
          <w:marBottom w:val="0"/>
          <w:divBdr>
            <w:top w:val="none" w:sz="0" w:space="0" w:color="auto"/>
            <w:left w:val="none" w:sz="0" w:space="0" w:color="auto"/>
            <w:bottom w:val="none" w:sz="0" w:space="0" w:color="auto"/>
            <w:right w:val="none" w:sz="0" w:space="0" w:color="auto"/>
          </w:divBdr>
          <w:divsChild>
            <w:div w:id="1560826664">
              <w:marLeft w:val="0"/>
              <w:marRight w:val="0"/>
              <w:marTop w:val="0"/>
              <w:marBottom w:val="0"/>
              <w:divBdr>
                <w:top w:val="none" w:sz="0" w:space="0" w:color="auto"/>
                <w:left w:val="none" w:sz="0" w:space="0" w:color="auto"/>
                <w:bottom w:val="none" w:sz="0" w:space="0" w:color="auto"/>
                <w:right w:val="none" w:sz="0" w:space="0" w:color="auto"/>
              </w:divBdr>
              <w:divsChild>
                <w:div w:id="2949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368249">
      <w:bodyDiv w:val="1"/>
      <w:marLeft w:val="0"/>
      <w:marRight w:val="0"/>
      <w:marTop w:val="0"/>
      <w:marBottom w:val="0"/>
      <w:divBdr>
        <w:top w:val="none" w:sz="0" w:space="0" w:color="auto"/>
        <w:left w:val="none" w:sz="0" w:space="0" w:color="auto"/>
        <w:bottom w:val="none" w:sz="0" w:space="0" w:color="auto"/>
        <w:right w:val="none" w:sz="0" w:space="0" w:color="auto"/>
      </w:divBdr>
      <w:divsChild>
        <w:div w:id="612590898">
          <w:marLeft w:val="0"/>
          <w:marRight w:val="0"/>
          <w:marTop w:val="0"/>
          <w:marBottom w:val="0"/>
          <w:divBdr>
            <w:top w:val="none" w:sz="0" w:space="0" w:color="auto"/>
            <w:left w:val="none" w:sz="0" w:space="0" w:color="auto"/>
            <w:bottom w:val="none" w:sz="0" w:space="0" w:color="auto"/>
            <w:right w:val="none" w:sz="0" w:space="0" w:color="auto"/>
          </w:divBdr>
          <w:divsChild>
            <w:div w:id="258103373">
              <w:marLeft w:val="0"/>
              <w:marRight w:val="0"/>
              <w:marTop w:val="0"/>
              <w:marBottom w:val="0"/>
              <w:divBdr>
                <w:top w:val="none" w:sz="0" w:space="0" w:color="auto"/>
                <w:left w:val="none" w:sz="0" w:space="0" w:color="auto"/>
                <w:bottom w:val="none" w:sz="0" w:space="0" w:color="auto"/>
                <w:right w:val="none" w:sz="0" w:space="0" w:color="auto"/>
              </w:divBdr>
              <w:divsChild>
                <w:div w:id="45798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894096">
      <w:bodyDiv w:val="1"/>
      <w:marLeft w:val="0"/>
      <w:marRight w:val="0"/>
      <w:marTop w:val="0"/>
      <w:marBottom w:val="0"/>
      <w:divBdr>
        <w:top w:val="none" w:sz="0" w:space="0" w:color="auto"/>
        <w:left w:val="none" w:sz="0" w:space="0" w:color="auto"/>
        <w:bottom w:val="none" w:sz="0" w:space="0" w:color="auto"/>
        <w:right w:val="none" w:sz="0" w:space="0" w:color="auto"/>
      </w:divBdr>
      <w:divsChild>
        <w:div w:id="564492125">
          <w:marLeft w:val="0"/>
          <w:marRight w:val="0"/>
          <w:marTop w:val="0"/>
          <w:marBottom w:val="0"/>
          <w:divBdr>
            <w:top w:val="none" w:sz="0" w:space="0" w:color="auto"/>
            <w:left w:val="none" w:sz="0" w:space="0" w:color="auto"/>
            <w:bottom w:val="none" w:sz="0" w:space="0" w:color="auto"/>
            <w:right w:val="none" w:sz="0" w:space="0" w:color="auto"/>
          </w:divBdr>
          <w:divsChild>
            <w:div w:id="510995016">
              <w:marLeft w:val="0"/>
              <w:marRight w:val="0"/>
              <w:marTop w:val="0"/>
              <w:marBottom w:val="0"/>
              <w:divBdr>
                <w:top w:val="none" w:sz="0" w:space="0" w:color="auto"/>
                <w:left w:val="none" w:sz="0" w:space="0" w:color="auto"/>
                <w:bottom w:val="none" w:sz="0" w:space="0" w:color="auto"/>
                <w:right w:val="none" w:sz="0" w:space="0" w:color="auto"/>
              </w:divBdr>
              <w:divsChild>
                <w:div w:id="60584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332577">
      <w:bodyDiv w:val="1"/>
      <w:marLeft w:val="0"/>
      <w:marRight w:val="0"/>
      <w:marTop w:val="0"/>
      <w:marBottom w:val="0"/>
      <w:divBdr>
        <w:top w:val="none" w:sz="0" w:space="0" w:color="auto"/>
        <w:left w:val="none" w:sz="0" w:space="0" w:color="auto"/>
        <w:bottom w:val="none" w:sz="0" w:space="0" w:color="auto"/>
        <w:right w:val="none" w:sz="0" w:space="0" w:color="auto"/>
      </w:divBdr>
    </w:div>
    <w:div w:id="1759669798">
      <w:bodyDiv w:val="1"/>
      <w:marLeft w:val="0"/>
      <w:marRight w:val="0"/>
      <w:marTop w:val="0"/>
      <w:marBottom w:val="0"/>
      <w:divBdr>
        <w:top w:val="none" w:sz="0" w:space="0" w:color="auto"/>
        <w:left w:val="none" w:sz="0" w:space="0" w:color="auto"/>
        <w:bottom w:val="none" w:sz="0" w:space="0" w:color="auto"/>
        <w:right w:val="none" w:sz="0" w:space="0" w:color="auto"/>
      </w:divBdr>
    </w:div>
    <w:div w:id="1810244429">
      <w:bodyDiv w:val="1"/>
      <w:marLeft w:val="0"/>
      <w:marRight w:val="0"/>
      <w:marTop w:val="0"/>
      <w:marBottom w:val="0"/>
      <w:divBdr>
        <w:top w:val="none" w:sz="0" w:space="0" w:color="auto"/>
        <w:left w:val="none" w:sz="0" w:space="0" w:color="auto"/>
        <w:bottom w:val="none" w:sz="0" w:space="0" w:color="auto"/>
        <w:right w:val="none" w:sz="0" w:space="0" w:color="auto"/>
      </w:divBdr>
      <w:divsChild>
        <w:div w:id="1606957663">
          <w:marLeft w:val="0"/>
          <w:marRight w:val="0"/>
          <w:marTop w:val="0"/>
          <w:marBottom w:val="0"/>
          <w:divBdr>
            <w:top w:val="none" w:sz="0" w:space="0" w:color="auto"/>
            <w:left w:val="none" w:sz="0" w:space="0" w:color="auto"/>
            <w:bottom w:val="none" w:sz="0" w:space="0" w:color="auto"/>
            <w:right w:val="none" w:sz="0" w:space="0" w:color="auto"/>
          </w:divBdr>
          <w:divsChild>
            <w:div w:id="1514957283">
              <w:marLeft w:val="0"/>
              <w:marRight w:val="0"/>
              <w:marTop w:val="0"/>
              <w:marBottom w:val="0"/>
              <w:divBdr>
                <w:top w:val="none" w:sz="0" w:space="0" w:color="auto"/>
                <w:left w:val="none" w:sz="0" w:space="0" w:color="auto"/>
                <w:bottom w:val="none" w:sz="0" w:space="0" w:color="auto"/>
                <w:right w:val="none" w:sz="0" w:space="0" w:color="auto"/>
              </w:divBdr>
              <w:divsChild>
                <w:div w:id="169943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414096">
      <w:bodyDiv w:val="1"/>
      <w:marLeft w:val="0"/>
      <w:marRight w:val="0"/>
      <w:marTop w:val="0"/>
      <w:marBottom w:val="0"/>
      <w:divBdr>
        <w:top w:val="none" w:sz="0" w:space="0" w:color="auto"/>
        <w:left w:val="none" w:sz="0" w:space="0" w:color="auto"/>
        <w:bottom w:val="none" w:sz="0" w:space="0" w:color="auto"/>
        <w:right w:val="none" w:sz="0" w:space="0" w:color="auto"/>
      </w:divBdr>
    </w:div>
    <w:div w:id="1926958374">
      <w:bodyDiv w:val="1"/>
      <w:marLeft w:val="0"/>
      <w:marRight w:val="0"/>
      <w:marTop w:val="0"/>
      <w:marBottom w:val="0"/>
      <w:divBdr>
        <w:top w:val="none" w:sz="0" w:space="0" w:color="auto"/>
        <w:left w:val="none" w:sz="0" w:space="0" w:color="auto"/>
        <w:bottom w:val="none" w:sz="0" w:space="0" w:color="auto"/>
        <w:right w:val="none" w:sz="0" w:space="0" w:color="auto"/>
      </w:divBdr>
    </w:div>
    <w:div w:id="1976829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marriott/aboutmarriott.m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arriott.gcs-web.com/static-files/b82978a6-9d28-4e38-9855-fc4ae2cebe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CE0EE94-1B5C-44E5-921A-094037DA0904}">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F47E0-CF89-4835-8F16-FCE485459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10</Pages>
  <Words>2406</Words>
  <Characters>13718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Musa Farhana Shikder Uddin (2109302)</cp:lastModifiedBy>
  <cp:revision>86</cp:revision>
  <dcterms:created xsi:type="dcterms:W3CDTF">2022-11-29T17:23:00Z</dcterms:created>
  <dcterms:modified xsi:type="dcterms:W3CDTF">2022-12-01T23:07:00Z</dcterms:modified>
</cp:coreProperties>
</file>