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37158C" w14:textId="77777777" w:rsidR="008A538F" w:rsidRPr="00BB0592" w:rsidRDefault="008A538F" w:rsidP="00BB0592">
      <w:pPr>
        <w:spacing w:line="360" w:lineRule="auto"/>
        <w:jc w:val="center"/>
        <w:rPr>
          <w:rFonts w:ascii="Calibri" w:hAnsi="Calibri" w:cs="Calibri"/>
          <w:b/>
          <w:bCs/>
        </w:rPr>
      </w:pPr>
      <w:r w:rsidRPr="00BB0592">
        <w:rPr>
          <w:rFonts w:ascii="Calibri" w:hAnsi="Calibri" w:cs="Calibri"/>
          <w:b/>
          <w:bCs/>
          <w:sz w:val="32"/>
          <w:szCs w:val="32"/>
        </w:rPr>
        <w:t>University of Wales Trinity Saint David</w:t>
      </w:r>
      <w:r w:rsidRPr="00BB0592">
        <w:rPr>
          <w:rFonts w:ascii="Calibri" w:hAnsi="Calibri" w:cs="Calibri"/>
          <w:b/>
          <w:bCs/>
          <w:sz w:val="32"/>
          <w:szCs w:val="32"/>
        </w:rPr>
        <w:br/>
      </w:r>
      <w:r w:rsidRPr="00BB0592">
        <w:rPr>
          <w:rFonts w:ascii="Calibri" w:hAnsi="Calibri" w:cs="Calibri"/>
          <w:b/>
          <w:bCs/>
        </w:rPr>
        <w:t>London Campus</w:t>
      </w:r>
    </w:p>
    <w:p w14:paraId="23B9956F" w14:textId="77777777" w:rsidR="008A538F" w:rsidRPr="00BB0592" w:rsidRDefault="008A538F" w:rsidP="00BB0592">
      <w:pPr>
        <w:spacing w:line="360" w:lineRule="auto"/>
        <w:rPr>
          <w:rFonts w:ascii="Calibri" w:hAnsi="Calibri" w:cs="Calibri"/>
          <w:b/>
          <w:bCs/>
        </w:rPr>
      </w:pPr>
    </w:p>
    <w:p w14:paraId="0B3F3B9A" w14:textId="77777777" w:rsidR="008A538F" w:rsidRPr="00BB0592" w:rsidRDefault="008A538F" w:rsidP="00BB0592">
      <w:pPr>
        <w:spacing w:line="360" w:lineRule="auto"/>
        <w:rPr>
          <w:rFonts w:ascii="Calibri" w:hAnsi="Calibri" w:cs="Calibri"/>
          <w:b/>
          <w:bCs/>
        </w:rPr>
      </w:pPr>
    </w:p>
    <w:p w14:paraId="521F1946" w14:textId="77777777" w:rsidR="008A538F" w:rsidRPr="00BB0592" w:rsidRDefault="008A538F" w:rsidP="00BB0592">
      <w:pPr>
        <w:spacing w:line="360" w:lineRule="auto"/>
        <w:rPr>
          <w:rFonts w:ascii="Calibri" w:hAnsi="Calibri" w:cs="Calibri"/>
          <w:b/>
          <w:bCs/>
        </w:rPr>
      </w:pPr>
    </w:p>
    <w:p w14:paraId="7ECBD6B6" w14:textId="77777777" w:rsidR="008A538F" w:rsidRPr="00BB0592" w:rsidRDefault="008A538F" w:rsidP="00BB0592">
      <w:pPr>
        <w:spacing w:line="360" w:lineRule="auto"/>
        <w:rPr>
          <w:rFonts w:ascii="Calibri" w:hAnsi="Calibri" w:cs="Calibri"/>
          <w:b/>
          <w:bCs/>
        </w:rPr>
      </w:pPr>
    </w:p>
    <w:p w14:paraId="0436E335" w14:textId="0E1961DB" w:rsidR="008A538F" w:rsidRPr="00BB0592" w:rsidRDefault="008A538F" w:rsidP="00BB0592">
      <w:pPr>
        <w:spacing w:line="360" w:lineRule="auto"/>
        <w:rPr>
          <w:rFonts w:ascii="Calibri" w:hAnsi="Calibri" w:cs="Calibri"/>
          <w:b/>
          <w:bCs/>
        </w:rPr>
      </w:pPr>
      <w:r w:rsidRPr="00BB0592">
        <w:rPr>
          <w:rFonts w:ascii="Calibri" w:hAnsi="Calibri" w:cs="Calibri"/>
          <w:b/>
          <w:bCs/>
        </w:rPr>
        <w:br/>
      </w:r>
    </w:p>
    <w:p w14:paraId="48B71A88" w14:textId="77777777" w:rsidR="008A538F" w:rsidRPr="00BB0592" w:rsidRDefault="008A538F" w:rsidP="00BB0592">
      <w:pPr>
        <w:spacing w:line="360" w:lineRule="auto"/>
        <w:jc w:val="center"/>
        <w:rPr>
          <w:rFonts w:ascii="Calibri" w:hAnsi="Calibri" w:cs="Calibri"/>
          <w:b/>
          <w:bCs/>
          <w:sz w:val="36"/>
          <w:szCs w:val="36"/>
        </w:rPr>
      </w:pPr>
      <w:r w:rsidRPr="00BB0592">
        <w:rPr>
          <w:rFonts w:ascii="Calibri" w:hAnsi="Calibri" w:cs="Calibri"/>
          <w:b/>
          <w:bCs/>
        </w:rPr>
        <w:t>Assessment Title:</w:t>
      </w:r>
      <w:r w:rsidRPr="00BB0592">
        <w:rPr>
          <w:rFonts w:ascii="Calibri" w:hAnsi="Calibri" w:cs="Calibri"/>
          <w:b/>
          <w:bCs/>
        </w:rPr>
        <w:br/>
      </w:r>
      <w:r w:rsidRPr="00BB0592">
        <w:rPr>
          <w:rFonts w:ascii="Calibri" w:hAnsi="Calibri" w:cs="Calibri"/>
          <w:b/>
          <w:bCs/>
          <w:sz w:val="36"/>
          <w:szCs w:val="36"/>
        </w:rPr>
        <w:t>Project Management Plan for the Construction of Temporary Modular Housing for Flood-Affected Communities in British Columbia</w:t>
      </w:r>
    </w:p>
    <w:p w14:paraId="373B8DB8" w14:textId="77777777" w:rsidR="00E33FF6" w:rsidRPr="00BB0592" w:rsidRDefault="00E33FF6" w:rsidP="00BB0592">
      <w:pPr>
        <w:spacing w:line="360" w:lineRule="auto"/>
        <w:rPr>
          <w:rFonts w:ascii="Calibri" w:hAnsi="Calibri" w:cs="Calibri"/>
          <w:b/>
          <w:bCs/>
          <w:sz w:val="36"/>
          <w:szCs w:val="36"/>
        </w:rPr>
      </w:pPr>
    </w:p>
    <w:p w14:paraId="00B61C61" w14:textId="77777777" w:rsidR="00E33FF6" w:rsidRPr="00BB0592" w:rsidRDefault="00E33FF6" w:rsidP="00BB0592">
      <w:pPr>
        <w:spacing w:line="360" w:lineRule="auto"/>
        <w:rPr>
          <w:rFonts w:ascii="Calibri" w:hAnsi="Calibri" w:cs="Calibri"/>
          <w:b/>
          <w:bCs/>
        </w:rPr>
      </w:pPr>
    </w:p>
    <w:p w14:paraId="27B1B4EA" w14:textId="77777777" w:rsidR="008A538F" w:rsidRPr="00BB0592" w:rsidRDefault="008A538F" w:rsidP="00BB0592">
      <w:pPr>
        <w:spacing w:line="360" w:lineRule="auto"/>
        <w:rPr>
          <w:rFonts w:ascii="Calibri" w:hAnsi="Calibri" w:cs="Calibri"/>
          <w:b/>
          <w:bCs/>
        </w:rPr>
      </w:pPr>
    </w:p>
    <w:p w14:paraId="6529F6CF" w14:textId="77777777" w:rsidR="00E33FF6" w:rsidRPr="00BB0592" w:rsidRDefault="00E33FF6" w:rsidP="00BB0592">
      <w:pPr>
        <w:spacing w:line="360" w:lineRule="auto"/>
        <w:rPr>
          <w:rFonts w:ascii="Calibri" w:hAnsi="Calibri" w:cs="Calibri"/>
          <w:b/>
          <w:bCs/>
        </w:rPr>
      </w:pPr>
    </w:p>
    <w:p w14:paraId="7559D8BC" w14:textId="77777777" w:rsidR="00E33FF6" w:rsidRPr="00BB0592" w:rsidRDefault="00E33FF6" w:rsidP="00BB0592">
      <w:pPr>
        <w:spacing w:line="360" w:lineRule="auto"/>
        <w:rPr>
          <w:rFonts w:ascii="Calibri" w:hAnsi="Calibri" w:cs="Calibri"/>
          <w:b/>
          <w:bCs/>
        </w:rPr>
      </w:pPr>
    </w:p>
    <w:p w14:paraId="25CB4E85" w14:textId="3F18DAD0" w:rsidR="008A538F" w:rsidRPr="00BB0592" w:rsidRDefault="008A538F" w:rsidP="00BB0592">
      <w:pPr>
        <w:spacing w:line="360" w:lineRule="auto"/>
        <w:rPr>
          <w:rFonts w:ascii="Calibri" w:hAnsi="Calibri" w:cs="Calibri"/>
          <w:b/>
          <w:bCs/>
        </w:rPr>
      </w:pPr>
      <w:r w:rsidRPr="00BB0592">
        <w:rPr>
          <w:rFonts w:ascii="Calibri" w:hAnsi="Calibri" w:cs="Calibri"/>
          <w:b/>
          <w:bCs/>
        </w:rPr>
        <w:t>Module: LCLM5003 – Project Management</w:t>
      </w:r>
      <w:r w:rsidRPr="00BB0592">
        <w:rPr>
          <w:rFonts w:ascii="Calibri" w:hAnsi="Calibri" w:cs="Calibri"/>
          <w:b/>
          <w:bCs/>
        </w:rPr>
        <w:br/>
        <w:t>Student Name: </w:t>
      </w:r>
      <w:proofErr w:type="spellStart"/>
      <w:r w:rsidRPr="00BB0592">
        <w:rPr>
          <w:rFonts w:ascii="Calibri" w:hAnsi="Calibri" w:cs="Calibri"/>
          <w:b/>
          <w:bCs/>
          <w:i/>
          <w:iCs/>
        </w:rPr>
        <w:t>Galyna</w:t>
      </w:r>
      <w:proofErr w:type="spellEnd"/>
      <w:r w:rsidRPr="00BB0592">
        <w:rPr>
          <w:rFonts w:ascii="Calibri" w:hAnsi="Calibri" w:cs="Calibri"/>
          <w:b/>
          <w:bCs/>
          <w:i/>
          <w:iCs/>
        </w:rPr>
        <w:t xml:space="preserve"> Vovk</w:t>
      </w:r>
      <w:r w:rsidRPr="00BB0592">
        <w:rPr>
          <w:rFonts w:ascii="Calibri" w:hAnsi="Calibri" w:cs="Calibri"/>
          <w:b/>
          <w:bCs/>
        </w:rPr>
        <w:br/>
        <w:t>Student ID: </w:t>
      </w:r>
      <w:r w:rsidRPr="00BB0592">
        <w:rPr>
          <w:rFonts w:ascii="Calibri" w:hAnsi="Calibri" w:cs="Calibri"/>
          <w:b/>
          <w:bCs/>
          <w:i/>
          <w:iCs/>
        </w:rPr>
        <w:t>2337083</w:t>
      </w:r>
    </w:p>
    <w:p w14:paraId="03900103" w14:textId="3D73DF16" w:rsidR="008A538F" w:rsidRPr="00BB0592" w:rsidRDefault="008A538F" w:rsidP="00BB0592">
      <w:pPr>
        <w:spacing w:line="360" w:lineRule="auto"/>
        <w:rPr>
          <w:rFonts w:ascii="Calibri" w:hAnsi="Calibri" w:cs="Calibri"/>
          <w:b/>
          <w:bCs/>
        </w:rPr>
      </w:pPr>
      <w:r w:rsidRPr="00BB0592">
        <w:rPr>
          <w:rFonts w:ascii="Calibri" w:hAnsi="Calibri" w:cs="Calibri"/>
          <w:b/>
          <w:bCs/>
        </w:rPr>
        <w:br/>
      </w:r>
    </w:p>
    <w:p w14:paraId="32E51399" w14:textId="77777777" w:rsidR="00E33FF6" w:rsidRPr="00BB0592" w:rsidRDefault="00E33FF6" w:rsidP="00BB0592">
      <w:pPr>
        <w:spacing w:line="360" w:lineRule="auto"/>
        <w:rPr>
          <w:rFonts w:ascii="Calibri" w:hAnsi="Calibri" w:cs="Calibri"/>
          <w:b/>
          <w:bCs/>
        </w:rPr>
      </w:pPr>
    </w:p>
    <w:p w14:paraId="091050D5" w14:textId="77777777" w:rsidR="00E33FF6" w:rsidRPr="00BB0592" w:rsidRDefault="00E33FF6" w:rsidP="00BB0592">
      <w:pPr>
        <w:spacing w:line="360" w:lineRule="auto"/>
        <w:rPr>
          <w:rFonts w:ascii="Calibri" w:hAnsi="Calibri" w:cs="Calibri"/>
          <w:b/>
          <w:bCs/>
        </w:rPr>
      </w:pPr>
    </w:p>
    <w:p w14:paraId="7519C0DB" w14:textId="2ED846A4" w:rsidR="00E33FF6" w:rsidRPr="00BB0592" w:rsidRDefault="00E33FF6" w:rsidP="00BB0592">
      <w:pPr>
        <w:spacing w:line="360" w:lineRule="auto"/>
        <w:rPr>
          <w:rFonts w:ascii="Calibri" w:hAnsi="Calibri" w:cs="Calibri"/>
          <w:b/>
          <w:bCs/>
          <w:sz w:val="32"/>
          <w:szCs w:val="32"/>
        </w:rPr>
      </w:pPr>
      <w:r w:rsidRPr="00BB0592">
        <w:rPr>
          <w:rFonts w:ascii="Calibri" w:hAnsi="Calibri" w:cs="Calibri"/>
          <w:b/>
          <w:bCs/>
          <w:sz w:val="32"/>
          <w:szCs w:val="32"/>
        </w:rPr>
        <w:lastRenderedPageBreak/>
        <w:t>Part A: Project Proposal Poster</w:t>
      </w:r>
    </w:p>
    <w:p w14:paraId="2EDCDD89" w14:textId="237A2B2E" w:rsidR="00E33FF6" w:rsidRPr="00BB0592" w:rsidRDefault="00E33FF6" w:rsidP="00BB0592">
      <w:pPr>
        <w:spacing w:line="360" w:lineRule="auto"/>
        <w:rPr>
          <w:rFonts w:ascii="Calibri" w:hAnsi="Calibri" w:cs="Calibri"/>
          <w:b/>
          <w:bCs/>
        </w:rPr>
      </w:pPr>
      <w:r w:rsidRPr="00BB0592">
        <w:rPr>
          <w:rFonts w:ascii="Calibri" w:hAnsi="Calibri" w:cs="Calibri"/>
          <w:b/>
          <w:bCs/>
          <w:noProof/>
        </w:rPr>
        <w:drawing>
          <wp:inline distT="0" distB="0" distL="0" distR="0" wp14:anchorId="20D74BB8" wp14:editId="1D660FDD">
            <wp:extent cx="5731510" cy="8096885"/>
            <wp:effectExtent l="0" t="0" r="0" b="5715"/>
            <wp:docPr id="1839594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94401" name="Picture 1839594401"/>
                    <pic:cNvPicPr/>
                  </pic:nvPicPr>
                  <pic:blipFill>
                    <a:blip r:embed="rId7"/>
                    <a:stretch>
                      <a:fillRect/>
                    </a:stretch>
                  </pic:blipFill>
                  <pic:spPr>
                    <a:xfrm>
                      <a:off x="0" y="0"/>
                      <a:ext cx="5731510" cy="8096885"/>
                    </a:xfrm>
                    <a:prstGeom prst="rect">
                      <a:avLst/>
                    </a:prstGeom>
                  </pic:spPr>
                </pic:pic>
              </a:graphicData>
            </a:graphic>
          </wp:inline>
        </w:drawing>
      </w:r>
    </w:p>
    <w:p w14:paraId="69206674" w14:textId="77777777" w:rsidR="00E33FF6" w:rsidRPr="00BB0592" w:rsidRDefault="00E33FF6" w:rsidP="00BB0592">
      <w:pPr>
        <w:spacing w:line="360" w:lineRule="auto"/>
        <w:rPr>
          <w:rFonts w:ascii="Calibri" w:hAnsi="Calibri" w:cs="Calibri"/>
          <w:b/>
          <w:bCs/>
          <w:sz w:val="32"/>
          <w:szCs w:val="32"/>
        </w:rPr>
      </w:pPr>
    </w:p>
    <w:p w14:paraId="03D689FE" w14:textId="6F7B52B2" w:rsidR="00904342" w:rsidRPr="00BB0592" w:rsidRDefault="00904342" w:rsidP="00BB0592">
      <w:pPr>
        <w:spacing w:line="360" w:lineRule="auto"/>
        <w:rPr>
          <w:rFonts w:ascii="Calibri" w:hAnsi="Calibri" w:cs="Calibri"/>
          <w:b/>
          <w:bCs/>
          <w:sz w:val="32"/>
          <w:szCs w:val="32"/>
        </w:rPr>
      </w:pPr>
      <w:r w:rsidRPr="00BB0592">
        <w:rPr>
          <w:rFonts w:ascii="Calibri" w:hAnsi="Calibri" w:cs="Calibri"/>
          <w:b/>
          <w:bCs/>
          <w:sz w:val="32"/>
          <w:szCs w:val="32"/>
        </w:rPr>
        <w:t>Part B – Reflection on Feedback</w:t>
      </w:r>
    </w:p>
    <w:p w14:paraId="58788800" w14:textId="77777777" w:rsidR="00904342" w:rsidRPr="00BB0592" w:rsidRDefault="00904342" w:rsidP="00BB0592">
      <w:pPr>
        <w:spacing w:line="360" w:lineRule="auto"/>
        <w:rPr>
          <w:rFonts w:ascii="Calibri" w:hAnsi="Calibri" w:cs="Calibri"/>
        </w:rPr>
      </w:pPr>
      <w:r w:rsidRPr="00BB0592">
        <w:rPr>
          <w:rFonts w:ascii="Calibri" w:hAnsi="Calibri" w:cs="Calibri"/>
          <w:b/>
          <w:bCs/>
        </w:rPr>
        <w:t>Student Name:</w:t>
      </w:r>
      <w:r w:rsidRPr="00BB0592">
        <w:rPr>
          <w:rFonts w:ascii="Calibri" w:hAnsi="Calibri" w:cs="Calibri"/>
        </w:rPr>
        <w:t> </w:t>
      </w:r>
      <w:proofErr w:type="spellStart"/>
      <w:r w:rsidRPr="00BB0592">
        <w:rPr>
          <w:rFonts w:ascii="Calibri" w:hAnsi="Calibri" w:cs="Calibri"/>
        </w:rPr>
        <w:t>Galyna</w:t>
      </w:r>
      <w:proofErr w:type="spellEnd"/>
      <w:r w:rsidRPr="00BB0592">
        <w:rPr>
          <w:rFonts w:ascii="Calibri" w:hAnsi="Calibri" w:cs="Calibri"/>
        </w:rPr>
        <w:t xml:space="preserve"> Vovk</w:t>
      </w:r>
      <w:r w:rsidRPr="00BB0592">
        <w:rPr>
          <w:rFonts w:ascii="Calibri" w:hAnsi="Calibri" w:cs="Calibri"/>
        </w:rPr>
        <w:br/>
      </w:r>
      <w:r w:rsidRPr="00BB0592">
        <w:rPr>
          <w:rFonts w:ascii="Calibri" w:hAnsi="Calibri" w:cs="Calibri"/>
          <w:b/>
          <w:bCs/>
        </w:rPr>
        <w:t>Student ID:</w:t>
      </w:r>
      <w:r w:rsidRPr="00BB0592">
        <w:rPr>
          <w:rFonts w:ascii="Calibri" w:hAnsi="Calibri" w:cs="Calibri"/>
        </w:rPr>
        <w:t> 2337083</w:t>
      </w:r>
      <w:r w:rsidRPr="00BB0592">
        <w:rPr>
          <w:rFonts w:ascii="Calibri" w:hAnsi="Calibri" w:cs="Calibri"/>
        </w:rPr>
        <w:br/>
      </w:r>
      <w:r w:rsidRPr="00BB0592">
        <w:rPr>
          <w:rFonts w:ascii="Calibri" w:hAnsi="Calibri" w:cs="Calibri"/>
          <w:b/>
          <w:bCs/>
        </w:rPr>
        <w:t>Module:</w:t>
      </w:r>
      <w:r w:rsidRPr="00BB0592">
        <w:rPr>
          <w:rFonts w:ascii="Calibri" w:hAnsi="Calibri" w:cs="Calibri"/>
        </w:rPr>
        <w:t> LCLM5003 – Project Management</w:t>
      </w:r>
      <w:r w:rsidRPr="00BB0592">
        <w:rPr>
          <w:rFonts w:ascii="Calibri" w:hAnsi="Calibri" w:cs="Calibri"/>
        </w:rPr>
        <w:br/>
      </w:r>
      <w:r w:rsidRPr="00BB0592">
        <w:rPr>
          <w:rFonts w:ascii="Calibri" w:hAnsi="Calibri" w:cs="Calibri"/>
          <w:b/>
          <w:bCs/>
        </w:rPr>
        <w:t>Assignment Title:</w:t>
      </w:r>
      <w:r w:rsidRPr="00BB0592">
        <w:rPr>
          <w:rFonts w:ascii="Calibri" w:hAnsi="Calibri" w:cs="Calibri"/>
        </w:rPr>
        <w:t> Reflection on Poster Presentation Feedback – Modular Housing Recovery Project</w:t>
      </w:r>
    </w:p>
    <w:p w14:paraId="230640B8" w14:textId="1A37E7B7" w:rsidR="00904342" w:rsidRPr="00BB0592" w:rsidRDefault="00904342" w:rsidP="004554E7">
      <w:pPr>
        <w:spacing w:line="360" w:lineRule="auto"/>
        <w:ind w:firstLine="720"/>
        <w:rPr>
          <w:rFonts w:ascii="Calibri" w:hAnsi="Calibri" w:cs="Calibri"/>
        </w:rPr>
      </w:pPr>
      <w:r w:rsidRPr="00BB0592">
        <w:rPr>
          <w:rFonts w:ascii="Calibri" w:hAnsi="Calibri" w:cs="Calibri"/>
        </w:rPr>
        <w:t xml:space="preserve">The feedback I received on my poster presentation was genuinely helpful because it allowed me to understand both the strengths of my work and the areas that need improvement for the final project plan. Although this was not my first time presenting, I still get nervous before every presentation. This is simply how I react, but over time I have learned how to manage this and stay focused on explaining the content clearly. During this presentation, despite the nerves, I felt </w:t>
      </w:r>
      <w:r w:rsidR="00664F88" w:rsidRPr="00BB0592">
        <w:rPr>
          <w:rFonts w:ascii="Calibri" w:hAnsi="Calibri" w:cs="Calibri"/>
        </w:rPr>
        <w:t>steadier and more confident</w:t>
      </w:r>
      <w:r w:rsidRPr="00BB0592">
        <w:rPr>
          <w:rFonts w:ascii="Calibri" w:hAnsi="Calibri" w:cs="Calibri"/>
        </w:rPr>
        <w:t xml:space="preserve"> than before, and the lecturer mentioned that my delivery was strong.</w:t>
      </w:r>
    </w:p>
    <w:p w14:paraId="41ED88B8" w14:textId="77777777" w:rsidR="00904342" w:rsidRPr="00BB0592" w:rsidRDefault="00904342" w:rsidP="004554E7">
      <w:pPr>
        <w:spacing w:line="360" w:lineRule="auto"/>
        <w:ind w:firstLine="720"/>
        <w:rPr>
          <w:rFonts w:ascii="Calibri" w:hAnsi="Calibri" w:cs="Calibri"/>
        </w:rPr>
      </w:pPr>
      <w:r w:rsidRPr="00BB0592">
        <w:rPr>
          <w:rFonts w:ascii="Calibri" w:hAnsi="Calibri" w:cs="Calibri"/>
        </w:rPr>
        <w:t>One of the main strengths highlighted by my lecturer was the overall structure of the poster. He explained that the information was organised logically and that the key sections—aims, objectives, risks, stakeholders, KPIs, methodology, and budget—were easy to follow. I deliberately tried to avoid overcrowding the poster with text, so it was encouraging to hear that the layout made sense. A few classmates also said the poster was straightforward to read, which reassured me that the effort I put into simplifying the information was effective.</w:t>
      </w:r>
    </w:p>
    <w:p w14:paraId="50A2C552" w14:textId="3144A55C" w:rsidR="00904342" w:rsidRPr="00BB0592" w:rsidRDefault="00904342" w:rsidP="004554E7">
      <w:pPr>
        <w:spacing w:line="360" w:lineRule="auto"/>
        <w:ind w:firstLine="720"/>
        <w:rPr>
          <w:rFonts w:ascii="Calibri" w:hAnsi="Calibri" w:cs="Calibri"/>
        </w:rPr>
      </w:pPr>
      <w:r w:rsidRPr="00BB0592">
        <w:rPr>
          <w:rFonts w:ascii="Calibri" w:hAnsi="Calibri" w:cs="Calibri"/>
        </w:rPr>
        <w:t>Another positive aspect mentioned in the feedback was the quality of the oral part of my presentation. Even though I felt tense at the beginning, I managed to explain the ideas in my own words rather than read directly from the poster. The lecturer said that this showed I understood the project well and could communicate it naturally. When I was asked a follow-up question about choosing a hybrid PRINCE2–Agile method, I answered confidently and without hesitation, which even surprised me because in earlier presentations I sometimes struggled with unexpected questions. This felt like real progress.</w:t>
      </w:r>
    </w:p>
    <w:p w14:paraId="0F78C9C3" w14:textId="77777777" w:rsidR="00904342" w:rsidRPr="00BB0592" w:rsidRDefault="00904342" w:rsidP="004554E7">
      <w:pPr>
        <w:spacing w:line="360" w:lineRule="auto"/>
        <w:ind w:firstLine="720"/>
        <w:rPr>
          <w:rFonts w:ascii="Calibri" w:hAnsi="Calibri" w:cs="Calibri"/>
        </w:rPr>
      </w:pPr>
      <w:r w:rsidRPr="00BB0592">
        <w:rPr>
          <w:rFonts w:ascii="Calibri" w:hAnsi="Calibri" w:cs="Calibri"/>
        </w:rPr>
        <w:t xml:space="preserve">Alongside the positive points, I was also given constructive recommendations. The main area to improve is the visual design of the poster. My lecturer suggested that the </w:t>
      </w:r>
      <w:r w:rsidRPr="00BB0592">
        <w:rPr>
          <w:rFonts w:ascii="Calibri" w:hAnsi="Calibri" w:cs="Calibri"/>
        </w:rPr>
        <w:lastRenderedPageBreak/>
        <w:t>budget and risk sections would look clearer if they were presented in well-structured tables. I agree that these parts appeared slightly crowded, so in the final written plan I will redesign the tables to make them more organised and easier to read.</w:t>
      </w:r>
    </w:p>
    <w:p w14:paraId="27E0F1B1" w14:textId="77777777" w:rsidR="00904342" w:rsidRPr="00BB0592" w:rsidRDefault="00904342" w:rsidP="004554E7">
      <w:pPr>
        <w:spacing w:line="360" w:lineRule="auto"/>
        <w:ind w:firstLine="720"/>
        <w:rPr>
          <w:rFonts w:ascii="Calibri" w:hAnsi="Calibri" w:cs="Calibri"/>
        </w:rPr>
      </w:pPr>
      <w:r w:rsidRPr="00BB0592">
        <w:rPr>
          <w:rFonts w:ascii="Calibri" w:hAnsi="Calibri" w:cs="Calibri"/>
        </w:rPr>
        <w:t>Another recommendation was to expand the section on stakeholders. Even though I included the Mendelow Matrix, the lecturer advised me to explain in more detail how each stakeholder group will be involved at different stages of the project. I plan to strengthen this part in the final report by adding practical examples and outlining specific communication methods.</w:t>
      </w:r>
    </w:p>
    <w:p w14:paraId="7BA4E173" w14:textId="77777777" w:rsidR="00904342" w:rsidRPr="00BB0592" w:rsidRDefault="00904342" w:rsidP="004554E7">
      <w:pPr>
        <w:spacing w:line="360" w:lineRule="auto"/>
        <w:ind w:firstLine="720"/>
        <w:rPr>
          <w:rFonts w:ascii="Calibri" w:hAnsi="Calibri" w:cs="Calibri"/>
        </w:rPr>
      </w:pPr>
      <w:r w:rsidRPr="00BB0592">
        <w:rPr>
          <w:rFonts w:ascii="Calibri" w:hAnsi="Calibri" w:cs="Calibri"/>
        </w:rPr>
        <w:t>The last point I want to work on is my speaking pace. Because I get nervous every time, I tend to talk faster than necessary. Before the next presentation, I will practise slowing down and emphasising key points so that I sound calmer and more confident.</w:t>
      </w:r>
    </w:p>
    <w:p w14:paraId="7F69E3EC" w14:textId="77777777" w:rsidR="00904342" w:rsidRPr="00BB0592" w:rsidRDefault="00904342" w:rsidP="004554E7">
      <w:pPr>
        <w:spacing w:line="360" w:lineRule="auto"/>
        <w:ind w:firstLine="720"/>
        <w:rPr>
          <w:rFonts w:ascii="Calibri" w:hAnsi="Calibri" w:cs="Calibri"/>
        </w:rPr>
      </w:pPr>
      <w:r w:rsidRPr="00BB0592">
        <w:rPr>
          <w:rFonts w:ascii="Calibri" w:hAnsi="Calibri" w:cs="Calibri"/>
        </w:rPr>
        <w:t>Overall, the feedback helped me clearly understand what needs improvement, and I will apply all the suggestions to produce a more polished, detailed, and professional final project plan.</w:t>
      </w:r>
    </w:p>
    <w:p w14:paraId="4AF06BC0" w14:textId="77777777" w:rsidR="00EE75F6" w:rsidRPr="00BB0592" w:rsidRDefault="00EE75F6" w:rsidP="00BB0592">
      <w:pPr>
        <w:spacing w:line="360" w:lineRule="auto"/>
        <w:rPr>
          <w:rFonts w:ascii="Calibri" w:hAnsi="Calibri" w:cs="Calibri"/>
        </w:rPr>
      </w:pPr>
    </w:p>
    <w:p w14:paraId="44E26154" w14:textId="77777777" w:rsidR="00CF411D" w:rsidRPr="00BB0592" w:rsidRDefault="00CF411D" w:rsidP="00BB0592">
      <w:pPr>
        <w:spacing w:line="360" w:lineRule="auto"/>
        <w:rPr>
          <w:rFonts w:ascii="Calibri" w:hAnsi="Calibri" w:cs="Calibri"/>
        </w:rPr>
      </w:pPr>
    </w:p>
    <w:p w14:paraId="5DCC7EB3" w14:textId="77777777" w:rsidR="00DA2C6C" w:rsidRPr="00BB0592" w:rsidRDefault="00DA2C6C" w:rsidP="00BB0592">
      <w:pPr>
        <w:spacing w:line="360" w:lineRule="auto"/>
        <w:rPr>
          <w:rFonts w:ascii="Calibri" w:hAnsi="Calibri" w:cs="Calibri"/>
        </w:rPr>
      </w:pPr>
    </w:p>
    <w:p w14:paraId="7E668CCA" w14:textId="77777777" w:rsidR="00DA2C6C" w:rsidRPr="00BB0592" w:rsidRDefault="00DA2C6C" w:rsidP="00BB0592">
      <w:pPr>
        <w:spacing w:line="360" w:lineRule="auto"/>
        <w:rPr>
          <w:rFonts w:ascii="Calibri" w:hAnsi="Calibri" w:cs="Calibri"/>
        </w:rPr>
      </w:pPr>
    </w:p>
    <w:p w14:paraId="4CA3388E" w14:textId="77777777" w:rsidR="00DA2C6C" w:rsidRPr="00BB0592" w:rsidRDefault="00DA2C6C" w:rsidP="00BB0592">
      <w:pPr>
        <w:spacing w:line="360" w:lineRule="auto"/>
        <w:rPr>
          <w:rFonts w:ascii="Calibri" w:hAnsi="Calibri" w:cs="Calibri"/>
        </w:rPr>
      </w:pPr>
    </w:p>
    <w:p w14:paraId="7A97CB66" w14:textId="77777777" w:rsidR="00DA2C6C" w:rsidRPr="00BB0592" w:rsidRDefault="00DA2C6C" w:rsidP="00BB0592">
      <w:pPr>
        <w:spacing w:line="360" w:lineRule="auto"/>
        <w:rPr>
          <w:rFonts w:ascii="Calibri" w:hAnsi="Calibri" w:cs="Calibri"/>
        </w:rPr>
      </w:pPr>
    </w:p>
    <w:p w14:paraId="6BB41B01" w14:textId="77777777" w:rsidR="00DA2C6C" w:rsidRPr="00BB0592" w:rsidRDefault="00DA2C6C" w:rsidP="00BB0592">
      <w:pPr>
        <w:spacing w:line="360" w:lineRule="auto"/>
        <w:rPr>
          <w:rFonts w:ascii="Calibri" w:hAnsi="Calibri" w:cs="Calibri"/>
        </w:rPr>
      </w:pPr>
    </w:p>
    <w:p w14:paraId="0C4AD704" w14:textId="77777777" w:rsidR="00DA2C6C" w:rsidRPr="00BB0592" w:rsidRDefault="00DA2C6C" w:rsidP="00BB0592">
      <w:pPr>
        <w:spacing w:line="360" w:lineRule="auto"/>
        <w:rPr>
          <w:rFonts w:ascii="Calibri" w:hAnsi="Calibri" w:cs="Calibri"/>
        </w:rPr>
      </w:pPr>
    </w:p>
    <w:p w14:paraId="37D971FF" w14:textId="77777777" w:rsidR="00DA2C6C" w:rsidRPr="00BB0592" w:rsidRDefault="00DA2C6C" w:rsidP="00BB0592">
      <w:pPr>
        <w:spacing w:line="360" w:lineRule="auto"/>
        <w:rPr>
          <w:rFonts w:ascii="Calibri" w:hAnsi="Calibri" w:cs="Calibri"/>
        </w:rPr>
      </w:pPr>
    </w:p>
    <w:p w14:paraId="4243E237" w14:textId="77777777" w:rsidR="00DA2C6C" w:rsidRPr="00BB0592" w:rsidRDefault="00DA2C6C" w:rsidP="00BB0592">
      <w:pPr>
        <w:spacing w:line="360" w:lineRule="auto"/>
        <w:rPr>
          <w:rFonts w:ascii="Calibri" w:hAnsi="Calibri" w:cs="Calibri"/>
        </w:rPr>
      </w:pPr>
    </w:p>
    <w:p w14:paraId="58600033" w14:textId="77777777" w:rsidR="00DA2C6C" w:rsidRPr="00BB0592" w:rsidRDefault="00DA2C6C" w:rsidP="00BB0592">
      <w:pPr>
        <w:spacing w:line="360" w:lineRule="auto"/>
        <w:rPr>
          <w:rFonts w:ascii="Calibri" w:hAnsi="Calibri" w:cs="Calibri"/>
        </w:rPr>
      </w:pPr>
    </w:p>
    <w:p w14:paraId="40196864" w14:textId="77777777" w:rsidR="00DA2C6C" w:rsidRPr="00BB0592" w:rsidRDefault="00DA2C6C" w:rsidP="00BB0592">
      <w:pPr>
        <w:spacing w:line="360" w:lineRule="auto"/>
        <w:rPr>
          <w:rFonts w:ascii="Calibri" w:hAnsi="Calibri" w:cs="Calibri"/>
        </w:rPr>
      </w:pPr>
    </w:p>
    <w:p w14:paraId="078FEBE4" w14:textId="77777777" w:rsidR="00DA2C6C" w:rsidRPr="00BB0592" w:rsidRDefault="00DA2C6C" w:rsidP="00BB0592">
      <w:pPr>
        <w:spacing w:line="360" w:lineRule="auto"/>
        <w:rPr>
          <w:rFonts w:ascii="Calibri" w:hAnsi="Calibri" w:cs="Calibri"/>
        </w:rPr>
      </w:pPr>
    </w:p>
    <w:p w14:paraId="7621648A" w14:textId="56E6FA73" w:rsidR="00DA2C6C" w:rsidRPr="00BB0592" w:rsidRDefault="00DA2C6C" w:rsidP="00BB0592">
      <w:pPr>
        <w:spacing w:line="360" w:lineRule="auto"/>
        <w:jc w:val="center"/>
        <w:rPr>
          <w:rFonts w:ascii="Calibri" w:hAnsi="Calibri" w:cs="Calibri"/>
        </w:rPr>
      </w:pPr>
      <w:r w:rsidRPr="00BB0592">
        <w:rPr>
          <w:rFonts w:ascii="Calibri" w:hAnsi="Calibri" w:cs="Calibri"/>
        </w:rPr>
        <w:t>REFERENCES</w:t>
      </w:r>
    </w:p>
    <w:p w14:paraId="710F629F" w14:textId="77777777" w:rsidR="00DA2C6C" w:rsidRPr="00BB0592" w:rsidRDefault="00DA2C6C" w:rsidP="00BB0592">
      <w:pPr>
        <w:spacing w:line="360" w:lineRule="auto"/>
        <w:rPr>
          <w:rFonts w:ascii="Calibri" w:hAnsi="Calibri" w:cs="Calibri"/>
        </w:rPr>
      </w:pPr>
      <w:r w:rsidRPr="00BB0592">
        <w:rPr>
          <w:rFonts w:ascii="Calibri" w:hAnsi="Calibri" w:cs="Calibri"/>
        </w:rPr>
        <w:t>Axelos (2021) </w:t>
      </w:r>
      <w:r w:rsidRPr="00BB0592">
        <w:rPr>
          <w:rFonts w:ascii="Calibri" w:hAnsi="Calibri" w:cs="Calibri"/>
          <w:i/>
          <w:iCs/>
        </w:rPr>
        <w:t>Managing successful projects with PRINCE2</w:t>
      </w:r>
      <w:r w:rsidRPr="00BB0592">
        <w:rPr>
          <w:rFonts w:ascii="Calibri" w:hAnsi="Calibri" w:cs="Calibri"/>
        </w:rPr>
        <w:t>. London: The Stationery Office.</w:t>
      </w:r>
    </w:p>
    <w:p w14:paraId="76475130" w14:textId="77777777" w:rsidR="00DA2C6C" w:rsidRPr="00BB0592" w:rsidRDefault="00DA2C6C" w:rsidP="00BB0592">
      <w:pPr>
        <w:spacing w:line="360" w:lineRule="auto"/>
        <w:rPr>
          <w:rFonts w:ascii="Calibri" w:hAnsi="Calibri" w:cs="Calibri"/>
        </w:rPr>
      </w:pPr>
      <w:r w:rsidRPr="00BB0592">
        <w:rPr>
          <w:rFonts w:ascii="Calibri" w:hAnsi="Calibri" w:cs="Calibri"/>
        </w:rPr>
        <w:t>British Standards Institution (BSI) (2019) </w:t>
      </w:r>
      <w:r w:rsidRPr="00BB0592">
        <w:rPr>
          <w:rFonts w:ascii="Calibri" w:hAnsi="Calibri" w:cs="Calibri"/>
          <w:i/>
          <w:iCs/>
        </w:rPr>
        <w:t>BS 6079: Project management — Principles and guidelines for the management of projects</w:t>
      </w:r>
      <w:r w:rsidRPr="00BB0592">
        <w:rPr>
          <w:rFonts w:ascii="Calibri" w:hAnsi="Calibri" w:cs="Calibri"/>
        </w:rPr>
        <w:t>. London: BSI.</w:t>
      </w:r>
    </w:p>
    <w:p w14:paraId="2902A024" w14:textId="77777777" w:rsidR="00DA2C6C" w:rsidRPr="00BB0592" w:rsidRDefault="00DA2C6C" w:rsidP="00BB0592">
      <w:pPr>
        <w:spacing w:line="360" w:lineRule="auto"/>
        <w:rPr>
          <w:rFonts w:ascii="Calibri" w:hAnsi="Calibri" w:cs="Calibri"/>
        </w:rPr>
      </w:pPr>
      <w:r w:rsidRPr="00BB0592">
        <w:rPr>
          <w:rFonts w:ascii="Calibri" w:hAnsi="Calibri" w:cs="Calibri"/>
        </w:rPr>
        <w:t>Crawford, R. and Stephan, A. (2021) ‘Modular construction and its environmental performance’, </w:t>
      </w:r>
      <w:r w:rsidRPr="00BB0592">
        <w:rPr>
          <w:rFonts w:ascii="Calibri" w:hAnsi="Calibri" w:cs="Calibri"/>
          <w:i/>
          <w:iCs/>
        </w:rPr>
        <w:t>Sustainable Cities and Society</w:t>
      </w:r>
      <w:r w:rsidRPr="00BB0592">
        <w:rPr>
          <w:rFonts w:ascii="Calibri" w:hAnsi="Calibri" w:cs="Calibri"/>
        </w:rPr>
        <w:t>, 72, pp. 1–10.</w:t>
      </w:r>
    </w:p>
    <w:p w14:paraId="64C648BD" w14:textId="77777777" w:rsidR="00DA2C6C" w:rsidRPr="00BB0592" w:rsidRDefault="00DA2C6C" w:rsidP="00BB0592">
      <w:pPr>
        <w:spacing w:line="360" w:lineRule="auto"/>
        <w:rPr>
          <w:rFonts w:ascii="Calibri" w:hAnsi="Calibri" w:cs="Calibri"/>
        </w:rPr>
      </w:pPr>
      <w:r w:rsidRPr="00BB0592">
        <w:rPr>
          <w:rFonts w:ascii="Calibri" w:hAnsi="Calibri" w:cs="Calibri"/>
        </w:rPr>
        <w:t xml:space="preserve">Gan, X., Chang, R. and </w:t>
      </w:r>
      <w:proofErr w:type="spellStart"/>
      <w:r w:rsidRPr="00BB0592">
        <w:rPr>
          <w:rFonts w:ascii="Calibri" w:hAnsi="Calibri" w:cs="Calibri"/>
        </w:rPr>
        <w:t>Zuo</w:t>
      </w:r>
      <w:proofErr w:type="spellEnd"/>
      <w:r w:rsidRPr="00BB0592">
        <w:rPr>
          <w:rFonts w:ascii="Calibri" w:hAnsi="Calibri" w:cs="Calibri"/>
        </w:rPr>
        <w:t>, J. (2018) ‘Potentiality of using prefabrication in construction industry to minimise environmental impacts—A case study in China’, </w:t>
      </w:r>
      <w:r w:rsidRPr="00BB0592">
        <w:rPr>
          <w:rFonts w:ascii="Calibri" w:hAnsi="Calibri" w:cs="Calibri"/>
          <w:i/>
          <w:iCs/>
        </w:rPr>
        <w:t>Journal of Cleaner Production</w:t>
      </w:r>
      <w:r w:rsidRPr="00BB0592">
        <w:rPr>
          <w:rFonts w:ascii="Calibri" w:hAnsi="Calibri" w:cs="Calibri"/>
        </w:rPr>
        <w:t>, 209, pp. 1464–1474.</w:t>
      </w:r>
    </w:p>
    <w:p w14:paraId="25E15553" w14:textId="77777777" w:rsidR="00DA2C6C" w:rsidRPr="00BB0592" w:rsidRDefault="00DA2C6C" w:rsidP="00BB0592">
      <w:pPr>
        <w:spacing w:line="360" w:lineRule="auto"/>
        <w:rPr>
          <w:rFonts w:ascii="Calibri" w:hAnsi="Calibri" w:cs="Calibri"/>
        </w:rPr>
      </w:pPr>
      <w:r w:rsidRPr="00BB0592">
        <w:rPr>
          <w:rFonts w:ascii="Calibri" w:hAnsi="Calibri" w:cs="Calibri"/>
        </w:rPr>
        <w:t>Government of British Columbia (2023) </w:t>
      </w:r>
      <w:r w:rsidRPr="00BB0592">
        <w:rPr>
          <w:rFonts w:ascii="Calibri" w:hAnsi="Calibri" w:cs="Calibri"/>
          <w:i/>
          <w:iCs/>
        </w:rPr>
        <w:t>Flood recovery update</w:t>
      </w:r>
      <w:r w:rsidRPr="00BB0592">
        <w:rPr>
          <w:rFonts w:ascii="Calibri" w:hAnsi="Calibri" w:cs="Calibri"/>
        </w:rPr>
        <w:t>. Available at: </w:t>
      </w:r>
      <w:hyperlink r:id="rId8" w:tgtFrame="_new" w:history="1">
        <w:r w:rsidRPr="00BB0592">
          <w:rPr>
            <w:rStyle w:val="Hyperlink"/>
            <w:rFonts w:ascii="Calibri" w:hAnsi="Calibri" w:cs="Calibri"/>
          </w:rPr>
          <w:t>https://www2.gov.bc.ca/</w:t>
        </w:r>
      </w:hyperlink>
      <w:r w:rsidRPr="00BB0592">
        <w:rPr>
          <w:rFonts w:ascii="Calibri" w:hAnsi="Calibri" w:cs="Calibri"/>
        </w:rPr>
        <w:t> (Accessed: 27 November 2025).</w:t>
      </w:r>
    </w:p>
    <w:p w14:paraId="509322C0" w14:textId="77777777" w:rsidR="00DA2C6C" w:rsidRPr="00BB0592" w:rsidRDefault="00DA2C6C" w:rsidP="00BB0592">
      <w:pPr>
        <w:spacing w:line="360" w:lineRule="auto"/>
        <w:rPr>
          <w:rFonts w:ascii="Calibri" w:hAnsi="Calibri" w:cs="Calibri"/>
        </w:rPr>
      </w:pPr>
      <w:r w:rsidRPr="00BB0592">
        <w:rPr>
          <w:rFonts w:ascii="Calibri" w:hAnsi="Calibri" w:cs="Calibri"/>
        </w:rPr>
        <w:t>Hwang, B.G. and Shan, M. (2018) ‘Green project management: A review and future research directions’, </w:t>
      </w:r>
      <w:r w:rsidRPr="00BB0592">
        <w:rPr>
          <w:rFonts w:ascii="Calibri" w:hAnsi="Calibri" w:cs="Calibri"/>
          <w:i/>
          <w:iCs/>
        </w:rPr>
        <w:t>Resources, Conservation and Recycling</w:t>
      </w:r>
      <w:r w:rsidRPr="00BB0592">
        <w:rPr>
          <w:rFonts w:ascii="Calibri" w:hAnsi="Calibri" w:cs="Calibri"/>
        </w:rPr>
        <w:t>, 139, pp. 16–25.</w:t>
      </w:r>
    </w:p>
    <w:p w14:paraId="37A8F22C" w14:textId="77777777" w:rsidR="00DA2C6C" w:rsidRPr="00BB0592" w:rsidRDefault="00DA2C6C" w:rsidP="00BB0592">
      <w:pPr>
        <w:spacing w:line="360" w:lineRule="auto"/>
        <w:rPr>
          <w:rFonts w:ascii="Calibri" w:hAnsi="Calibri" w:cs="Calibri"/>
        </w:rPr>
      </w:pPr>
      <w:r w:rsidRPr="00BB0592">
        <w:rPr>
          <w:rFonts w:ascii="Calibri" w:hAnsi="Calibri" w:cs="Calibri"/>
        </w:rPr>
        <w:t>International Organization for Standardization (ISO) (2021) </w:t>
      </w:r>
      <w:r w:rsidRPr="00BB0592">
        <w:rPr>
          <w:rFonts w:ascii="Calibri" w:hAnsi="Calibri" w:cs="Calibri"/>
          <w:i/>
          <w:iCs/>
        </w:rPr>
        <w:t>ISO 31000:2021 Risk management — Guidelines</w:t>
      </w:r>
      <w:r w:rsidRPr="00BB0592">
        <w:rPr>
          <w:rFonts w:ascii="Calibri" w:hAnsi="Calibri" w:cs="Calibri"/>
        </w:rPr>
        <w:t>. Geneva: ISO.</w:t>
      </w:r>
    </w:p>
    <w:p w14:paraId="675F5454" w14:textId="77777777" w:rsidR="00DA2C6C" w:rsidRPr="00BB0592" w:rsidRDefault="00DA2C6C" w:rsidP="00BB0592">
      <w:pPr>
        <w:spacing w:line="360" w:lineRule="auto"/>
        <w:rPr>
          <w:rFonts w:ascii="Calibri" w:hAnsi="Calibri" w:cs="Calibri"/>
        </w:rPr>
      </w:pPr>
      <w:r w:rsidRPr="00BB0592">
        <w:rPr>
          <w:rFonts w:ascii="Calibri" w:hAnsi="Calibri" w:cs="Calibri"/>
        </w:rPr>
        <w:t>Jones, K. and Li, X. (2020) ‘</w:t>
      </w:r>
      <w:proofErr w:type="gramStart"/>
      <w:r w:rsidRPr="00BB0592">
        <w:rPr>
          <w:rFonts w:ascii="Calibri" w:hAnsi="Calibri" w:cs="Calibri"/>
        </w:rPr>
        <w:t>Post-disaster</w:t>
      </w:r>
      <w:proofErr w:type="gramEnd"/>
      <w:r w:rsidRPr="00BB0592">
        <w:rPr>
          <w:rFonts w:ascii="Calibri" w:hAnsi="Calibri" w:cs="Calibri"/>
        </w:rPr>
        <w:t xml:space="preserve"> housing reconstruction: A review of adaptive strategies’, </w:t>
      </w:r>
      <w:r w:rsidRPr="00BB0592">
        <w:rPr>
          <w:rFonts w:ascii="Calibri" w:hAnsi="Calibri" w:cs="Calibri"/>
          <w:i/>
          <w:iCs/>
        </w:rPr>
        <w:t>International Journal of Disaster Risk Reduction</w:t>
      </w:r>
      <w:r w:rsidRPr="00BB0592">
        <w:rPr>
          <w:rFonts w:ascii="Calibri" w:hAnsi="Calibri" w:cs="Calibri"/>
        </w:rPr>
        <w:t>, 50, pp. 1–12.</w:t>
      </w:r>
    </w:p>
    <w:p w14:paraId="4F330C42" w14:textId="77777777" w:rsidR="00DA2C6C" w:rsidRPr="00BB0592" w:rsidRDefault="00DA2C6C" w:rsidP="00BB0592">
      <w:pPr>
        <w:spacing w:line="360" w:lineRule="auto"/>
        <w:rPr>
          <w:rFonts w:ascii="Calibri" w:hAnsi="Calibri" w:cs="Calibri"/>
        </w:rPr>
      </w:pPr>
      <w:proofErr w:type="spellStart"/>
      <w:r w:rsidRPr="00BB0592">
        <w:rPr>
          <w:rFonts w:ascii="Calibri" w:hAnsi="Calibri" w:cs="Calibri"/>
        </w:rPr>
        <w:t>Kamali</w:t>
      </w:r>
      <w:proofErr w:type="spellEnd"/>
      <w:r w:rsidRPr="00BB0592">
        <w:rPr>
          <w:rFonts w:ascii="Calibri" w:hAnsi="Calibri" w:cs="Calibri"/>
        </w:rPr>
        <w:t xml:space="preserve">, M. and </w:t>
      </w:r>
      <w:proofErr w:type="spellStart"/>
      <w:r w:rsidRPr="00BB0592">
        <w:rPr>
          <w:rFonts w:ascii="Calibri" w:hAnsi="Calibri" w:cs="Calibri"/>
        </w:rPr>
        <w:t>Hewage</w:t>
      </w:r>
      <w:proofErr w:type="spellEnd"/>
      <w:r w:rsidRPr="00BB0592">
        <w:rPr>
          <w:rFonts w:ascii="Calibri" w:hAnsi="Calibri" w:cs="Calibri"/>
        </w:rPr>
        <w:t>, K. (2022) ‘Off-site construction: Sustainability assessment and opportunities’, </w:t>
      </w:r>
      <w:r w:rsidRPr="00BB0592">
        <w:rPr>
          <w:rFonts w:ascii="Calibri" w:hAnsi="Calibri" w:cs="Calibri"/>
          <w:i/>
          <w:iCs/>
        </w:rPr>
        <w:t>Journal of Cleaner Production</w:t>
      </w:r>
      <w:r w:rsidRPr="00BB0592">
        <w:rPr>
          <w:rFonts w:ascii="Calibri" w:hAnsi="Calibri" w:cs="Calibri"/>
        </w:rPr>
        <w:t>, 362, pp. 1–12.</w:t>
      </w:r>
    </w:p>
    <w:p w14:paraId="746A0F79" w14:textId="77777777" w:rsidR="00DA2C6C" w:rsidRPr="00BB0592" w:rsidRDefault="00DA2C6C" w:rsidP="00BB0592">
      <w:pPr>
        <w:spacing w:line="360" w:lineRule="auto"/>
        <w:rPr>
          <w:rFonts w:ascii="Calibri" w:hAnsi="Calibri" w:cs="Calibri"/>
        </w:rPr>
      </w:pPr>
      <w:proofErr w:type="spellStart"/>
      <w:r w:rsidRPr="00BB0592">
        <w:rPr>
          <w:rFonts w:ascii="Calibri" w:hAnsi="Calibri" w:cs="Calibri"/>
        </w:rPr>
        <w:t>Kermanshachi</w:t>
      </w:r>
      <w:proofErr w:type="spellEnd"/>
      <w:r w:rsidRPr="00BB0592">
        <w:rPr>
          <w:rFonts w:ascii="Calibri" w:hAnsi="Calibri" w:cs="Calibri"/>
        </w:rPr>
        <w:t xml:space="preserve">, S. and </w:t>
      </w:r>
      <w:proofErr w:type="spellStart"/>
      <w:r w:rsidRPr="00BB0592">
        <w:rPr>
          <w:rFonts w:ascii="Calibri" w:hAnsi="Calibri" w:cs="Calibri"/>
        </w:rPr>
        <w:t>Rouhanizadeh</w:t>
      </w:r>
      <w:proofErr w:type="spellEnd"/>
      <w:r w:rsidRPr="00BB0592">
        <w:rPr>
          <w:rFonts w:ascii="Calibri" w:hAnsi="Calibri" w:cs="Calibri"/>
        </w:rPr>
        <w:t>, B. (2021) ‘Identifying and prioritizing project complexity factors in disaster recovery projects’, </w:t>
      </w:r>
      <w:r w:rsidRPr="00BB0592">
        <w:rPr>
          <w:rFonts w:ascii="Calibri" w:hAnsi="Calibri" w:cs="Calibri"/>
          <w:i/>
          <w:iCs/>
        </w:rPr>
        <w:t>Natural Hazards Review</w:t>
      </w:r>
      <w:r w:rsidRPr="00BB0592">
        <w:rPr>
          <w:rFonts w:ascii="Calibri" w:hAnsi="Calibri" w:cs="Calibri"/>
        </w:rPr>
        <w:t>, 22(3), pp. 1–12.</w:t>
      </w:r>
    </w:p>
    <w:p w14:paraId="23E08A72" w14:textId="77777777" w:rsidR="00DA2C6C" w:rsidRPr="00BB0592" w:rsidRDefault="00DA2C6C" w:rsidP="00BB0592">
      <w:pPr>
        <w:spacing w:line="360" w:lineRule="auto"/>
        <w:rPr>
          <w:rFonts w:ascii="Calibri" w:hAnsi="Calibri" w:cs="Calibri"/>
        </w:rPr>
      </w:pPr>
      <w:r w:rsidRPr="00BB0592">
        <w:rPr>
          <w:rFonts w:ascii="Calibri" w:hAnsi="Calibri" w:cs="Calibri"/>
        </w:rPr>
        <w:t>Project Management Institute (PMI) (2021) </w:t>
      </w:r>
      <w:r w:rsidRPr="00BB0592">
        <w:rPr>
          <w:rFonts w:ascii="Calibri" w:hAnsi="Calibri" w:cs="Calibri"/>
          <w:i/>
          <w:iCs/>
        </w:rPr>
        <w:t>A guide to the Project Management Body of Knowledge (PMBOK® Guide)</w:t>
      </w:r>
      <w:r w:rsidRPr="00BB0592">
        <w:rPr>
          <w:rFonts w:ascii="Calibri" w:hAnsi="Calibri" w:cs="Calibri"/>
        </w:rPr>
        <w:t xml:space="preserve">, 7th </w:t>
      </w:r>
      <w:proofErr w:type="spellStart"/>
      <w:r w:rsidRPr="00BB0592">
        <w:rPr>
          <w:rFonts w:ascii="Calibri" w:hAnsi="Calibri" w:cs="Calibri"/>
        </w:rPr>
        <w:t>edn</w:t>
      </w:r>
      <w:proofErr w:type="spellEnd"/>
      <w:r w:rsidRPr="00BB0592">
        <w:rPr>
          <w:rFonts w:ascii="Calibri" w:hAnsi="Calibri" w:cs="Calibri"/>
        </w:rPr>
        <w:t>. Newtown Square, PA: PMI.</w:t>
      </w:r>
    </w:p>
    <w:p w14:paraId="782C0A0F" w14:textId="77777777" w:rsidR="00DA2C6C" w:rsidRPr="00BB0592" w:rsidRDefault="00DA2C6C" w:rsidP="00BB0592">
      <w:pPr>
        <w:spacing w:line="360" w:lineRule="auto"/>
        <w:rPr>
          <w:rFonts w:ascii="Calibri" w:hAnsi="Calibri" w:cs="Calibri"/>
        </w:rPr>
      </w:pPr>
      <w:r w:rsidRPr="00BB0592">
        <w:rPr>
          <w:rFonts w:ascii="Calibri" w:hAnsi="Calibri" w:cs="Calibri"/>
        </w:rPr>
        <w:t>Public Safety Canada (2023) </w:t>
      </w:r>
      <w:r w:rsidRPr="00BB0592">
        <w:rPr>
          <w:rFonts w:ascii="Calibri" w:hAnsi="Calibri" w:cs="Calibri"/>
          <w:i/>
          <w:iCs/>
        </w:rPr>
        <w:t>2022–2023 disaster recovery operations report</w:t>
      </w:r>
      <w:r w:rsidRPr="00BB0592">
        <w:rPr>
          <w:rFonts w:ascii="Calibri" w:hAnsi="Calibri" w:cs="Calibri"/>
        </w:rPr>
        <w:t>. Government of Canada. Available at: </w:t>
      </w:r>
      <w:hyperlink r:id="rId9" w:tgtFrame="_new" w:history="1">
        <w:r w:rsidRPr="00BB0592">
          <w:rPr>
            <w:rStyle w:val="Hyperlink"/>
            <w:rFonts w:ascii="Calibri" w:hAnsi="Calibri" w:cs="Calibri"/>
          </w:rPr>
          <w:t>https://www.publicsafety.gc.ca/</w:t>
        </w:r>
      </w:hyperlink>
      <w:r w:rsidRPr="00BB0592">
        <w:rPr>
          <w:rFonts w:ascii="Calibri" w:hAnsi="Calibri" w:cs="Calibri"/>
        </w:rPr>
        <w:t> (Accessed: 27 November 2025).</w:t>
      </w:r>
    </w:p>
    <w:p w14:paraId="4C8AC8B3" w14:textId="77777777" w:rsidR="00DA2C6C" w:rsidRPr="00BB0592" w:rsidRDefault="00DA2C6C" w:rsidP="00BB0592">
      <w:pPr>
        <w:spacing w:line="360" w:lineRule="auto"/>
        <w:rPr>
          <w:rFonts w:ascii="Calibri" w:hAnsi="Calibri" w:cs="Calibri"/>
        </w:rPr>
      </w:pPr>
      <w:proofErr w:type="spellStart"/>
      <w:r w:rsidRPr="00BB0592">
        <w:rPr>
          <w:rFonts w:ascii="Calibri" w:hAnsi="Calibri" w:cs="Calibri"/>
        </w:rPr>
        <w:lastRenderedPageBreak/>
        <w:t>Serrador</w:t>
      </w:r>
      <w:proofErr w:type="spellEnd"/>
      <w:r w:rsidRPr="00BB0592">
        <w:rPr>
          <w:rFonts w:ascii="Calibri" w:hAnsi="Calibri" w:cs="Calibri"/>
        </w:rPr>
        <w:t>, P. and Pinto, J.K. (2023) ‘Agile–Waterfall hybrid approaches in contemporary project environments’, </w:t>
      </w:r>
      <w:r w:rsidRPr="00BB0592">
        <w:rPr>
          <w:rFonts w:ascii="Calibri" w:hAnsi="Calibri" w:cs="Calibri"/>
          <w:i/>
          <w:iCs/>
        </w:rPr>
        <w:t>International Journal of Project Management</w:t>
      </w:r>
      <w:r w:rsidRPr="00BB0592">
        <w:rPr>
          <w:rFonts w:ascii="Calibri" w:hAnsi="Calibri" w:cs="Calibri"/>
        </w:rPr>
        <w:t>, 41(2), pp. 145–158.</w:t>
      </w:r>
    </w:p>
    <w:p w14:paraId="0342608F" w14:textId="77777777" w:rsidR="00DA2C6C" w:rsidRPr="00BB0592" w:rsidRDefault="00DA2C6C" w:rsidP="00BB0592">
      <w:pPr>
        <w:spacing w:line="360" w:lineRule="auto"/>
        <w:rPr>
          <w:rFonts w:ascii="Calibri" w:hAnsi="Calibri" w:cs="Calibri"/>
        </w:rPr>
      </w:pPr>
      <w:r w:rsidRPr="00BB0592">
        <w:rPr>
          <w:rFonts w:ascii="Calibri" w:hAnsi="Calibri" w:cs="Calibri"/>
        </w:rPr>
        <w:t>United Nations Office for Disaster Risk Reduction (UNDRR) (2022) </w:t>
      </w:r>
      <w:r w:rsidRPr="00BB0592">
        <w:rPr>
          <w:rFonts w:ascii="Calibri" w:hAnsi="Calibri" w:cs="Calibri"/>
          <w:i/>
          <w:iCs/>
        </w:rPr>
        <w:t>Guidance on resilient reconstruction</w:t>
      </w:r>
      <w:r w:rsidRPr="00BB0592">
        <w:rPr>
          <w:rFonts w:ascii="Calibri" w:hAnsi="Calibri" w:cs="Calibri"/>
        </w:rPr>
        <w:t>. Geneva: UNDRR.</w:t>
      </w:r>
    </w:p>
    <w:p w14:paraId="247F0626" w14:textId="77777777" w:rsidR="00DA2C6C" w:rsidRPr="00BB0592" w:rsidRDefault="00DA2C6C" w:rsidP="00BB0592">
      <w:pPr>
        <w:spacing w:line="360" w:lineRule="auto"/>
        <w:rPr>
          <w:rFonts w:ascii="Calibri" w:hAnsi="Calibri" w:cs="Calibri"/>
        </w:rPr>
      </w:pPr>
      <w:proofErr w:type="spellStart"/>
      <w:r w:rsidRPr="00BB0592">
        <w:rPr>
          <w:rFonts w:ascii="Calibri" w:hAnsi="Calibri" w:cs="Calibri"/>
        </w:rPr>
        <w:t>Zuo</w:t>
      </w:r>
      <w:proofErr w:type="spellEnd"/>
      <w:r w:rsidRPr="00BB0592">
        <w:rPr>
          <w:rFonts w:ascii="Calibri" w:hAnsi="Calibri" w:cs="Calibri"/>
        </w:rPr>
        <w:t>, J. and Zhao, Z. (2014) ‘Green building research: Current status and future agenda’, </w:t>
      </w:r>
      <w:r w:rsidRPr="00BB0592">
        <w:rPr>
          <w:rFonts w:ascii="Calibri" w:hAnsi="Calibri" w:cs="Calibri"/>
          <w:i/>
          <w:iCs/>
        </w:rPr>
        <w:t>Renewable and Sustainable Energy Reviews</w:t>
      </w:r>
      <w:r w:rsidRPr="00BB0592">
        <w:rPr>
          <w:rFonts w:ascii="Calibri" w:hAnsi="Calibri" w:cs="Calibri"/>
        </w:rPr>
        <w:t>, 30, pp. 271–281.</w:t>
      </w:r>
    </w:p>
    <w:p w14:paraId="7C7E1104" w14:textId="77777777" w:rsidR="00DA2C6C" w:rsidRPr="00BB0592" w:rsidRDefault="00DA2C6C" w:rsidP="00BB0592">
      <w:pPr>
        <w:spacing w:line="360" w:lineRule="auto"/>
        <w:rPr>
          <w:rFonts w:ascii="Calibri" w:hAnsi="Calibri" w:cs="Calibri"/>
        </w:rPr>
      </w:pPr>
    </w:p>
    <w:p w14:paraId="2043E01A" w14:textId="5495A89F" w:rsidR="00DA2C6C" w:rsidRPr="00BB0592" w:rsidRDefault="00DA2C6C" w:rsidP="00BB0592">
      <w:pPr>
        <w:spacing w:line="360" w:lineRule="auto"/>
        <w:rPr>
          <w:rFonts w:ascii="Calibri" w:hAnsi="Calibri" w:cs="Calibri"/>
        </w:rPr>
      </w:pPr>
    </w:p>
    <w:p w14:paraId="6740B11E" w14:textId="77777777" w:rsidR="00DA2C6C" w:rsidRPr="00BB0592" w:rsidRDefault="00DA2C6C" w:rsidP="00BB0592">
      <w:pPr>
        <w:spacing w:line="360" w:lineRule="auto"/>
        <w:rPr>
          <w:rFonts w:ascii="Calibri" w:hAnsi="Calibri" w:cs="Calibri"/>
        </w:rPr>
      </w:pPr>
    </w:p>
    <w:p w14:paraId="34DC630A" w14:textId="77777777" w:rsidR="00985EA0" w:rsidRPr="00BB0592" w:rsidRDefault="00985EA0" w:rsidP="00BB0592">
      <w:pPr>
        <w:spacing w:line="360" w:lineRule="auto"/>
        <w:rPr>
          <w:rFonts w:ascii="Calibri" w:hAnsi="Calibri" w:cs="Calibri"/>
        </w:rPr>
      </w:pPr>
    </w:p>
    <w:p w14:paraId="21FCD708" w14:textId="77777777" w:rsidR="00985EA0" w:rsidRPr="00BB0592" w:rsidRDefault="00985EA0" w:rsidP="00BB0592">
      <w:pPr>
        <w:spacing w:line="360" w:lineRule="auto"/>
        <w:rPr>
          <w:rFonts w:ascii="Calibri" w:hAnsi="Calibri" w:cs="Calibri"/>
        </w:rPr>
      </w:pPr>
    </w:p>
    <w:p w14:paraId="4321578C" w14:textId="77777777" w:rsidR="00985EA0" w:rsidRPr="00BB0592" w:rsidRDefault="00985EA0" w:rsidP="00BB0592">
      <w:pPr>
        <w:spacing w:line="360" w:lineRule="auto"/>
        <w:rPr>
          <w:rFonts w:ascii="Calibri" w:hAnsi="Calibri" w:cs="Calibri"/>
        </w:rPr>
      </w:pPr>
    </w:p>
    <w:p w14:paraId="39A7DCCD" w14:textId="77777777" w:rsidR="00985EA0" w:rsidRPr="00BB0592" w:rsidRDefault="00985EA0" w:rsidP="00BB0592">
      <w:pPr>
        <w:spacing w:line="360" w:lineRule="auto"/>
        <w:rPr>
          <w:rFonts w:ascii="Calibri" w:hAnsi="Calibri" w:cs="Calibri"/>
        </w:rPr>
      </w:pPr>
    </w:p>
    <w:p w14:paraId="45CB2C03" w14:textId="77777777" w:rsidR="00985EA0" w:rsidRPr="00BB0592" w:rsidRDefault="00985EA0" w:rsidP="00BB0592">
      <w:pPr>
        <w:spacing w:line="360" w:lineRule="auto"/>
        <w:rPr>
          <w:rFonts w:ascii="Calibri" w:hAnsi="Calibri" w:cs="Calibri"/>
        </w:rPr>
      </w:pPr>
    </w:p>
    <w:p w14:paraId="0A318E69" w14:textId="77777777" w:rsidR="00985EA0" w:rsidRPr="00BB0592" w:rsidRDefault="00985EA0" w:rsidP="00BB0592">
      <w:pPr>
        <w:spacing w:line="360" w:lineRule="auto"/>
        <w:rPr>
          <w:rFonts w:ascii="Calibri" w:hAnsi="Calibri" w:cs="Calibri"/>
        </w:rPr>
      </w:pPr>
    </w:p>
    <w:p w14:paraId="355B3A50" w14:textId="77777777" w:rsidR="00985EA0" w:rsidRPr="00BB0592" w:rsidRDefault="00985EA0" w:rsidP="00BB0592">
      <w:pPr>
        <w:spacing w:line="360" w:lineRule="auto"/>
        <w:rPr>
          <w:rFonts w:ascii="Calibri" w:hAnsi="Calibri" w:cs="Calibri"/>
        </w:rPr>
      </w:pPr>
    </w:p>
    <w:p w14:paraId="28A229A0" w14:textId="77777777" w:rsidR="00985EA0" w:rsidRPr="00BB0592" w:rsidRDefault="00985EA0" w:rsidP="00BB0592">
      <w:pPr>
        <w:spacing w:line="360" w:lineRule="auto"/>
        <w:rPr>
          <w:rFonts w:ascii="Calibri" w:hAnsi="Calibri" w:cs="Calibri"/>
        </w:rPr>
      </w:pPr>
    </w:p>
    <w:p w14:paraId="21F51603" w14:textId="77777777" w:rsidR="00985EA0" w:rsidRPr="00BB0592" w:rsidRDefault="00985EA0" w:rsidP="00BB0592">
      <w:pPr>
        <w:spacing w:line="360" w:lineRule="auto"/>
        <w:rPr>
          <w:rFonts w:ascii="Calibri" w:hAnsi="Calibri" w:cs="Calibri"/>
        </w:rPr>
      </w:pPr>
    </w:p>
    <w:p w14:paraId="6B5B70C1" w14:textId="77777777" w:rsidR="00985EA0" w:rsidRPr="00BB0592" w:rsidRDefault="00985EA0" w:rsidP="00BB0592">
      <w:pPr>
        <w:spacing w:line="360" w:lineRule="auto"/>
        <w:rPr>
          <w:rFonts w:ascii="Calibri" w:hAnsi="Calibri" w:cs="Calibri"/>
        </w:rPr>
      </w:pPr>
    </w:p>
    <w:p w14:paraId="0BB78521" w14:textId="77777777" w:rsidR="00985EA0" w:rsidRPr="00BB0592" w:rsidRDefault="00985EA0" w:rsidP="00BB0592">
      <w:pPr>
        <w:spacing w:line="360" w:lineRule="auto"/>
        <w:rPr>
          <w:rFonts w:ascii="Calibri" w:hAnsi="Calibri" w:cs="Calibri"/>
        </w:rPr>
      </w:pPr>
    </w:p>
    <w:p w14:paraId="7A7EE2B3" w14:textId="77777777" w:rsidR="00985EA0" w:rsidRPr="00BB0592" w:rsidRDefault="00985EA0" w:rsidP="00BB0592">
      <w:pPr>
        <w:spacing w:line="360" w:lineRule="auto"/>
        <w:rPr>
          <w:rFonts w:ascii="Calibri" w:hAnsi="Calibri" w:cs="Calibri"/>
        </w:rPr>
      </w:pPr>
    </w:p>
    <w:p w14:paraId="5B475785" w14:textId="77777777" w:rsidR="00985EA0" w:rsidRPr="00BB0592" w:rsidRDefault="00985EA0" w:rsidP="00BB0592">
      <w:pPr>
        <w:spacing w:line="360" w:lineRule="auto"/>
        <w:rPr>
          <w:rFonts w:ascii="Calibri" w:hAnsi="Calibri" w:cs="Calibri"/>
        </w:rPr>
      </w:pPr>
    </w:p>
    <w:p w14:paraId="156DAA3D" w14:textId="77777777" w:rsidR="00985EA0" w:rsidRPr="00BB0592" w:rsidRDefault="00985EA0" w:rsidP="00BB0592">
      <w:pPr>
        <w:spacing w:line="360" w:lineRule="auto"/>
        <w:rPr>
          <w:rFonts w:ascii="Calibri" w:hAnsi="Calibri" w:cs="Calibri"/>
        </w:rPr>
      </w:pPr>
    </w:p>
    <w:p w14:paraId="2E04AC14" w14:textId="77777777" w:rsidR="00985EA0" w:rsidRPr="00BB0592" w:rsidRDefault="00985EA0" w:rsidP="00BB0592">
      <w:pPr>
        <w:spacing w:line="360" w:lineRule="auto"/>
        <w:rPr>
          <w:rFonts w:ascii="Calibri" w:hAnsi="Calibri" w:cs="Calibri"/>
        </w:rPr>
      </w:pPr>
    </w:p>
    <w:p w14:paraId="0F6E22EA" w14:textId="238A8E74" w:rsidR="0012297B" w:rsidRPr="00BB0592" w:rsidRDefault="0012297B" w:rsidP="00BB0592">
      <w:pPr>
        <w:spacing w:line="360" w:lineRule="auto"/>
        <w:rPr>
          <w:rFonts w:ascii="Calibri" w:hAnsi="Calibri" w:cs="Calibri"/>
          <w:b/>
          <w:bCs/>
          <w:sz w:val="32"/>
          <w:szCs w:val="32"/>
        </w:rPr>
      </w:pPr>
      <w:r w:rsidRPr="00BB0592">
        <w:rPr>
          <w:rFonts w:ascii="Calibri" w:hAnsi="Calibri" w:cs="Calibri"/>
          <w:b/>
          <w:bCs/>
          <w:sz w:val="32"/>
          <w:szCs w:val="32"/>
        </w:rPr>
        <w:lastRenderedPageBreak/>
        <w:t xml:space="preserve">Part </w:t>
      </w:r>
      <w:r w:rsidR="008A538F" w:rsidRPr="00BB0592">
        <w:rPr>
          <w:rFonts w:ascii="Calibri" w:hAnsi="Calibri" w:cs="Calibri"/>
          <w:b/>
          <w:bCs/>
          <w:sz w:val="32"/>
          <w:szCs w:val="32"/>
        </w:rPr>
        <w:t xml:space="preserve">C. </w:t>
      </w:r>
      <w:r w:rsidRPr="00BB0592">
        <w:rPr>
          <w:rFonts w:ascii="Calibri" w:hAnsi="Calibri" w:cs="Calibri"/>
          <w:b/>
          <w:bCs/>
          <w:sz w:val="32"/>
          <w:szCs w:val="32"/>
        </w:rPr>
        <w:t>Report</w:t>
      </w:r>
    </w:p>
    <w:p w14:paraId="3E751BC2" w14:textId="77777777" w:rsidR="008A538F" w:rsidRPr="00BB0592" w:rsidRDefault="008A538F" w:rsidP="00BB0592">
      <w:pPr>
        <w:spacing w:line="360" w:lineRule="auto"/>
        <w:rPr>
          <w:rFonts w:ascii="Calibri" w:hAnsi="Calibri" w:cs="Calibri"/>
          <w:b/>
          <w:bCs/>
        </w:rPr>
      </w:pPr>
    </w:p>
    <w:p w14:paraId="5514D16B" w14:textId="77777777" w:rsidR="008A538F" w:rsidRPr="00BB0592" w:rsidRDefault="008A538F" w:rsidP="00BB0592">
      <w:pPr>
        <w:spacing w:line="360" w:lineRule="auto"/>
        <w:rPr>
          <w:rFonts w:ascii="Calibri" w:hAnsi="Calibri" w:cs="Calibri"/>
          <w:b/>
          <w:bCs/>
        </w:rPr>
      </w:pPr>
    </w:p>
    <w:p w14:paraId="5924E74C" w14:textId="77777777" w:rsidR="008A538F" w:rsidRPr="00BB0592" w:rsidRDefault="008A538F" w:rsidP="00BB0592">
      <w:pPr>
        <w:spacing w:line="360" w:lineRule="auto"/>
        <w:rPr>
          <w:rFonts w:ascii="Calibri" w:hAnsi="Calibri" w:cs="Calibri"/>
          <w:b/>
          <w:bCs/>
        </w:rPr>
      </w:pPr>
    </w:p>
    <w:p w14:paraId="21FFEFA2" w14:textId="77777777" w:rsidR="008A538F" w:rsidRPr="00BB0592" w:rsidRDefault="008A538F" w:rsidP="00BB0592">
      <w:pPr>
        <w:spacing w:line="360" w:lineRule="auto"/>
        <w:rPr>
          <w:rFonts w:ascii="Calibri" w:hAnsi="Calibri" w:cs="Calibri"/>
          <w:b/>
          <w:bCs/>
        </w:rPr>
      </w:pPr>
    </w:p>
    <w:p w14:paraId="6BEFD6D7" w14:textId="77777777" w:rsidR="008A538F" w:rsidRPr="00BB0592" w:rsidRDefault="008A538F" w:rsidP="00BB0592">
      <w:pPr>
        <w:spacing w:line="360" w:lineRule="auto"/>
        <w:rPr>
          <w:rFonts w:ascii="Calibri" w:hAnsi="Calibri" w:cs="Calibri"/>
          <w:b/>
          <w:bCs/>
          <w:sz w:val="32"/>
          <w:szCs w:val="32"/>
        </w:rPr>
      </w:pPr>
    </w:p>
    <w:p w14:paraId="78DE720B" w14:textId="77777777" w:rsidR="008A538F" w:rsidRPr="00BB0592" w:rsidRDefault="008A538F" w:rsidP="00BB0592">
      <w:pPr>
        <w:spacing w:line="360" w:lineRule="auto"/>
        <w:jc w:val="center"/>
        <w:rPr>
          <w:rFonts w:ascii="Calibri" w:hAnsi="Calibri" w:cs="Calibri"/>
          <w:b/>
          <w:bCs/>
          <w:sz w:val="32"/>
          <w:szCs w:val="32"/>
        </w:rPr>
      </w:pPr>
      <w:r w:rsidRPr="00BB0592">
        <w:rPr>
          <w:rFonts w:ascii="Calibri" w:hAnsi="Calibri" w:cs="Calibri"/>
          <w:b/>
          <w:bCs/>
          <w:sz w:val="32"/>
          <w:szCs w:val="32"/>
        </w:rPr>
        <w:t>Project Management Plan for the Construction of Temporary Modular Housing for Flood-Affected Communities in British Columbia</w:t>
      </w:r>
    </w:p>
    <w:p w14:paraId="6A4FA1AE" w14:textId="77777777" w:rsidR="008A538F" w:rsidRPr="00BB0592" w:rsidRDefault="008A538F" w:rsidP="00BB0592">
      <w:pPr>
        <w:spacing w:line="360" w:lineRule="auto"/>
        <w:jc w:val="center"/>
        <w:rPr>
          <w:rFonts w:ascii="Calibri" w:hAnsi="Calibri" w:cs="Calibri"/>
          <w:b/>
          <w:bCs/>
        </w:rPr>
      </w:pPr>
    </w:p>
    <w:p w14:paraId="73937728" w14:textId="77777777" w:rsidR="0012297B" w:rsidRPr="00BB0592" w:rsidRDefault="0012297B" w:rsidP="00BB0592">
      <w:pPr>
        <w:spacing w:line="360" w:lineRule="auto"/>
        <w:rPr>
          <w:rFonts w:ascii="Calibri" w:hAnsi="Calibri" w:cs="Calibri"/>
          <w:b/>
          <w:bCs/>
        </w:rPr>
      </w:pPr>
    </w:p>
    <w:p w14:paraId="7B4F3DDA" w14:textId="77777777" w:rsidR="0012297B" w:rsidRPr="00BB0592" w:rsidRDefault="0012297B" w:rsidP="00BB0592">
      <w:pPr>
        <w:spacing w:line="360" w:lineRule="auto"/>
        <w:rPr>
          <w:rFonts w:ascii="Calibri" w:hAnsi="Calibri" w:cs="Calibri"/>
          <w:b/>
          <w:bCs/>
        </w:rPr>
      </w:pPr>
    </w:p>
    <w:p w14:paraId="2A04CC02" w14:textId="77777777" w:rsidR="0012297B" w:rsidRPr="00BB0592" w:rsidRDefault="0012297B" w:rsidP="00BB0592">
      <w:pPr>
        <w:spacing w:line="360" w:lineRule="auto"/>
        <w:rPr>
          <w:rFonts w:ascii="Calibri" w:hAnsi="Calibri" w:cs="Calibri"/>
          <w:b/>
          <w:bCs/>
        </w:rPr>
      </w:pPr>
    </w:p>
    <w:p w14:paraId="15132D4A" w14:textId="77777777" w:rsidR="0012297B" w:rsidRPr="00BB0592" w:rsidRDefault="0012297B" w:rsidP="00BB0592">
      <w:pPr>
        <w:spacing w:line="360" w:lineRule="auto"/>
        <w:rPr>
          <w:rFonts w:ascii="Calibri" w:hAnsi="Calibri" w:cs="Calibri"/>
          <w:b/>
          <w:bCs/>
        </w:rPr>
      </w:pPr>
    </w:p>
    <w:p w14:paraId="1BBD2B14" w14:textId="77777777" w:rsidR="0012297B" w:rsidRPr="00BB0592" w:rsidRDefault="0012297B" w:rsidP="00BB0592">
      <w:pPr>
        <w:spacing w:line="360" w:lineRule="auto"/>
        <w:rPr>
          <w:rFonts w:ascii="Calibri" w:hAnsi="Calibri" w:cs="Calibri"/>
          <w:b/>
          <w:bCs/>
        </w:rPr>
      </w:pPr>
    </w:p>
    <w:p w14:paraId="27ADAE48" w14:textId="77777777" w:rsidR="008A538F" w:rsidRPr="00BB0592" w:rsidRDefault="008A538F" w:rsidP="00BB0592">
      <w:pPr>
        <w:spacing w:line="360" w:lineRule="auto"/>
        <w:rPr>
          <w:rFonts w:ascii="Calibri" w:hAnsi="Calibri" w:cs="Calibri"/>
          <w:b/>
          <w:bCs/>
        </w:rPr>
      </w:pPr>
      <w:r w:rsidRPr="00BB0592">
        <w:rPr>
          <w:rFonts w:ascii="Calibri" w:hAnsi="Calibri" w:cs="Calibri"/>
          <w:b/>
          <w:bCs/>
        </w:rPr>
        <w:t>Student Name: </w:t>
      </w:r>
      <w:proofErr w:type="spellStart"/>
      <w:r w:rsidRPr="00BB0592">
        <w:rPr>
          <w:rFonts w:ascii="Calibri" w:hAnsi="Calibri" w:cs="Calibri"/>
          <w:b/>
          <w:bCs/>
          <w:i/>
          <w:iCs/>
        </w:rPr>
        <w:t>Galyna</w:t>
      </w:r>
      <w:proofErr w:type="spellEnd"/>
      <w:r w:rsidRPr="00BB0592">
        <w:rPr>
          <w:rFonts w:ascii="Calibri" w:hAnsi="Calibri" w:cs="Calibri"/>
          <w:b/>
          <w:bCs/>
          <w:i/>
          <w:iCs/>
        </w:rPr>
        <w:t xml:space="preserve"> Vovk</w:t>
      </w:r>
      <w:r w:rsidRPr="00BB0592">
        <w:rPr>
          <w:rFonts w:ascii="Calibri" w:hAnsi="Calibri" w:cs="Calibri"/>
          <w:b/>
          <w:bCs/>
        </w:rPr>
        <w:br/>
        <w:t>Student ID: </w:t>
      </w:r>
      <w:r w:rsidRPr="00BB0592">
        <w:rPr>
          <w:rFonts w:ascii="Calibri" w:hAnsi="Calibri" w:cs="Calibri"/>
          <w:b/>
          <w:bCs/>
          <w:i/>
          <w:iCs/>
        </w:rPr>
        <w:t>2337083</w:t>
      </w:r>
    </w:p>
    <w:p w14:paraId="432A64C6" w14:textId="77777777" w:rsidR="0012297B" w:rsidRPr="00BB0592" w:rsidRDefault="0012297B" w:rsidP="00BB0592">
      <w:pPr>
        <w:spacing w:line="360" w:lineRule="auto"/>
        <w:rPr>
          <w:rFonts w:ascii="Calibri" w:hAnsi="Calibri" w:cs="Calibri"/>
          <w:b/>
          <w:bCs/>
        </w:rPr>
      </w:pPr>
    </w:p>
    <w:p w14:paraId="1575A888" w14:textId="77777777" w:rsidR="008A538F" w:rsidRPr="00BB0592" w:rsidRDefault="008A538F" w:rsidP="00BB0592">
      <w:pPr>
        <w:spacing w:line="360" w:lineRule="auto"/>
        <w:rPr>
          <w:rFonts w:ascii="Calibri" w:hAnsi="Calibri" w:cs="Calibri"/>
          <w:b/>
          <w:bCs/>
        </w:rPr>
      </w:pPr>
    </w:p>
    <w:p w14:paraId="41B848E6" w14:textId="77777777" w:rsidR="00BB0592" w:rsidRDefault="00BB0592" w:rsidP="00BB0592">
      <w:pPr>
        <w:spacing w:line="360" w:lineRule="auto"/>
        <w:rPr>
          <w:rFonts w:ascii="Calibri" w:hAnsi="Calibri" w:cs="Calibri"/>
          <w:b/>
          <w:bCs/>
        </w:rPr>
      </w:pPr>
    </w:p>
    <w:p w14:paraId="5E4DBED4" w14:textId="77777777" w:rsidR="00BB0592" w:rsidRDefault="00BB0592" w:rsidP="00BB0592">
      <w:pPr>
        <w:spacing w:line="360" w:lineRule="auto"/>
        <w:rPr>
          <w:rFonts w:ascii="Calibri" w:hAnsi="Calibri" w:cs="Calibri"/>
          <w:b/>
          <w:bCs/>
        </w:rPr>
      </w:pPr>
    </w:p>
    <w:p w14:paraId="50DE80EA" w14:textId="77777777" w:rsidR="00BB0592" w:rsidRDefault="00BB0592" w:rsidP="00BB0592">
      <w:pPr>
        <w:spacing w:line="360" w:lineRule="auto"/>
        <w:rPr>
          <w:rFonts w:ascii="Calibri" w:hAnsi="Calibri" w:cs="Calibri"/>
          <w:b/>
          <w:bCs/>
        </w:rPr>
      </w:pPr>
    </w:p>
    <w:p w14:paraId="5AC6210A" w14:textId="77777777" w:rsidR="00BB0592" w:rsidRDefault="00BB0592" w:rsidP="00BB0592">
      <w:pPr>
        <w:spacing w:line="360" w:lineRule="auto"/>
        <w:rPr>
          <w:rFonts w:ascii="Calibri" w:hAnsi="Calibri" w:cs="Calibri"/>
          <w:b/>
          <w:bCs/>
        </w:rPr>
      </w:pPr>
    </w:p>
    <w:p w14:paraId="5509E050" w14:textId="030465E8" w:rsidR="0012297B" w:rsidRPr="00BB0592" w:rsidRDefault="0012297B" w:rsidP="00BB0592">
      <w:pPr>
        <w:spacing w:line="360" w:lineRule="auto"/>
        <w:rPr>
          <w:rFonts w:ascii="Calibri" w:hAnsi="Calibri" w:cs="Calibri"/>
          <w:b/>
          <w:bCs/>
        </w:rPr>
      </w:pPr>
      <w:r w:rsidRPr="00BB0592">
        <w:rPr>
          <w:rFonts w:ascii="Calibri" w:hAnsi="Calibri" w:cs="Calibri"/>
          <w:b/>
          <w:bCs/>
        </w:rPr>
        <w:lastRenderedPageBreak/>
        <w:t xml:space="preserve">Table of Content </w:t>
      </w:r>
    </w:p>
    <w:p w14:paraId="617B1939" w14:textId="6DC10BC7" w:rsidR="008A538F" w:rsidRPr="00BB0592" w:rsidRDefault="00F9321D" w:rsidP="00BB0592">
      <w:pPr>
        <w:spacing w:line="360" w:lineRule="auto"/>
        <w:rPr>
          <w:rFonts w:ascii="Calibri" w:hAnsi="Calibri" w:cs="Calibri"/>
          <w:b/>
          <w:bCs/>
        </w:rPr>
      </w:pPr>
      <w:r w:rsidRPr="00BB0592">
        <w:rPr>
          <w:rFonts w:ascii="Calibri" w:hAnsi="Calibri" w:cs="Calibri"/>
          <w:b/>
          <w:bCs/>
        </w:rPr>
        <w:t>1.</w:t>
      </w:r>
      <w:r w:rsidR="008A538F" w:rsidRPr="00BB0592">
        <w:rPr>
          <w:rFonts w:ascii="Calibri" w:hAnsi="Calibri" w:cs="Calibri"/>
          <w:b/>
          <w:bCs/>
        </w:rPr>
        <w:t xml:space="preserve"> Introduction ...................................................................................... </w:t>
      </w:r>
      <w:r w:rsidR="00664F88">
        <w:rPr>
          <w:rFonts w:ascii="Calibri" w:hAnsi="Calibri" w:cs="Calibri"/>
          <w:b/>
          <w:bCs/>
        </w:rPr>
        <w:t>9</w:t>
      </w:r>
    </w:p>
    <w:p w14:paraId="4A837C78" w14:textId="4883BAAE" w:rsidR="008A538F" w:rsidRPr="00BB0592" w:rsidRDefault="008A538F" w:rsidP="00BB0592">
      <w:pPr>
        <w:spacing w:line="360" w:lineRule="auto"/>
        <w:rPr>
          <w:rFonts w:ascii="Calibri" w:hAnsi="Calibri" w:cs="Calibri"/>
          <w:b/>
          <w:bCs/>
        </w:rPr>
      </w:pPr>
      <w:r w:rsidRPr="00BB0592">
        <w:rPr>
          <w:rFonts w:ascii="Calibri" w:hAnsi="Calibri" w:cs="Calibri"/>
          <w:b/>
          <w:bCs/>
        </w:rPr>
        <w:t>2.Project Description ..........................................................................</w:t>
      </w:r>
      <w:r w:rsidR="00664F88">
        <w:rPr>
          <w:rFonts w:ascii="Calibri" w:hAnsi="Calibri" w:cs="Calibri"/>
          <w:b/>
          <w:bCs/>
        </w:rPr>
        <w:t>...10</w:t>
      </w:r>
    </w:p>
    <w:p w14:paraId="314ADC7D" w14:textId="798DE06A" w:rsidR="008A538F" w:rsidRPr="00BB0592" w:rsidRDefault="008A538F" w:rsidP="00BB0592">
      <w:pPr>
        <w:spacing w:line="360" w:lineRule="auto"/>
        <w:rPr>
          <w:rFonts w:ascii="Calibri" w:hAnsi="Calibri" w:cs="Calibri"/>
          <w:b/>
          <w:bCs/>
        </w:rPr>
      </w:pPr>
      <w:r w:rsidRPr="00BB0592">
        <w:rPr>
          <w:rFonts w:ascii="Calibri" w:hAnsi="Calibri" w:cs="Calibri"/>
          <w:b/>
          <w:bCs/>
        </w:rPr>
        <w:t xml:space="preserve">3. Scope ................................................................................................ </w:t>
      </w:r>
      <w:r w:rsidR="00664F88">
        <w:rPr>
          <w:rFonts w:ascii="Calibri" w:hAnsi="Calibri" w:cs="Calibri"/>
          <w:b/>
          <w:bCs/>
        </w:rPr>
        <w:t>11</w:t>
      </w:r>
      <w:r w:rsidRPr="00BB0592">
        <w:rPr>
          <w:rFonts w:ascii="Calibri" w:hAnsi="Calibri" w:cs="Calibri"/>
          <w:b/>
          <w:bCs/>
        </w:rPr>
        <w:br/>
        <w:t xml:space="preserve">3.1 In-Scope Activities .......................................................................... </w:t>
      </w:r>
      <w:r w:rsidR="00664F88">
        <w:rPr>
          <w:rFonts w:ascii="Calibri" w:hAnsi="Calibri" w:cs="Calibri"/>
          <w:b/>
          <w:bCs/>
        </w:rPr>
        <w:t>11</w:t>
      </w:r>
      <w:r w:rsidRPr="00BB0592">
        <w:rPr>
          <w:rFonts w:ascii="Calibri" w:hAnsi="Calibri" w:cs="Calibri"/>
          <w:b/>
          <w:bCs/>
        </w:rPr>
        <w:br/>
        <w:t xml:space="preserve">3.2 Out-of-Scope Activities ................................................................... </w:t>
      </w:r>
      <w:r w:rsidR="00664F88">
        <w:rPr>
          <w:rFonts w:ascii="Calibri" w:hAnsi="Calibri" w:cs="Calibri"/>
          <w:b/>
          <w:bCs/>
        </w:rPr>
        <w:t>12</w:t>
      </w:r>
    </w:p>
    <w:p w14:paraId="1FF97989" w14:textId="0BC1FF72" w:rsidR="008A538F" w:rsidRPr="00BB0592" w:rsidRDefault="008A538F" w:rsidP="00BB0592">
      <w:pPr>
        <w:spacing w:line="360" w:lineRule="auto"/>
        <w:rPr>
          <w:rFonts w:ascii="Calibri" w:hAnsi="Calibri" w:cs="Calibri"/>
          <w:b/>
          <w:bCs/>
        </w:rPr>
      </w:pPr>
      <w:r w:rsidRPr="00BB0592">
        <w:rPr>
          <w:rFonts w:ascii="Calibri" w:hAnsi="Calibri" w:cs="Calibri"/>
          <w:b/>
          <w:bCs/>
        </w:rPr>
        <w:t>4. Work Breakdown Structure (WBS) ................................................</w:t>
      </w:r>
      <w:r w:rsidR="00664F88">
        <w:rPr>
          <w:rFonts w:ascii="Calibri" w:hAnsi="Calibri" w:cs="Calibri"/>
          <w:b/>
          <w:bCs/>
        </w:rPr>
        <w:t>.....12</w:t>
      </w:r>
    </w:p>
    <w:p w14:paraId="40B8333E" w14:textId="0FB2BDDF" w:rsidR="008A538F" w:rsidRPr="00BB0592" w:rsidRDefault="008A538F" w:rsidP="00BB0592">
      <w:pPr>
        <w:spacing w:line="360" w:lineRule="auto"/>
        <w:rPr>
          <w:rFonts w:ascii="Calibri" w:hAnsi="Calibri" w:cs="Calibri"/>
          <w:b/>
          <w:bCs/>
        </w:rPr>
      </w:pPr>
      <w:r w:rsidRPr="00BB0592">
        <w:rPr>
          <w:rFonts w:ascii="Calibri" w:hAnsi="Calibri" w:cs="Calibri"/>
          <w:b/>
          <w:bCs/>
        </w:rPr>
        <w:t xml:space="preserve">5. Quad Chart ....................................................................................... </w:t>
      </w:r>
      <w:r w:rsidR="00664F88">
        <w:rPr>
          <w:rFonts w:ascii="Calibri" w:hAnsi="Calibri" w:cs="Calibri"/>
          <w:b/>
          <w:bCs/>
        </w:rPr>
        <w:t>15</w:t>
      </w:r>
    </w:p>
    <w:p w14:paraId="0F8F177C" w14:textId="09CE868E" w:rsidR="0086537F" w:rsidRPr="00BB0592" w:rsidRDefault="008A538F" w:rsidP="00BB0592">
      <w:pPr>
        <w:spacing w:line="360" w:lineRule="auto"/>
        <w:rPr>
          <w:rFonts w:ascii="Calibri" w:hAnsi="Calibri" w:cs="Calibri"/>
          <w:b/>
          <w:bCs/>
        </w:rPr>
      </w:pPr>
      <w:r w:rsidRPr="00BB0592">
        <w:rPr>
          <w:rFonts w:ascii="Calibri" w:hAnsi="Calibri" w:cs="Calibri"/>
          <w:b/>
          <w:bCs/>
        </w:rPr>
        <w:t>6. Gantt Chart ..................................................................................</w:t>
      </w:r>
      <w:r w:rsidR="00664F88">
        <w:rPr>
          <w:rFonts w:ascii="Calibri" w:hAnsi="Calibri" w:cs="Calibri"/>
          <w:b/>
          <w:bCs/>
        </w:rPr>
        <w:t>.</w:t>
      </w:r>
      <w:r w:rsidRPr="00BB0592">
        <w:rPr>
          <w:rFonts w:ascii="Calibri" w:hAnsi="Calibri" w:cs="Calibri"/>
          <w:b/>
          <w:bCs/>
        </w:rPr>
        <w:t xml:space="preserve">.... </w:t>
      </w:r>
      <w:r w:rsidR="00664F88">
        <w:rPr>
          <w:rFonts w:ascii="Calibri" w:hAnsi="Calibri" w:cs="Calibri"/>
          <w:b/>
          <w:bCs/>
        </w:rPr>
        <w:t>16</w:t>
      </w:r>
      <w:r w:rsidRPr="00BB0592">
        <w:rPr>
          <w:rFonts w:ascii="Calibri" w:hAnsi="Calibri" w:cs="Calibri"/>
          <w:b/>
          <w:bCs/>
        </w:rPr>
        <w:br/>
        <w:t>7.Key Stakeholder Groups...............................................................</w:t>
      </w:r>
      <w:r w:rsidR="00664F88">
        <w:rPr>
          <w:rFonts w:ascii="Calibri" w:hAnsi="Calibri" w:cs="Calibri"/>
          <w:b/>
          <w:bCs/>
        </w:rPr>
        <w:t>.......18</w:t>
      </w:r>
    </w:p>
    <w:p w14:paraId="1361C17B" w14:textId="0FCE2FC8" w:rsidR="008A538F" w:rsidRPr="00664F88" w:rsidRDefault="0086537F" w:rsidP="00BB0592">
      <w:pPr>
        <w:spacing w:line="360" w:lineRule="auto"/>
        <w:rPr>
          <w:rFonts w:ascii="Calibri" w:hAnsi="Calibri" w:cs="Calibri"/>
        </w:rPr>
      </w:pPr>
      <w:r w:rsidRPr="00BB0592">
        <w:rPr>
          <w:rFonts w:ascii="Calibri" w:hAnsi="Calibri" w:cs="Calibri"/>
          <w:b/>
          <w:bCs/>
        </w:rPr>
        <w:t xml:space="preserve"> 8. Allocation of Resources </w:t>
      </w:r>
      <w:r w:rsidR="008A538F" w:rsidRPr="00BB0592">
        <w:rPr>
          <w:rFonts w:ascii="Calibri" w:hAnsi="Calibri" w:cs="Calibri"/>
          <w:b/>
          <w:bCs/>
        </w:rPr>
        <w:t>.............................................................</w:t>
      </w:r>
      <w:r w:rsidR="00664F88">
        <w:rPr>
          <w:rFonts w:ascii="Calibri" w:hAnsi="Calibri" w:cs="Calibri"/>
          <w:b/>
          <w:bCs/>
        </w:rPr>
        <w:t>.</w:t>
      </w:r>
      <w:r w:rsidR="008A538F" w:rsidRPr="00BB0592">
        <w:rPr>
          <w:rFonts w:ascii="Calibri" w:hAnsi="Calibri" w:cs="Calibri"/>
          <w:b/>
          <w:bCs/>
        </w:rPr>
        <w:t>..</w:t>
      </w:r>
      <w:r w:rsidR="00664F88">
        <w:rPr>
          <w:rFonts w:ascii="Calibri" w:hAnsi="Calibri" w:cs="Calibri"/>
          <w:b/>
          <w:bCs/>
        </w:rPr>
        <w:t>....19</w:t>
      </w:r>
      <w:r w:rsidR="008A538F" w:rsidRPr="00BB0592">
        <w:rPr>
          <w:rFonts w:ascii="Calibri" w:hAnsi="Calibri" w:cs="Calibri"/>
          <w:b/>
          <w:bCs/>
        </w:rPr>
        <w:br/>
        <w:t>9.  Risk Analysis ....................................................................................</w:t>
      </w:r>
      <w:r w:rsidR="00664F88">
        <w:rPr>
          <w:rFonts w:ascii="Calibri" w:hAnsi="Calibri" w:cs="Calibri"/>
          <w:b/>
          <w:bCs/>
        </w:rPr>
        <w:t>20</w:t>
      </w:r>
      <w:r w:rsidR="008A538F" w:rsidRPr="00BB0592">
        <w:rPr>
          <w:rFonts w:ascii="Calibri" w:hAnsi="Calibri" w:cs="Calibri"/>
          <w:b/>
          <w:bCs/>
        </w:rPr>
        <w:br/>
        <w:t xml:space="preserve"> Conclusion ......................................................................................</w:t>
      </w:r>
      <w:r w:rsidR="00664F88">
        <w:rPr>
          <w:rFonts w:ascii="Calibri" w:hAnsi="Calibri" w:cs="Calibri"/>
          <w:b/>
          <w:bCs/>
        </w:rPr>
        <w:t>.....22</w:t>
      </w:r>
    </w:p>
    <w:p w14:paraId="284844C8" w14:textId="7D355394" w:rsidR="008A538F" w:rsidRPr="00BB0592" w:rsidRDefault="008A538F" w:rsidP="00BB0592">
      <w:pPr>
        <w:spacing w:line="360" w:lineRule="auto"/>
        <w:rPr>
          <w:rFonts w:ascii="Calibri" w:hAnsi="Calibri" w:cs="Calibri"/>
          <w:b/>
          <w:bCs/>
        </w:rPr>
      </w:pPr>
      <w:r w:rsidRPr="00BB0592">
        <w:rPr>
          <w:rFonts w:ascii="Calibri" w:hAnsi="Calibri" w:cs="Calibri"/>
          <w:b/>
          <w:bCs/>
        </w:rPr>
        <w:t xml:space="preserve"> References ......................................................................................</w:t>
      </w:r>
      <w:r w:rsidR="00664F88">
        <w:rPr>
          <w:rFonts w:ascii="Calibri" w:hAnsi="Calibri" w:cs="Calibri"/>
          <w:b/>
          <w:bCs/>
        </w:rPr>
        <w:t>.....23</w:t>
      </w:r>
    </w:p>
    <w:p w14:paraId="329D7654" w14:textId="77777777" w:rsidR="008A538F" w:rsidRPr="00BB0592" w:rsidRDefault="008A538F" w:rsidP="00BB0592">
      <w:pPr>
        <w:spacing w:line="360" w:lineRule="auto"/>
        <w:rPr>
          <w:rFonts w:ascii="Calibri" w:hAnsi="Calibri" w:cs="Calibri"/>
          <w:b/>
          <w:bCs/>
        </w:rPr>
      </w:pPr>
    </w:p>
    <w:p w14:paraId="358042A0" w14:textId="77777777" w:rsidR="008A538F" w:rsidRPr="00BB0592" w:rsidRDefault="008A538F" w:rsidP="00BB0592">
      <w:pPr>
        <w:spacing w:line="360" w:lineRule="auto"/>
        <w:rPr>
          <w:rFonts w:ascii="Calibri" w:hAnsi="Calibri" w:cs="Calibri"/>
          <w:b/>
          <w:bCs/>
        </w:rPr>
      </w:pPr>
    </w:p>
    <w:p w14:paraId="5CD42B1C" w14:textId="77777777" w:rsidR="008A538F" w:rsidRPr="00BB0592" w:rsidRDefault="008A538F" w:rsidP="00BB0592">
      <w:pPr>
        <w:spacing w:line="360" w:lineRule="auto"/>
        <w:rPr>
          <w:rFonts w:ascii="Calibri" w:hAnsi="Calibri" w:cs="Calibri"/>
          <w:b/>
          <w:bCs/>
        </w:rPr>
      </w:pPr>
    </w:p>
    <w:p w14:paraId="2C74E922" w14:textId="77777777" w:rsidR="0086537F" w:rsidRPr="00BB0592" w:rsidRDefault="0086537F" w:rsidP="00BB0592">
      <w:pPr>
        <w:spacing w:line="360" w:lineRule="auto"/>
        <w:rPr>
          <w:rFonts w:ascii="Calibri" w:hAnsi="Calibri" w:cs="Calibri"/>
          <w:b/>
          <w:bCs/>
        </w:rPr>
      </w:pPr>
    </w:p>
    <w:p w14:paraId="28E7D7C6" w14:textId="77777777" w:rsidR="0086537F" w:rsidRPr="00BB0592" w:rsidRDefault="0086537F" w:rsidP="00BB0592">
      <w:pPr>
        <w:spacing w:line="360" w:lineRule="auto"/>
        <w:rPr>
          <w:rFonts w:ascii="Calibri" w:hAnsi="Calibri" w:cs="Calibri"/>
          <w:b/>
          <w:bCs/>
        </w:rPr>
      </w:pPr>
    </w:p>
    <w:p w14:paraId="49BE2090" w14:textId="77777777" w:rsidR="00664F88" w:rsidRDefault="00664F88" w:rsidP="00BB0592">
      <w:pPr>
        <w:spacing w:line="360" w:lineRule="auto"/>
        <w:jc w:val="center"/>
        <w:rPr>
          <w:rFonts w:ascii="Calibri" w:hAnsi="Calibri" w:cs="Calibri"/>
          <w:b/>
          <w:bCs/>
          <w:sz w:val="32"/>
          <w:szCs w:val="32"/>
        </w:rPr>
      </w:pPr>
    </w:p>
    <w:p w14:paraId="362BFE37" w14:textId="77777777" w:rsidR="00664F88" w:rsidRDefault="00664F88" w:rsidP="00BB0592">
      <w:pPr>
        <w:spacing w:line="360" w:lineRule="auto"/>
        <w:jc w:val="center"/>
        <w:rPr>
          <w:rFonts w:ascii="Calibri" w:hAnsi="Calibri" w:cs="Calibri"/>
          <w:b/>
          <w:bCs/>
          <w:sz w:val="32"/>
          <w:szCs w:val="32"/>
        </w:rPr>
      </w:pPr>
    </w:p>
    <w:p w14:paraId="17981B3E" w14:textId="77777777" w:rsidR="00664F88" w:rsidRDefault="00664F88" w:rsidP="00BB0592">
      <w:pPr>
        <w:spacing w:line="360" w:lineRule="auto"/>
        <w:jc w:val="center"/>
        <w:rPr>
          <w:rFonts w:ascii="Calibri" w:hAnsi="Calibri" w:cs="Calibri"/>
          <w:b/>
          <w:bCs/>
          <w:sz w:val="32"/>
          <w:szCs w:val="32"/>
        </w:rPr>
      </w:pPr>
    </w:p>
    <w:p w14:paraId="2C5113BA" w14:textId="77777777" w:rsidR="00664F88" w:rsidRDefault="00664F88" w:rsidP="00BB0592">
      <w:pPr>
        <w:spacing w:line="360" w:lineRule="auto"/>
        <w:jc w:val="center"/>
        <w:rPr>
          <w:rFonts w:ascii="Calibri" w:hAnsi="Calibri" w:cs="Calibri"/>
          <w:b/>
          <w:bCs/>
          <w:sz w:val="32"/>
          <w:szCs w:val="32"/>
        </w:rPr>
      </w:pPr>
    </w:p>
    <w:p w14:paraId="76EF4AAE" w14:textId="4159C7C1" w:rsidR="0012297B" w:rsidRPr="00BB0592" w:rsidRDefault="0012297B" w:rsidP="00BB0592">
      <w:pPr>
        <w:spacing w:line="360" w:lineRule="auto"/>
        <w:jc w:val="center"/>
        <w:rPr>
          <w:rFonts w:ascii="Calibri" w:hAnsi="Calibri" w:cs="Calibri"/>
          <w:b/>
          <w:bCs/>
          <w:sz w:val="32"/>
          <w:szCs w:val="32"/>
        </w:rPr>
      </w:pPr>
      <w:r w:rsidRPr="00BB0592">
        <w:rPr>
          <w:rFonts w:ascii="Calibri" w:hAnsi="Calibri" w:cs="Calibri"/>
          <w:b/>
          <w:bCs/>
          <w:sz w:val="32"/>
          <w:szCs w:val="32"/>
        </w:rPr>
        <w:lastRenderedPageBreak/>
        <w:t>Introduction</w:t>
      </w:r>
    </w:p>
    <w:p w14:paraId="41704F98" w14:textId="77777777" w:rsidR="003B495C" w:rsidRPr="003B495C" w:rsidRDefault="003B495C" w:rsidP="003B495C">
      <w:pPr>
        <w:spacing w:line="360" w:lineRule="auto"/>
        <w:ind w:firstLine="720"/>
        <w:rPr>
          <w:rFonts w:ascii="Calibri" w:hAnsi="Calibri" w:cs="Calibri"/>
          <w:b/>
          <w:bCs/>
        </w:rPr>
      </w:pPr>
      <w:r w:rsidRPr="003B495C">
        <w:rPr>
          <w:rFonts w:ascii="Calibri" w:hAnsi="Calibri" w:cs="Calibri"/>
          <w:b/>
          <w:bCs/>
        </w:rPr>
        <w:t>The 2022 flooding in British Columbia left neighbourhoods, key transport links and public infrastructure heavily damaged, forcing many residents to depend on temporary accommodation and emergency aid (Government of British Columbia, 2023). Recovery has progressed slowly, mainly because of rising construction costs, shortages of skilled labour and materials, and the lengthy approval procedures that often follow large-scale disasters (Public Safety Canada, 2023). In this context, temporary modular housing offers a practical way to restore stability while long-term rebuilding continues.</w:t>
      </w:r>
    </w:p>
    <w:p w14:paraId="0CAA49CC" w14:textId="77777777" w:rsidR="003B495C" w:rsidRPr="003B495C" w:rsidRDefault="003B495C" w:rsidP="003B495C">
      <w:pPr>
        <w:spacing w:line="360" w:lineRule="auto"/>
        <w:ind w:firstLine="720"/>
        <w:rPr>
          <w:rFonts w:ascii="Calibri" w:hAnsi="Calibri" w:cs="Calibri"/>
          <w:b/>
          <w:bCs/>
        </w:rPr>
      </w:pPr>
      <w:r w:rsidRPr="003B495C">
        <w:rPr>
          <w:rFonts w:ascii="Calibri" w:hAnsi="Calibri" w:cs="Calibri"/>
          <w:b/>
          <w:bCs/>
        </w:rPr>
        <w:t xml:space="preserve">This Project Management Plan outlines how 100 modular units will be delivered using a hybrid PRINCE2–Agile approach, combining clear project governance with the flexibility needed to address unexpected changes (Project Management Institute, 2021; </w:t>
      </w:r>
      <w:proofErr w:type="spellStart"/>
      <w:r w:rsidRPr="003B495C">
        <w:rPr>
          <w:rFonts w:ascii="Calibri" w:hAnsi="Calibri" w:cs="Calibri"/>
          <w:b/>
          <w:bCs/>
        </w:rPr>
        <w:t>Serrador</w:t>
      </w:r>
      <w:proofErr w:type="spellEnd"/>
      <w:r w:rsidRPr="003B495C">
        <w:rPr>
          <w:rFonts w:ascii="Calibri" w:hAnsi="Calibri" w:cs="Calibri"/>
          <w:b/>
          <w:bCs/>
        </w:rPr>
        <w:t xml:space="preserve"> &amp; Pinto, 2023). The plan includes the project scope, WBS, Quad Chart, Gantt schedule, stakeholder engagement, resource planning and risk management aligned with ISO 31000 (ISO, 2021). Overall, it presents a realistic and sustainable framework for supporting communities affected by the floods.</w:t>
      </w:r>
    </w:p>
    <w:p w14:paraId="2381FF7C" w14:textId="77777777" w:rsidR="0012297B" w:rsidRPr="00BB0592" w:rsidRDefault="0012297B" w:rsidP="00BB0592">
      <w:pPr>
        <w:spacing w:line="360" w:lineRule="auto"/>
        <w:rPr>
          <w:rFonts w:ascii="Calibri" w:hAnsi="Calibri" w:cs="Calibri"/>
          <w:b/>
          <w:bCs/>
        </w:rPr>
      </w:pPr>
    </w:p>
    <w:p w14:paraId="4D330C91" w14:textId="77777777" w:rsidR="0012297B" w:rsidRPr="00BB0592" w:rsidRDefault="0012297B" w:rsidP="00BB0592">
      <w:pPr>
        <w:spacing w:line="360" w:lineRule="auto"/>
        <w:rPr>
          <w:rFonts w:ascii="Calibri" w:hAnsi="Calibri" w:cs="Calibri"/>
          <w:b/>
          <w:bCs/>
        </w:rPr>
      </w:pPr>
    </w:p>
    <w:p w14:paraId="3A75EC52" w14:textId="77777777" w:rsidR="0012297B" w:rsidRPr="00BB0592" w:rsidRDefault="0012297B" w:rsidP="00BB0592">
      <w:pPr>
        <w:spacing w:line="360" w:lineRule="auto"/>
        <w:rPr>
          <w:rFonts w:ascii="Calibri" w:hAnsi="Calibri" w:cs="Calibri"/>
          <w:b/>
          <w:bCs/>
        </w:rPr>
      </w:pPr>
    </w:p>
    <w:p w14:paraId="58F7D0DE" w14:textId="77777777" w:rsidR="0012297B" w:rsidRPr="00BB0592" w:rsidRDefault="0012297B" w:rsidP="00BB0592">
      <w:pPr>
        <w:spacing w:line="360" w:lineRule="auto"/>
        <w:rPr>
          <w:rFonts w:ascii="Calibri" w:hAnsi="Calibri" w:cs="Calibri"/>
          <w:b/>
          <w:bCs/>
        </w:rPr>
      </w:pPr>
    </w:p>
    <w:p w14:paraId="3614AEA3" w14:textId="77777777" w:rsidR="0012297B" w:rsidRPr="00BB0592" w:rsidRDefault="0012297B" w:rsidP="00BB0592">
      <w:pPr>
        <w:spacing w:line="360" w:lineRule="auto"/>
        <w:rPr>
          <w:rFonts w:ascii="Calibri" w:hAnsi="Calibri" w:cs="Calibri"/>
          <w:b/>
          <w:bCs/>
        </w:rPr>
      </w:pPr>
    </w:p>
    <w:p w14:paraId="527C82D3" w14:textId="77777777" w:rsidR="0012297B" w:rsidRPr="00BB0592" w:rsidRDefault="0012297B" w:rsidP="00BB0592">
      <w:pPr>
        <w:spacing w:line="360" w:lineRule="auto"/>
        <w:rPr>
          <w:rFonts w:ascii="Calibri" w:hAnsi="Calibri" w:cs="Calibri"/>
          <w:b/>
          <w:bCs/>
        </w:rPr>
      </w:pPr>
    </w:p>
    <w:p w14:paraId="0DB3A9CE" w14:textId="77777777" w:rsidR="0012297B" w:rsidRPr="00BB0592" w:rsidRDefault="0012297B" w:rsidP="00BB0592">
      <w:pPr>
        <w:spacing w:line="360" w:lineRule="auto"/>
        <w:rPr>
          <w:rFonts w:ascii="Calibri" w:hAnsi="Calibri" w:cs="Calibri"/>
          <w:b/>
          <w:bCs/>
        </w:rPr>
      </w:pPr>
    </w:p>
    <w:p w14:paraId="4085EC73" w14:textId="77777777" w:rsidR="0012297B" w:rsidRPr="00BB0592" w:rsidRDefault="0012297B" w:rsidP="00BB0592">
      <w:pPr>
        <w:spacing w:line="360" w:lineRule="auto"/>
        <w:rPr>
          <w:rFonts w:ascii="Calibri" w:hAnsi="Calibri" w:cs="Calibri"/>
          <w:b/>
          <w:bCs/>
        </w:rPr>
      </w:pPr>
    </w:p>
    <w:p w14:paraId="6CCCBC7C" w14:textId="77777777" w:rsidR="0012297B" w:rsidRPr="00BB0592" w:rsidRDefault="0012297B" w:rsidP="00BB0592">
      <w:pPr>
        <w:spacing w:line="360" w:lineRule="auto"/>
        <w:rPr>
          <w:rFonts w:ascii="Calibri" w:hAnsi="Calibri" w:cs="Calibri"/>
          <w:b/>
          <w:bCs/>
        </w:rPr>
      </w:pPr>
    </w:p>
    <w:p w14:paraId="0567D08B" w14:textId="77777777" w:rsidR="0012297B" w:rsidRPr="00BB0592" w:rsidRDefault="0012297B" w:rsidP="00BB0592">
      <w:pPr>
        <w:spacing w:line="360" w:lineRule="auto"/>
        <w:rPr>
          <w:rFonts w:ascii="Calibri" w:hAnsi="Calibri" w:cs="Calibri"/>
          <w:b/>
          <w:bCs/>
        </w:rPr>
      </w:pPr>
    </w:p>
    <w:p w14:paraId="382E7CAC" w14:textId="77777777" w:rsidR="0087732E" w:rsidRPr="00BB0592" w:rsidRDefault="0087732E" w:rsidP="00BB0592">
      <w:pPr>
        <w:spacing w:line="360" w:lineRule="auto"/>
        <w:jc w:val="center"/>
        <w:rPr>
          <w:rFonts w:ascii="Calibri" w:hAnsi="Calibri" w:cs="Calibri"/>
          <w:b/>
          <w:bCs/>
        </w:rPr>
      </w:pPr>
    </w:p>
    <w:p w14:paraId="7AB822C2" w14:textId="0E8FA80C" w:rsidR="0012297B" w:rsidRPr="00BB0592" w:rsidRDefault="00F9321D" w:rsidP="00BB0592">
      <w:pPr>
        <w:spacing w:line="360" w:lineRule="auto"/>
        <w:jc w:val="center"/>
        <w:rPr>
          <w:rFonts w:ascii="Calibri" w:hAnsi="Calibri" w:cs="Calibri"/>
          <w:b/>
          <w:bCs/>
          <w:sz w:val="32"/>
          <w:szCs w:val="32"/>
        </w:rPr>
      </w:pPr>
      <w:r w:rsidRPr="00BB0592">
        <w:rPr>
          <w:rFonts w:ascii="Calibri" w:hAnsi="Calibri" w:cs="Calibri"/>
          <w:b/>
          <w:bCs/>
          <w:sz w:val="32"/>
          <w:szCs w:val="32"/>
        </w:rPr>
        <w:lastRenderedPageBreak/>
        <w:t xml:space="preserve">2. </w:t>
      </w:r>
      <w:r w:rsidR="0012297B" w:rsidRPr="00BB0592">
        <w:rPr>
          <w:rFonts w:ascii="Calibri" w:hAnsi="Calibri" w:cs="Calibri"/>
          <w:b/>
          <w:bCs/>
          <w:sz w:val="32"/>
          <w:szCs w:val="32"/>
        </w:rPr>
        <w:t>Project Description</w:t>
      </w:r>
    </w:p>
    <w:p w14:paraId="24D38C45"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This project focuses on providing temporary modular homes for people who had to leave their houses after the 2022 flooding in British Columbia. The flood caused major damage to neighbourhoods, transport routes and essential public services, and many families have since relied on short-term accommodation while waiting for longer-term solutions (Government of British Columbia, 2023). Recovery has moved slowly, partly because construction materials are harder to obtain and because post-disaster approvals often take more time than expected (Public Safety Canada, 2023). To respond to these issues, the project introduces a faster and more manageable approach by building, transporting and installing 100 modular housing units.</w:t>
      </w:r>
    </w:p>
    <w:p w14:paraId="62B8E8F0"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The units are produced in off-site factory settings, which usually leads to steadier quality and fewer interruptions from weather or labour gaps (</w:t>
      </w:r>
      <w:proofErr w:type="spellStart"/>
      <w:r w:rsidRPr="003B495C">
        <w:rPr>
          <w:rFonts w:ascii="Calibri" w:hAnsi="Calibri" w:cs="Calibri"/>
        </w:rPr>
        <w:t>Kamali</w:t>
      </w:r>
      <w:proofErr w:type="spellEnd"/>
      <w:r w:rsidRPr="003B495C">
        <w:rPr>
          <w:rFonts w:ascii="Calibri" w:hAnsi="Calibri" w:cs="Calibri"/>
        </w:rPr>
        <w:t xml:space="preserve"> &amp; </w:t>
      </w:r>
      <w:proofErr w:type="spellStart"/>
      <w:r w:rsidRPr="003B495C">
        <w:rPr>
          <w:rFonts w:ascii="Calibri" w:hAnsi="Calibri" w:cs="Calibri"/>
        </w:rPr>
        <w:t>Hewage</w:t>
      </w:r>
      <w:proofErr w:type="spellEnd"/>
      <w:r w:rsidRPr="003B495C">
        <w:rPr>
          <w:rFonts w:ascii="Calibri" w:hAnsi="Calibri" w:cs="Calibri"/>
        </w:rPr>
        <w:t>, 2022). This controlled process helps keep the schedule predictable during a period when on-site work could be easily delayed.</w:t>
      </w:r>
    </w:p>
    <w:p w14:paraId="6ACD3007"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 xml:space="preserve">A hybrid PRINCE2–Agile approach guides project delivery. It offers enough structure to keep activities organised, while still allowing teams to adjust if unexpected challenges appear (Project Management Institute, 2021; </w:t>
      </w:r>
      <w:proofErr w:type="spellStart"/>
      <w:r w:rsidRPr="003B495C">
        <w:rPr>
          <w:rFonts w:ascii="Calibri" w:hAnsi="Calibri" w:cs="Calibri"/>
        </w:rPr>
        <w:t>Serrador</w:t>
      </w:r>
      <w:proofErr w:type="spellEnd"/>
      <w:r w:rsidRPr="003B495C">
        <w:rPr>
          <w:rFonts w:ascii="Calibri" w:hAnsi="Calibri" w:cs="Calibri"/>
        </w:rPr>
        <w:t xml:space="preserve"> &amp; Pinto, 2023). Sustainability features, such as the use of recycled materials, solar energy and rainwater systems, reinforce the long-term value of the units (UNDRR, 2022). Working with local suppliers and labour groups also supports the wider recovery of the community. Together, these elements create a practical and cost-conscious solution while permanent rebuilding continues.</w:t>
      </w:r>
    </w:p>
    <w:p w14:paraId="4CEB08E6" w14:textId="77777777" w:rsidR="0012297B" w:rsidRPr="00BB0592" w:rsidRDefault="0012297B" w:rsidP="00BB0592">
      <w:pPr>
        <w:spacing w:line="360" w:lineRule="auto"/>
        <w:rPr>
          <w:rFonts w:ascii="Calibri" w:hAnsi="Calibri" w:cs="Calibri"/>
        </w:rPr>
      </w:pPr>
    </w:p>
    <w:p w14:paraId="6FC14574" w14:textId="77777777" w:rsidR="0012297B" w:rsidRPr="00BB0592" w:rsidRDefault="0012297B" w:rsidP="00BB0592">
      <w:pPr>
        <w:spacing w:line="360" w:lineRule="auto"/>
        <w:rPr>
          <w:rFonts w:ascii="Calibri" w:hAnsi="Calibri" w:cs="Calibri"/>
        </w:rPr>
      </w:pPr>
    </w:p>
    <w:p w14:paraId="3BEB4376" w14:textId="77777777" w:rsidR="00BB0592" w:rsidRDefault="00BB0592" w:rsidP="00BB0592">
      <w:pPr>
        <w:spacing w:line="360" w:lineRule="auto"/>
        <w:jc w:val="center"/>
        <w:rPr>
          <w:rFonts w:ascii="Calibri" w:hAnsi="Calibri" w:cs="Calibri"/>
          <w:b/>
          <w:bCs/>
        </w:rPr>
      </w:pPr>
    </w:p>
    <w:p w14:paraId="337ED861" w14:textId="77777777" w:rsidR="00BB0592" w:rsidRDefault="00BB0592" w:rsidP="00BB0592">
      <w:pPr>
        <w:spacing w:line="360" w:lineRule="auto"/>
        <w:jc w:val="center"/>
        <w:rPr>
          <w:rFonts w:ascii="Calibri" w:hAnsi="Calibri" w:cs="Calibri"/>
          <w:b/>
          <w:bCs/>
        </w:rPr>
      </w:pPr>
    </w:p>
    <w:p w14:paraId="3FE9E9C4" w14:textId="77777777" w:rsidR="00BB0592" w:rsidRDefault="00BB0592" w:rsidP="00BB0592">
      <w:pPr>
        <w:spacing w:line="360" w:lineRule="auto"/>
        <w:jc w:val="center"/>
        <w:rPr>
          <w:rFonts w:ascii="Calibri" w:hAnsi="Calibri" w:cs="Calibri"/>
          <w:b/>
          <w:bCs/>
        </w:rPr>
      </w:pPr>
    </w:p>
    <w:p w14:paraId="75685394" w14:textId="77777777" w:rsidR="00BB0592" w:rsidRDefault="00BB0592" w:rsidP="00BB0592">
      <w:pPr>
        <w:spacing w:line="360" w:lineRule="auto"/>
        <w:jc w:val="center"/>
        <w:rPr>
          <w:rFonts w:ascii="Calibri" w:hAnsi="Calibri" w:cs="Calibri"/>
          <w:b/>
          <w:bCs/>
        </w:rPr>
      </w:pPr>
    </w:p>
    <w:p w14:paraId="4E9899B5" w14:textId="77777777" w:rsidR="00BB0592" w:rsidRDefault="00BB0592" w:rsidP="00BB0592">
      <w:pPr>
        <w:spacing w:line="360" w:lineRule="auto"/>
        <w:jc w:val="center"/>
        <w:rPr>
          <w:rFonts w:ascii="Calibri" w:hAnsi="Calibri" w:cs="Calibri"/>
          <w:b/>
          <w:bCs/>
        </w:rPr>
      </w:pPr>
    </w:p>
    <w:p w14:paraId="6492748A" w14:textId="3E5B45FC" w:rsidR="0012297B" w:rsidRPr="00BB0592" w:rsidRDefault="00F9321D" w:rsidP="00BB0592">
      <w:pPr>
        <w:spacing w:line="360" w:lineRule="auto"/>
        <w:jc w:val="center"/>
        <w:rPr>
          <w:rFonts w:ascii="Calibri" w:hAnsi="Calibri" w:cs="Calibri"/>
          <w:b/>
          <w:bCs/>
          <w:sz w:val="32"/>
          <w:szCs w:val="32"/>
        </w:rPr>
      </w:pPr>
      <w:r w:rsidRPr="00BB0592">
        <w:rPr>
          <w:rFonts w:ascii="Calibri" w:hAnsi="Calibri" w:cs="Calibri"/>
          <w:b/>
          <w:bCs/>
          <w:sz w:val="32"/>
          <w:szCs w:val="32"/>
        </w:rPr>
        <w:lastRenderedPageBreak/>
        <w:t xml:space="preserve">3. </w:t>
      </w:r>
      <w:r w:rsidR="0012297B" w:rsidRPr="00BB0592">
        <w:rPr>
          <w:rFonts w:ascii="Calibri" w:hAnsi="Calibri" w:cs="Calibri"/>
          <w:b/>
          <w:bCs/>
          <w:sz w:val="32"/>
          <w:szCs w:val="32"/>
        </w:rPr>
        <w:t>Scope</w:t>
      </w:r>
    </w:p>
    <w:p w14:paraId="013D93CC"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 xml:space="preserve">The scope outlines what the project will deliver and the main activities needed to complete 100 temporary modular housing units for communities affected by the 2022 flooding in British Columbia. Setting clear boundaries at the start helps avoid misunderstandings </w:t>
      </w:r>
      <w:proofErr w:type="gramStart"/>
      <w:r w:rsidRPr="003B495C">
        <w:rPr>
          <w:rFonts w:ascii="Calibri" w:hAnsi="Calibri" w:cs="Calibri"/>
        </w:rPr>
        <w:t>later on</w:t>
      </w:r>
      <w:proofErr w:type="gramEnd"/>
      <w:r w:rsidRPr="003B495C">
        <w:rPr>
          <w:rFonts w:ascii="Calibri" w:hAnsi="Calibri" w:cs="Calibri"/>
        </w:rPr>
        <w:t xml:space="preserve"> and keeps everyone working toward the same objectives (PMI, 2021). The scope covers the design, off-site production, transport, installation and final approval of all units.</w:t>
      </w:r>
    </w:p>
    <w:p w14:paraId="325BAA6A" w14:textId="77777777" w:rsidR="003B495C" w:rsidRPr="003B495C" w:rsidRDefault="003B495C" w:rsidP="003B495C">
      <w:pPr>
        <w:spacing w:line="360" w:lineRule="auto"/>
        <w:ind w:firstLine="720"/>
        <w:rPr>
          <w:rFonts w:ascii="Calibri" w:hAnsi="Calibri" w:cs="Calibri"/>
          <w:b/>
          <w:bCs/>
        </w:rPr>
      </w:pPr>
      <w:r w:rsidRPr="003B495C">
        <w:rPr>
          <w:rFonts w:ascii="Calibri" w:hAnsi="Calibri" w:cs="Calibri"/>
          <w:b/>
          <w:bCs/>
        </w:rPr>
        <w:t>3.1 In-Scope Activities</w:t>
      </w:r>
    </w:p>
    <w:p w14:paraId="01A56BEB" w14:textId="77777777" w:rsidR="003B495C" w:rsidRPr="003B495C" w:rsidRDefault="003B495C" w:rsidP="003B495C">
      <w:pPr>
        <w:spacing w:line="360" w:lineRule="auto"/>
        <w:rPr>
          <w:rFonts w:ascii="Calibri" w:hAnsi="Calibri" w:cs="Calibri"/>
        </w:rPr>
      </w:pPr>
      <w:r w:rsidRPr="003B495C">
        <w:rPr>
          <w:rFonts w:ascii="Calibri" w:hAnsi="Calibri" w:cs="Calibri"/>
          <w:b/>
          <w:bCs/>
        </w:rPr>
        <w:t>1. Project Governance and Planning</w:t>
      </w:r>
      <w:r w:rsidRPr="003B495C">
        <w:rPr>
          <w:rFonts w:ascii="Calibri" w:hAnsi="Calibri" w:cs="Calibri"/>
        </w:rPr>
        <w:br/>
        <w:t>The project team will establish governance arrangements, communication routes and decision-making processes. This also includes preparing schedules, cost plans and performance expectations (UNDRR, 2022).</w:t>
      </w:r>
    </w:p>
    <w:p w14:paraId="4229D952" w14:textId="77777777" w:rsidR="003B495C" w:rsidRPr="003B495C" w:rsidRDefault="003B495C" w:rsidP="003B495C">
      <w:pPr>
        <w:spacing w:line="360" w:lineRule="auto"/>
        <w:rPr>
          <w:rFonts w:ascii="Calibri" w:hAnsi="Calibri" w:cs="Calibri"/>
        </w:rPr>
      </w:pPr>
      <w:r w:rsidRPr="003B495C">
        <w:rPr>
          <w:rFonts w:ascii="Calibri" w:hAnsi="Calibri" w:cs="Calibri"/>
          <w:b/>
          <w:bCs/>
        </w:rPr>
        <w:t>2. Modular Housing Design</w:t>
      </w:r>
      <w:r w:rsidRPr="003B495C">
        <w:rPr>
          <w:rFonts w:ascii="Calibri" w:hAnsi="Calibri" w:cs="Calibri"/>
        </w:rPr>
        <w:br/>
        <w:t>Architectural and engineering designs for 100 units will be developed, including features such as energy-efficient insulation, solar panels and rainwater systems. Designs must be compatible with factory-based production (</w:t>
      </w:r>
      <w:proofErr w:type="spellStart"/>
      <w:r w:rsidRPr="003B495C">
        <w:rPr>
          <w:rFonts w:ascii="Calibri" w:hAnsi="Calibri" w:cs="Calibri"/>
        </w:rPr>
        <w:t>Kamali</w:t>
      </w:r>
      <w:proofErr w:type="spellEnd"/>
      <w:r w:rsidRPr="003B495C">
        <w:rPr>
          <w:rFonts w:ascii="Calibri" w:hAnsi="Calibri" w:cs="Calibri"/>
        </w:rPr>
        <w:t xml:space="preserve"> &amp; </w:t>
      </w:r>
      <w:proofErr w:type="spellStart"/>
      <w:r w:rsidRPr="003B495C">
        <w:rPr>
          <w:rFonts w:ascii="Calibri" w:hAnsi="Calibri" w:cs="Calibri"/>
        </w:rPr>
        <w:t>Hewage</w:t>
      </w:r>
      <w:proofErr w:type="spellEnd"/>
      <w:r w:rsidRPr="003B495C">
        <w:rPr>
          <w:rFonts w:ascii="Calibri" w:hAnsi="Calibri" w:cs="Calibri"/>
        </w:rPr>
        <w:t>, 2022).</w:t>
      </w:r>
    </w:p>
    <w:p w14:paraId="5A82F0CC" w14:textId="77777777" w:rsidR="003B495C" w:rsidRPr="003B495C" w:rsidRDefault="003B495C" w:rsidP="003B495C">
      <w:pPr>
        <w:spacing w:line="360" w:lineRule="auto"/>
        <w:rPr>
          <w:rFonts w:ascii="Calibri" w:hAnsi="Calibri" w:cs="Calibri"/>
        </w:rPr>
      </w:pPr>
      <w:r w:rsidRPr="003B495C">
        <w:rPr>
          <w:rFonts w:ascii="Calibri" w:hAnsi="Calibri" w:cs="Calibri"/>
          <w:b/>
          <w:bCs/>
        </w:rPr>
        <w:t>3. Off-Site Fabrication and Procurement</w:t>
      </w:r>
      <w:r w:rsidRPr="003B495C">
        <w:rPr>
          <w:rFonts w:ascii="Calibri" w:hAnsi="Calibri" w:cs="Calibri"/>
        </w:rPr>
        <w:br/>
        <w:t>Units will be manufactured in controlled factory conditions. Materials—at least 60% from renewable or recycled sources—will be procured, and quality checks carried out throughout the process (Crawford &amp; Stephan, 2021).</w:t>
      </w:r>
    </w:p>
    <w:p w14:paraId="6C5CB32C" w14:textId="77777777" w:rsidR="003B495C" w:rsidRPr="003B495C" w:rsidRDefault="003B495C" w:rsidP="003B495C">
      <w:pPr>
        <w:spacing w:line="360" w:lineRule="auto"/>
        <w:rPr>
          <w:rFonts w:ascii="Calibri" w:hAnsi="Calibri" w:cs="Calibri"/>
        </w:rPr>
      </w:pPr>
      <w:r w:rsidRPr="003B495C">
        <w:rPr>
          <w:rFonts w:ascii="Calibri" w:hAnsi="Calibri" w:cs="Calibri"/>
          <w:b/>
          <w:bCs/>
        </w:rPr>
        <w:t>4. Site Preparation and Installation</w:t>
      </w:r>
      <w:r w:rsidRPr="003B495C">
        <w:rPr>
          <w:rFonts w:ascii="Calibri" w:hAnsi="Calibri" w:cs="Calibri"/>
        </w:rPr>
        <w:br/>
        <w:t>The team will prepare land, foundation work and utility connections. Units will then be transported, placed on-site and connected to services before safety checks are completed (Government of British Columbia, 2023).</w:t>
      </w:r>
    </w:p>
    <w:p w14:paraId="3B52A2DC" w14:textId="77777777" w:rsidR="003B495C" w:rsidRPr="003B495C" w:rsidRDefault="003B495C" w:rsidP="003B495C">
      <w:pPr>
        <w:spacing w:line="360" w:lineRule="auto"/>
        <w:rPr>
          <w:rFonts w:ascii="Calibri" w:hAnsi="Calibri" w:cs="Calibri"/>
        </w:rPr>
      </w:pPr>
      <w:r w:rsidRPr="003B495C">
        <w:rPr>
          <w:rFonts w:ascii="Calibri" w:hAnsi="Calibri" w:cs="Calibri"/>
          <w:b/>
          <w:bCs/>
        </w:rPr>
        <w:t>5. Stakeholder Coordination</w:t>
      </w:r>
      <w:r w:rsidRPr="003B495C">
        <w:rPr>
          <w:rFonts w:ascii="Calibri" w:hAnsi="Calibri" w:cs="Calibri"/>
        </w:rPr>
        <w:br/>
        <w:t>The project involves ongoing communication with government bodies, relief organisations, suppliers and local communities to ensure problems are addressed quickly and transparently (UNDRR, 2022).</w:t>
      </w:r>
    </w:p>
    <w:p w14:paraId="6C3E9FC5" w14:textId="77777777" w:rsidR="003B495C" w:rsidRPr="003B495C" w:rsidRDefault="003B495C" w:rsidP="003B495C">
      <w:pPr>
        <w:spacing w:line="360" w:lineRule="auto"/>
        <w:rPr>
          <w:rFonts w:ascii="Calibri" w:hAnsi="Calibri" w:cs="Calibri"/>
        </w:rPr>
      </w:pPr>
      <w:r w:rsidRPr="003B495C">
        <w:rPr>
          <w:rFonts w:ascii="Calibri" w:hAnsi="Calibri" w:cs="Calibri"/>
          <w:b/>
          <w:bCs/>
        </w:rPr>
        <w:lastRenderedPageBreak/>
        <w:t>6. Project Handover</w:t>
      </w:r>
      <w:r w:rsidRPr="003B495C">
        <w:rPr>
          <w:rFonts w:ascii="Calibri" w:hAnsi="Calibri" w:cs="Calibri"/>
        </w:rPr>
        <w:br/>
        <w:t>Final inspections, certification and required documentation will be completed before transferring the units for occupancy.</w:t>
      </w:r>
    </w:p>
    <w:p w14:paraId="39843E34" w14:textId="77777777" w:rsidR="003B495C" w:rsidRPr="003B495C" w:rsidRDefault="003B495C" w:rsidP="003B495C">
      <w:pPr>
        <w:spacing w:line="360" w:lineRule="auto"/>
        <w:ind w:firstLine="360"/>
        <w:rPr>
          <w:rFonts w:ascii="Calibri" w:hAnsi="Calibri" w:cs="Calibri"/>
          <w:b/>
          <w:bCs/>
        </w:rPr>
      </w:pPr>
      <w:r w:rsidRPr="003B495C">
        <w:rPr>
          <w:rFonts w:ascii="Calibri" w:hAnsi="Calibri" w:cs="Calibri"/>
          <w:b/>
          <w:bCs/>
        </w:rPr>
        <w:t>3.2 Out-of-Scope Activities</w:t>
      </w:r>
    </w:p>
    <w:p w14:paraId="215331A0" w14:textId="77777777" w:rsidR="003B495C" w:rsidRPr="003B495C" w:rsidRDefault="003B495C" w:rsidP="003B495C">
      <w:pPr>
        <w:numPr>
          <w:ilvl w:val="0"/>
          <w:numId w:val="2"/>
        </w:numPr>
        <w:spacing w:line="360" w:lineRule="auto"/>
        <w:rPr>
          <w:rFonts w:ascii="Calibri" w:hAnsi="Calibri" w:cs="Calibri"/>
        </w:rPr>
      </w:pPr>
      <w:r w:rsidRPr="003B495C">
        <w:rPr>
          <w:rFonts w:ascii="Calibri" w:hAnsi="Calibri" w:cs="Calibri"/>
        </w:rPr>
        <w:t>Construction of permanent housing</w:t>
      </w:r>
    </w:p>
    <w:p w14:paraId="0FA38DB6" w14:textId="77777777" w:rsidR="003B495C" w:rsidRPr="003B495C" w:rsidRDefault="003B495C" w:rsidP="003B495C">
      <w:pPr>
        <w:numPr>
          <w:ilvl w:val="0"/>
          <w:numId w:val="2"/>
        </w:numPr>
        <w:spacing w:line="360" w:lineRule="auto"/>
        <w:rPr>
          <w:rFonts w:ascii="Calibri" w:hAnsi="Calibri" w:cs="Calibri"/>
        </w:rPr>
      </w:pPr>
      <w:r w:rsidRPr="003B495C">
        <w:rPr>
          <w:rFonts w:ascii="Calibri" w:hAnsi="Calibri" w:cs="Calibri"/>
        </w:rPr>
        <w:t>Long-term social or healthcare support</w:t>
      </w:r>
    </w:p>
    <w:p w14:paraId="108036A4" w14:textId="77777777" w:rsidR="003B495C" w:rsidRPr="003B495C" w:rsidRDefault="003B495C" w:rsidP="003B495C">
      <w:pPr>
        <w:numPr>
          <w:ilvl w:val="0"/>
          <w:numId w:val="2"/>
        </w:numPr>
        <w:spacing w:line="360" w:lineRule="auto"/>
        <w:rPr>
          <w:rFonts w:ascii="Calibri" w:hAnsi="Calibri" w:cs="Calibri"/>
        </w:rPr>
      </w:pPr>
      <w:r w:rsidRPr="003B495C">
        <w:rPr>
          <w:rFonts w:ascii="Calibri" w:hAnsi="Calibri" w:cs="Calibri"/>
        </w:rPr>
        <w:t>Maintenance of units after handover</w:t>
      </w:r>
    </w:p>
    <w:p w14:paraId="21BCFBE9" w14:textId="5A270385" w:rsidR="003B495C" w:rsidRPr="003B495C" w:rsidRDefault="003B495C" w:rsidP="003B495C">
      <w:pPr>
        <w:numPr>
          <w:ilvl w:val="0"/>
          <w:numId w:val="2"/>
        </w:numPr>
        <w:spacing w:line="360" w:lineRule="auto"/>
        <w:rPr>
          <w:rFonts w:ascii="Calibri" w:hAnsi="Calibri" w:cs="Calibri"/>
        </w:rPr>
      </w:pPr>
      <w:r w:rsidRPr="003B495C">
        <w:rPr>
          <w:rFonts w:ascii="Calibri" w:hAnsi="Calibri" w:cs="Calibri"/>
        </w:rPr>
        <w:t>Broader reconstruction of transport networks</w:t>
      </w:r>
      <w:r>
        <w:rPr>
          <w:rFonts w:ascii="Calibri" w:hAnsi="Calibri" w:cs="Calibri"/>
        </w:rPr>
        <w:t>.</w:t>
      </w:r>
    </w:p>
    <w:p w14:paraId="6A7500C0" w14:textId="77777777" w:rsidR="0012297B" w:rsidRPr="00BB0592" w:rsidRDefault="0012297B" w:rsidP="00BB0592">
      <w:pPr>
        <w:spacing w:line="360" w:lineRule="auto"/>
        <w:rPr>
          <w:rFonts w:ascii="Calibri" w:hAnsi="Calibri" w:cs="Calibri"/>
        </w:rPr>
      </w:pPr>
    </w:p>
    <w:p w14:paraId="2F7CA0E6" w14:textId="77777777" w:rsidR="0087732E" w:rsidRPr="00BB0592" w:rsidRDefault="0087732E" w:rsidP="00BB0592">
      <w:pPr>
        <w:spacing w:line="360" w:lineRule="auto"/>
        <w:jc w:val="center"/>
        <w:rPr>
          <w:rFonts w:ascii="Calibri" w:hAnsi="Calibri" w:cs="Calibri"/>
          <w:b/>
          <w:bCs/>
        </w:rPr>
      </w:pPr>
    </w:p>
    <w:p w14:paraId="25AAA669" w14:textId="2867C1A5" w:rsidR="0012297B" w:rsidRPr="00BB0592" w:rsidRDefault="008A538F" w:rsidP="00BB0592">
      <w:pPr>
        <w:spacing w:line="360" w:lineRule="auto"/>
        <w:jc w:val="center"/>
        <w:rPr>
          <w:rFonts w:ascii="Calibri" w:hAnsi="Calibri" w:cs="Calibri"/>
          <w:b/>
          <w:bCs/>
          <w:sz w:val="32"/>
          <w:szCs w:val="32"/>
        </w:rPr>
      </w:pPr>
      <w:r w:rsidRPr="00BB0592">
        <w:rPr>
          <w:rFonts w:ascii="Calibri" w:hAnsi="Calibri" w:cs="Calibri"/>
          <w:b/>
          <w:bCs/>
          <w:sz w:val="32"/>
          <w:szCs w:val="32"/>
        </w:rPr>
        <w:t>4</w:t>
      </w:r>
      <w:r w:rsidR="0012297B" w:rsidRPr="00BB0592">
        <w:rPr>
          <w:rFonts w:ascii="Calibri" w:hAnsi="Calibri" w:cs="Calibri"/>
          <w:b/>
          <w:bCs/>
          <w:sz w:val="32"/>
          <w:szCs w:val="32"/>
        </w:rPr>
        <w:t>. Work Breakdown Structure (WBS)</w:t>
      </w:r>
    </w:p>
    <w:p w14:paraId="6B7DD204" w14:textId="77777777" w:rsidR="003B495C" w:rsidRPr="003B495C" w:rsidRDefault="003B495C" w:rsidP="003B495C">
      <w:pPr>
        <w:spacing w:line="360" w:lineRule="auto"/>
        <w:ind w:firstLine="720"/>
        <w:rPr>
          <w:rFonts w:ascii="Calibri" w:hAnsi="Calibri" w:cs="Calibri"/>
          <w:b/>
          <w:bCs/>
        </w:rPr>
      </w:pPr>
      <w:r w:rsidRPr="003B495C">
        <w:rPr>
          <w:rFonts w:ascii="Calibri" w:hAnsi="Calibri" w:cs="Calibri"/>
          <w:b/>
          <w:bCs/>
        </w:rPr>
        <w:t>The Work Breakdown Structure helps organise the project into manageable sections so the team can keep track of what needs to be done and when. Because modular construction involves both factory work and on-site activities, having a clear structure makes coordination much easier. The WBS for this project is divided into five main levels: initiation, design and planning, off-site fabrication, installation and final handover.</w:t>
      </w:r>
    </w:p>
    <w:p w14:paraId="54EED831" w14:textId="3C1DADF7" w:rsidR="003B495C" w:rsidRPr="003B495C" w:rsidRDefault="003B495C" w:rsidP="003B495C">
      <w:pPr>
        <w:spacing w:line="360" w:lineRule="auto"/>
        <w:rPr>
          <w:rFonts w:ascii="Calibri" w:hAnsi="Calibri" w:cs="Calibri"/>
          <w:b/>
          <w:bCs/>
        </w:rPr>
      </w:pPr>
    </w:p>
    <w:p w14:paraId="69E8A9A3"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Level 1: Project Initiation</w:t>
      </w:r>
    </w:p>
    <w:p w14:paraId="1DC0CA41"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1.1 Governance and Coordination</w:t>
      </w:r>
    </w:p>
    <w:p w14:paraId="081BD2A5" w14:textId="77777777" w:rsidR="003B495C" w:rsidRPr="003B495C" w:rsidRDefault="003B495C" w:rsidP="003B495C">
      <w:pPr>
        <w:numPr>
          <w:ilvl w:val="0"/>
          <w:numId w:val="3"/>
        </w:numPr>
        <w:spacing w:line="360" w:lineRule="auto"/>
        <w:rPr>
          <w:rFonts w:ascii="Calibri" w:hAnsi="Calibri" w:cs="Calibri"/>
          <w:b/>
          <w:bCs/>
        </w:rPr>
      </w:pPr>
      <w:r w:rsidRPr="003B495C">
        <w:rPr>
          <w:rFonts w:ascii="Calibri" w:hAnsi="Calibri" w:cs="Calibri"/>
          <w:b/>
          <w:bCs/>
        </w:rPr>
        <w:t>Set up governance arrangements and reporting routines.</w:t>
      </w:r>
    </w:p>
    <w:p w14:paraId="2E6CABCE" w14:textId="77777777" w:rsidR="003B495C" w:rsidRPr="003B495C" w:rsidRDefault="003B495C" w:rsidP="003B495C">
      <w:pPr>
        <w:numPr>
          <w:ilvl w:val="0"/>
          <w:numId w:val="3"/>
        </w:numPr>
        <w:spacing w:line="360" w:lineRule="auto"/>
        <w:rPr>
          <w:rFonts w:ascii="Calibri" w:hAnsi="Calibri" w:cs="Calibri"/>
          <w:b/>
          <w:bCs/>
        </w:rPr>
      </w:pPr>
      <w:r w:rsidRPr="003B495C">
        <w:rPr>
          <w:rFonts w:ascii="Calibri" w:hAnsi="Calibri" w:cs="Calibri"/>
          <w:b/>
          <w:bCs/>
        </w:rPr>
        <w:t>Clarify roles and responsibilities following PRINCE2 guidance (Axelos, 2021).</w:t>
      </w:r>
    </w:p>
    <w:p w14:paraId="1A07C997" w14:textId="77777777" w:rsidR="003B495C" w:rsidRPr="003B495C" w:rsidRDefault="003B495C" w:rsidP="003B495C">
      <w:pPr>
        <w:numPr>
          <w:ilvl w:val="0"/>
          <w:numId w:val="3"/>
        </w:numPr>
        <w:spacing w:line="360" w:lineRule="auto"/>
        <w:rPr>
          <w:rFonts w:ascii="Calibri" w:hAnsi="Calibri" w:cs="Calibri"/>
          <w:b/>
          <w:bCs/>
        </w:rPr>
      </w:pPr>
      <w:r w:rsidRPr="003B495C">
        <w:rPr>
          <w:rFonts w:ascii="Calibri" w:hAnsi="Calibri" w:cs="Calibri"/>
          <w:b/>
          <w:bCs/>
        </w:rPr>
        <w:t>Begin discussions with relevant government departments and community groups.</w:t>
      </w:r>
    </w:p>
    <w:p w14:paraId="37CD71D5"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1.2 Site and Regulatory Assessment</w:t>
      </w:r>
    </w:p>
    <w:p w14:paraId="5F94D942" w14:textId="77777777" w:rsidR="003B495C" w:rsidRPr="003B495C" w:rsidRDefault="003B495C" w:rsidP="003B495C">
      <w:pPr>
        <w:numPr>
          <w:ilvl w:val="0"/>
          <w:numId w:val="4"/>
        </w:numPr>
        <w:spacing w:line="360" w:lineRule="auto"/>
        <w:rPr>
          <w:rFonts w:ascii="Calibri" w:hAnsi="Calibri" w:cs="Calibri"/>
          <w:b/>
          <w:bCs/>
        </w:rPr>
      </w:pPr>
      <w:r w:rsidRPr="003B495C">
        <w:rPr>
          <w:rFonts w:ascii="Calibri" w:hAnsi="Calibri" w:cs="Calibri"/>
          <w:b/>
          <w:bCs/>
        </w:rPr>
        <w:t>Identify potential installation sites and look at their conditions.</w:t>
      </w:r>
    </w:p>
    <w:p w14:paraId="6C5FB3DB" w14:textId="77777777" w:rsidR="003B495C" w:rsidRPr="003B495C" w:rsidRDefault="003B495C" w:rsidP="003B495C">
      <w:pPr>
        <w:numPr>
          <w:ilvl w:val="0"/>
          <w:numId w:val="4"/>
        </w:numPr>
        <w:spacing w:line="360" w:lineRule="auto"/>
        <w:rPr>
          <w:rFonts w:ascii="Calibri" w:hAnsi="Calibri" w:cs="Calibri"/>
          <w:b/>
          <w:bCs/>
        </w:rPr>
      </w:pPr>
      <w:r w:rsidRPr="003B495C">
        <w:rPr>
          <w:rFonts w:ascii="Calibri" w:hAnsi="Calibri" w:cs="Calibri"/>
          <w:b/>
          <w:bCs/>
        </w:rPr>
        <w:t>Review environmental and zoning requirements.</w:t>
      </w:r>
    </w:p>
    <w:p w14:paraId="127E89D5" w14:textId="5A275281" w:rsidR="003B495C" w:rsidRDefault="003B495C" w:rsidP="003B495C">
      <w:pPr>
        <w:numPr>
          <w:ilvl w:val="0"/>
          <w:numId w:val="4"/>
        </w:numPr>
        <w:spacing w:line="360" w:lineRule="auto"/>
        <w:rPr>
          <w:rFonts w:ascii="Calibri" w:hAnsi="Calibri" w:cs="Calibri"/>
          <w:b/>
          <w:bCs/>
        </w:rPr>
      </w:pPr>
      <w:r w:rsidRPr="003B495C">
        <w:rPr>
          <w:rFonts w:ascii="Calibri" w:hAnsi="Calibri" w:cs="Calibri"/>
          <w:b/>
          <w:bCs/>
        </w:rPr>
        <w:lastRenderedPageBreak/>
        <w:t>Contact regulatory bodies early to understand approval expectations (UNDRR, 2022).</w:t>
      </w:r>
    </w:p>
    <w:p w14:paraId="3EBC1908" w14:textId="77777777" w:rsidR="003B495C" w:rsidRPr="003B495C" w:rsidRDefault="003B495C" w:rsidP="003B495C">
      <w:pPr>
        <w:numPr>
          <w:ilvl w:val="0"/>
          <w:numId w:val="4"/>
        </w:numPr>
        <w:spacing w:line="360" w:lineRule="auto"/>
        <w:rPr>
          <w:rFonts w:ascii="Calibri" w:hAnsi="Calibri" w:cs="Calibri"/>
          <w:b/>
          <w:bCs/>
        </w:rPr>
      </w:pPr>
    </w:p>
    <w:p w14:paraId="1B7A6AFA"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Level 2: Design and Planning</w:t>
      </w:r>
    </w:p>
    <w:p w14:paraId="4266ADF2"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2.1 Architectural and Engineering Design</w:t>
      </w:r>
    </w:p>
    <w:p w14:paraId="782BEE6F" w14:textId="77777777" w:rsidR="003B495C" w:rsidRPr="003B495C" w:rsidRDefault="003B495C" w:rsidP="003B495C">
      <w:pPr>
        <w:numPr>
          <w:ilvl w:val="0"/>
          <w:numId w:val="5"/>
        </w:numPr>
        <w:spacing w:line="360" w:lineRule="auto"/>
        <w:rPr>
          <w:rFonts w:ascii="Calibri" w:hAnsi="Calibri" w:cs="Calibri"/>
          <w:b/>
          <w:bCs/>
        </w:rPr>
      </w:pPr>
      <w:r w:rsidRPr="003B495C">
        <w:rPr>
          <w:rFonts w:ascii="Calibri" w:hAnsi="Calibri" w:cs="Calibri"/>
          <w:b/>
          <w:bCs/>
        </w:rPr>
        <w:t>Draft layouts for the modular units.</w:t>
      </w:r>
    </w:p>
    <w:p w14:paraId="48670A24" w14:textId="77777777" w:rsidR="003B495C" w:rsidRPr="003B495C" w:rsidRDefault="003B495C" w:rsidP="003B495C">
      <w:pPr>
        <w:numPr>
          <w:ilvl w:val="0"/>
          <w:numId w:val="5"/>
        </w:numPr>
        <w:spacing w:line="360" w:lineRule="auto"/>
        <w:rPr>
          <w:rFonts w:ascii="Calibri" w:hAnsi="Calibri" w:cs="Calibri"/>
          <w:b/>
          <w:bCs/>
        </w:rPr>
      </w:pPr>
      <w:r w:rsidRPr="003B495C">
        <w:rPr>
          <w:rFonts w:ascii="Calibri" w:hAnsi="Calibri" w:cs="Calibri"/>
          <w:b/>
          <w:bCs/>
        </w:rPr>
        <w:t>Incorporate features such as solar power and rainwater harvesting.</w:t>
      </w:r>
    </w:p>
    <w:p w14:paraId="33FCDD9F" w14:textId="77777777" w:rsidR="003B495C" w:rsidRPr="003B495C" w:rsidRDefault="003B495C" w:rsidP="003B495C">
      <w:pPr>
        <w:numPr>
          <w:ilvl w:val="0"/>
          <w:numId w:val="5"/>
        </w:numPr>
        <w:spacing w:line="360" w:lineRule="auto"/>
        <w:rPr>
          <w:rFonts w:ascii="Calibri" w:hAnsi="Calibri" w:cs="Calibri"/>
          <w:b/>
          <w:bCs/>
        </w:rPr>
      </w:pPr>
      <w:r w:rsidRPr="003B495C">
        <w:rPr>
          <w:rFonts w:ascii="Calibri" w:hAnsi="Calibri" w:cs="Calibri"/>
          <w:b/>
          <w:bCs/>
        </w:rPr>
        <w:t>Finalise structural requirements for off-site fabrication (</w:t>
      </w:r>
      <w:proofErr w:type="spellStart"/>
      <w:r w:rsidRPr="003B495C">
        <w:rPr>
          <w:rFonts w:ascii="Calibri" w:hAnsi="Calibri" w:cs="Calibri"/>
          <w:b/>
          <w:bCs/>
        </w:rPr>
        <w:t>Kamali</w:t>
      </w:r>
      <w:proofErr w:type="spellEnd"/>
      <w:r w:rsidRPr="003B495C">
        <w:rPr>
          <w:rFonts w:ascii="Calibri" w:hAnsi="Calibri" w:cs="Calibri"/>
          <w:b/>
          <w:bCs/>
        </w:rPr>
        <w:t xml:space="preserve"> &amp; </w:t>
      </w:r>
      <w:proofErr w:type="spellStart"/>
      <w:r w:rsidRPr="003B495C">
        <w:rPr>
          <w:rFonts w:ascii="Calibri" w:hAnsi="Calibri" w:cs="Calibri"/>
          <w:b/>
          <w:bCs/>
        </w:rPr>
        <w:t>Hewage</w:t>
      </w:r>
      <w:proofErr w:type="spellEnd"/>
      <w:r w:rsidRPr="003B495C">
        <w:rPr>
          <w:rFonts w:ascii="Calibri" w:hAnsi="Calibri" w:cs="Calibri"/>
          <w:b/>
          <w:bCs/>
        </w:rPr>
        <w:t>, 2022).</w:t>
      </w:r>
    </w:p>
    <w:p w14:paraId="06CEEEBD"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2.2 Procurement and Supply Chain Planning</w:t>
      </w:r>
    </w:p>
    <w:p w14:paraId="4BA97132" w14:textId="77777777" w:rsidR="003B495C" w:rsidRPr="003B495C" w:rsidRDefault="003B495C" w:rsidP="003B495C">
      <w:pPr>
        <w:numPr>
          <w:ilvl w:val="0"/>
          <w:numId w:val="6"/>
        </w:numPr>
        <w:spacing w:line="360" w:lineRule="auto"/>
        <w:rPr>
          <w:rFonts w:ascii="Calibri" w:hAnsi="Calibri" w:cs="Calibri"/>
          <w:b/>
          <w:bCs/>
        </w:rPr>
      </w:pPr>
      <w:r w:rsidRPr="003B495C">
        <w:rPr>
          <w:rFonts w:ascii="Calibri" w:hAnsi="Calibri" w:cs="Calibri"/>
          <w:b/>
          <w:bCs/>
        </w:rPr>
        <w:t>Identify suppliers that meet sustainability and quality needs.</w:t>
      </w:r>
    </w:p>
    <w:p w14:paraId="3E686F45" w14:textId="77777777" w:rsidR="003B495C" w:rsidRPr="003B495C" w:rsidRDefault="003B495C" w:rsidP="003B495C">
      <w:pPr>
        <w:numPr>
          <w:ilvl w:val="0"/>
          <w:numId w:val="6"/>
        </w:numPr>
        <w:spacing w:line="360" w:lineRule="auto"/>
        <w:rPr>
          <w:rFonts w:ascii="Calibri" w:hAnsi="Calibri" w:cs="Calibri"/>
          <w:b/>
          <w:bCs/>
        </w:rPr>
      </w:pPr>
      <w:r w:rsidRPr="003B495C">
        <w:rPr>
          <w:rFonts w:ascii="Calibri" w:hAnsi="Calibri" w:cs="Calibri"/>
          <w:b/>
          <w:bCs/>
        </w:rPr>
        <w:t>Arrange material procurement, focusing on recycled and renewable sources.</w:t>
      </w:r>
    </w:p>
    <w:p w14:paraId="47817751" w14:textId="77777777" w:rsidR="003B495C" w:rsidRPr="003B495C" w:rsidRDefault="003B495C" w:rsidP="003B495C">
      <w:pPr>
        <w:numPr>
          <w:ilvl w:val="0"/>
          <w:numId w:val="6"/>
        </w:numPr>
        <w:spacing w:line="360" w:lineRule="auto"/>
        <w:rPr>
          <w:rFonts w:ascii="Calibri" w:hAnsi="Calibri" w:cs="Calibri"/>
          <w:b/>
          <w:bCs/>
        </w:rPr>
      </w:pPr>
      <w:r w:rsidRPr="003B495C">
        <w:rPr>
          <w:rFonts w:ascii="Calibri" w:hAnsi="Calibri" w:cs="Calibri"/>
          <w:b/>
          <w:bCs/>
        </w:rPr>
        <w:t>Organise logistics for storage and transport.</w:t>
      </w:r>
    </w:p>
    <w:p w14:paraId="4CCB42AE"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2.3 Schedule and Cost Planning</w:t>
      </w:r>
    </w:p>
    <w:p w14:paraId="2CC9E866" w14:textId="77777777" w:rsidR="003B495C" w:rsidRPr="003B495C" w:rsidRDefault="003B495C" w:rsidP="003B495C">
      <w:pPr>
        <w:numPr>
          <w:ilvl w:val="0"/>
          <w:numId w:val="7"/>
        </w:numPr>
        <w:spacing w:line="360" w:lineRule="auto"/>
        <w:rPr>
          <w:rFonts w:ascii="Calibri" w:hAnsi="Calibri" w:cs="Calibri"/>
          <w:b/>
          <w:bCs/>
        </w:rPr>
      </w:pPr>
      <w:r w:rsidRPr="003B495C">
        <w:rPr>
          <w:rFonts w:ascii="Calibri" w:hAnsi="Calibri" w:cs="Calibri"/>
          <w:b/>
          <w:bCs/>
        </w:rPr>
        <w:t>Develop a project schedule, including key dependencies.</w:t>
      </w:r>
    </w:p>
    <w:p w14:paraId="58E56D11" w14:textId="77777777" w:rsidR="003B495C" w:rsidRPr="003B495C" w:rsidRDefault="003B495C" w:rsidP="003B495C">
      <w:pPr>
        <w:numPr>
          <w:ilvl w:val="0"/>
          <w:numId w:val="7"/>
        </w:numPr>
        <w:spacing w:line="360" w:lineRule="auto"/>
        <w:rPr>
          <w:rFonts w:ascii="Calibri" w:hAnsi="Calibri" w:cs="Calibri"/>
          <w:b/>
          <w:bCs/>
        </w:rPr>
      </w:pPr>
      <w:r w:rsidRPr="003B495C">
        <w:rPr>
          <w:rFonts w:ascii="Calibri" w:hAnsi="Calibri" w:cs="Calibri"/>
          <w:b/>
          <w:bCs/>
        </w:rPr>
        <w:t>Prepare a budget and set cost baselines.</w:t>
      </w:r>
    </w:p>
    <w:p w14:paraId="7496011C" w14:textId="77777777" w:rsidR="003B495C" w:rsidRPr="003B495C" w:rsidRDefault="003B495C" w:rsidP="003B495C">
      <w:pPr>
        <w:numPr>
          <w:ilvl w:val="0"/>
          <w:numId w:val="7"/>
        </w:numPr>
        <w:spacing w:line="360" w:lineRule="auto"/>
        <w:rPr>
          <w:rFonts w:ascii="Calibri" w:hAnsi="Calibri" w:cs="Calibri"/>
          <w:b/>
          <w:bCs/>
        </w:rPr>
      </w:pPr>
      <w:r w:rsidRPr="003B495C">
        <w:rPr>
          <w:rFonts w:ascii="Calibri" w:hAnsi="Calibri" w:cs="Calibri"/>
          <w:b/>
          <w:bCs/>
        </w:rPr>
        <w:t>Define performance measures such as Earned Value indicators (PMI, 2021).</w:t>
      </w:r>
    </w:p>
    <w:p w14:paraId="39B58A81" w14:textId="511924AB" w:rsidR="003B495C" w:rsidRPr="003B495C" w:rsidRDefault="003B495C" w:rsidP="003B495C">
      <w:pPr>
        <w:spacing w:line="360" w:lineRule="auto"/>
        <w:rPr>
          <w:rFonts w:ascii="Calibri" w:hAnsi="Calibri" w:cs="Calibri"/>
          <w:b/>
          <w:bCs/>
        </w:rPr>
      </w:pPr>
    </w:p>
    <w:p w14:paraId="048F501B"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Level 3: Off-Site Fabrication</w:t>
      </w:r>
    </w:p>
    <w:p w14:paraId="0900DC1A"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3.1 Modular Unit Manufacture</w:t>
      </w:r>
    </w:p>
    <w:p w14:paraId="01087F15" w14:textId="77777777" w:rsidR="003B495C" w:rsidRPr="003B495C" w:rsidRDefault="003B495C" w:rsidP="003B495C">
      <w:pPr>
        <w:numPr>
          <w:ilvl w:val="0"/>
          <w:numId w:val="8"/>
        </w:numPr>
        <w:spacing w:line="360" w:lineRule="auto"/>
        <w:rPr>
          <w:rFonts w:ascii="Calibri" w:hAnsi="Calibri" w:cs="Calibri"/>
          <w:b/>
          <w:bCs/>
        </w:rPr>
      </w:pPr>
      <w:r w:rsidRPr="003B495C">
        <w:rPr>
          <w:rFonts w:ascii="Calibri" w:hAnsi="Calibri" w:cs="Calibri"/>
          <w:b/>
          <w:bCs/>
        </w:rPr>
        <w:t>Construct frames and complete assembly within the factory.</w:t>
      </w:r>
    </w:p>
    <w:p w14:paraId="3DFFED7E" w14:textId="77777777" w:rsidR="003B495C" w:rsidRPr="003B495C" w:rsidRDefault="003B495C" w:rsidP="003B495C">
      <w:pPr>
        <w:numPr>
          <w:ilvl w:val="0"/>
          <w:numId w:val="8"/>
        </w:numPr>
        <w:spacing w:line="360" w:lineRule="auto"/>
        <w:rPr>
          <w:rFonts w:ascii="Calibri" w:hAnsi="Calibri" w:cs="Calibri"/>
          <w:b/>
          <w:bCs/>
        </w:rPr>
      </w:pPr>
      <w:r w:rsidRPr="003B495C">
        <w:rPr>
          <w:rFonts w:ascii="Calibri" w:hAnsi="Calibri" w:cs="Calibri"/>
          <w:b/>
          <w:bCs/>
        </w:rPr>
        <w:t>Install internal fixtures and systems.</w:t>
      </w:r>
    </w:p>
    <w:p w14:paraId="1E46E2B4"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3.2 Sustainability and Quality Assurance</w:t>
      </w:r>
    </w:p>
    <w:p w14:paraId="2073CFDC" w14:textId="77777777" w:rsidR="003B495C" w:rsidRPr="003B495C" w:rsidRDefault="003B495C" w:rsidP="003B495C">
      <w:pPr>
        <w:numPr>
          <w:ilvl w:val="0"/>
          <w:numId w:val="9"/>
        </w:numPr>
        <w:spacing w:line="360" w:lineRule="auto"/>
        <w:rPr>
          <w:rFonts w:ascii="Calibri" w:hAnsi="Calibri" w:cs="Calibri"/>
          <w:b/>
          <w:bCs/>
        </w:rPr>
      </w:pPr>
      <w:r w:rsidRPr="003B495C">
        <w:rPr>
          <w:rFonts w:ascii="Calibri" w:hAnsi="Calibri" w:cs="Calibri"/>
          <w:b/>
          <w:bCs/>
        </w:rPr>
        <w:t>Check the use of approved materials.</w:t>
      </w:r>
    </w:p>
    <w:p w14:paraId="15F9F4CE" w14:textId="77777777" w:rsidR="003B495C" w:rsidRPr="003B495C" w:rsidRDefault="003B495C" w:rsidP="003B495C">
      <w:pPr>
        <w:numPr>
          <w:ilvl w:val="0"/>
          <w:numId w:val="9"/>
        </w:numPr>
        <w:spacing w:line="360" w:lineRule="auto"/>
        <w:rPr>
          <w:rFonts w:ascii="Calibri" w:hAnsi="Calibri" w:cs="Calibri"/>
          <w:b/>
          <w:bCs/>
        </w:rPr>
      </w:pPr>
      <w:r w:rsidRPr="003B495C">
        <w:rPr>
          <w:rFonts w:ascii="Calibri" w:hAnsi="Calibri" w:cs="Calibri"/>
          <w:b/>
          <w:bCs/>
        </w:rPr>
        <w:t>Integrate energy systems and insulation.</w:t>
      </w:r>
    </w:p>
    <w:p w14:paraId="31313A0F" w14:textId="77777777" w:rsidR="003B495C" w:rsidRPr="003B495C" w:rsidRDefault="003B495C" w:rsidP="003B495C">
      <w:pPr>
        <w:numPr>
          <w:ilvl w:val="0"/>
          <w:numId w:val="9"/>
        </w:numPr>
        <w:spacing w:line="360" w:lineRule="auto"/>
        <w:rPr>
          <w:rFonts w:ascii="Calibri" w:hAnsi="Calibri" w:cs="Calibri"/>
          <w:b/>
          <w:bCs/>
        </w:rPr>
      </w:pPr>
      <w:r w:rsidRPr="003B495C">
        <w:rPr>
          <w:rFonts w:ascii="Calibri" w:hAnsi="Calibri" w:cs="Calibri"/>
          <w:b/>
          <w:bCs/>
        </w:rPr>
        <w:lastRenderedPageBreak/>
        <w:t>Carry out staged inspections to ensure factory-built units meet standards (Crawford &amp; Stephan, 2021).</w:t>
      </w:r>
    </w:p>
    <w:p w14:paraId="488D2645" w14:textId="4CA08904" w:rsidR="003B495C" w:rsidRPr="003B495C" w:rsidRDefault="003B495C" w:rsidP="003B495C">
      <w:pPr>
        <w:spacing w:line="360" w:lineRule="auto"/>
        <w:rPr>
          <w:rFonts w:ascii="Calibri" w:hAnsi="Calibri" w:cs="Calibri"/>
          <w:b/>
          <w:bCs/>
        </w:rPr>
      </w:pPr>
    </w:p>
    <w:p w14:paraId="6A01F038"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Level 4: Site Preparation and Installation</w:t>
      </w:r>
    </w:p>
    <w:p w14:paraId="6769754D"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4.1 Site Works</w:t>
      </w:r>
    </w:p>
    <w:p w14:paraId="53C5E676" w14:textId="77777777" w:rsidR="003B495C" w:rsidRPr="003B495C" w:rsidRDefault="003B495C" w:rsidP="003B495C">
      <w:pPr>
        <w:numPr>
          <w:ilvl w:val="0"/>
          <w:numId w:val="10"/>
        </w:numPr>
        <w:spacing w:line="360" w:lineRule="auto"/>
        <w:rPr>
          <w:rFonts w:ascii="Calibri" w:hAnsi="Calibri" w:cs="Calibri"/>
          <w:b/>
          <w:bCs/>
        </w:rPr>
      </w:pPr>
      <w:r w:rsidRPr="003B495C">
        <w:rPr>
          <w:rFonts w:ascii="Calibri" w:hAnsi="Calibri" w:cs="Calibri"/>
          <w:b/>
          <w:bCs/>
        </w:rPr>
        <w:t>Prepare the land, complete foundation work and grading.</w:t>
      </w:r>
    </w:p>
    <w:p w14:paraId="6A270E63" w14:textId="77777777" w:rsidR="003B495C" w:rsidRPr="003B495C" w:rsidRDefault="003B495C" w:rsidP="003B495C">
      <w:pPr>
        <w:numPr>
          <w:ilvl w:val="0"/>
          <w:numId w:val="10"/>
        </w:numPr>
        <w:spacing w:line="360" w:lineRule="auto"/>
        <w:rPr>
          <w:rFonts w:ascii="Calibri" w:hAnsi="Calibri" w:cs="Calibri"/>
          <w:b/>
          <w:bCs/>
        </w:rPr>
      </w:pPr>
      <w:r w:rsidRPr="003B495C">
        <w:rPr>
          <w:rFonts w:ascii="Calibri" w:hAnsi="Calibri" w:cs="Calibri"/>
          <w:b/>
          <w:bCs/>
        </w:rPr>
        <w:t>Set up key utilities such as water, electricity and wastewater systems.</w:t>
      </w:r>
    </w:p>
    <w:p w14:paraId="775FDDC7"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4.2 Transport and Assembly</w:t>
      </w:r>
    </w:p>
    <w:p w14:paraId="33CC1820" w14:textId="77777777" w:rsidR="003B495C" w:rsidRPr="003B495C" w:rsidRDefault="003B495C" w:rsidP="003B495C">
      <w:pPr>
        <w:numPr>
          <w:ilvl w:val="0"/>
          <w:numId w:val="11"/>
        </w:numPr>
        <w:spacing w:line="360" w:lineRule="auto"/>
        <w:rPr>
          <w:rFonts w:ascii="Calibri" w:hAnsi="Calibri" w:cs="Calibri"/>
          <w:b/>
          <w:bCs/>
        </w:rPr>
      </w:pPr>
      <w:r w:rsidRPr="003B495C">
        <w:rPr>
          <w:rFonts w:ascii="Calibri" w:hAnsi="Calibri" w:cs="Calibri"/>
          <w:b/>
          <w:bCs/>
        </w:rPr>
        <w:t>Move completed units to each designated site.</w:t>
      </w:r>
    </w:p>
    <w:p w14:paraId="37C64EC7" w14:textId="77777777" w:rsidR="003B495C" w:rsidRPr="003B495C" w:rsidRDefault="003B495C" w:rsidP="003B495C">
      <w:pPr>
        <w:numPr>
          <w:ilvl w:val="0"/>
          <w:numId w:val="11"/>
        </w:numPr>
        <w:spacing w:line="360" w:lineRule="auto"/>
        <w:rPr>
          <w:rFonts w:ascii="Calibri" w:hAnsi="Calibri" w:cs="Calibri"/>
          <w:b/>
          <w:bCs/>
        </w:rPr>
      </w:pPr>
      <w:r w:rsidRPr="003B495C">
        <w:rPr>
          <w:rFonts w:ascii="Calibri" w:hAnsi="Calibri" w:cs="Calibri"/>
          <w:b/>
          <w:bCs/>
        </w:rPr>
        <w:t>Position and connect units, then integrate services.</w:t>
      </w:r>
    </w:p>
    <w:p w14:paraId="4DC90940" w14:textId="77777777" w:rsidR="003B495C" w:rsidRPr="003B495C" w:rsidRDefault="003B495C" w:rsidP="003B495C">
      <w:pPr>
        <w:numPr>
          <w:ilvl w:val="0"/>
          <w:numId w:val="11"/>
        </w:numPr>
        <w:spacing w:line="360" w:lineRule="auto"/>
        <w:rPr>
          <w:rFonts w:ascii="Calibri" w:hAnsi="Calibri" w:cs="Calibri"/>
          <w:b/>
          <w:bCs/>
        </w:rPr>
      </w:pPr>
      <w:r w:rsidRPr="003B495C">
        <w:rPr>
          <w:rFonts w:ascii="Calibri" w:hAnsi="Calibri" w:cs="Calibri"/>
          <w:b/>
          <w:bCs/>
        </w:rPr>
        <w:t>Complete safety and compliance checks.</w:t>
      </w:r>
    </w:p>
    <w:p w14:paraId="3474B7BD" w14:textId="45B53093" w:rsidR="003B495C" w:rsidRPr="003B495C" w:rsidRDefault="003B495C" w:rsidP="003B495C">
      <w:pPr>
        <w:spacing w:line="360" w:lineRule="auto"/>
        <w:rPr>
          <w:rFonts w:ascii="Calibri" w:hAnsi="Calibri" w:cs="Calibri"/>
          <w:b/>
          <w:bCs/>
        </w:rPr>
      </w:pPr>
    </w:p>
    <w:p w14:paraId="7CB99F2E"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Level 5: Handover and Project Closure</w:t>
      </w:r>
    </w:p>
    <w:p w14:paraId="781C9986"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5.1 Final Testing and Certification</w:t>
      </w:r>
    </w:p>
    <w:p w14:paraId="7C3AA695" w14:textId="77777777" w:rsidR="003B495C" w:rsidRPr="003B495C" w:rsidRDefault="003B495C" w:rsidP="003B495C">
      <w:pPr>
        <w:numPr>
          <w:ilvl w:val="0"/>
          <w:numId w:val="12"/>
        </w:numPr>
        <w:spacing w:line="360" w:lineRule="auto"/>
        <w:rPr>
          <w:rFonts w:ascii="Calibri" w:hAnsi="Calibri" w:cs="Calibri"/>
          <w:b/>
          <w:bCs/>
        </w:rPr>
      </w:pPr>
      <w:r w:rsidRPr="003B495C">
        <w:rPr>
          <w:rFonts w:ascii="Calibri" w:hAnsi="Calibri" w:cs="Calibri"/>
          <w:b/>
          <w:bCs/>
        </w:rPr>
        <w:t>Carry out structural, utility and safety tests.</w:t>
      </w:r>
    </w:p>
    <w:p w14:paraId="71159A89"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5.2 Handover to Authorities</w:t>
      </w:r>
    </w:p>
    <w:p w14:paraId="64D67613" w14:textId="77777777" w:rsidR="003B495C" w:rsidRPr="003B495C" w:rsidRDefault="003B495C" w:rsidP="003B495C">
      <w:pPr>
        <w:numPr>
          <w:ilvl w:val="0"/>
          <w:numId w:val="13"/>
        </w:numPr>
        <w:spacing w:line="360" w:lineRule="auto"/>
        <w:rPr>
          <w:rFonts w:ascii="Calibri" w:hAnsi="Calibri" w:cs="Calibri"/>
          <w:b/>
          <w:bCs/>
        </w:rPr>
      </w:pPr>
      <w:r w:rsidRPr="003B495C">
        <w:rPr>
          <w:rFonts w:ascii="Calibri" w:hAnsi="Calibri" w:cs="Calibri"/>
          <w:b/>
          <w:bCs/>
        </w:rPr>
        <w:t>Provide the necessary documentation and formally transfer the units.</w:t>
      </w:r>
    </w:p>
    <w:p w14:paraId="127C9DEF" w14:textId="77777777" w:rsidR="003B495C" w:rsidRPr="003B495C" w:rsidRDefault="003B495C" w:rsidP="003B495C">
      <w:pPr>
        <w:spacing w:line="360" w:lineRule="auto"/>
        <w:rPr>
          <w:rFonts w:ascii="Calibri" w:hAnsi="Calibri" w:cs="Calibri"/>
          <w:b/>
          <w:bCs/>
        </w:rPr>
      </w:pPr>
      <w:r w:rsidRPr="003B495C">
        <w:rPr>
          <w:rFonts w:ascii="Calibri" w:hAnsi="Calibri" w:cs="Calibri"/>
          <w:b/>
          <w:bCs/>
        </w:rPr>
        <w:t>5.3 Evaluation and Closure</w:t>
      </w:r>
    </w:p>
    <w:p w14:paraId="51C383EF" w14:textId="77777777" w:rsidR="003B495C" w:rsidRPr="003B495C" w:rsidRDefault="003B495C" w:rsidP="003B495C">
      <w:pPr>
        <w:numPr>
          <w:ilvl w:val="0"/>
          <w:numId w:val="14"/>
        </w:numPr>
        <w:spacing w:line="360" w:lineRule="auto"/>
        <w:rPr>
          <w:rFonts w:ascii="Calibri" w:hAnsi="Calibri" w:cs="Calibri"/>
          <w:b/>
          <w:bCs/>
        </w:rPr>
      </w:pPr>
      <w:r w:rsidRPr="003B495C">
        <w:rPr>
          <w:rFonts w:ascii="Calibri" w:hAnsi="Calibri" w:cs="Calibri"/>
          <w:b/>
          <w:bCs/>
        </w:rPr>
        <w:t>Review the overall process and note lessons that may support similar projects in the future (UNDRR, 2022).</w:t>
      </w:r>
    </w:p>
    <w:p w14:paraId="67209F93" w14:textId="77777777" w:rsidR="0012297B" w:rsidRPr="00BB0592" w:rsidRDefault="0012297B" w:rsidP="00BB0592">
      <w:pPr>
        <w:spacing w:line="360" w:lineRule="auto"/>
        <w:rPr>
          <w:rFonts w:ascii="Calibri" w:hAnsi="Calibri" w:cs="Calibri"/>
          <w:b/>
          <w:bCs/>
        </w:rPr>
      </w:pPr>
    </w:p>
    <w:p w14:paraId="744D8405" w14:textId="77777777" w:rsidR="003B495C" w:rsidRDefault="003B495C" w:rsidP="00BB0592">
      <w:pPr>
        <w:spacing w:line="360" w:lineRule="auto"/>
        <w:jc w:val="center"/>
        <w:rPr>
          <w:rFonts w:ascii="Calibri" w:hAnsi="Calibri" w:cs="Calibri"/>
          <w:b/>
          <w:bCs/>
          <w:sz w:val="32"/>
          <w:szCs w:val="32"/>
        </w:rPr>
      </w:pPr>
    </w:p>
    <w:p w14:paraId="7F16C9FE" w14:textId="77777777" w:rsidR="003B495C" w:rsidRDefault="003B495C" w:rsidP="00BB0592">
      <w:pPr>
        <w:spacing w:line="360" w:lineRule="auto"/>
        <w:jc w:val="center"/>
        <w:rPr>
          <w:rFonts w:ascii="Calibri" w:hAnsi="Calibri" w:cs="Calibri"/>
          <w:b/>
          <w:bCs/>
          <w:sz w:val="32"/>
          <w:szCs w:val="32"/>
        </w:rPr>
      </w:pPr>
    </w:p>
    <w:p w14:paraId="6996C2E3" w14:textId="5CCEA82E" w:rsidR="0012297B" w:rsidRPr="00BB0592" w:rsidRDefault="0012297B" w:rsidP="003B495C">
      <w:pPr>
        <w:spacing w:line="360" w:lineRule="auto"/>
        <w:jc w:val="center"/>
        <w:rPr>
          <w:rFonts w:ascii="Calibri" w:hAnsi="Calibri" w:cs="Calibri"/>
          <w:b/>
          <w:bCs/>
          <w:sz w:val="32"/>
          <w:szCs w:val="32"/>
        </w:rPr>
      </w:pPr>
      <w:r w:rsidRPr="00BB0592">
        <w:rPr>
          <w:rFonts w:ascii="Calibri" w:hAnsi="Calibri" w:cs="Calibri"/>
          <w:b/>
          <w:bCs/>
          <w:sz w:val="32"/>
          <w:szCs w:val="32"/>
        </w:rPr>
        <w:lastRenderedPageBreak/>
        <w:t>5. Quad Chart</w:t>
      </w:r>
    </w:p>
    <w:p w14:paraId="099700CF"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 xml:space="preserve">A Quad Chart is a simple way to summarise the project for quick review. It brings together the key points that decision-makers usually want to </w:t>
      </w:r>
      <w:proofErr w:type="gramStart"/>
      <w:r w:rsidRPr="003B495C">
        <w:rPr>
          <w:rFonts w:ascii="Calibri" w:hAnsi="Calibri" w:cs="Calibri"/>
        </w:rPr>
        <w:t>see:</w:t>
      </w:r>
      <w:proofErr w:type="gramEnd"/>
      <w:r w:rsidRPr="003B495C">
        <w:rPr>
          <w:rFonts w:ascii="Calibri" w:hAnsi="Calibri" w:cs="Calibri"/>
        </w:rPr>
        <w:t xml:space="preserve"> what the project is about, how it will be delivered, the main risks and the outcomes the team expects to achieve (PMI, 2021). In a recovery context, this short format helps keep everyone aligned, especially when several organisations are involved (UNDRR, 2022).</w:t>
      </w:r>
    </w:p>
    <w:p w14:paraId="631E74D5" w14:textId="77777777" w:rsidR="0012297B" w:rsidRPr="00BB0592" w:rsidRDefault="0012297B" w:rsidP="00BB0592">
      <w:pPr>
        <w:spacing w:line="360" w:lineRule="auto"/>
        <w:rPr>
          <w:rFonts w:ascii="Calibri" w:hAnsi="Calibri" w:cs="Calibri"/>
        </w:rPr>
      </w:pPr>
    </w:p>
    <w:tbl>
      <w:tblPr>
        <w:tblStyle w:val="TableGrid"/>
        <w:tblpPr w:leftFromText="180" w:rightFromText="180" w:vertAnchor="text" w:horzAnchor="margin" w:tblpY="497"/>
        <w:tblW w:w="0" w:type="auto"/>
        <w:tblLook w:val="04A0" w:firstRow="1" w:lastRow="0" w:firstColumn="1" w:lastColumn="0" w:noHBand="0" w:noVBand="1"/>
      </w:tblPr>
      <w:tblGrid>
        <w:gridCol w:w="4320"/>
        <w:gridCol w:w="4320"/>
      </w:tblGrid>
      <w:tr w:rsidR="0012297B" w:rsidRPr="00BB0592" w14:paraId="49F46F23" w14:textId="77777777" w:rsidTr="00991BCE">
        <w:tc>
          <w:tcPr>
            <w:tcW w:w="4320" w:type="dxa"/>
          </w:tcPr>
          <w:p w14:paraId="227503BF"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Project Overview:</w:t>
            </w:r>
            <w:r w:rsidRPr="00BB0592">
              <w:rPr>
                <w:rFonts w:ascii="Calibri" w:hAnsi="Calibri" w:cs="Calibri"/>
                <w:sz w:val="24"/>
                <w:szCs w:val="24"/>
              </w:rPr>
              <w:br/>
              <w:t>Hybrid PRINCE2–Agile approach to deliver temporary modular housing and support recovery.</w:t>
            </w:r>
          </w:p>
        </w:tc>
        <w:tc>
          <w:tcPr>
            <w:tcW w:w="4320" w:type="dxa"/>
          </w:tcPr>
          <w:p w14:paraId="7E1D6D3B"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Technical Approach:</w:t>
            </w:r>
            <w:r w:rsidRPr="00BB0592">
              <w:rPr>
                <w:rFonts w:ascii="Calibri" w:hAnsi="Calibri" w:cs="Calibri"/>
                <w:sz w:val="24"/>
                <w:szCs w:val="24"/>
              </w:rPr>
              <w:br/>
              <w:t>Off-site modular fabrication, sustainable materials, on-site assembly and certification.</w:t>
            </w:r>
          </w:p>
        </w:tc>
      </w:tr>
      <w:tr w:rsidR="0012297B" w:rsidRPr="00BB0592" w14:paraId="669BEC9E" w14:textId="77777777" w:rsidTr="00991BCE">
        <w:tc>
          <w:tcPr>
            <w:tcW w:w="4320" w:type="dxa"/>
          </w:tcPr>
          <w:p w14:paraId="4158718C"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Key Risks &amp; Mitigation:</w:t>
            </w:r>
            <w:r w:rsidRPr="00BB0592">
              <w:rPr>
                <w:rFonts w:ascii="Calibri" w:hAnsi="Calibri" w:cs="Calibri"/>
                <w:sz w:val="24"/>
                <w:szCs w:val="24"/>
              </w:rPr>
              <w:br/>
              <w:t>Supply chain delays, regulatory issues, weather impacts; mitigated through multi-supplier strategy, early engagement and Agile planning.</w:t>
            </w:r>
          </w:p>
        </w:tc>
        <w:tc>
          <w:tcPr>
            <w:tcW w:w="4320" w:type="dxa"/>
          </w:tcPr>
          <w:p w14:paraId="7908EDE9"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Expected Outcomes:</w:t>
            </w:r>
            <w:r w:rsidRPr="00BB0592">
              <w:rPr>
                <w:rFonts w:ascii="Calibri" w:hAnsi="Calibri" w:cs="Calibri"/>
                <w:sz w:val="24"/>
                <w:szCs w:val="24"/>
              </w:rPr>
              <w:br/>
              <w:t>Safe, rapid, sustainable housing; improved community stability; scalable model for future disaster responses.</w:t>
            </w:r>
          </w:p>
        </w:tc>
      </w:tr>
    </w:tbl>
    <w:p w14:paraId="06D155AC" w14:textId="77777777" w:rsidR="0012297B" w:rsidRPr="00BB0592" w:rsidRDefault="0012297B" w:rsidP="00BB0592">
      <w:pPr>
        <w:spacing w:line="360" w:lineRule="auto"/>
        <w:rPr>
          <w:rFonts w:ascii="Calibri" w:hAnsi="Calibri" w:cs="Calibri"/>
        </w:rPr>
      </w:pPr>
      <w:r w:rsidRPr="00BB0592">
        <w:rPr>
          <w:rFonts w:ascii="Calibri" w:hAnsi="Calibri" w:cs="Calibri"/>
        </w:rPr>
        <w:t>Quad Chart Tabl.1.</w:t>
      </w:r>
    </w:p>
    <w:p w14:paraId="27D06D05" w14:textId="77777777" w:rsidR="0012297B" w:rsidRPr="00BB0592" w:rsidRDefault="0012297B" w:rsidP="00BB0592">
      <w:pPr>
        <w:pStyle w:val="Heading1"/>
        <w:spacing w:line="360" w:lineRule="auto"/>
        <w:rPr>
          <w:rFonts w:ascii="Calibri" w:hAnsi="Calibri" w:cs="Calibri"/>
          <w:sz w:val="24"/>
          <w:szCs w:val="24"/>
        </w:rPr>
      </w:pPr>
    </w:p>
    <w:p w14:paraId="0000E5BC" w14:textId="0106AFEA" w:rsidR="003B495C" w:rsidRPr="003B495C" w:rsidRDefault="003B495C" w:rsidP="003B495C">
      <w:pPr>
        <w:spacing w:line="360" w:lineRule="auto"/>
        <w:jc w:val="center"/>
        <w:rPr>
          <w:rFonts w:ascii="Calibri" w:hAnsi="Calibri" w:cs="Calibri"/>
        </w:rPr>
      </w:pPr>
    </w:p>
    <w:p w14:paraId="3D7A0A7B" w14:textId="77777777" w:rsidR="003B495C" w:rsidRPr="003B495C" w:rsidRDefault="003B495C" w:rsidP="003B495C">
      <w:pPr>
        <w:spacing w:line="360" w:lineRule="auto"/>
        <w:jc w:val="center"/>
        <w:rPr>
          <w:rFonts w:ascii="Calibri" w:hAnsi="Calibri" w:cs="Calibri"/>
          <w:b/>
          <w:bCs/>
        </w:rPr>
      </w:pPr>
      <w:r w:rsidRPr="003B495C">
        <w:rPr>
          <w:rFonts w:ascii="Calibri" w:hAnsi="Calibri" w:cs="Calibri"/>
          <w:b/>
          <w:bCs/>
        </w:rPr>
        <w:t>5.1 Project Overview</w:t>
      </w:r>
    </w:p>
    <w:p w14:paraId="0DF0D878"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The project aims to provide a practical housing solution for communities affected by the 2022 floods by combining modular construction with a hybrid PRINCE2–Agile delivery method. This approach offers enough structure to stay on track, while still allowing the team to adjust when on-site realities shift unexpectedly (</w:t>
      </w:r>
      <w:proofErr w:type="spellStart"/>
      <w:r w:rsidRPr="003B495C">
        <w:rPr>
          <w:rFonts w:ascii="Calibri" w:hAnsi="Calibri" w:cs="Calibri"/>
        </w:rPr>
        <w:t>Serrador</w:t>
      </w:r>
      <w:proofErr w:type="spellEnd"/>
      <w:r w:rsidRPr="003B495C">
        <w:rPr>
          <w:rFonts w:ascii="Calibri" w:hAnsi="Calibri" w:cs="Calibri"/>
        </w:rPr>
        <w:t xml:space="preserve"> &amp; Pinto, 2023).</w:t>
      </w:r>
    </w:p>
    <w:p w14:paraId="6BAD354E" w14:textId="789745A6" w:rsidR="003B495C" w:rsidRPr="003B495C" w:rsidRDefault="003B495C" w:rsidP="003B495C">
      <w:pPr>
        <w:spacing w:line="360" w:lineRule="auto"/>
        <w:jc w:val="center"/>
        <w:rPr>
          <w:rFonts w:ascii="Calibri" w:hAnsi="Calibri" w:cs="Calibri"/>
        </w:rPr>
      </w:pPr>
    </w:p>
    <w:p w14:paraId="6EE2D6A3" w14:textId="77777777" w:rsidR="003B495C" w:rsidRPr="003B495C" w:rsidRDefault="003B495C" w:rsidP="003B495C">
      <w:pPr>
        <w:spacing w:line="360" w:lineRule="auto"/>
        <w:jc w:val="center"/>
        <w:rPr>
          <w:rFonts w:ascii="Calibri" w:hAnsi="Calibri" w:cs="Calibri"/>
          <w:b/>
          <w:bCs/>
        </w:rPr>
      </w:pPr>
      <w:r w:rsidRPr="003B495C">
        <w:rPr>
          <w:rFonts w:ascii="Calibri" w:hAnsi="Calibri" w:cs="Calibri"/>
          <w:b/>
          <w:bCs/>
        </w:rPr>
        <w:t>5.2 Technical Approach</w:t>
      </w:r>
    </w:p>
    <w:p w14:paraId="0F511B3C" w14:textId="77777777" w:rsidR="003B495C" w:rsidRPr="003B495C" w:rsidRDefault="003B495C" w:rsidP="003B495C">
      <w:pPr>
        <w:spacing w:line="360" w:lineRule="auto"/>
        <w:rPr>
          <w:rFonts w:ascii="Calibri" w:hAnsi="Calibri" w:cs="Calibri"/>
        </w:rPr>
      </w:pPr>
      <w:r w:rsidRPr="003B495C">
        <w:rPr>
          <w:rFonts w:ascii="Calibri" w:hAnsi="Calibri" w:cs="Calibri"/>
        </w:rPr>
        <w:t xml:space="preserve">The technical plan relies on producing modular units off-site and then transporting them for installation. Factory-based production shortens the build time and reduces the impact of </w:t>
      </w:r>
      <w:r w:rsidRPr="003B495C">
        <w:rPr>
          <w:rFonts w:ascii="Calibri" w:hAnsi="Calibri" w:cs="Calibri"/>
        </w:rPr>
        <w:lastRenderedPageBreak/>
        <w:t>poor weather, which can be a problem in coastal British Columbia (</w:t>
      </w:r>
      <w:proofErr w:type="spellStart"/>
      <w:r w:rsidRPr="003B495C">
        <w:rPr>
          <w:rFonts w:ascii="Calibri" w:hAnsi="Calibri" w:cs="Calibri"/>
        </w:rPr>
        <w:t>Kamali</w:t>
      </w:r>
      <w:proofErr w:type="spellEnd"/>
      <w:r w:rsidRPr="003B495C">
        <w:rPr>
          <w:rFonts w:ascii="Calibri" w:hAnsi="Calibri" w:cs="Calibri"/>
        </w:rPr>
        <w:t xml:space="preserve"> &amp; </w:t>
      </w:r>
      <w:proofErr w:type="spellStart"/>
      <w:r w:rsidRPr="003B495C">
        <w:rPr>
          <w:rFonts w:ascii="Calibri" w:hAnsi="Calibri" w:cs="Calibri"/>
        </w:rPr>
        <w:t>Hewage</w:t>
      </w:r>
      <w:proofErr w:type="spellEnd"/>
      <w:r w:rsidRPr="003B495C">
        <w:rPr>
          <w:rFonts w:ascii="Calibri" w:hAnsi="Calibri" w:cs="Calibri"/>
        </w:rPr>
        <w:t>, 2022). Each unit includes sustainability features such as recycled materials, solar power and rainwater harvesting. Once on site, the units are connected to utilities and checked for compliance before final approval.</w:t>
      </w:r>
    </w:p>
    <w:p w14:paraId="358E958E" w14:textId="5E57E07F" w:rsidR="003B495C" w:rsidRPr="003B495C" w:rsidRDefault="003B495C" w:rsidP="003B495C">
      <w:pPr>
        <w:spacing w:line="360" w:lineRule="auto"/>
        <w:jc w:val="center"/>
        <w:rPr>
          <w:rFonts w:ascii="Calibri" w:hAnsi="Calibri" w:cs="Calibri"/>
        </w:rPr>
      </w:pPr>
    </w:p>
    <w:p w14:paraId="3A0C2A60" w14:textId="77777777" w:rsidR="003B495C" w:rsidRPr="003B495C" w:rsidRDefault="003B495C" w:rsidP="003B495C">
      <w:pPr>
        <w:spacing w:line="360" w:lineRule="auto"/>
        <w:jc w:val="center"/>
        <w:rPr>
          <w:rFonts w:ascii="Calibri" w:hAnsi="Calibri" w:cs="Calibri"/>
          <w:b/>
          <w:bCs/>
        </w:rPr>
      </w:pPr>
      <w:r w:rsidRPr="003B495C">
        <w:rPr>
          <w:rFonts w:ascii="Calibri" w:hAnsi="Calibri" w:cs="Calibri"/>
          <w:b/>
          <w:bCs/>
        </w:rPr>
        <w:t>5.3 Key Risks and Mitigation</w:t>
      </w:r>
    </w:p>
    <w:p w14:paraId="7FC26AC8"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Key risks include supply-chain delays, issues with regulatory approvals, cost increases, poor weather and concerns raised by local communities. To reduce these risks, the project uses multiple suppliers, early engagement with authorities, seasonal planning and cost controls such as Earned Value Management (PMI, 2021). Regular communication with residents helps maintain trust and reduce conflict (Crawford &amp; Stephan, 2021).</w:t>
      </w:r>
    </w:p>
    <w:p w14:paraId="6087668D" w14:textId="6C4C62CB" w:rsidR="003B495C" w:rsidRPr="003B495C" w:rsidRDefault="003B495C" w:rsidP="003B495C">
      <w:pPr>
        <w:spacing w:line="360" w:lineRule="auto"/>
        <w:jc w:val="center"/>
        <w:rPr>
          <w:rFonts w:ascii="Calibri" w:hAnsi="Calibri" w:cs="Calibri"/>
        </w:rPr>
      </w:pPr>
    </w:p>
    <w:p w14:paraId="45761EA4" w14:textId="77777777" w:rsidR="003B495C" w:rsidRPr="003B495C" w:rsidRDefault="003B495C" w:rsidP="003B495C">
      <w:pPr>
        <w:spacing w:line="360" w:lineRule="auto"/>
        <w:jc w:val="center"/>
        <w:rPr>
          <w:rFonts w:ascii="Calibri" w:hAnsi="Calibri" w:cs="Calibri"/>
          <w:b/>
          <w:bCs/>
        </w:rPr>
      </w:pPr>
      <w:r w:rsidRPr="003B495C">
        <w:rPr>
          <w:rFonts w:ascii="Calibri" w:hAnsi="Calibri" w:cs="Calibri"/>
          <w:b/>
          <w:bCs/>
        </w:rPr>
        <w:t>5.4 Expected Outcomes</w:t>
      </w:r>
    </w:p>
    <w:p w14:paraId="5F82573D"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The project is expected to deliver safe and sustainable modular homes that help stabilise affected communities. Other outcomes include more local employment, reduced environmental impact and a clear, repeatable model for future emergency housing programmes (UNDRR, 2022).</w:t>
      </w:r>
    </w:p>
    <w:p w14:paraId="26599AF3" w14:textId="4976ECD9" w:rsidR="003B495C" w:rsidRPr="003B495C" w:rsidRDefault="003B495C" w:rsidP="003B495C">
      <w:pPr>
        <w:spacing w:line="360" w:lineRule="auto"/>
        <w:jc w:val="center"/>
        <w:rPr>
          <w:rFonts w:ascii="Calibri" w:hAnsi="Calibri" w:cs="Calibri"/>
        </w:rPr>
      </w:pPr>
    </w:p>
    <w:p w14:paraId="79BCDD61" w14:textId="77777777" w:rsidR="0087732E" w:rsidRPr="00BB0592" w:rsidRDefault="0087732E" w:rsidP="00BB0592">
      <w:pPr>
        <w:spacing w:line="360" w:lineRule="auto"/>
        <w:jc w:val="center"/>
        <w:rPr>
          <w:rFonts w:ascii="Calibri" w:hAnsi="Calibri" w:cs="Calibri"/>
        </w:rPr>
      </w:pPr>
    </w:p>
    <w:p w14:paraId="28D6B8F5" w14:textId="52073659" w:rsidR="0012297B" w:rsidRDefault="0012297B" w:rsidP="00BB0592">
      <w:pPr>
        <w:spacing w:line="360" w:lineRule="auto"/>
        <w:jc w:val="center"/>
        <w:rPr>
          <w:rFonts w:ascii="Calibri" w:hAnsi="Calibri" w:cs="Calibri"/>
          <w:b/>
          <w:bCs/>
          <w:sz w:val="32"/>
          <w:szCs w:val="32"/>
        </w:rPr>
      </w:pPr>
      <w:r w:rsidRPr="00BB0592">
        <w:rPr>
          <w:rFonts w:ascii="Calibri" w:hAnsi="Calibri" w:cs="Calibri"/>
          <w:b/>
          <w:bCs/>
          <w:sz w:val="32"/>
          <w:szCs w:val="32"/>
        </w:rPr>
        <w:t>6. Gantt Chart</w:t>
      </w:r>
    </w:p>
    <w:p w14:paraId="59D5504F"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The Gantt Chart outlines how the project will progress over a 12-month period. Because modular construction relies on both factory production and on-site work, a clear timeline helps avoid overlaps and reduces the chance of delays. The schedule follows PRINCE2’s staged planning, but the team keeps enough flexibility to adjust activities if something changes, especially since post-disaster projects often face shifting site conditions or supply issues (</w:t>
      </w:r>
      <w:proofErr w:type="spellStart"/>
      <w:r w:rsidRPr="003B495C">
        <w:rPr>
          <w:rFonts w:ascii="Calibri" w:hAnsi="Calibri" w:cs="Calibri"/>
        </w:rPr>
        <w:t>Serrador</w:t>
      </w:r>
      <w:proofErr w:type="spellEnd"/>
      <w:r w:rsidRPr="003B495C">
        <w:rPr>
          <w:rFonts w:ascii="Calibri" w:hAnsi="Calibri" w:cs="Calibri"/>
        </w:rPr>
        <w:t xml:space="preserve"> &amp; Pinto, 2023).</w:t>
      </w:r>
    </w:p>
    <w:p w14:paraId="6776BDD7" w14:textId="1B0E989E" w:rsidR="003B495C" w:rsidRPr="003B495C" w:rsidRDefault="003B495C" w:rsidP="003B495C">
      <w:pPr>
        <w:spacing w:line="360" w:lineRule="auto"/>
        <w:ind w:firstLine="720"/>
        <w:rPr>
          <w:rFonts w:ascii="Calibri" w:hAnsi="Calibri" w:cs="Calibri"/>
        </w:rPr>
      </w:pPr>
      <w:r w:rsidRPr="003B495C">
        <w:rPr>
          <w:rFonts w:ascii="Calibri" w:hAnsi="Calibri" w:cs="Calibri"/>
        </w:rPr>
        <w:lastRenderedPageBreak/>
        <w:t>The early stages focus on governance, site checks and preparation of the design work. Procurement starts soon after so that materials are ready before fabrication reaches full speed. Off-site production occupies the longest period, while site preparation runs in parallel to save time—this overlap is typical in modular projects and usually helps keep the schedule tighter (</w:t>
      </w:r>
      <w:proofErr w:type="spellStart"/>
      <w:r w:rsidRPr="003B495C">
        <w:rPr>
          <w:rFonts w:ascii="Calibri" w:hAnsi="Calibri" w:cs="Calibri"/>
        </w:rPr>
        <w:t>Kamali</w:t>
      </w:r>
      <w:proofErr w:type="spellEnd"/>
      <w:r w:rsidRPr="003B495C">
        <w:rPr>
          <w:rFonts w:ascii="Calibri" w:hAnsi="Calibri" w:cs="Calibri"/>
        </w:rPr>
        <w:t xml:space="preserve"> &amp; </w:t>
      </w:r>
      <w:proofErr w:type="spellStart"/>
      <w:r w:rsidRPr="003B495C">
        <w:rPr>
          <w:rFonts w:ascii="Calibri" w:hAnsi="Calibri" w:cs="Calibri"/>
        </w:rPr>
        <w:t>Hewage</w:t>
      </w:r>
      <w:proofErr w:type="spellEnd"/>
      <w:r w:rsidRPr="003B495C">
        <w:rPr>
          <w:rFonts w:ascii="Calibri" w:hAnsi="Calibri" w:cs="Calibri"/>
        </w:rPr>
        <w:t>, 2022).</w:t>
      </w:r>
    </w:p>
    <w:p w14:paraId="515DC476" w14:textId="77777777" w:rsidR="003B495C" w:rsidRPr="003B495C" w:rsidRDefault="003B495C" w:rsidP="003B495C">
      <w:pPr>
        <w:spacing w:line="360" w:lineRule="auto"/>
        <w:ind w:firstLine="720"/>
        <w:rPr>
          <w:rFonts w:ascii="Calibri" w:hAnsi="Calibri" w:cs="Calibri"/>
        </w:rPr>
      </w:pPr>
      <w:r w:rsidRPr="003B495C">
        <w:rPr>
          <w:rFonts w:ascii="Calibri" w:hAnsi="Calibri" w:cs="Calibri"/>
        </w:rPr>
        <w:t>Once the units are manufactured, they are transported to the designated sites and installed, followed by utility integration and inspections. The final part of the timeline is dedicated to certification, handover and reviewing lessons learned, which can be applied to future recovery initiatives.</w:t>
      </w:r>
    </w:p>
    <w:p w14:paraId="0C1E69C6" w14:textId="77777777" w:rsidR="003B495C" w:rsidRPr="00BB0592" w:rsidRDefault="003B495C" w:rsidP="003B495C">
      <w:pPr>
        <w:spacing w:line="360" w:lineRule="auto"/>
        <w:rPr>
          <w:rFonts w:ascii="Calibri" w:hAnsi="Calibri" w:cs="Calibri"/>
          <w:b/>
          <w:bCs/>
          <w:sz w:val="32"/>
          <w:szCs w:val="32"/>
        </w:rPr>
      </w:pPr>
    </w:p>
    <w:p w14:paraId="3B07A7EF" w14:textId="77777777" w:rsidR="0012297B" w:rsidRPr="00BB0592" w:rsidRDefault="0012297B" w:rsidP="00BB0592">
      <w:pPr>
        <w:pStyle w:val="Heading1"/>
        <w:spacing w:line="360" w:lineRule="auto"/>
        <w:rPr>
          <w:rFonts w:ascii="Calibri" w:hAnsi="Calibri" w:cs="Calibri"/>
          <w:color w:val="000000" w:themeColor="text1"/>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BB0592">
        <w:rPr>
          <w:rFonts w:ascii="Calibri" w:hAnsi="Calibri" w:cs="Calibri"/>
          <w:color w:val="000000" w:themeColor="text1"/>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Gantt Chart – Project Timeline Table 2.</w:t>
      </w:r>
    </w:p>
    <w:tbl>
      <w:tblPr>
        <w:tblStyle w:val="TableGrid"/>
        <w:tblW w:w="0" w:type="auto"/>
        <w:tblLook w:val="04A0" w:firstRow="1" w:lastRow="0" w:firstColumn="1" w:lastColumn="0" w:noHBand="0" w:noVBand="1"/>
      </w:tblPr>
      <w:tblGrid>
        <w:gridCol w:w="2880"/>
        <w:gridCol w:w="2880"/>
        <w:gridCol w:w="2880"/>
      </w:tblGrid>
      <w:tr w:rsidR="0012297B" w:rsidRPr="00BB0592" w14:paraId="0BE93D9F" w14:textId="77777777" w:rsidTr="00991BCE">
        <w:tc>
          <w:tcPr>
            <w:tcW w:w="2880" w:type="dxa"/>
          </w:tcPr>
          <w:p w14:paraId="2FC25DAF"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Stage</w:t>
            </w:r>
          </w:p>
        </w:tc>
        <w:tc>
          <w:tcPr>
            <w:tcW w:w="2880" w:type="dxa"/>
          </w:tcPr>
          <w:p w14:paraId="4E90BE97"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Key Activities</w:t>
            </w:r>
          </w:p>
        </w:tc>
        <w:tc>
          <w:tcPr>
            <w:tcW w:w="2880" w:type="dxa"/>
          </w:tcPr>
          <w:p w14:paraId="21EC93A7"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Timeline</w:t>
            </w:r>
          </w:p>
        </w:tc>
      </w:tr>
      <w:tr w:rsidR="0012297B" w:rsidRPr="00BB0592" w14:paraId="2BDDF120" w14:textId="77777777" w:rsidTr="00991BCE">
        <w:tc>
          <w:tcPr>
            <w:tcW w:w="2880" w:type="dxa"/>
          </w:tcPr>
          <w:p w14:paraId="0DEDA8F9"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1. Initiation &amp; Site Assessment</w:t>
            </w:r>
          </w:p>
        </w:tc>
        <w:tc>
          <w:tcPr>
            <w:tcW w:w="2880" w:type="dxa"/>
          </w:tcPr>
          <w:p w14:paraId="71781260"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Governance setup, site checks, regulatory review</w:t>
            </w:r>
          </w:p>
        </w:tc>
        <w:tc>
          <w:tcPr>
            <w:tcW w:w="2880" w:type="dxa"/>
          </w:tcPr>
          <w:p w14:paraId="2665D660"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 1</w:t>
            </w:r>
          </w:p>
        </w:tc>
      </w:tr>
      <w:tr w:rsidR="0012297B" w:rsidRPr="00BB0592" w14:paraId="4A64CFBD" w14:textId="77777777" w:rsidTr="00991BCE">
        <w:tc>
          <w:tcPr>
            <w:tcW w:w="2880" w:type="dxa"/>
          </w:tcPr>
          <w:p w14:paraId="7C7820B4"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2. Design &amp; Planning</w:t>
            </w:r>
          </w:p>
        </w:tc>
        <w:tc>
          <w:tcPr>
            <w:tcW w:w="2880" w:type="dxa"/>
          </w:tcPr>
          <w:p w14:paraId="278B8F8E"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Architectural and engineering design, procurement planning</w:t>
            </w:r>
          </w:p>
        </w:tc>
        <w:tc>
          <w:tcPr>
            <w:tcW w:w="2880" w:type="dxa"/>
          </w:tcPr>
          <w:p w14:paraId="300EFF4C"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Months 1–2</w:t>
            </w:r>
          </w:p>
        </w:tc>
      </w:tr>
      <w:tr w:rsidR="0012297B" w:rsidRPr="00BB0592" w14:paraId="3CC2364D" w14:textId="77777777" w:rsidTr="00991BCE">
        <w:tc>
          <w:tcPr>
            <w:tcW w:w="2880" w:type="dxa"/>
          </w:tcPr>
          <w:p w14:paraId="18826A4B"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3. Procurement</w:t>
            </w:r>
          </w:p>
        </w:tc>
        <w:tc>
          <w:tcPr>
            <w:tcW w:w="2880" w:type="dxa"/>
          </w:tcPr>
          <w:p w14:paraId="5E34708C"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Material sourcing, supplier agreements, logistics planning</w:t>
            </w:r>
          </w:p>
        </w:tc>
        <w:tc>
          <w:tcPr>
            <w:tcW w:w="2880" w:type="dxa"/>
          </w:tcPr>
          <w:p w14:paraId="1CCE98A2"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Months 2–4</w:t>
            </w:r>
          </w:p>
        </w:tc>
      </w:tr>
      <w:tr w:rsidR="0012297B" w:rsidRPr="00BB0592" w14:paraId="10EBD373" w14:textId="77777777" w:rsidTr="00991BCE">
        <w:tc>
          <w:tcPr>
            <w:tcW w:w="2880" w:type="dxa"/>
          </w:tcPr>
          <w:p w14:paraId="01A9EB56"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4. Off-Site Fabrication</w:t>
            </w:r>
          </w:p>
        </w:tc>
        <w:tc>
          <w:tcPr>
            <w:tcW w:w="2880" w:type="dxa"/>
          </w:tcPr>
          <w:p w14:paraId="6EB60108"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Manufacturing, quality inspections, sustainability compliance</w:t>
            </w:r>
          </w:p>
        </w:tc>
        <w:tc>
          <w:tcPr>
            <w:tcW w:w="2880" w:type="dxa"/>
          </w:tcPr>
          <w:p w14:paraId="575271FD"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Months 3–7</w:t>
            </w:r>
          </w:p>
        </w:tc>
      </w:tr>
      <w:tr w:rsidR="0012297B" w:rsidRPr="00BB0592" w14:paraId="387544BC" w14:textId="77777777" w:rsidTr="00991BCE">
        <w:tc>
          <w:tcPr>
            <w:tcW w:w="2880" w:type="dxa"/>
          </w:tcPr>
          <w:p w14:paraId="421BA2C4"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5. Site Preparation</w:t>
            </w:r>
          </w:p>
        </w:tc>
        <w:tc>
          <w:tcPr>
            <w:tcW w:w="2880" w:type="dxa"/>
          </w:tcPr>
          <w:p w14:paraId="394017B0"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Land clearance, foundations, utility connections</w:t>
            </w:r>
          </w:p>
        </w:tc>
        <w:tc>
          <w:tcPr>
            <w:tcW w:w="2880" w:type="dxa"/>
          </w:tcPr>
          <w:p w14:paraId="6AD996A6"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Months 5–6</w:t>
            </w:r>
          </w:p>
        </w:tc>
      </w:tr>
      <w:tr w:rsidR="0012297B" w:rsidRPr="00BB0592" w14:paraId="4D97AE19" w14:textId="77777777" w:rsidTr="00991BCE">
        <w:tc>
          <w:tcPr>
            <w:tcW w:w="2880" w:type="dxa"/>
          </w:tcPr>
          <w:p w14:paraId="05DA9F77"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6. Transport &amp; Installation</w:t>
            </w:r>
          </w:p>
        </w:tc>
        <w:tc>
          <w:tcPr>
            <w:tcW w:w="2880" w:type="dxa"/>
          </w:tcPr>
          <w:p w14:paraId="2F24506E"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Delivery of units, on-site assembly, safety checks</w:t>
            </w:r>
          </w:p>
        </w:tc>
        <w:tc>
          <w:tcPr>
            <w:tcW w:w="2880" w:type="dxa"/>
          </w:tcPr>
          <w:p w14:paraId="1F2E4848"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Months 6–8</w:t>
            </w:r>
          </w:p>
        </w:tc>
      </w:tr>
      <w:tr w:rsidR="0012297B" w:rsidRPr="00BB0592" w14:paraId="1F05C6A8" w14:textId="77777777" w:rsidTr="00991BCE">
        <w:tc>
          <w:tcPr>
            <w:tcW w:w="2880" w:type="dxa"/>
          </w:tcPr>
          <w:p w14:paraId="4EFEDAE9"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lastRenderedPageBreak/>
              <w:t>7. Systems Integration</w:t>
            </w:r>
          </w:p>
        </w:tc>
        <w:tc>
          <w:tcPr>
            <w:tcW w:w="2880" w:type="dxa"/>
          </w:tcPr>
          <w:p w14:paraId="2220F0B7"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Electrical, water, wastewater connections and adjustments</w:t>
            </w:r>
          </w:p>
        </w:tc>
        <w:tc>
          <w:tcPr>
            <w:tcW w:w="2880" w:type="dxa"/>
          </w:tcPr>
          <w:p w14:paraId="64BF6EAD"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Months 8–9</w:t>
            </w:r>
          </w:p>
        </w:tc>
      </w:tr>
      <w:tr w:rsidR="0012297B" w:rsidRPr="00BB0592" w14:paraId="227E0E8A" w14:textId="77777777" w:rsidTr="00991BCE">
        <w:tc>
          <w:tcPr>
            <w:tcW w:w="2880" w:type="dxa"/>
          </w:tcPr>
          <w:p w14:paraId="3BA2CC69"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8. Testing &amp; Certification</w:t>
            </w:r>
          </w:p>
        </w:tc>
        <w:tc>
          <w:tcPr>
            <w:tcW w:w="2880" w:type="dxa"/>
          </w:tcPr>
          <w:p w14:paraId="6F88A684"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Structural tests, regulatory approvals</w:t>
            </w:r>
          </w:p>
        </w:tc>
        <w:tc>
          <w:tcPr>
            <w:tcW w:w="2880" w:type="dxa"/>
          </w:tcPr>
          <w:p w14:paraId="68691601"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Months 9–10</w:t>
            </w:r>
          </w:p>
        </w:tc>
      </w:tr>
      <w:tr w:rsidR="0012297B" w:rsidRPr="00BB0592" w14:paraId="5FEF2997" w14:textId="77777777" w:rsidTr="00991BCE">
        <w:tc>
          <w:tcPr>
            <w:tcW w:w="2880" w:type="dxa"/>
          </w:tcPr>
          <w:p w14:paraId="5900865E"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9. Handover</w:t>
            </w:r>
          </w:p>
        </w:tc>
        <w:tc>
          <w:tcPr>
            <w:tcW w:w="2880" w:type="dxa"/>
          </w:tcPr>
          <w:p w14:paraId="042FB3DF"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Documentation, occupancy transition</w:t>
            </w:r>
          </w:p>
        </w:tc>
        <w:tc>
          <w:tcPr>
            <w:tcW w:w="2880" w:type="dxa"/>
          </w:tcPr>
          <w:p w14:paraId="35141ED2"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 11</w:t>
            </w:r>
          </w:p>
        </w:tc>
      </w:tr>
      <w:tr w:rsidR="0012297B" w:rsidRPr="00BB0592" w14:paraId="58F612EC" w14:textId="77777777" w:rsidTr="00991BCE">
        <w:tc>
          <w:tcPr>
            <w:tcW w:w="2880" w:type="dxa"/>
          </w:tcPr>
          <w:p w14:paraId="751B74BF"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10. Closure</w:t>
            </w:r>
          </w:p>
        </w:tc>
        <w:tc>
          <w:tcPr>
            <w:tcW w:w="2880" w:type="dxa"/>
          </w:tcPr>
          <w:p w14:paraId="395ABCFF"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Final review, KPIs, lessons learned</w:t>
            </w:r>
          </w:p>
        </w:tc>
        <w:tc>
          <w:tcPr>
            <w:tcW w:w="2880" w:type="dxa"/>
          </w:tcPr>
          <w:p w14:paraId="691154FB" w14:textId="77777777" w:rsidR="0012297B" w:rsidRPr="00BB0592" w:rsidRDefault="0012297B" w:rsidP="00BB0592">
            <w:pPr>
              <w:spacing w:line="360" w:lineRule="auto"/>
              <w:rPr>
                <w:rFonts w:ascii="Calibri" w:hAnsi="Calibri" w:cs="Calibri"/>
                <w:sz w:val="24"/>
                <w:szCs w:val="24"/>
              </w:rPr>
            </w:pPr>
            <w:r w:rsidRPr="00BB0592">
              <w:rPr>
                <w:rFonts w:ascii="Calibri" w:hAnsi="Calibri" w:cs="Calibri"/>
                <w:sz w:val="24"/>
                <w:szCs w:val="24"/>
              </w:rPr>
              <w:t>Month 12</w:t>
            </w:r>
          </w:p>
        </w:tc>
      </w:tr>
    </w:tbl>
    <w:p w14:paraId="7340DD98" w14:textId="77777777" w:rsidR="0012297B" w:rsidRPr="00BB0592" w:rsidRDefault="0012297B" w:rsidP="00BB0592">
      <w:pPr>
        <w:spacing w:line="360" w:lineRule="auto"/>
        <w:rPr>
          <w:rFonts w:ascii="Calibri" w:hAnsi="Calibri" w:cs="Calibri"/>
        </w:rPr>
      </w:pPr>
    </w:p>
    <w:p w14:paraId="1A8205B5" w14:textId="77777777" w:rsidR="0012297B" w:rsidRPr="00BB0592" w:rsidRDefault="0012297B" w:rsidP="00BB0592">
      <w:pPr>
        <w:spacing w:line="360" w:lineRule="auto"/>
        <w:rPr>
          <w:rFonts w:ascii="Calibri" w:hAnsi="Calibri" w:cs="Calibri"/>
        </w:rPr>
      </w:pPr>
    </w:p>
    <w:p w14:paraId="3925E536" w14:textId="77777777" w:rsidR="00F9321D" w:rsidRPr="00BB0592" w:rsidRDefault="00F9321D" w:rsidP="00BB0592">
      <w:pPr>
        <w:spacing w:line="360" w:lineRule="auto"/>
        <w:rPr>
          <w:rFonts w:ascii="Calibri" w:hAnsi="Calibri" w:cs="Calibri"/>
          <w:b/>
          <w:bCs/>
        </w:rPr>
      </w:pPr>
    </w:p>
    <w:p w14:paraId="0921C367" w14:textId="720B5E19" w:rsidR="0012297B" w:rsidRPr="00BB0592" w:rsidRDefault="0012297B" w:rsidP="00BB0592">
      <w:pPr>
        <w:spacing w:line="360" w:lineRule="auto"/>
        <w:rPr>
          <w:rFonts w:ascii="Calibri" w:hAnsi="Calibri" w:cs="Calibri"/>
          <w:b/>
          <w:bCs/>
        </w:rPr>
      </w:pPr>
      <w:r w:rsidRPr="00BB0592">
        <w:rPr>
          <w:rFonts w:ascii="Calibri" w:hAnsi="Calibri" w:cs="Calibri"/>
          <w:b/>
          <w:bCs/>
        </w:rPr>
        <w:t>Dependencies and Critical Path</w:t>
      </w:r>
    </w:p>
    <w:p w14:paraId="38EF20B7" w14:textId="2D226713" w:rsidR="0012297B" w:rsidRPr="00BB0592" w:rsidRDefault="0012297B" w:rsidP="00BB0592">
      <w:pPr>
        <w:spacing w:line="360" w:lineRule="auto"/>
        <w:ind w:firstLine="720"/>
        <w:rPr>
          <w:rFonts w:ascii="Calibri" w:hAnsi="Calibri" w:cs="Calibri"/>
        </w:rPr>
      </w:pPr>
      <w:r w:rsidRPr="00BB0592">
        <w:rPr>
          <w:rFonts w:ascii="Calibri" w:hAnsi="Calibri" w:cs="Calibri"/>
        </w:rPr>
        <w:t>The critical path includes design approval, fabrication, transport, installation and certification. Any disruption to these activities can impact the overall schedule, which is a recognised challenge in modular supply chains (PMI, 2021). Parallel tasks—procurement, coordination and risk monitoring—run alongside fabrication to reduce delays and support a smoother delivery process, consistent with current guidance on post-disaster reconstruction (UNDRR, 2022).</w:t>
      </w:r>
    </w:p>
    <w:p w14:paraId="48C6DD2E" w14:textId="77777777" w:rsidR="0012297B" w:rsidRPr="00BB0592" w:rsidRDefault="0012297B" w:rsidP="00BB0592">
      <w:pPr>
        <w:spacing w:line="360" w:lineRule="auto"/>
        <w:jc w:val="center"/>
        <w:rPr>
          <w:rFonts w:ascii="Calibri" w:hAnsi="Calibri" w:cs="Calibri"/>
        </w:rPr>
      </w:pPr>
    </w:p>
    <w:p w14:paraId="101FF93E" w14:textId="7DD71378" w:rsidR="0012297B" w:rsidRPr="00BB0592" w:rsidRDefault="0012297B" w:rsidP="00BB0592">
      <w:pPr>
        <w:spacing w:line="360" w:lineRule="auto"/>
        <w:jc w:val="center"/>
        <w:rPr>
          <w:rFonts w:ascii="Calibri" w:hAnsi="Calibri" w:cs="Calibri"/>
          <w:b/>
          <w:bCs/>
          <w:sz w:val="32"/>
          <w:szCs w:val="32"/>
        </w:rPr>
      </w:pPr>
      <w:r w:rsidRPr="00BB0592">
        <w:rPr>
          <w:rFonts w:ascii="Calibri" w:hAnsi="Calibri" w:cs="Calibri"/>
          <w:b/>
          <w:bCs/>
          <w:sz w:val="32"/>
          <w:szCs w:val="32"/>
        </w:rPr>
        <w:t>7. Key Stakeholder Groups</w:t>
      </w:r>
    </w:p>
    <w:p w14:paraId="7A18C348"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t>The project brings together several stakeholder groups, each playing a different role in how the modular housing units are planned, built and delivered. The Government of British Columbia oversees regulatory approvals and land allocation, so regular communication with provincial staff is important for keeping the permitting process moving (Government of British Columbia, 2023). At the local level, municipal authorities handle zoning checks, environmental requirements and utility approvals, helping ensure each installation site meets safety expectations.</w:t>
      </w:r>
    </w:p>
    <w:p w14:paraId="2308948C"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lastRenderedPageBreak/>
        <w:t>Emergency organisations, such as the Red Cross, support resident identification and help coordinate which households should receive the units first. Their involvement is useful because they already work closely with displaced families. On the technical side, contractors and suppliers manage fabrication, transport and materials. Using more than one supplier reduces the chance of delays, especially in regions like coastal BC where logistics can be unpredictable (Crawford &amp; Stephan, 2021).</w:t>
      </w:r>
    </w:p>
    <w:p w14:paraId="1B378E36"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t xml:space="preserve">Environmental agencies monitor sustainability standards, while local communities contribute feedback on placement, design and the impact on nearby areas. Their input often helps avoid misunderstandings </w:t>
      </w:r>
      <w:proofErr w:type="gramStart"/>
      <w:r w:rsidRPr="00BB6628">
        <w:rPr>
          <w:rFonts w:ascii="Calibri" w:hAnsi="Calibri" w:cs="Calibri"/>
        </w:rPr>
        <w:t>later on</w:t>
      </w:r>
      <w:proofErr w:type="gramEnd"/>
      <w:r w:rsidRPr="00BB6628">
        <w:rPr>
          <w:rFonts w:ascii="Calibri" w:hAnsi="Calibri" w:cs="Calibri"/>
        </w:rPr>
        <w:t xml:space="preserve"> (UNDRR, 2022).</w:t>
      </w:r>
    </w:p>
    <w:p w14:paraId="3D576ECE"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t>Engagement continues throughout the project and includes planning meetings, short progress updates, Agile reviews and on-site coordination sessions (PMI, 2021). Communication happens through regular meetings, emails, digital dashboards and formal reports to regulators.</w:t>
      </w:r>
    </w:p>
    <w:p w14:paraId="734F8E7C" w14:textId="77777777" w:rsidR="0087732E" w:rsidRPr="00BB0592" w:rsidRDefault="0087732E" w:rsidP="00BB6628">
      <w:pPr>
        <w:spacing w:line="360" w:lineRule="auto"/>
        <w:rPr>
          <w:rFonts w:ascii="Calibri" w:hAnsi="Calibri" w:cs="Calibri"/>
          <w:b/>
          <w:bCs/>
          <w:sz w:val="32"/>
          <w:szCs w:val="32"/>
        </w:rPr>
      </w:pPr>
    </w:p>
    <w:p w14:paraId="599562B1" w14:textId="40A0C919" w:rsidR="0012297B" w:rsidRPr="00BB0592" w:rsidRDefault="0012297B" w:rsidP="00BB0592">
      <w:pPr>
        <w:spacing w:line="360" w:lineRule="auto"/>
        <w:jc w:val="center"/>
        <w:rPr>
          <w:rFonts w:ascii="Calibri" w:hAnsi="Calibri" w:cs="Calibri"/>
          <w:b/>
          <w:bCs/>
          <w:sz w:val="32"/>
          <w:szCs w:val="32"/>
        </w:rPr>
      </w:pPr>
      <w:r w:rsidRPr="00BB0592">
        <w:rPr>
          <w:rFonts w:ascii="Calibri" w:hAnsi="Calibri" w:cs="Calibri"/>
          <w:b/>
          <w:bCs/>
          <w:sz w:val="32"/>
          <w:szCs w:val="32"/>
        </w:rPr>
        <w:t>8. Allocation of Resources</w:t>
      </w:r>
    </w:p>
    <w:p w14:paraId="792A82E3"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t>Resource planning for this project covers the financial, human, material and technological inputs needed to deliver the modular housing units. Funding is distributed across design work, fabrication, transport, site preparation, installation and final testing. Cost control follows PRINCE2 principles, and progress is checked using Earned Value Management to see whether spending matches planned performance (PMI, 2021). A noticeable share of the budget goes toward off-site fabrication, which is usually more efficient and predictable than traditional construction (Crawford &amp; Stephan, 2021).</w:t>
      </w:r>
    </w:p>
    <w:p w14:paraId="6EEC256A"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t>Human resources include project managers, engineers, architects, procurement teams, factory staff, transport crews and on-site installation workers. Roles follow PRINCE2 and RACI ideas to keep accountability clear (Axelos, 2021). Whenever possible, the project draws on local workers—both to support the regional economy and because people familiar with BC conditions often respond quicker to unexpected site issues (UNDRR, 2022).</w:t>
      </w:r>
    </w:p>
    <w:p w14:paraId="74644386"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lastRenderedPageBreak/>
        <w:t>Material resources cover structural frames, insulated panels, fixtures and renewable energy components. At least 60% of all materials come from recycled or renewable sources, which helps meet sustainability goals (</w:t>
      </w:r>
      <w:proofErr w:type="spellStart"/>
      <w:r w:rsidRPr="00BB6628">
        <w:rPr>
          <w:rFonts w:ascii="Calibri" w:hAnsi="Calibri" w:cs="Calibri"/>
        </w:rPr>
        <w:t>Kamali</w:t>
      </w:r>
      <w:proofErr w:type="spellEnd"/>
      <w:r w:rsidRPr="00BB6628">
        <w:rPr>
          <w:rFonts w:ascii="Calibri" w:hAnsi="Calibri" w:cs="Calibri"/>
        </w:rPr>
        <w:t xml:space="preserve"> &amp; </w:t>
      </w:r>
      <w:proofErr w:type="spellStart"/>
      <w:r w:rsidRPr="00BB6628">
        <w:rPr>
          <w:rFonts w:ascii="Calibri" w:hAnsi="Calibri" w:cs="Calibri"/>
        </w:rPr>
        <w:t>Hewage</w:t>
      </w:r>
      <w:proofErr w:type="spellEnd"/>
      <w:r w:rsidRPr="00BB6628">
        <w:rPr>
          <w:rFonts w:ascii="Calibri" w:hAnsi="Calibri" w:cs="Calibri"/>
        </w:rPr>
        <w:t>, 2022). The use of several suppliers reduces the risk of delays, especially given the transport challenges along the BC coastline.</w:t>
      </w:r>
    </w:p>
    <w:p w14:paraId="457F5ACC"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t>The project also uses digital tools, BIM software and factory machinery such as cranes and specialised transport vehicles. Resource use is reviewed through weekly updates and Agile check-ins, allowing the team to react early if something drifts off plan (</w:t>
      </w:r>
      <w:proofErr w:type="spellStart"/>
      <w:r w:rsidRPr="00BB6628">
        <w:rPr>
          <w:rFonts w:ascii="Calibri" w:hAnsi="Calibri" w:cs="Calibri"/>
        </w:rPr>
        <w:t>Serrador</w:t>
      </w:r>
      <w:proofErr w:type="spellEnd"/>
      <w:r w:rsidRPr="00BB6628">
        <w:rPr>
          <w:rFonts w:ascii="Calibri" w:hAnsi="Calibri" w:cs="Calibri"/>
        </w:rPr>
        <w:t xml:space="preserve"> &amp; Pinto, 2023).</w:t>
      </w:r>
    </w:p>
    <w:p w14:paraId="6026F30B" w14:textId="77777777" w:rsidR="00BB0592" w:rsidRPr="00BB0592" w:rsidRDefault="00BB0592" w:rsidP="00BB0592">
      <w:pPr>
        <w:spacing w:line="360" w:lineRule="auto"/>
        <w:rPr>
          <w:rFonts w:ascii="Calibri" w:hAnsi="Calibri" w:cs="Calibri"/>
        </w:rPr>
      </w:pPr>
    </w:p>
    <w:p w14:paraId="0EB4DEF2" w14:textId="77777777" w:rsidR="00BB0592" w:rsidRPr="00BB0592" w:rsidRDefault="00BB0592" w:rsidP="00BB0592">
      <w:pPr>
        <w:spacing w:line="360" w:lineRule="auto"/>
        <w:jc w:val="center"/>
        <w:rPr>
          <w:rFonts w:ascii="Calibri" w:hAnsi="Calibri" w:cs="Calibri"/>
          <w:b/>
          <w:bCs/>
          <w:sz w:val="32"/>
          <w:szCs w:val="32"/>
        </w:rPr>
      </w:pPr>
    </w:p>
    <w:p w14:paraId="1BEA586C" w14:textId="2BA9086C" w:rsidR="0012297B" w:rsidRPr="00BB0592" w:rsidRDefault="0012297B" w:rsidP="00BB0592">
      <w:pPr>
        <w:spacing w:line="360" w:lineRule="auto"/>
        <w:jc w:val="center"/>
        <w:rPr>
          <w:rFonts w:ascii="Calibri" w:hAnsi="Calibri" w:cs="Calibri"/>
          <w:b/>
          <w:bCs/>
          <w:sz w:val="32"/>
          <w:szCs w:val="32"/>
        </w:rPr>
      </w:pPr>
      <w:r w:rsidRPr="00BB0592">
        <w:rPr>
          <w:rFonts w:ascii="Calibri" w:hAnsi="Calibri" w:cs="Calibri"/>
          <w:b/>
          <w:bCs/>
          <w:sz w:val="32"/>
          <w:szCs w:val="32"/>
        </w:rPr>
        <w:t>9. Risk Analysis</w:t>
      </w:r>
    </w:p>
    <w:p w14:paraId="5B5E353B" w14:textId="77777777" w:rsidR="00BB6628" w:rsidRPr="00BB6628" w:rsidRDefault="00BB6628" w:rsidP="00BB6628">
      <w:pPr>
        <w:spacing w:line="360" w:lineRule="auto"/>
        <w:ind w:firstLine="720"/>
        <w:rPr>
          <w:rFonts w:ascii="Calibri" w:hAnsi="Calibri" w:cs="Calibri"/>
        </w:rPr>
      </w:pPr>
      <w:r w:rsidRPr="00BB6628">
        <w:rPr>
          <w:rFonts w:ascii="Calibri" w:hAnsi="Calibri" w:cs="Calibri"/>
        </w:rPr>
        <w:t xml:space="preserve">Risk management is an important part of this project because post-disaster reconstruction often faces uncertainty, changing site conditions and supply pressures. The approach follows ISO 31000:2021, which encourages teams to identify risks early, assess their impact and respond in a structured but flexible way (ISO, 2021). The project also uses PRINCE2 controls and short Agile review cycles, making it easier to adjust plans when something unexpected happens (PMI, 2021; </w:t>
      </w:r>
      <w:proofErr w:type="spellStart"/>
      <w:r w:rsidRPr="00BB6628">
        <w:rPr>
          <w:rFonts w:ascii="Calibri" w:hAnsi="Calibri" w:cs="Calibri"/>
        </w:rPr>
        <w:t>Serrador</w:t>
      </w:r>
      <w:proofErr w:type="spellEnd"/>
      <w:r w:rsidRPr="00BB6628">
        <w:rPr>
          <w:rFonts w:ascii="Calibri" w:hAnsi="Calibri" w:cs="Calibri"/>
        </w:rPr>
        <w:t xml:space="preserve"> &amp; Pinto, 2023).</w:t>
      </w:r>
    </w:p>
    <w:p w14:paraId="482CEC5A" w14:textId="77777777" w:rsidR="00BB6628" w:rsidRPr="00BB6628" w:rsidRDefault="00BB6628" w:rsidP="00BB6628">
      <w:pPr>
        <w:spacing w:line="360" w:lineRule="auto"/>
        <w:ind w:firstLine="720"/>
        <w:rPr>
          <w:rFonts w:ascii="Calibri" w:hAnsi="Calibri" w:cs="Calibri"/>
          <w:b/>
          <w:bCs/>
        </w:rPr>
      </w:pPr>
      <w:r w:rsidRPr="00BB6628">
        <w:rPr>
          <w:rFonts w:ascii="Calibri" w:hAnsi="Calibri" w:cs="Calibri"/>
          <w:b/>
          <w:bCs/>
        </w:rPr>
        <w:t>9.1 Key Risks and Mitigation Strategies</w:t>
      </w:r>
    </w:p>
    <w:p w14:paraId="7E742351" w14:textId="77777777" w:rsidR="00BB6628" w:rsidRPr="00BB6628" w:rsidRDefault="00BB6628" w:rsidP="00BB6628">
      <w:pPr>
        <w:spacing w:line="360" w:lineRule="auto"/>
        <w:rPr>
          <w:rFonts w:ascii="Calibri" w:hAnsi="Calibri" w:cs="Calibri"/>
        </w:rPr>
      </w:pPr>
      <w:r w:rsidRPr="00BB6628">
        <w:rPr>
          <w:rFonts w:ascii="Calibri" w:hAnsi="Calibri" w:cs="Calibri"/>
          <w:b/>
          <w:bCs/>
        </w:rPr>
        <w:t>Supply-chain delays</w:t>
      </w:r>
      <w:r w:rsidRPr="00BB6628">
        <w:rPr>
          <w:rFonts w:ascii="Calibri" w:hAnsi="Calibri" w:cs="Calibri"/>
        </w:rPr>
        <w:br/>
        <w:t>Material shortages or transport disruptions can slow factory production. This risk is particularly relevant in BC, where coastal routes and mountain passes sometimes cause delivery issues. Using multiple suppliers and keeping small buffer stocks helps reduce the impact (Crawford &amp; Stephan, 2021).</w:t>
      </w:r>
    </w:p>
    <w:p w14:paraId="487BC679" w14:textId="77777777" w:rsidR="00BB6628" w:rsidRPr="00BB6628" w:rsidRDefault="00BB6628" w:rsidP="00BB6628">
      <w:pPr>
        <w:spacing w:line="360" w:lineRule="auto"/>
        <w:rPr>
          <w:rFonts w:ascii="Calibri" w:hAnsi="Calibri" w:cs="Calibri"/>
        </w:rPr>
      </w:pPr>
      <w:r w:rsidRPr="00BB6628">
        <w:rPr>
          <w:rFonts w:ascii="Calibri" w:hAnsi="Calibri" w:cs="Calibri"/>
          <w:b/>
          <w:bCs/>
        </w:rPr>
        <w:t>Regulatory and permitting delays</w:t>
      </w:r>
      <w:r w:rsidRPr="00BB6628">
        <w:rPr>
          <w:rFonts w:ascii="Calibri" w:hAnsi="Calibri" w:cs="Calibri"/>
        </w:rPr>
        <w:br/>
        <w:t>Approval processes can take longer than predicted. Early contact with regulators and phased submissions help keep reviews moving (Government of British Columbia, 2023).</w:t>
      </w:r>
    </w:p>
    <w:p w14:paraId="4F79E719" w14:textId="77777777" w:rsidR="00BB6628" w:rsidRPr="00BB6628" w:rsidRDefault="00BB6628" w:rsidP="00BB6628">
      <w:pPr>
        <w:spacing w:line="360" w:lineRule="auto"/>
        <w:rPr>
          <w:rFonts w:ascii="Calibri" w:hAnsi="Calibri" w:cs="Calibri"/>
        </w:rPr>
      </w:pPr>
      <w:r w:rsidRPr="00BB6628">
        <w:rPr>
          <w:rFonts w:ascii="Calibri" w:hAnsi="Calibri" w:cs="Calibri"/>
          <w:b/>
          <w:bCs/>
        </w:rPr>
        <w:t>Cost escalation</w:t>
      </w:r>
      <w:r w:rsidRPr="00BB6628">
        <w:rPr>
          <w:rFonts w:ascii="Calibri" w:hAnsi="Calibri" w:cs="Calibri"/>
        </w:rPr>
        <w:br/>
        <w:t xml:space="preserve">Fluctuating prices for materials, fuel and labour may put pressure on the budget. The project </w:t>
      </w:r>
      <w:r w:rsidRPr="00BB6628">
        <w:rPr>
          <w:rFonts w:ascii="Calibri" w:hAnsi="Calibri" w:cs="Calibri"/>
        </w:rPr>
        <w:lastRenderedPageBreak/>
        <w:t>monitors this through Earned Value Management and, where possible, fixed-price agreements (Axelos, 2021).</w:t>
      </w:r>
    </w:p>
    <w:p w14:paraId="12A38D71" w14:textId="77777777" w:rsidR="00BB6628" w:rsidRPr="00BB6628" w:rsidRDefault="00BB6628" w:rsidP="00BB6628">
      <w:pPr>
        <w:spacing w:line="360" w:lineRule="auto"/>
        <w:rPr>
          <w:rFonts w:ascii="Calibri" w:hAnsi="Calibri" w:cs="Calibri"/>
        </w:rPr>
      </w:pPr>
      <w:r w:rsidRPr="00BB6628">
        <w:rPr>
          <w:rFonts w:ascii="Calibri" w:hAnsi="Calibri" w:cs="Calibri"/>
          <w:b/>
          <w:bCs/>
        </w:rPr>
        <w:t>Weather-related disruption</w:t>
      </w:r>
      <w:r w:rsidRPr="00BB6628">
        <w:rPr>
          <w:rFonts w:ascii="Calibri" w:hAnsi="Calibri" w:cs="Calibri"/>
        </w:rPr>
        <w:br/>
        <w:t>Severe weather can interrupt transport or on-site work. Off-site fabrication reduces exposure, and outdoor tasks are scheduled during more stable seasons (</w:t>
      </w:r>
      <w:proofErr w:type="spellStart"/>
      <w:r w:rsidRPr="00BB6628">
        <w:rPr>
          <w:rFonts w:ascii="Calibri" w:hAnsi="Calibri" w:cs="Calibri"/>
        </w:rPr>
        <w:t>Kamali</w:t>
      </w:r>
      <w:proofErr w:type="spellEnd"/>
      <w:r w:rsidRPr="00BB6628">
        <w:rPr>
          <w:rFonts w:ascii="Calibri" w:hAnsi="Calibri" w:cs="Calibri"/>
        </w:rPr>
        <w:t xml:space="preserve"> &amp; </w:t>
      </w:r>
      <w:proofErr w:type="spellStart"/>
      <w:r w:rsidRPr="00BB6628">
        <w:rPr>
          <w:rFonts w:ascii="Calibri" w:hAnsi="Calibri" w:cs="Calibri"/>
        </w:rPr>
        <w:t>Hewage</w:t>
      </w:r>
      <w:proofErr w:type="spellEnd"/>
      <w:r w:rsidRPr="00BB6628">
        <w:rPr>
          <w:rFonts w:ascii="Calibri" w:hAnsi="Calibri" w:cs="Calibri"/>
        </w:rPr>
        <w:t>, 2022).</w:t>
      </w:r>
    </w:p>
    <w:p w14:paraId="2775D5FC" w14:textId="77777777" w:rsidR="00BB6628" w:rsidRPr="00BB6628" w:rsidRDefault="00BB6628" w:rsidP="00BB6628">
      <w:pPr>
        <w:spacing w:line="360" w:lineRule="auto"/>
        <w:rPr>
          <w:rFonts w:ascii="Calibri" w:hAnsi="Calibri" w:cs="Calibri"/>
        </w:rPr>
      </w:pPr>
      <w:r w:rsidRPr="00BB6628">
        <w:rPr>
          <w:rFonts w:ascii="Calibri" w:hAnsi="Calibri" w:cs="Calibri"/>
          <w:b/>
          <w:bCs/>
        </w:rPr>
        <w:t>Labour shortages</w:t>
      </w:r>
      <w:r w:rsidRPr="00BB6628">
        <w:rPr>
          <w:rFonts w:ascii="Calibri" w:hAnsi="Calibri" w:cs="Calibri"/>
        </w:rPr>
        <w:br/>
        <w:t>Skilled labour shortages in BC may affect installation or slow down on-site tasks. Bringing in mixed teams, planning labour needs early and coordinating with local training providers help reduce delays.</w:t>
      </w:r>
    </w:p>
    <w:p w14:paraId="6E9EE548" w14:textId="77777777" w:rsidR="00BB6628" w:rsidRPr="00BB6628" w:rsidRDefault="00BB6628" w:rsidP="00BB6628">
      <w:pPr>
        <w:spacing w:line="360" w:lineRule="auto"/>
        <w:rPr>
          <w:rFonts w:ascii="Calibri" w:hAnsi="Calibri" w:cs="Calibri"/>
        </w:rPr>
      </w:pPr>
      <w:r w:rsidRPr="00BB6628">
        <w:rPr>
          <w:rFonts w:ascii="Calibri" w:hAnsi="Calibri" w:cs="Calibri"/>
          <w:b/>
          <w:bCs/>
        </w:rPr>
        <w:t>Community concerns</w:t>
      </w:r>
      <w:r w:rsidRPr="00BB6628">
        <w:rPr>
          <w:rFonts w:ascii="Calibri" w:hAnsi="Calibri" w:cs="Calibri"/>
        </w:rPr>
        <w:br/>
        <w:t>Residents might worry about noise, traffic or the placement of units. Frequent communication and accessible feedback options help build trust (UNDRR, 2022).</w:t>
      </w:r>
    </w:p>
    <w:p w14:paraId="60CEF8F6" w14:textId="77777777" w:rsidR="00BB6628" w:rsidRPr="00BB6628" w:rsidRDefault="00BB6628" w:rsidP="00BB6628">
      <w:pPr>
        <w:spacing w:line="360" w:lineRule="auto"/>
        <w:rPr>
          <w:rFonts w:ascii="Calibri" w:hAnsi="Calibri" w:cs="Calibri"/>
        </w:rPr>
      </w:pPr>
      <w:r w:rsidRPr="00BB6628">
        <w:rPr>
          <w:rFonts w:ascii="Calibri" w:hAnsi="Calibri" w:cs="Calibri"/>
          <w:b/>
          <w:bCs/>
        </w:rPr>
        <w:t>Health and safety risks</w:t>
      </w:r>
      <w:r w:rsidRPr="00BB6628">
        <w:rPr>
          <w:rFonts w:ascii="Calibri" w:hAnsi="Calibri" w:cs="Calibri"/>
        </w:rPr>
        <w:br/>
        <w:t>Transport and installation involve potential hazards. Regular inspections and proper training lower the likelihood of incidents.</w:t>
      </w:r>
    </w:p>
    <w:p w14:paraId="7F31CE4E" w14:textId="77777777" w:rsidR="00BB6628" w:rsidRPr="00BB6628" w:rsidRDefault="00BB6628" w:rsidP="00BB6628">
      <w:pPr>
        <w:spacing w:line="360" w:lineRule="auto"/>
        <w:rPr>
          <w:rFonts w:ascii="Calibri" w:hAnsi="Calibri" w:cs="Calibri"/>
        </w:rPr>
      </w:pPr>
      <w:r w:rsidRPr="00BB6628">
        <w:rPr>
          <w:rFonts w:ascii="Calibri" w:hAnsi="Calibri" w:cs="Calibri"/>
          <w:b/>
          <w:bCs/>
        </w:rPr>
        <w:t>Quality assurance risks</w:t>
      </w:r>
      <w:r w:rsidRPr="00BB6628">
        <w:rPr>
          <w:rFonts w:ascii="Calibri" w:hAnsi="Calibri" w:cs="Calibri"/>
        </w:rPr>
        <w:br/>
        <w:t>Defects in manufacturing or assembly could affect performance. Staged inspections and digital tracking support consistent quality (</w:t>
      </w:r>
      <w:proofErr w:type="spellStart"/>
      <w:r w:rsidRPr="00BB6628">
        <w:rPr>
          <w:rFonts w:ascii="Calibri" w:hAnsi="Calibri" w:cs="Calibri"/>
        </w:rPr>
        <w:t>Kamali</w:t>
      </w:r>
      <w:proofErr w:type="spellEnd"/>
      <w:r w:rsidRPr="00BB6628">
        <w:rPr>
          <w:rFonts w:ascii="Calibri" w:hAnsi="Calibri" w:cs="Calibri"/>
        </w:rPr>
        <w:t xml:space="preserve"> &amp; </w:t>
      </w:r>
      <w:proofErr w:type="spellStart"/>
      <w:r w:rsidRPr="00BB6628">
        <w:rPr>
          <w:rFonts w:ascii="Calibri" w:hAnsi="Calibri" w:cs="Calibri"/>
        </w:rPr>
        <w:t>Hewage</w:t>
      </w:r>
      <w:proofErr w:type="spellEnd"/>
      <w:r w:rsidRPr="00BB6628">
        <w:rPr>
          <w:rFonts w:ascii="Calibri" w:hAnsi="Calibri" w:cs="Calibri"/>
        </w:rPr>
        <w:t>, 2022).</w:t>
      </w:r>
    </w:p>
    <w:p w14:paraId="34C4777B" w14:textId="77777777" w:rsidR="00BB6628" w:rsidRPr="00BB6628" w:rsidRDefault="00BB6628" w:rsidP="00BB6628">
      <w:pPr>
        <w:spacing w:line="360" w:lineRule="auto"/>
        <w:ind w:firstLine="720"/>
        <w:rPr>
          <w:rFonts w:ascii="Calibri" w:hAnsi="Calibri" w:cs="Calibri"/>
          <w:b/>
          <w:bCs/>
        </w:rPr>
      </w:pPr>
      <w:r w:rsidRPr="00BB6628">
        <w:rPr>
          <w:rFonts w:ascii="Calibri" w:hAnsi="Calibri" w:cs="Calibri"/>
          <w:b/>
          <w:bCs/>
        </w:rPr>
        <w:t>9.2 Risk Monitoring and Reporting</w:t>
      </w:r>
    </w:p>
    <w:p w14:paraId="702867F2" w14:textId="77777777" w:rsidR="00BB6628" w:rsidRPr="00BB6628" w:rsidRDefault="00BB6628" w:rsidP="00BB6628">
      <w:pPr>
        <w:spacing w:line="360" w:lineRule="auto"/>
        <w:rPr>
          <w:rFonts w:ascii="Calibri" w:hAnsi="Calibri" w:cs="Calibri"/>
        </w:rPr>
      </w:pPr>
      <w:r w:rsidRPr="00BB6628">
        <w:rPr>
          <w:rFonts w:ascii="Calibri" w:hAnsi="Calibri" w:cs="Calibri"/>
        </w:rPr>
        <w:t>Risks are reviewed continuously using ISO 31000 processes and PRINCE2 controls. Agile sprint reviews help identify new issues early, while monthly governance meetings ensure that higher-impact risks are escalated and addressed quickly (</w:t>
      </w:r>
      <w:proofErr w:type="spellStart"/>
      <w:r w:rsidRPr="00BB6628">
        <w:rPr>
          <w:rFonts w:ascii="Calibri" w:hAnsi="Calibri" w:cs="Calibri"/>
        </w:rPr>
        <w:t>Serrador</w:t>
      </w:r>
      <w:proofErr w:type="spellEnd"/>
      <w:r w:rsidRPr="00BB6628">
        <w:rPr>
          <w:rFonts w:ascii="Calibri" w:hAnsi="Calibri" w:cs="Calibri"/>
        </w:rPr>
        <w:t xml:space="preserve"> &amp; Pinto, 2023).</w:t>
      </w:r>
    </w:p>
    <w:p w14:paraId="2845B0CC" w14:textId="77777777" w:rsidR="00BB0592" w:rsidRPr="00BB6628" w:rsidRDefault="00BB0592" w:rsidP="00BB6628">
      <w:pPr>
        <w:spacing w:line="360" w:lineRule="auto"/>
        <w:rPr>
          <w:rFonts w:ascii="Calibri" w:hAnsi="Calibri" w:cs="Calibri"/>
        </w:rPr>
      </w:pPr>
    </w:p>
    <w:p w14:paraId="4DA2C966" w14:textId="77777777" w:rsidR="00BB0592" w:rsidRPr="00BB0592" w:rsidRDefault="00BB0592" w:rsidP="00BB0592">
      <w:pPr>
        <w:spacing w:line="360" w:lineRule="auto"/>
        <w:jc w:val="center"/>
        <w:rPr>
          <w:rFonts w:ascii="Calibri" w:hAnsi="Calibri" w:cs="Calibri"/>
          <w:b/>
          <w:bCs/>
        </w:rPr>
      </w:pPr>
    </w:p>
    <w:p w14:paraId="39EDA1C8" w14:textId="77777777" w:rsidR="00BB0592" w:rsidRPr="00BB0592" w:rsidRDefault="00BB0592" w:rsidP="00BB0592">
      <w:pPr>
        <w:spacing w:line="360" w:lineRule="auto"/>
        <w:jc w:val="center"/>
        <w:rPr>
          <w:rFonts w:ascii="Calibri" w:hAnsi="Calibri" w:cs="Calibri"/>
          <w:b/>
          <w:bCs/>
        </w:rPr>
      </w:pPr>
    </w:p>
    <w:p w14:paraId="55384E68" w14:textId="77777777" w:rsidR="00664F88" w:rsidRDefault="00664F88" w:rsidP="00BB6628">
      <w:pPr>
        <w:spacing w:line="360" w:lineRule="auto"/>
        <w:jc w:val="center"/>
        <w:rPr>
          <w:rFonts w:ascii="Calibri" w:hAnsi="Calibri" w:cs="Calibri"/>
          <w:b/>
          <w:bCs/>
        </w:rPr>
      </w:pPr>
    </w:p>
    <w:p w14:paraId="2C822BCF" w14:textId="3D6E8D87" w:rsidR="0012297B" w:rsidRPr="00BB0592" w:rsidRDefault="0012297B" w:rsidP="00BB6628">
      <w:pPr>
        <w:spacing w:line="360" w:lineRule="auto"/>
        <w:jc w:val="center"/>
        <w:rPr>
          <w:rFonts w:ascii="Calibri" w:hAnsi="Calibri" w:cs="Calibri"/>
          <w:b/>
          <w:bCs/>
          <w:sz w:val="32"/>
          <w:szCs w:val="32"/>
        </w:rPr>
      </w:pPr>
      <w:r w:rsidRPr="00BB0592">
        <w:rPr>
          <w:rFonts w:ascii="Calibri" w:hAnsi="Calibri" w:cs="Calibri"/>
          <w:b/>
          <w:bCs/>
          <w:sz w:val="32"/>
          <w:szCs w:val="32"/>
        </w:rPr>
        <w:lastRenderedPageBreak/>
        <w:t>Conclusion</w:t>
      </w:r>
    </w:p>
    <w:p w14:paraId="6A7144B5" w14:textId="77777777" w:rsidR="00BB0592" w:rsidRPr="00BB0592" w:rsidRDefault="00BB0592" w:rsidP="00BB0592">
      <w:pPr>
        <w:spacing w:line="360" w:lineRule="auto"/>
        <w:ind w:firstLine="720"/>
        <w:rPr>
          <w:rFonts w:ascii="Calibri" w:hAnsi="Calibri" w:cs="Calibri"/>
        </w:rPr>
      </w:pPr>
      <w:r w:rsidRPr="00BB0592">
        <w:rPr>
          <w:rFonts w:ascii="Calibri" w:hAnsi="Calibri" w:cs="Calibri"/>
        </w:rPr>
        <w:t xml:space="preserve">This Project Management Plan sets out a clear and sustainable approach for delivering 100 modular housing units to communities affected by the 2022 flooding in British Columbia. By combining PRINCE2 structure with Agile flexibility, the project team is equipped to navigate the uncertainties that typically arise in post-disaster work, where conditions can change unexpectedly and require quick, well-coordinated decisions (PMI, 2021; </w:t>
      </w:r>
      <w:proofErr w:type="spellStart"/>
      <w:r w:rsidRPr="00BB0592">
        <w:rPr>
          <w:rFonts w:ascii="Calibri" w:hAnsi="Calibri" w:cs="Calibri"/>
        </w:rPr>
        <w:t>Serrador</w:t>
      </w:r>
      <w:proofErr w:type="spellEnd"/>
      <w:r w:rsidRPr="00BB0592">
        <w:rPr>
          <w:rFonts w:ascii="Calibri" w:hAnsi="Calibri" w:cs="Calibri"/>
        </w:rPr>
        <w:t xml:space="preserve"> &amp; Pinto, 2023). Off-site modular construction and the use of sustainable materials offer a faster and more environmentally responsible way of providing safe accommodation for displaced residents (</w:t>
      </w:r>
      <w:proofErr w:type="spellStart"/>
      <w:r w:rsidRPr="00BB0592">
        <w:rPr>
          <w:rFonts w:ascii="Calibri" w:hAnsi="Calibri" w:cs="Calibri"/>
        </w:rPr>
        <w:t>Kamali</w:t>
      </w:r>
      <w:proofErr w:type="spellEnd"/>
      <w:r w:rsidRPr="00BB0592">
        <w:rPr>
          <w:rFonts w:ascii="Calibri" w:hAnsi="Calibri" w:cs="Calibri"/>
        </w:rPr>
        <w:t xml:space="preserve"> &amp; </w:t>
      </w:r>
      <w:proofErr w:type="spellStart"/>
      <w:r w:rsidRPr="00BB0592">
        <w:rPr>
          <w:rFonts w:ascii="Calibri" w:hAnsi="Calibri" w:cs="Calibri"/>
        </w:rPr>
        <w:t>Hewage</w:t>
      </w:r>
      <w:proofErr w:type="spellEnd"/>
      <w:r w:rsidRPr="00BB0592">
        <w:rPr>
          <w:rFonts w:ascii="Calibri" w:hAnsi="Calibri" w:cs="Calibri"/>
        </w:rPr>
        <w:t>, 2022).</w:t>
      </w:r>
    </w:p>
    <w:p w14:paraId="1665B457" w14:textId="77777777" w:rsidR="00BB0592" w:rsidRPr="00BB0592" w:rsidRDefault="00BB0592" w:rsidP="00BB0592">
      <w:pPr>
        <w:spacing w:line="360" w:lineRule="auto"/>
        <w:ind w:firstLine="720"/>
        <w:rPr>
          <w:rFonts w:ascii="Calibri" w:hAnsi="Calibri" w:cs="Calibri"/>
        </w:rPr>
      </w:pPr>
      <w:r w:rsidRPr="00BB0592">
        <w:rPr>
          <w:rFonts w:ascii="Calibri" w:hAnsi="Calibri" w:cs="Calibri"/>
        </w:rPr>
        <w:t>The defined scope and Work Breakdown Structure help maintain clarity around responsibilities, while the Quad Chart and Gantt schedule support consistent coordination across all project stages. Stakeholder engagement remains central, as regulatory approval, community acceptance and inter-agency cooperation are often just as challenging as the technical work itself (UNDRR, 2022).</w:t>
      </w:r>
    </w:p>
    <w:p w14:paraId="56C42640" w14:textId="77777777" w:rsidR="00BB0592" w:rsidRPr="00BB0592" w:rsidRDefault="00BB0592" w:rsidP="00BB0592">
      <w:pPr>
        <w:spacing w:line="360" w:lineRule="auto"/>
        <w:ind w:firstLine="720"/>
        <w:rPr>
          <w:rFonts w:ascii="Calibri" w:hAnsi="Calibri" w:cs="Calibri"/>
        </w:rPr>
      </w:pPr>
      <w:r w:rsidRPr="00BB0592">
        <w:rPr>
          <w:rFonts w:ascii="Calibri" w:hAnsi="Calibri" w:cs="Calibri"/>
        </w:rPr>
        <w:t>Resource allocation was planned to balance efficiency and practicality, and the risk analysis highlights issues commonly encountered in real reconstruction projects, including supply-chain pressures and unpredictable weather (ISO, 2021).</w:t>
      </w:r>
    </w:p>
    <w:p w14:paraId="3DFC4B61" w14:textId="77777777" w:rsidR="00BB0592" w:rsidRPr="00BB0592" w:rsidRDefault="00BB0592" w:rsidP="00BB0592">
      <w:pPr>
        <w:spacing w:line="360" w:lineRule="auto"/>
        <w:ind w:firstLine="720"/>
        <w:rPr>
          <w:rFonts w:ascii="Calibri" w:hAnsi="Calibri" w:cs="Calibri"/>
        </w:rPr>
      </w:pPr>
      <w:r w:rsidRPr="00BB0592">
        <w:rPr>
          <w:rFonts w:ascii="Calibri" w:hAnsi="Calibri" w:cs="Calibri"/>
        </w:rPr>
        <w:t>The plan also aligns closely with the module learning outcomes, demonstrating the application of structured methodologies, risk assessment, and stakeholder-focused project delivery.</w:t>
      </w:r>
    </w:p>
    <w:p w14:paraId="12E491D2" w14:textId="77777777" w:rsidR="00BB0592" w:rsidRPr="00BB0592" w:rsidRDefault="00BB0592" w:rsidP="00BB0592">
      <w:pPr>
        <w:spacing w:line="360" w:lineRule="auto"/>
        <w:ind w:firstLine="720"/>
        <w:rPr>
          <w:rFonts w:ascii="Calibri" w:hAnsi="Calibri" w:cs="Calibri"/>
        </w:rPr>
      </w:pPr>
      <w:r w:rsidRPr="00BB0592">
        <w:rPr>
          <w:rFonts w:ascii="Calibri" w:hAnsi="Calibri" w:cs="Calibri"/>
        </w:rPr>
        <w:t>Overall, this plan offers a realistic and resilient model for post-disaster modular housing, combining structured control with adaptive management to support long-term community recovery.</w:t>
      </w:r>
    </w:p>
    <w:p w14:paraId="39587645" w14:textId="77777777" w:rsidR="0012297B" w:rsidRPr="00BB0592" w:rsidRDefault="0012297B" w:rsidP="00BB0592">
      <w:pPr>
        <w:spacing w:line="360" w:lineRule="auto"/>
        <w:rPr>
          <w:rFonts w:ascii="Calibri" w:hAnsi="Calibri" w:cs="Calibri"/>
        </w:rPr>
      </w:pPr>
    </w:p>
    <w:p w14:paraId="28E93A65" w14:textId="77777777" w:rsidR="00F9321D" w:rsidRPr="00BB0592" w:rsidRDefault="00F9321D" w:rsidP="00BB0592">
      <w:pPr>
        <w:spacing w:line="360" w:lineRule="auto"/>
        <w:rPr>
          <w:rFonts w:ascii="Calibri" w:hAnsi="Calibri" w:cs="Calibri"/>
          <w:b/>
          <w:bCs/>
        </w:rPr>
      </w:pPr>
    </w:p>
    <w:p w14:paraId="2F5B748F" w14:textId="77777777" w:rsidR="00BB0592" w:rsidRPr="00BB0592" w:rsidRDefault="00BB0592" w:rsidP="00BB0592">
      <w:pPr>
        <w:spacing w:line="360" w:lineRule="auto"/>
        <w:jc w:val="center"/>
        <w:rPr>
          <w:rFonts w:ascii="Calibri" w:hAnsi="Calibri" w:cs="Calibri"/>
          <w:b/>
          <w:bCs/>
        </w:rPr>
      </w:pPr>
    </w:p>
    <w:p w14:paraId="4AE049F8" w14:textId="77777777" w:rsidR="00BB0592" w:rsidRPr="00BB0592" w:rsidRDefault="00BB0592" w:rsidP="00BB0592">
      <w:pPr>
        <w:spacing w:line="360" w:lineRule="auto"/>
        <w:jc w:val="center"/>
        <w:rPr>
          <w:rFonts w:ascii="Calibri" w:hAnsi="Calibri" w:cs="Calibri"/>
          <w:b/>
          <w:bCs/>
        </w:rPr>
      </w:pPr>
    </w:p>
    <w:p w14:paraId="42D9E752" w14:textId="77777777" w:rsidR="00BB0592" w:rsidRPr="00BB0592" w:rsidRDefault="00BB0592" w:rsidP="00BB0592">
      <w:pPr>
        <w:spacing w:line="360" w:lineRule="auto"/>
        <w:jc w:val="center"/>
        <w:rPr>
          <w:rFonts w:ascii="Calibri" w:hAnsi="Calibri" w:cs="Calibri"/>
          <w:b/>
          <w:bCs/>
        </w:rPr>
      </w:pPr>
    </w:p>
    <w:p w14:paraId="11BE1979" w14:textId="19829D51" w:rsidR="0012297B" w:rsidRPr="00BB0592" w:rsidRDefault="0012297B" w:rsidP="00BB0592">
      <w:pPr>
        <w:spacing w:line="360" w:lineRule="auto"/>
        <w:jc w:val="center"/>
        <w:rPr>
          <w:rFonts w:ascii="Calibri" w:hAnsi="Calibri" w:cs="Calibri"/>
          <w:b/>
          <w:bCs/>
          <w:sz w:val="32"/>
          <w:szCs w:val="32"/>
        </w:rPr>
      </w:pPr>
      <w:r w:rsidRPr="00BB0592">
        <w:rPr>
          <w:rFonts w:ascii="Calibri" w:hAnsi="Calibri" w:cs="Calibri"/>
          <w:b/>
          <w:bCs/>
          <w:sz w:val="32"/>
          <w:szCs w:val="32"/>
        </w:rPr>
        <w:lastRenderedPageBreak/>
        <w:t>References</w:t>
      </w:r>
    </w:p>
    <w:p w14:paraId="44E3F9B8" w14:textId="77777777" w:rsidR="0012297B" w:rsidRPr="00BB0592" w:rsidRDefault="0012297B" w:rsidP="00BB0592">
      <w:pPr>
        <w:spacing w:line="360" w:lineRule="auto"/>
        <w:rPr>
          <w:rFonts w:ascii="Calibri" w:hAnsi="Calibri" w:cs="Calibri"/>
        </w:rPr>
      </w:pPr>
      <w:r w:rsidRPr="00BB0592">
        <w:rPr>
          <w:rFonts w:ascii="Calibri" w:hAnsi="Calibri" w:cs="Calibri"/>
        </w:rPr>
        <w:t>Axelos (2021) </w:t>
      </w:r>
      <w:r w:rsidRPr="00BB0592">
        <w:rPr>
          <w:rFonts w:ascii="Calibri" w:hAnsi="Calibri" w:cs="Calibri"/>
          <w:i/>
          <w:iCs/>
        </w:rPr>
        <w:t>Managing Successful Projects with PRINCE2</w:t>
      </w:r>
      <w:r w:rsidRPr="00BB0592">
        <w:rPr>
          <w:rFonts w:ascii="Calibri" w:hAnsi="Calibri" w:cs="Calibri"/>
        </w:rPr>
        <w:t xml:space="preserve">. 7th </w:t>
      </w:r>
      <w:proofErr w:type="spellStart"/>
      <w:r w:rsidRPr="00BB0592">
        <w:rPr>
          <w:rFonts w:ascii="Calibri" w:hAnsi="Calibri" w:cs="Calibri"/>
        </w:rPr>
        <w:t>edn</w:t>
      </w:r>
      <w:proofErr w:type="spellEnd"/>
      <w:r w:rsidRPr="00BB0592">
        <w:rPr>
          <w:rFonts w:ascii="Calibri" w:hAnsi="Calibri" w:cs="Calibri"/>
        </w:rPr>
        <w:t>. London: TSO.</w:t>
      </w:r>
    </w:p>
    <w:p w14:paraId="78EFDB9C" w14:textId="77777777" w:rsidR="0012297B" w:rsidRPr="00BB0592" w:rsidRDefault="0012297B" w:rsidP="00BB0592">
      <w:pPr>
        <w:spacing w:line="360" w:lineRule="auto"/>
        <w:rPr>
          <w:rFonts w:ascii="Calibri" w:hAnsi="Calibri" w:cs="Calibri"/>
        </w:rPr>
      </w:pPr>
      <w:proofErr w:type="spellStart"/>
      <w:r w:rsidRPr="00BB0592">
        <w:rPr>
          <w:rFonts w:ascii="Calibri" w:hAnsi="Calibri" w:cs="Calibri"/>
        </w:rPr>
        <w:t>Bourne</w:t>
      </w:r>
      <w:proofErr w:type="spellEnd"/>
      <w:r w:rsidRPr="00BB0592">
        <w:rPr>
          <w:rFonts w:ascii="Calibri" w:hAnsi="Calibri" w:cs="Calibri"/>
        </w:rPr>
        <w:t>, L. (2016) </w:t>
      </w:r>
      <w:r w:rsidRPr="00BB0592">
        <w:rPr>
          <w:rFonts w:ascii="Calibri" w:hAnsi="Calibri" w:cs="Calibri"/>
          <w:i/>
          <w:iCs/>
        </w:rPr>
        <w:t>Stakeholder Relationship Management: A Maturity Model for Organisational Implementation</w:t>
      </w:r>
      <w:r w:rsidRPr="00BB0592">
        <w:rPr>
          <w:rFonts w:ascii="Calibri" w:hAnsi="Calibri" w:cs="Calibri"/>
        </w:rPr>
        <w:t xml:space="preserve">. 2nd </w:t>
      </w:r>
      <w:proofErr w:type="spellStart"/>
      <w:r w:rsidRPr="00BB0592">
        <w:rPr>
          <w:rFonts w:ascii="Calibri" w:hAnsi="Calibri" w:cs="Calibri"/>
        </w:rPr>
        <w:t>edn</w:t>
      </w:r>
      <w:proofErr w:type="spellEnd"/>
      <w:r w:rsidRPr="00BB0592">
        <w:rPr>
          <w:rFonts w:ascii="Calibri" w:hAnsi="Calibri" w:cs="Calibri"/>
        </w:rPr>
        <w:t>. London: Gower Publishing.</w:t>
      </w:r>
    </w:p>
    <w:p w14:paraId="24C8F2B9" w14:textId="77777777" w:rsidR="0012297B" w:rsidRPr="00BB0592" w:rsidRDefault="0012297B" w:rsidP="00BB0592">
      <w:pPr>
        <w:spacing w:line="360" w:lineRule="auto"/>
        <w:rPr>
          <w:rFonts w:ascii="Calibri" w:hAnsi="Calibri" w:cs="Calibri"/>
        </w:rPr>
      </w:pPr>
      <w:r w:rsidRPr="00BB0592">
        <w:rPr>
          <w:rFonts w:ascii="Calibri" w:hAnsi="Calibri" w:cs="Calibri"/>
        </w:rPr>
        <w:t>Crawford, R.H. and Stephan, A. (2021) ‘Optimising off-site modular construction for reduced environmental impact’, </w:t>
      </w:r>
      <w:r w:rsidRPr="00BB0592">
        <w:rPr>
          <w:rFonts w:ascii="Calibri" w:hAnsi="Calibri" w:cs="Calibri"/>
          <w:i/>
          <w:iCs/>
        </w:rPr>
        <w:t>Journal of Cleaner Production</w:t>
      </w:r>
      <w:r w:rsidRPr="00BB0592">
        <w:rPr>
          <w:rFonts w:ascii="Calibri" w:hAnsi="Calibri" w:cs="Calibri"/>
        </w:rPr>
        <w:t>, 278, pp. 1–12.</w:t>
      </w:r>
    </w:p>
    <w:p w14:paraId="4C147135" w14:textId="77777777" w:rsidR="0012297B" w:rsidRPr="00BB0592" w:rsidRDefault="0012297B" w:rsidP="00BB0592">
      <w:pPr>
        <w:spacing w:line="360" w:lineRule="auto"/>
        <w:rPr>
          <w:rFonts w:ascii="Calibri" w:hAnsi="Calibri" w:cs="Calibri"/>
        </w:rPr>
      </w:pPr>
      <w:proofErr w:type="spellStart"/>
      <w:r w:rsidRPr="00BB0592">
        <w:rPr>
          <w:rFonts w:ascii="Calibri" w:hAnsi="Calibri" w:cs="Calibri"/>
        </w:rPr>
        <w:t>Eskerod</w:t>
      </w:r>
      <w:proofErr w:type="spellEnd"/>
      <w:r w:rsidRPr="00BB0592">
        <w:rPr>
          <w:rFonts w:ascii="Calibri" w:hAnsi="Calibri" w:cs="Calibri"/>
        </w:rPr>
        <w:t>, P. and Jepsen, A.L. (2013) </w:t>
      </w:r>
      <w:r w:rsidRPr="00BB0592">
        <w:rPr>
          <w:rFonts w:ascii="Calibri" w:hAnsi="Calibri" w:cs="Calibri"/>
          <w:i/>
          <w:iCs/>
        </w:rPr>
        <w:t>Project Stakeholder Management</w:t>
      </w:r>
      <w:r w:rsidRPr="00BB0592">
        <w:rPr>
          <w:rFonts w:ascii="Calibri" w:hAnsi="Calibri" w:cs="Calibri"/>
        </w:rPr>
        <w:t>. London: Routledge.</w:t>
      </w:r>
    </w:p>
    <w:p w14:paraId="4747DB77" w14:textId="77777777" w:rsidR="0012297B" w:rsidRPr="00BB0592" w:rsidRDefault="0012297B" w:rsidP="00BB0592">
      <w:pPr>
        <w:spacing w:line="360" w:lineRule="auto"/>
        <w:rPr>
          <w:rFonts w:ascii="Calibri" w:hAnsi="Calibri" w:cs="Calibri"/>
        </w:rPr>
      </w:pPr>
      <w:r w:rsidRPr="00BB0592">
        <w:rPr>
          <w:rFonts w:ascii="Calibri" w:hAnsi="Calibri" w:cs="Calibri"/>
        </w:rPr>
        <w:t>Freeman, R.E. (2010) </w:t>
      </w:r>
      <w:r w:rsidRPr="00BB0592">
        <w:rPr>
          <w:rFonts w:ascii="Calibri" w:hAnsi="Calibri" w:cs="Calibri"/>
          <w:i/>
          <w:iCs/>
        </w:rPr>
        <w:t>Strategic Management: A Stakeholder Approach</w:t>
      </w:r>
      <w:r w:rsidRPr="00BB0592">
        <w:rPr>
          <w:rFonts w:ascii="Calibri" w:hAnsi="Calibri" w:cs="Calibri"/>
        </w:rPr>
        <w:t>. Cambridge: Cambridge University Press.</w:t>
      </w:r>
    </w:p>
    <w:p w14:paraId="2ABB3C93" w14:textId="77777777" w:rsidR="0012297B" w:rsidRPr="00BB0592" w:rsidRDefault="0012297B" w:rsidP="00BB0592">
      <w:pPr>
        <w:spacing w:line="360" w:lineRule="auto"/>
        <w:rPr>
          <w:rFonts w:ascii="Calibri" w:hAnsi="Calibri" w:cs="Calibri"/>
        </w:rPr>
      </w:pPr>
      <w:r w:rsidRPr="00BB0592">
        <w:rPr>
          <w:rFonts w:ascii="Calibri" w:hAnsi="Calibri" w:cs="Calibri"/>
        </w:rPr>
        <w:t>Government of British Columbia (2023) </w:t>
      </w:r>
      <w:r w:rsidRPr="00BB0592">
        <w:rPr>
          <w:rFonts w:ascii="Calibri" w:hAnsi="Calibri" w:cs="Calibri"/>
          <w:i/>
          <w:iCs/>
        </w:rPr>
        <w:t>Flood Recovery Update</w:t>
      </w:r>
      <w:r w:rsidRPr="00BB0592">
        <w:rPr>
          <w:rFonts w:ascii="Calibri" w:hAnsi="Calibri" w:cs="Calibri"/>
        </w:rPr>
        <w:t>. Available at: </w:t>
      </w:r>
      <w:hyperlink r:id="rId10" w:tgtFrame="_new" w:history="1">
        <w:r w:rsidRPr="00BB0592">
          <w:rPr>
            <w:rStyle w:val="Hyperlink"/>
            <w:rFonts w:ascii="Calibri" w:hAnsi="Calibri" w:cs="Calibri"/>
          </w:rPr>
          <w:t>https://www2.gov.bc.ca/</w:t>
        </w:r>
      </w:hyperlink>
      <w:r w:rsidRPr="00BB0592">
        <w:rPr>
          <w:rFonts w:ascii="Calibri" w:hAnsi="Calibri" w:cs="Calibri"/>
        </w:rPr>
        <w:t> (Accessed: 8 December 2025).</w:t>
      </w:r>
    </w:p>
    <w:p w14:paraId="6C0F8CCC" w14:textId="77777777" w:rsidR="0012297B" w:rsidRPr="00BB0592" w:rsidRDefault="0012297B" w:rsidP="00BB0592">
      <w:pPr>
        <w:spacing w:line="360" w:lineRule="auto"/>
        <w:rPr>
          <w:rFonts w:ascii="Calibri" w:hAnsi="Calibri" w:cs="Calibri"/>
        </w:rPr>
      </w:pPr>
      <w:r w:rsidRPr="00BB0592">
        <w:rPr>
          <w:rFonts w:ascii="Calibri" w:hAnsi="Calibri" w:cs="Calibri"/>
        </w:rPr>
        <w:t>ISO (2021) </w:t>
      </w:r>
      <w:r w:rsidRPr="00BB0592">
        <w:rPr>
          <w:rFonts w:ascii="Calibri" w:hAnsi="Calibri" w:cs="Calibri"/>
          <w:i/>
          <w:iCs/>
        </w:rPr>
        <w:t>ISO 31000:2021 Risk Management – Guidelines</w:t>
      </w:r>
      <w:r w:rsidRPr="00BB0592">
        <w:rPr>
          <w:rFonts w:ascii="Calibri" w:hAnsi="Calibri" w:cs="Calibri"/>
        </w:rPr>
        <w:t>. Geneva: International Organization for Standardization.</w:t>
      </w:r>
    </w:p>
    <w:p w14:paraId="2B994D32" w14:textId="77777777" w:rsidR="0012297B" w:rsidRPr="00BB0592" w:rsidRDefault="0012297B" w:rsidP="00BB0592">
      <w:pPr>
        <w:spacing w:line="360" w:lineRule="auto"/>
        <w:rPr>
          <w:rFonts w:ascii="Calibri" w:hAnsi="Calibri" w:cs="Calibri"/>
        </w:rPr>
      </w:pPr>
      <w:proofErr w:type="spellStart"/>
      <w:r w:rsidRPr="00BB0592">
        <w:rPr>
          <w:rFonts w:ascii="Calibri" w:hAnsi="Calibri" w:cs="Calibri"/>
        </w:rPr>
        <w:t>Kamali</w:t>
      </w:r>
      <w:proofErr w:type="spellEnd"/>
      <w:r w:rsidRPr="00BB0592">
        <w:rPr>
          <w:rFonts w:ascii="Calibri" w:hAnsi="Calibri" w:cs="Calibri"/>
        </w:rPr>
        <w:t xml:space="preserve">, M. and </w:t>
      </w:r>
      <w:proofErr w:type="spellStart"/>
      <w:r w:rsidRPr="00BB0592">
        <w:rPr>
          <w:rFonts w:ascii="Calibri" w:hAnsi="Calibri" w:cs="Calibri"/>
        </w:rPr>
        <w:t>Hewage</w:t>
      </w:r>
      <w:proofErr w:type="spellEnd"/>
      <w:r w:rsidRPr="00BB0592">
        <w:rPr>
          <w:rFonts w:ascii="Calibri" w:hAnsi="Calibri" w:cs="Calibri"/>
        </w:rPr>
        <w:t>, K. (2022) ‘Lifecycle performance of modular buildings’, </w:t>
      </w:r>
      <w:r w:rsidRPr="00BB0592">
        <w:rPr>
          <w:rFonts w:ascii="Calibri" w:hAnsi="Calibri" w:cs="Calibri"/>
          <w:i/>
          <w:iCs/>
        </w:rPr>
        <w:t>Sustainable Cities and Society</w:t>
      </w:r>
      <w:r w:rsidRPr="00BB0592">
        <w:rPr>
          <w:rFonts w:ascii="Calibri" w:hAnsi="Calibri" w:cs="Calibri"/>
        </w:rPr>
        <w:t>, 77, pp. 1–12.</w:t>
      </w:r>
    </w:p>
    <w:p w14:paraId="33333DF9" w14:textId="77777777" w:rsidR="0012297B" w:rsidRPr="00BB0592" w:rsidRDefault="0012297B" w:rsidP="00BB0592">
      <w:pPr>
        <w:spacing w:line="360" w:lineRule="auto"/>
        <w:rPr>
          <w:rFonts w:ascii="Calibri" w:hAnsi="Calibri" w:cs="Calibri"/>
        </w:rPr>
      </w:pPr>
      <w:r w:rsidRPr="00BB0592">
        <w:rPr>
          <w:rFonts w:ascii="Calibri" w:hAnsi="Calibri" w:cs="Calibri"/>
        </w:rPr>
        <w:t>Project Management Institute (2021) </w:t>
      </w:r>
      <w:r w:rsidRPr="00BB0592">
        <w:rPr>
          <w:rFonts w:ascii="Calibri" w:hAnsi="Calibri" w:cs="Calibri"/>
          <w:i/>
          <w:iCs/>
        </w:rPr>
        <w:t>A Guide to the Project Management Body of Knowledge (PMBOK® Guide)</w:t>
      </w:r>
      <w:r w:rsidRPr="00BB0592">
        <w:rPr>
          <w:rFonts w:ascii="Calibri" w:hAnsi="Calibri" w:cs="Calibri"/>
        </w:rPr>
        <w:t xml:space="preserve">. 7th </w:t>
      </w:r>
      <w:proofErr w:type="spellStart"/>
      <w:r w:rsidRPr="00BB0592">
        <w:rPr>
          <w:rFonts w:ascii="Calibri" w:hAnsi="Calibri" w:cs="Calibri"/>
        </w:rPr>
        <w:t>edn</w:t>
      </w:r>
      <w:proofErr w:type="spellEnd"/>
      <w:r w:rsidRPr="00BB0592">
        <w:rPr>
          <w:rFonts w:ascii="Calibri" w:hAnsi="Calibri" w:cs="Calibri"/>
        </w:rPr>
        <w:t>. Pennsylvania: PMI.</w:t>
      </w:r>
    </w:p>
    <w:p w14:paraId="4FDD45E2" w14:textId="77777777" w:rsidR="0012297B" w:rsidRPr="00BB0592" w:rsidRDefault="0012297B" w:rsidP="00BB0592">
      <w:pPr>
        <w:spacing w:line="360" w:lineRule="auto"/>
        <w:rPr>
          <w:rFonts w:ascii="Calibri" w:hAnsi="Calibri" w:cs="Calibri"/>
        </w:rPr>
      </w:pPr>
      <w:r w:rsidRPr="00BB0592">
        <w:rPr>
          <w:rFonts w:ascii="Calibri" w:hAnsi="Calibri" w:cs="Calibri"/>
        </w:rPr>
        <w:t>Public Safety Canada (2023) </w:t>
      </w:r>
      <w:r w:rsidRPr="00BB0592">
        <w:rPr>
          <w:rFonts w:ascii="Calibri" w:hAnsi="Calibri" w:cs="Calibri"/>
          <w:i/>
          <w:iCs/>
        </w:rPr>
        <w:t>2022–2023 Disaster Recovery Operations Report</w:t>
      </w:r>
      <w:r w:rsidRPr="00BB0592">
        <w:rPr>
          <w:rFonts w:ascii="Calibri" w:hAnsi="Calibri" w:cs="Calibri"/>
        </w:rPr>
        <w:t>. Available at: </w:t>
      </w:r>
      <w:hyperlink r:id="rId11" w:tgtFrame="_new" w:history="1">
        <w:r w:rsidRPr="00BB0592">
          <w:rPr>
            <w:rStyle w:val="Hyperlink"/>
            <w:rFonts w:ascii="Calibri" w:hAnsi="Calibri" w:cs="Calibri"/>
          </w:rPr>
          <w:t>https://www.publicsafety.gc.ca/</w:t>
        </w:r>
      </w:hyperlink>
      <w:r w:rsidRPr="00BB0592">
        <w:rPr>
          <w:rFonts w:ascii="Calibri" w:hAnsi="Calibri" w:cs="Calibri"/>
        </w:rPr>
        <w:t> (Accessed: 8 December 2025).</w:t>
      </w:r>
    </w:p>
    <w:p w14:paraId="76CED36D" w14:textId="77777777" w:rsidR="0012297B" w:rsidRPr="00BB0592" w:rsidRDefault="0012297B" w:rsidP="00BB0592">
      <w:pPr>
        <w:spacing w:line="360" w:lineRule="auto"/>
        <w:rPr>
          <w:rFonts w:ascii="Calibri" w:hAnsi="Calibri" w:cs="Calibri"/>
        </w:rPr>
      </w:pPr>
      <w:proofErr w:type="spellStart"/>
      <w:r w:rsidRPr="00BB0592">
        <w:rPr>
          <w:rFonts w:ascii="Calibri" w:hAnsi="Calibri" w:cs="Calibri"/>
        </w:rPr>
        <w:t>Serrador</w:t>
      </w:r>
      <w:proofErr w:type="spellEnd"/>
      <w:r w:rsidRPr="00BB0592">
        <w:rPr>
          <w:rFonts w:ascii="Calibri" w:hAnsi="Calibri" w:cs="Calibri"/>
        </w:rPr>
        <w:t>, P. and Pinto, J.K. (2023) ‘Hybrid project management approaches in dynamic environments’, </w:t>
      </w:r>
      <w:r w:rsidRPr="00BB0592">
        <w:rPr>
          <w:rFonts w:ascii="Calibri" w:hAnsi="Calibri" w:cs="Calibri"/>
          <w:i/>
          <w:iCs/>
        </w:rPr>
        <w:t>International Journal of Project Management</w:t>
      </w:r>
      <w:r w:rsidRPr="00BB0592">
        <w:rPr>
          <w:rFonts w:ascii="Calibri" w:hAnsi="Calibri" w:cs="Calibri"/>
        </w:rPr>
        <w:t>, 41(2), pp. 145–158.</w:t>
      </w:r>
    </w:p>
    <w:p w14:paraId="7792051D" w14:textId="77777777" w:rsidR="0012297B" w:rsidRPr="00BB0592" w:rsidRDefault="0012297B" w:rsidP="00BB0592">
      <w:pPr>
        <w:spacing w:line="360" w:lineRule="auto"/>
        <w:rPr>
          <w:rFonts w:ascii="Calibri" w:hAnsi="Calibri" w:cs="Calibri"/>
        </w:rPr>
      </w:pPr>
      <w:r w:rsidRPr="00BB0592">
        <w:rPr>
          <w:rFonts w:ascii="Calibri" w:hAnsi="Calibri" w:cs="Calibri"/>
        </w:rPr>
        <w:t>Smith, R. (2020) </w:t>
      </w:r>
      <w:r w:rsidRPr="00BB0592">
        <w:rPr>
          <w:rFonts w:ascii="Calibri" w:hAnsi="Calibri" w:cs="Calibri"/>
          <w:i/>
          <w:iCs/>
        </w:rPr>
        <w:t>Offsite Architecture: Constructing the Future</w:t>
      </w:r>
      <w:r w:rsidRPr="00BB0592">
        <w:rPr>
          <w:rFonts w:ascii="Calibri" w:hAnsi="Calibri" w:cs="Calibri"/>
        </w:rPr>
        <w:t>. London: Routledge.</w:t>
      </w:r>
    </w:p>
    <w:p w14:paraId="37DB27F1" w14:textId="77777777" w:rsidR="0012297B" w:rsidRPr="00BB0592" w:rsidRDefault="0012297B" w:rsidP="00BB0592">
      <w:pPr>
        <w:spacing w:line="360" w:lineRule="auto"/>
        <w:rPr>
          <w:rFonts w:ascii="Calibri" w:hAnsi="Calibri" w:cs="Calibri"/>
        </w:rPr>
      </w:pPr>
      <w:r w:rsidRPr="00BB0592">
        <w:rPr>
          <w:rFonts w:ascii="Calibri" w:hAnsi="Calibri" w:cs="Calibri"/>
        </w:rPr>
        <w:t>UNDRR (2022) </w:t>
      </w:r>
      <w:r w:rsidRPr="00BB0592">
        <w:rPr>
          <w:rFonts w:ascii="Calibri" w:hAnsi="Calibri" w:cs="Calibri"/>
          <w:i/>
          <w:iCs/>
        </w:rPr>
        <w:t>Guidance on Resilient Reconstruction</w:t>
      </w:r>
      <w:r w:rsidRPr="00BB0592">
        <w:rPr>
          <w:rFonts w:ascii="Calibri" w:hAnsi="Calibri" w:cs="Calibri"/>
        </w:rPr>
        <w:t>. Geneva: United Nations Office for Disaster Risk Reduction.</w:t>
      </w:r>
    </w:p>
    <w:p w14:paraId="6D980C82" w14:textId="77777777" w:rsidR="0012297B" w:rsidRPr="00BB0592" w:rsidRDefault="0012297B" w:rsidP="00BB0592">
      <w:pPr>
        <w:spacing w:line="360" w:lineRule="auto"/>
        <w:rPr>
          <w:rFonts w:ascii="Calibri" w:hAnsi="Calibri" w:cs="Calibri"/>
        </w:rPr>
      </w:pPr>
    </w:p>
    <w:p w14:paraId="7D24CDC2" w14:textId="77777777" w:rsidR="0012297B" w:rsidRPr="00BB0592" w:rsidRDefault="0012297B" w:rsidP="00BB0592">
      <w:pPr>
        <w:spacing w:line="360" w:lineRule="auto"/>
        <w:rPr>
          <w:rFonts w:ascii="Calibri" w:hAnsi="Calibri" w:cs="Calibri"/>
        </w:rPr>
      </w:pPr>
    </w:p>
    <w:p w14:paraId="07F69978" w14:textId="77777777" w:rsidR="0012297B" w:rsidRPr="00BB0592" w:rsidRDefault="0012297B" w:rsidP="00BB0592">
      <w:pPr>
        <w:spacing w:line="360" w:lineRule="auto"/>
        <w:rPr>
          <w:rFonts w:ascii="Calibri" w:hAnsi="Calibri" w:cs="Calibri"/>
        </w:rPr>
      </w:pPr>
    </w:p>
    <w:p w14:paraId="1A6A4C2A" w14:textId="77777777" w:rsidR="0012297B" w:rsidRPr="00BB0592" w:rsidRDefault="0012297B" w:rsidP="00BB0592">
      <w:pPr>
        <w:spacing w:line="360" w:lineRule="auto"/>
        <w:rPr>
          <w:rFonts w:ascii="Calibri" w:hAnsi="Calibri" w:cs="Calibri"/>
        </w:rPr>
      </w:pPr>
    </w:p>
    <w:p w14:paraId="7AF8AA3E" w14:textId="77777777" w:rsidR="0012297B" w:rsidRPr="00BB0592" w:rsidRDefault="0012297B" w:rsidP="00BB0592">
      <w:pPr>
        <w:spacing w:line="360" w:lineRule="auto"/>
        <w:rPr>
          <w:rFonts w:ascii="Calibri" w:hAnsi="Calibri" w:cs="Calibri"/>
        </w:rPr>
      </w:pPr>
    </w:p>
    <w:p w14:paraId="30A7F533" w14:textId="77777777" w:rsidR="0012297B" w:rsidRPr="00BB0592" w:rsidRDefault="0012297B" w:rsidP="00BB0592">
      <w:pPr>
        <w:spacing w:line="360" w:lineRule="auto"/>
        <w:rPr>
          <w:rFonts w:ascii="Calibri" w:hAnsi="Calibri" w:cs="Calibri"/>
        </w:rPr>
      </w:pPr>
    </w:p>
    <w:p w14:paraId="367675ED" w14:textId="77777777" w:rsidR="0012297B" w:rsidRPr="00BB0592" w:rsidRDefault="0012297B" w:rsidP="00BB0592">
      <w:pPr>
        <w:spacing w:line="360" w:lineRule="auto"/>
        <w:rPr>
          <w:rFonts w:ascii="Calibri" w:hAnsi="Calibri" w:cs="Calibri"/>
        </w:rPr>
      </w:pPr>
    </w:p>
    <w:p w14:paraId="7996DB1D" w14:textId="77777777" w:rsidR="0012297B" w:rsidRPr="00BB0592" w:rsidRDefault="0012297B" w:rsidP="00BB0592">
      <w:pPr>
        <w:spacing w:line="360" w:lineRule="auto"/>
        <w:rPr>
          <w:rFonts w:ascii="Calibri" w:hAnsi="Calibri" w:cs="Calibri"/>
        </w:rPr>
      </w:pPr>
    </w:p>
    <w:p w14:paraId="2B60D575" w14:textId="77777777" w:rsidR="0012297B" w:rsidRPr="00BB0592" w:rsidRDefault="0012297B" w:rsidP="00BB0592">
      <w:pPr>
        <w:spacing w:line="360" w:lineRule="auto"/>
        <w:rPr>
          <w:rFonts w:ascii="Calibri" w:hAnsi="Calibri" w:cs="Calibri"/>
        </w:rPr>
      </w:pPr>
    </w:p>
    <w:p w14:paraId="3CE9AEF7" w14:textId="77777777" w:rsidR="0012297B" w:rsidRPr="00BB0592" w:rsidRDefault="0012297B" w:rsidP="00BB0592">
      <w:pPr>
        <w:spacing w:line="360" w:lineRule="auto"/>
        <w:rPr>
          <w:rFonts w:ascii="Calibri" w:hAnsi="Calibri" w:cs="Calibri"/>
        </w:rPr>
      </w:pPr>
    </w:p>
    <w:p w14:paraId="6BE9FBD1" w14:textId="77777777" w:rsidR="0012297B" w:rsidRPr="00BB0592" w:rsidRDefault="0012297B" w:rsidP="00BB0592">
      <w:pPr>
        <w:spacing w:line="360" w:lineRule="auto"/>
        <w:rPr>
          <w:rFonts w:ascii="Calibri" w:hAnsi="Calibri" w:cs="Calibri"/>
        </w:rPr>
      </w:pPr>
    </w:p>
    <w:p w14:paraId="0A6E62B6" w14:textId="77777777" w:rsidR="0012297B" w:rsidRPr="00BB0592" w:rsidRDefault="0012297B" w:rsidP="00BB0592">
      <w:pPr>
        <w:spacing w:line="360" w:lineRule="auto"/>
        <w:rPr>
          <w:rFonts w:ascii="Calibri" w:hAnsi="Calibri" w:cs="Calibri"/>
        </w:rPr>
      </w:pPr>
    </w:p>
    <w:p w14:paraId="47CD953E" w14:textId="77777777" w:rsidR="0012297B" w:rsidRPr="00BB0592" w:rsidRDefault="0012297B" w:rsidP="00BB0592">
      <w:pPr>
        <w:spacing w:line="360" w:lineRule="auto"/>
        <w:rPr>
          <w:rFonts w:ascii="Calibri" w:hAnsi="Calibri" w:cs="Calibri"/>
        </w:rPr>
      </w:pPr>
    </w:p>
    <w:p w14:paraId="34E33D0C" w14:textId="77777777" w:rsidR="0012297B" w:rsidRPr="00BB0592" w:rsidRDefault="0012297B" w:rsidP="00BB0592">
      <w:pPr>
        <w:spacing w:line="360" w:lineRule="auto"/>
        <w:rPr>
          <w:rFonts w:ascii="Calibri" w:hAnsi="Calibri" w:cs="Calibri"/>
        </w:rPr>
      </w:pPr>
    </w:p>
    <w:p w14:paraId="0CA9C0D1" w14:textId="77777777" w:rsidR="0012297B" w:rsidRPr="00BB0592" w:rsidRDefault="0012297B" w:rsidP="00BB0592">
      <w:pPr>
        <w:spacing w:line="360" w:lineRule="auto"/>
        <w:rPr>
          <w:rFonts w:ascii="Calibri" w:hAnsi="Calibri" w:cs="Calibri"/>
        </w:rPr>
      </w:pPr>
    </w:p>
    <w:p w14:paraId="6756C207" w14:textId="77777777" w:rsidR="0012297B" w:rsidRPr="00BB0592" w:rsidRDefault="0012297B" w:rsidP="00BB0592">
      <w:pPr>
        <w:spacing w:line="360" w:lineRule="auto"/>
        <w:rPr>
          <w:rFonts w:ascii="Calibri" w:hAnsi="Calibri" w:cs="Calibri"/>
        </w:rPr>
      </w:pPr>
    </w:p>
    <w:p w14:paraId="3361F677" w14:textId="77777777" w:rsidR="00985EA0" w:rsidRPr="00BB0592" w:rsidRDefault="00985EA0" w:rsidP="00BB0592">
      <w:pPr>
        <w:spacing w:line="360" w:lineRule="auto"/>
        <w:rPr>
          <w:rFonts w:ascii="Calibri" w:hAnsi="Calibri" w:cs="Calibri"/>
        </w:rPr>
      </w:pPr>
    </w:p>
    <w:sectPr w:rsidR="00985EA0" w:rsidRPr="00BB0592" w:rsidSect="008A538F">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F8B014" w14:textId="77777777" w:rsidR="004C7EEF" w:rsidRDefault="004C7EEF" w:rsidP="008A538F">
      <w:pPr>
        <w:spacing w:after="0" w:line="240" w:lineRule="auto"/>
      </w:pPr>
      <w:r>
        <w:separator/>
      </w:r>
    </w:p>
  </w:endnote>
  <w:endnote w:type="continuationSeparator" w:id="0">
    <w:p w14:paraId="11EB3FA8" w14:textId="77777777" w:rsidR="004C7EEF" w:rsidRDefault="004C7EEF" w:rsidP="008A5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58212484"/>
      <w:docPartObj>
        <w:docPartGallery w:val="Page Numbers (Bottom of Page)"/>
        <w:docPartUnique/>
      </w:docPartObj>
    </w:sdtPr>
    <w:sdtContent>
      <w:p w14:paraId="375D71A4" w14:textId="486F1AE6" w:rsidR="008A538F" w:rsidRDefault="008A538F" w:rsidP="006121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065E53" w14:textId="77777777" w:rsidR="008A538F" w:rsidRDefault="008A538F" w:rsidP="008A53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4190564"/>
      <w:docPartObj>
        <w:docPartGallery w:val="Page Numbers (Bottom of Page)"/>
        <w:docPartUnique/>
      </w:docPartObj>
    </w:sdtPr>
    <w:sdtContent>
      <w:p w14:paraId="5A829B8C" w14:textId="699CA8FC" w:rsidR="008A538F" w:rsidRDefault="008A538F" w:rsidP="006121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9AFDB73" w14:textId="77777777" w:rsidR="008A538F" w:rsidRDefault="008A538F" w:rsidP="008A53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AD85F6" w14:textId="77777777" w:rsidR="004C7EEF" w:rsidRDefault="004C7EEF" w:rsidP="008A538F">
      <w:pPr>
        <w:spacing w:after="0" w:line="240" w:lineRule="auto"/>
      </w:pPr>
      <w:r>
        <w:separator/>
      </w:r>
    </w:p>
  </w:footnote>
  <w:footnote w:type="continuationSeparator" w:id="0">
    <w:p w14:paraId="0826DAB6" w14:textId="77777777" w:rsidR="004C7EEF" w:rsidRDefault="004C7EEF" w:rsidP="008A53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9F5D3D"/>
    <w:multiLevelType w:val="multilevel"/>
    <w:tmpl w:val="69C2A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562989"/>
    <w:multiLevelType w:val="multilevel"/>
    <w:tmpl w:val="3FFAE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466999"/>
    <w:multiLevelType w:val="multilevel"/>
    <w:tmpl w:val="D2DAB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D0F9E"/>
    <w:multiLevelType w:val="multilevel"/>
    <w:tmpl w:val="83F60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364E89"/>
    <w:multiLevelType w:val="multilevel"/>
    <w:tmpl w:val="4296E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8B5EF7"/>
    <w:multiLevelType w:val="multilevel"/>
    <w:tmpl w:val="DE9E0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234F35"/>
    <w:multiLevelType w:val="multilevel"/>
    <w:tmpl w:val="CBB09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E7248D"/>
    <w:multiLevelType w:val="multilevel"/>
    <w:tmpl w:val="EC3C6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562EE5"/>
    <w:multiLevelType w:val="multilevel"/>
    <w:tmpl w:val="A3E89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002062"/>
    <w:multiLevelType w:val="multilevel"/>
    <w:tmpl w:val="04EAF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E3299D"/>
    <w:multiLevelType w:val="multilevel"/>
    <w:tmpl w:val="4A9A4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500E28"/>
    <w:multiLevelType w:val="multilevel"/>
    <w:tmpl w:val="9AD42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D80DFE"/>
    <w:multiLevelType w:val="multilevel"/>
    <w:tmpl w:val="F6C2F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D56597"/>
    <w:multiLevelType w:val="multilevel"/>
    <w:tmpl w:val="26D6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1561823">
    <w:abstractNumId w:val="1"/>
  </w:num>
  <w:num w:numId="2" w16cid:durableId="723673624">
    <w:abstractNumId w:val="8"/>
  </w:num>
  <w:num w:numId="3" w16cid:durableId="693965848">
    <w:abstractNumId w:val="0"/>
  </w:num>
  <w:num w:numId="4" w16cid:durableId="1478036658">
    <w:abstractNumId w:val="3"/>
  </w:num>
  <w:num w:numId="5" w16cid:durableId="481973081">
    <w:abstractNumId w:val="4"/>
  </w:num>
  <w:num w:numId="6" w16cid:durableId="115758476">
    <w:abstractNumId w:val="7"/>
  </w:num>
  <w:num w:numId="7" w16cid:durableId="393479167">
    <w:abstractNumId w:val="2"/>
  </w:num>
  <w:num w:numId="8" w16cid:durableId="186069817">
    <w:abstractNumId w:val="11"/>
  </w:num>
  <w:num w:numId="9" w16cid:durableId="386610959">
    <w:abstractNumId w:val="6"/>
  </w:num>
  <w:num w:numId="10" w16cid:durableId="2010711688">
    <w:abstractNumId w:val="13"/>
  </w:num>
  <w:num w:numId="11" w16cid:durableId="1138378571">
    <w:abstractNumId w:val="5"/>
  </w:num>
  <w:num w:numId="12" w16cid:durableId="1662545332">
    <w:abstractNumId w:val="9"/>
  </w:num>
  <w:num w:numId="13" w16cid:durableId="1282147050">
    <w:abstractNumId w:val="10"/>
  </w:num>
  <w:num w:numId="14" w16cid:durableId="123851740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8D0"/>
    <w:rsid w:val="0012297B"/>
    <w:rsid w:val="001F6981"/>
    <w:rsid w:val="003403DA"/>
    <w:rsid w:val="003B495C"/>
    <w:rsid w:val="004554E7"/>
    <w:rsid w:val="004C7EEF"/>
    <w:rsid w:val="004D1964"/>
    <w:rsid w:val="004D616A"/>
    <w:rsid w:val="0057181E"/>
    <w:rsid w:val="00573435"/>
    <w:rsid w:val="00664F88"/>
    <w:rsid w:val="008309E9"/>
    <w:rsid w:val="00857128"/>
    <w:rsid w:val="0086537F"/>
    <w:rsid w:val="0087732E"/>
    <w:rsid w:val="008A538F"/>
    <w:rsid w:val="00904342"/>
    <w:rsid w:val="00985EA0"/>
    <w:rsid w:val="00AE57B1"/>
    <w:rsid w:val="00BB0592"/>
    <w:rsid w:val="00BB6628"/>
    <w:rsid w:val="00BC096A"/>
    <w:rsid w:val="00BE55B4"/>
    <w:rsid w:val="00C438D0"/>
    <w:rsid w:val="00CF411D"/>
    <w:rsid w:val="00DA2C6C"/>
    <w:rsid w:val="00DB508C"/>
    <w:rsid w:val="00E33FF6"/>
    <w:rsid w:val="00EE75F6"/>
    <w:rsid w:val="00F30B18"/>
    <w:rsid w:val="00F91475"/>
    <w:rsid w:val="00F9321D"/>
    <w:rsid w:val="00FA2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6AEBB"/>
  <w15:chartTrackingRefBased/>
  <w15:docId w15:val="{1C41217C-E455-7D42-80F3-C33F38E37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38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38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38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38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38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8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8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8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8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8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38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38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38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38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38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8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8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8D0"/>
    <w:rPr>
      <w:rFonts w:eastAsiaTheme="majorEastAsia" w:cstheme="majorBidi"/>
      <w:color w:val="272727" w:themeColor="text1" w:themeTint="D8"/>
    </w:rPr>
  </w:style>
  <w:style w:type="paragraph" w:styleId="Title">
    <w:name w:val="Title"/>
    <w:basedOn w:val="Normal"/>
    <w:next w:val="Normal"/>
    <w:link w:val="TitleChar"/>
    <w:uiPriority w:val="10"/>
    <w:qFormat/>
    <w:rsid w:val="00C438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8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8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8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8D0"/>
    <w:pPr>
      <w:spacing w:before="160"/>
      <w:jc w:val="center"/>
    </w:pPr>
    <w:rPr>
      <w:i/>
      <w:iCs/>
      <w:color w:val="404040" w:themeColor="text1" w:themeTint="BF"/>
    </w:rPr>
  </w:style>
  <w:style w:type="character" w:customStyle="1" w:styleId="QuoteChar">
    <w:name w:val="Quote Char"/>
    <w:basedOn w:val="DefaultParagraphFont"/>
    <w:link w:val="Quote"/>
    <w:uiPriority w:val="29"/>
    <w:rsid w:val="00C438D0"/>
    <w:rPr>
      <w:i/>
      <w:iCs/>
      <w:color w:val="404040" w:themeColor="text1" w:themeTint="BF"/>
    </w:rPr>
  </w:style>
  <w:style w:type="paragraph" w:styleId="ListParagraph">
    <w:name w:val="List Paragraph"/>
    <w:basedOn w:val="Normal"/>
    <w:uiPriority w:val="34"/>
    <w:qFormat/>
    <w:rsid w:val="00C438D0"/>
    <w:pPr>
      <w:ind w:left="720"/>
      <w:contextualSpacing/>
    </w:pPr>
  </w:style>
  <w:style w:type="character" w:styleId="IntenseEmphasis">
    <w:name w:val="Intense Emphasis"/>
    <w:basedOn w:val="DefaultParagraphFont"/>
    <w:uiPriority w:val="21"/>
    <w:qFormat/>
    <w:rsid w:val="00C438D0"/>
    <w:rPr>
      <w:i/>
      <w:iCs/>
      <w:color w:val="0F4761" w:themeColor="accent1" w:themeShade="BF"/>
    </w:rPr>
  </w:style>
  <w:style w:type="paragraph" w:styleId="IntenseQuote">
    <w:name w:val="Intense Quote"/>
    <w:basedOn w:val="Normal"/>
    <w:next w:val="Normal"/>
    <w:link w:val="IntenseQuoteChar"/>
    <w:uiPriority w:val="30"/>
    <w:qFormat/>
    <w:rsid w:val="00C438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38D0"/>
    <w:rPr>
      <w:i/>
      <w:iCs/>
      <w:color w:val="0F4761" w:themeColor="accent1" w:themeShade="BF"/>
    </w:rPr>
  </w:style>
  <w:style w:type="character" w:styleId="IntenseReference">
    <w:name w:val="Intense Reference"/>
    <w:basedOn w:val="DefaultParagraphFont"/>
    <w:uiPriority w:val="32"/>
    <w:qFormat/>
    <w:rsid w:val="00C438D0"/>
    <w:rPr>
      <w:b/>
      <w:bCs/>
      <w:smallCaps/>
      <w:color w:val="0F4761" w:themeColor="accent1" w:themeShade="BF"/>
      <w:spacing w:val="5"/>
    </w:rPr>
  </w:style>
  <w:style w:type="character" w:styleId="Hyperlink">
    <w:name w:val="Hyperlink"/>
    <w:basedOn w:val="DefaultParagraphFont"/>
    <w:uiPriority w:val="99"/>
    <w:unhideWhenUsed/>
    <w:rsid w:val="00DA2C6C"/>
    <w:rPr>
      <w:color w:val="467886" w:themeColor="hyperlink"/>
      <w:u w:val="single"/>
    </w:rPr>
  </w:style>
  <w:style w:type="character" w:styleId="UnresolvedMention">
    <w:name w:val="Unresolved Mention"/>
    <w:basedOn w:val="DefaultParagraphFont"/>
    <w:uiPriority w:val="99"/>
    <w:semiHidden/>
    <w:unhideWhenUsed/>
    <w:rsid w:val="00DA2C6C"/>
    <w:rPr>
      <w:color w:val="605E5C"/>
      <w:shd w:val="clear" w:color="auto" w:fill="E1DFDD"/>
    </w:rPr>
  </w:style>
  <w:style w:type="table" w:styleId="TableGrid">
    <w:name w:val="Table Grid"/>
    <w:basedOn w:val="TableNormal"/>
    <w:uiPriority w:val="59"/>
    <w:rsid w:val="0012297B"/>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A5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38F"/>
  </w:style>
  <w:style w:type="character" w:styleId="PageNumber">
    <w:name w:val="page number"/>
    <w:basedOn w:val="DefaultParagraphFont"/>
    <w:uiPriority w:val="99"/>
    <w:semiHidden/>
    <w:unhideWhenUsed/>
    <w:rsid w:val="008A538F"/>
  </w:style>
  <w:style w:type="character" w:styleId="FollowedHyperlink">
    <w:name w:val="FollowedHyperlink"/>
    <w:basedOn w:val="DefaultParagraphFont"/>
    <w:uiPriority w:val="99"/>
    <w:semiHidden/>
    <w:unhideWhenUsed/>
    <w:rsid w:val="00BB059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00058">
      <w:bodyDiv w:val="1"/>
      <w:marLeft w:val="0"/>
      <w:marRight w:val="0"/>
      <w:marTop w:val="0"/>
      <w:marBottom w:val="0"/>
      <w:divBdr>
        <w:top w:val="none" w:sz="0" w:space="0" w:color="auto"/>
        <w:left w:val="none" w:sz="0" w:space="0" w:color="auto"/>
        <w:bottom w:val="none" w:sz="0" w:space="0" w:color="auto"/>
        <w:right w:val="none" w:sz="0" w:space="0" w:color="auto"/>
      </w:divBdr>
    </w:div>
    <w:div w:id="27875930">
      <w:bodyDiv w:val="1"/>
      <w:marLeft w:val="0"/>
      <w:marRight w:val="0"/>
      <w:marTop w:val="0"/>
      <w:marBottom w:val="0"/>
      <w:divBdr>
        <w:top w:val="none" w:sz="0" w:space="0" w:color="auto"/>
        <w:left w:val="none" w:sz="0" w:space="0" w:color="auto"/>
        <w:bottom w:val="none" w:sz="0" w:space="0" w:color="auto"/>
        <w:right w:val="none" w:sz="0" w:space="0" w:color="auto"/>
      </w:divBdr>
    </w:div>
    <w:div w:id="48115572">
      <w:bodyDiv w:val="1"/>
      <w:marLeft w:val="0"/>
      <w:marRight w:val="0"/>
      <w:marTop w:val="0"/>
      <w:marBottom w:val="0"/>
      <w:divBdr>
        <w:top w:val="none" w:sz="0" w:space="0" w:color="auto"/>
        <w:left w:val="none" w:sz="0" w:space="0" w:color="auto"/>
        <w:bottom w:val="none" w:sz="0" w:space="0" w:color="auto"/>
        <w:right w:val="none" w:sz="0" w:space="0" w:color="auto"/>
      </w:divBdr>
    </w:div>
    <w:div w:id="137917407">
      <w:bodyDiv w:val="1"/>
      <w:marLeft w:val="0"/>
      <w:marRight w:val="0"/>
      <w:marTop w:val="0"/>
      <w:marBottom w:val="0"/>
      <w:divBdr>
        <w:top w:val="none" w:sz="0" w:space="0" w:color="auto"/>
        <w:left w:val="none" w:sz="0" w:space="0" w:color="auto"/>
        <w:bottom w:val="none" w:sz="0" w:space="0" w:color="auto"/>
        <w:right w:val="none" w:sz="0" w:space="0" w:color="auto"/>
      </w:divBdr>
    </w:div>
    <w:div w:id="157617798">
      <w:bodyDiv w:val="1"/>
      <w:marLeft w:val="0"/>
      <w:marRight w:val="0"/>
      <w:marTop w:val="0"/>
      <w:marBottom w:val="0"/>
      <w:divBdr>
        <w:top w:val="none" w:sz="0" w:space="0" w:color="auto"/>
        <w:left w:val="none" w:sz="0" w:space="0" w:color="auto"/>
        <w:bottom w:val="none" w:sz="0" w:space="0" w:color="auto"/>
        <w:right w:val="none" w:sz="0" w:space="0" w:color="auto"/>
      </w:divBdr>
    </w:div>
    <w:div w:id="158738542">
      <w:bodyDiv w:val="1"/>
      <w:marLeft w:val="0"/>
      <w:marRight w:val="0"/>
      <w:marTop w:val="0"/>
      <w:marBottom w:val="0"/>
      <w:divBdr>
        <w:top w:val="none" w:sz="0" w:space="0" w:color="auto"/>
        <w:left w:val="none" w:sz="0" w:space="0" w:color="auto"/>
        <w:bottom w:val="none" w:sz="0" w:space="0" w:color="auto"/>
        <w:right w:val="none" w:sz="0" w:space="0" w:color="auto"/>
      </w:divBdr>
    </w:div>
    <w:div w:id="216550543">
      <w:bodyDiv w:val="1"/>
      <w:marLeft w:val="0"/>
      <w:marRight w:val="0"/>
      <w:marTop w:val="0"/>
      <w:marBottom w:val="0"/>
      <w:divBdr>
        <w:top w:val="none" w:sz="0" w:space="0" w:color="auto"/>
        <w:left w:val="none" w:sz="0" w:space="0" w:color="auto"/>
        <w:bottom w:val="none" w:sz="0" w:space="0" w:color="auto"/>
        <w:right w:val="none" w:sz="0" w:space="0" w:color="auto"/>
      </w:divBdr>
    </w:div>
    <w:div w:id="294068556">
      <w:bodyDiv w:val="1"/>
      <w:marLeft w:val="0"/>
      <w:marRight w:val="0"/>
      <w:marTop w:val="0"/>
      <w:marBottom w:val="0"/>
      <w:divBdr>
        <w:top w:val="none" w:sz="0" w:space="0" w:color="auto"/>
        <w:left w:val="none" w:sz="0" w:space="0" w:color="auto"/>
        <w:bottom w:val="none" w:sz="0" w:space="0" w:color="auto"/>
        <w:right w:val="none" w:sz="0" w:space="0" w:color="auto"/>
      </w:divBdr>
    </w:div>
    <w:div w:id="337083251">
      <w:bodyDiv w:val="1"/>
      <w:marLeft w:val="0"/>
      <w:marRight w:val="0"/>
      <w:marTop w:val="0"/>
      <w:marBottom w:val="0"/>
      <w:divBdr>
        <w:top w:val="none" w:sz="0" w:space="0" w:color="auto"/>
        <w:left w:val="none" w:sz="0" w:space="0" w:color="auto"/>
        <w:bottom w:val="none" w:sz="0" w:space="0" w:color="auto"/>
        <w:right w:val="none" w:sz="0" w:space="0" w:color="auto"/>
      </w:divBdr>
    </w:div>
    <w:div w:id="363484902">
      <w:bodyDiv w:val="1"/>
      <w:marLeft w:val="0"/>
      <w:marRight w:val="0"/>
      <w:marTop w:val="0"/>
      <w:marBottom w:val="0"/>
      <w:divBdr>
        <w:top w:val="none" w:sz="0" w:space="0" w:color="auto"/>
        <w:left w:val="none" w:sz="0" w:space="0" w:color="auto"/>
        <w:bottom w:val="none" w:sz="0" w:space="0" w:color="auto"/>
        <w:right w:val="none" w:sz="0" w:space="0" w:color="auto"/>
      </w:divBdr>
    </w:div>
    <w:div w:id="407926987">
      <w:bodyDiv w:val="1"/>
      <w:marLeft w:val="0"/>
      <w:marRight w:val="0"/>
      <w:marTop w:val="0"/>
      <w:marBottom w:val="0"/>
      <w:divBdr>
        <w:top w:val="none" w:sz="0" w:space="0" w:color="auto"/>
        <w:left w:val="none" w:sz="0" w:space="0" w:color="auto"/>
        <w:bottom w:val="none" w:sz="0" w:space="0" w:color="auto"/>
        <w:right w:val="none" w:sz="0" w:space="0" w:color="auto"/>
      </w:divBdr>
    </w:div>
    <w:div w:id="410199472">
      <w:bodyDiv w:val="1"/>
      <w:marLeft w:val="0"/>
      <w:marRight w:val="0"/>
      <w:marTop w:val="0"/>
      <w:marBottom w:val="0"/>
      <w:divBdr>
        <w:top w:val="none" w:sz="0" w:space="0" w:color="auto"/>
        <w:left w:val="none" w:sz="0" w:space="0" w:color="auto"/>
        <w:bottom w:val="none" w:sz="0" w:space="0" w:color="auto"/>
        <w:right w:val="none" w:sz="0" w:space="0" w:color="auto"/>
      </w:divBdr>
    </w:div>
    <w:div w:id="444545807">
      <w:bodyDiv w:val="1"/>
      <w:marLeft w:val="0"/>
      <w:marRight w:val="0"/>
      <w:marTop w:val="0"/>
      <w:marBottom w:val="0"/>
      <w:divBdr>
        <w:top w:val="none" w:sz="0" w:space="0" w:color="auto"/>
        <w:left w:val="none" w:sz="0" w:space="0" w:color="auto"/>
        <w:bottom w:val="none" w:sz="0" w:space="0" w:color="auto"/>
        <w:right w:val="none" w:sz="0" w:space="0" w:color="auto"/>
      </w:divBdr>
    </w:div>
    <w:div w:id="506096295">
      <w:bodyDiv w:val="1"/>
      <w:marLeft w:val="0"/>
      <w:marRight w:val="0"/>
      <w:marTop w:val="0"/>
      <w:marBottom w:val="0"/>
      <w:divBdr>
        <w:top w:val="none" w:sz="0" w:space="0" w:color="auto"/>
        <w:left w:val="none" w:sz="0" w:space="0" w:color="auto"/>
        <w:bottom w:val="none" w:sz="0" w:space="0" w:color="auto"/>
        <w:right w:val="none" w:sz="0" w:space="0" w:color="auto"/>
      </w:divBdr>
    </w:div>
    <w:div w:id="526256570">
      <w:bodyDiv w:val="1"/>
      <w:marLeft w:val="0"/>
      <w:marRight w:val="0"/>
      <w:marTop w:val="0"/>
      <w:marBottom w:val="0"/>
      <w:divBdr>
        <w:top w:val="none" w:sz="0" w:space="0" w:color="auto"/>
        <w:left w:val="none" w:sz="0" w:space="0" w:color="auto"/>
        <w:bottom w:val="none" w:sz="0" w:space="0" w:color="auto"/>
        <w:right w:val="none" w:sz="0" w:space="0" w:color="auto"/>
      </w:divBdr>
    </w:div>
    <w:div w:id="553346684">
      <w:bodyDiv w:val="1"/>
      <w:marLeft w:val="0"/>
      <w:marRight w:val="0"/>
      <w:marTop w:val="0"/>
      <w:marBottom w:val="0"/>
      <w:divBdr>
        <w:top w:val="none" w:sz="0" w:space="0" w:color="auto"/>
        <w:left w:val="none" w:sz="0" w:space="0" w:color="auto"/>
        <w:bottom w:val="none" w:sz="0" w:space="0" w:color="auto"/>
        <w:right w:val="none" w:sz="0" w:space="0" w:color="auto"/>
      </w:divBdr>
    </w:div>
    <w:div w:id="592249671">
      <w:bodyDiv w:val="1"/>
      <w:marLeft w:val="0"/>
      <w:marRight w:val="0"/>
      <w:marTop w:val="0"/>
      <w:marBottom w:val="0"/>
      <w:divBdr>
        <w:top w:val="none" w:sz="0" w:space="0" w:color="auto"/>
        <w:left w:val="none" w:sz="0" w:space="0" w:color="auto"/>
        <w:bottom w:val="none" w:sz="0" w:space="0" w:color="auto"/>
        <w:right w:val="none" w:sz="0" w:space="0" w:color="auto"/>
      </w:divBdr>
    </w:div>
    <w:div w:id="601650351">
      <w:bodyDiv w:val="1"/>
      <w:marLeft w:val="0"/>
      <w:marRight w:val="0"/>
      <w:marTop w:val="0"/>
      <w:marBottom w:val="0"/>
      <w:divBdr>
        <w:top w:val="none" w:sz="0" w:space="0" w:color="auto"/>
        <w:left w:val="none" w:sz="0" w:space="0" w:color="auto"/>
        <w:bottom w:val="none" w:sz="0" w:space="0" w:color="auto"/>
        <w:right w:val="none" w:sz="0" w:space="0" w:color="auto"/>
      </w:divBdr>
    </w:div>
    <w:div w:id="624044535">
      <w:bodyDiv w:val="1"/>
      <w:marLeft w:val="0"/>
      <w:marRight w:val="0"/>
      <w:marTop w:val="0"/>
      <w:marBottom w:val="0"/>
      <w:divBdr>
        <w:top w:val="none" w:sz="0" w:space="0" w:color="auto"/>
        <w:left w:val="none" w:sz="0" w:space="0" w:color="auto"/>
        <w:bottom w:val="none" w:sz="0" w:space="0" w:color="auto"/>
        <w:right w:val="none" w:sz="0" w:space="0" w:color="auto"/>
      </w:divBdr>
    </w:div>
    <w:div w:id="758135550">
      <w:bodyDiv w:val="1"/>
      <w:marLeft w:val="0"/>
      <w:marRight w:val="0"/>
      <w:marTop w:val="0"/>
      <w:marBottom w:val="0"/>
      <w:divBdr>
        <w:top w:val="none" w:sz="0" w:space="0" w:color="auto"/>
        <w:left w:val="none" w:sz="0" w:space="0" w:color="auto"/>
        <w:bottom w:val="none" w:sz="0" w:space="0" w:color="auto"/>
        <w:right w:val="none" w:sz="0" w:space="0" w:color="auto"/>
      </w:divBdr>
    </w:div>
    <w:div w:id="782842932">
      <w:bodyDiv w:val="1"/>
      <w:marLeft w:val="0"/>
      <w:marRight w:val="0"/>
      <w:marTop w:val="0"/>
      <w:marBottom w:val="0"/>
      <w:divBdr>
        <w:top w:val="none" w:sz="0" w:space="0" w:color="auto"/>
        <w:left w:val="none" w:sz="0" w:space="0" w:color="auto"/>
        <w:bottom w:val="none" w:sz="0" w:space="0" w:color="auto"/>
        <w:right w:val="none" w:sz="0" w:space="0" w:color="auto"/>
      </w:divBdr>
    </w:div>
    <w:div w:id="891886638">
      <w:bodyDiv w:val="1"/>
      <w:marLeft w:val="0"/>
      <w:marRight w:val="0"/>
      <w:marTop w:val="0"/>
      <w:marBottom w:val="0"/>
      <w:divBdr>
        <w:top w:val="none" w:sz="0" w:space="0" w:color="auto"/>
        <w:left w:val="none" w:sz="0" w:space="0" w:color="auto"/>
        <w:bottom w:val="none" w:sz="0" w:space="0" w:color="auto"/>
        <w:right w:val="none" w:sz="0" w:space="0" w:color="auto"/>
      </w:divBdr>
    </w:div>
    <w:div w:id="966545931">
      <w:bodyDiv w:val="1"/>
      <w:marLeft w:val="0"/>
      <w:marRight w:val="0"/>
      <w:marTop w:val="0"/>
      <w:marBottom w:val="0"/>
      <w:divBdr>
        <w:top w:val="none" w:sz="0" w:space="0" w:color="auto"/>
        <w:left w:val="none" w:sz="0" w:space="0" w:color="auto"/>
        <w:bottom w:val="none" w:sz="0" w:space="0" w:color="auto"/>
        <w:right w:val="none" w:sz="0" w:space="0" w:color="auto"/>
      </w:divBdr>
    </w:div>
    <w:div w:id="1033532820">
      <w:bodyDiv w:val="1"/>
      <w:marLeft w:val="0"/>
      <w:marRight w:val="0"/>
      <w:marTop w:val="0"/>
      <w:marBottom w:val="0"/>
      <w:divBdr>
        <w:top w:val="none" w:sz="0" w:space="0" w:color="auto"/>
        <w:left w:val="none" w:sz="0" w:space="0" w:color="auto"/>
        <w:bottom w:val="none" w:sz="0" w:space="0" w:color="auto"/>
        <w:right w:val="none" w:sz="0" w:space="0" w:color="auto"/>
      </w:divBdr>
    </w:div>
    <w:div w:id="1087775228">
      <w:bodyDiv w:val="1"/>
      <w:marLeft w:val="0"/>
      <w:marRight w:val="0"/>
      <w:marTop w:val="0"/>
      <w:marBottom w:val="0"/>
      <w:divBdr>
        <w:top w:val="none" w:sz="0" w:space="0" w:color="auto"/>
        <w:left w:val="none" w:sz="0" w:space="0" w:color="auto"/>
        <w:bottom w:val="none" w:sz="0" w:space="0" w:color="auto"/>
        <w:right w:val="none" w:sz="0" w:space="0" w:color="auto"/>
      </w:divBdr>
    </w:div>
    <w:div w:id="1173377983">
      <w:bodyDiv w:val="1"/>
      <w:marLeft w:val="0"/>
      <w:marRight w:val="0"/>
      <w:marTop w:val="0"/>
      <w:marBottom w:val="0"/>
      <w:divBdr>
        <w:top w:val="none" w:sz="0" w:space="0" w:color="auto"/>
        <w:left w:val="none" w:sz="0" w:space="0" w:color="auto"/>
        <w:bottom w:val="none" w:sz="0" w:space="0" w:color="auto"/>
        <w:right w:val="none" w:sz="0" w:space="0" w:color="auto"/>
      </w:divBdr>
    </w:div>
    <w:div w:id="1193226740">
      <w:bodyDiv w:val="1"/>
      <w:marLeft w:val="0"/>
      <w:marRight w:val="0"/>
      <w:marTop w:val="0"/>
      <w:marBottom w:val="0"/>
      <w:divBdr>
        <w:top w:val="none" w:sz="0" w:space="0" w:color="auto"/>
        <w:left w:val="none" w:sz="0" w:space="0" w:color="auto"/>
        <w:bottom w:val="none" w:sz="0" w:space="0" w:color="auto"/>
        <w:right w:val="none" w:sz="0" w:space="0" w:color="auto"/>
      </w:divBdr>
    </w:div>
    <w:div w:id="1194922453">
      <w:bodyDiv w:val="1"/>
      <w:marLeft w:val="0"/>
      <w:marRight w:val="0"/>
      <w:marTop w:val="0"/>
      <w:marBottom w:val="0"/>
      <w:divBdr>
        <w:top w:val="none" w:sz="0" w:space="0" w:color="auto"/>
        <w:left w:val="none" w:sz="0" w:space="0" w:color="auto"/>
        <w:bottom w:val="none" w:sz="0" w:space="0" w:color="auto"/>
        <w:right w:val="none" w:sz="0" w:space="0" w:color="auto"/>
      </w:divBdr>
    </w:div>
    <w:div w:id="1240166381">
      <w:bodyDiv w:val="1"/>
      <w:marLeft w:val="0"/>
      <w:marRight w:val="0"/>
      <w:marTop w:val="0"/>
      <w:marBottom w:val="0"/>
      <w:divBdr>
        <w:top w:val="none" w:sz="0" w:space="0" w:color="auto"/>
        <w:left w:val="none" w:sz="0" w:space="0" w:color="auto"/>
        <w:bottom w:val="none" w:sz="0" w:space="0" w:color="auto"/>
        <w:right w:val="none" w:sz="0" w:space="0" w:color="auto"/>
      </w:divBdr>
    </w:div>
    <w:div w:id="1366365506">
      <w:bodyDiv w:val="1"/>
      <w:marLeft w:val="0"/>
      <w:marRight w:val="0"/>
      <w:marTop w:val="0"/>
      <w:marBottom w:val="0"/>
      <w:divBdr>
        <w:top w:val="none" w:sz="0" w:space="0" w:color="auto"/>
        <w:left w:val="none" w:sz="0" w:space="0" w:color="auto"/>
        <w:bottom w:val="none" w:sz="0" w:space="0" w:color="auto"/>
        <w:right w:val="none" w:sz="0" w:space="0" w:color="auto"/>
      </w:divBdr>
    </w:div>
    <w:div w:id="1404642750">
      <w:bodyDiv w:val="1"/>
      <w:marLeft w:val="0"/>
      <w:marRight w:val="0"/>
      <w:marTop w:val="0"/>
      <w:marBottom w:val="0"/>
      <w:divBdr>
        <w:top w:val="none" w:sz="0" w:space="0" w:color="auto"/>
        <w:left w:val="none" w:sz="0" w:space="0" w:color="auto"/>
        <w:bottom w:val="none" w:sz="0" w:space="0" w:color="auto"/>
        <w:right w:val="none" w:sz="0" w:space="0" w:color="auto"/>
      </w:divBdr>
    </w:div>
    <w:div w:id="1411074587">
      <w:bodyDiv w:val="1"/>
      <w:marLeft w:val="0"/>
      <w:marRight w:val="0"/>
      <w:marTop w:val="0"/>
      <w:marBottom w:val="0"/>
      <w:divBdr>
        <w:top w:val="none" w:sz="0" w:space="0" w:color="auto"/>
        <w:left w:val="none" w:sz="0" w:space="0" w:color="auto"/>
        <w:bottom w:val="none" w:sz="0" w:space="0" w:color="auto"/>
        <w:right w:val="none" w:sz="0" w:space="0" w:color="auto"/>
      </w:divBdr>
    </w:div>
    <w:div w:id="1446584005">
      <w:bodyDiv w:val="1"/>
      <w:marLeft w:val="0"/>
      <w:marRight w:val="0"/>
      <w:marTop w:val="0"/>
      <w:marBottom w:val="0"/>
      <w:divBdr>
        <w:top w:val="none" w:sz="0" w:space="0" w:color="auto"/>
        <w:left w:val="none" w:sz="0" w:space="0" w:color="auto"/>
        <w:bottom w:val="none" w:sz="0" w:space="0" w:color="auto"/>
        <w:right w:val="none" w:sz="0" w:space="0" w:color="auto"/>
      </w:divBdr>
    </w:div>
    <w:div w:id="1564559448">
      <w:bodyDiv w:val="1"/>
      <w:marLeft w:val="0"/>
      <w:marRight w:val="0"/>
      <w:marTop w:val="0"/>
      <w:marBottom w:val="0"/>
      <w:divBdr>
        <w:top w:val="none" w:sz="0" w:space="0" w:color="auto"/>
        <w:left w:val="none" w:sz="0" w:space="0" w:color="auto"/>
        <w:bottom w:val="none" w:sz="0" w:space="0" w:color="auto"/>
        <w:right w:val="none" w:sz="0" w:space="0" w:color="auto"/>
      </w:divBdr>
    </w:div>
    <w:div w:id="1568953549">
      <w:bodyDiv w:val="1"/>
      <w:marLeft w:val="0"/>
      <w:marRight w:val="0"/>
      <w:marTop w:val="0"/>
      <w:marBottom w:val="0"/>
      <w:divBdr>
        <w:top w:val="none" w:sz="0" w:space="0" w:color="auto"/>
        <w:left w:val="none" w:sz="0" w:space="0" w:color="auto"/>
        <w:bottom w:val="none" w:sz="0" w:space="0" w:color="auto"/>
        <w:right w:val="none" w:sz="0" w:space="0" w:color="auto"/>
      </w:divBdr>
    </w:div>
    <w:div w:id="1651983034">
      <w:bodyDiv w:val="1"/>
      <w:marLeft w:val="0"/>
      <w:marRight w:val="0"/>
      <w:marTop w:val="0"/>
      <w:marBottom w:val="0"/>
      <w:divBdr>
        <w:top w:val="none" w:sz="0" w:space="0" w:color="auto"/>
        <w:left w:val="none" w:sz="0" w:space="0" w:color="auto"/>
        <w:bottom w:val="none" w:sz="0" w:space="0" w:color="auto"/>
        <w:right w:val="none" w:sz="0" w:space="0" w:color="auto"/>
      </w:divBdr>
    </w:div>
    <w:div w:id="1667245803">
      <w:bodyDiv w:val="1"/>
      <w:marLeft w:val="0"/>
      <w:marRight w:val="0"/>
      <w:marTop w:val="0"/>
      <w:marBottom w:val="0"/>
      <w:divBdr>
        <w:top w:val="none" w:sz="0" w:space="0" w:color="auto"/>
        <w:left w:val="none" w:sz="0" w:space="0" w:color="auto"/>
        <w:bottom w:val="none" w:sz="0" w:space="0" w:color="auto"/>
        <w:right w:val="none" w:sz="0" w:space="0" w:color="auto"/>
      </w:divBdr>
    </w:div>
    <w:div w:id="1716611888">
      <w:bodyDiv w:val="1"/>
      <w:marLeft w:val="0"/>
      <w:marRight w:val="0"/>
      <w:marTop w:val="0"/>
      <w:marBottom w:val="0"/>
      <w:divBdr>
        <w:top w:val="none" w:sz="0" w:space="0" w:color="auto"/>
        <w:left w:val="none" w:sz="0" w:space="0" w:color="auto"/>
        <w:bottom w:val="none" w:sz="0" w:space="0" w:color="auto"/>
        <w:right w:val="none" w:sz="0" w:space="0" w:color="auto"/>
      </w:divBdr>
    </w:div>
    <w:div w:id="1748964163">
      <w:bodyDiv w:val="1"/>
      <w:marLeft w:val="0"/>
      <w:marRight w:val="0"/>
      <w:marTop w:val="0"/>
      <w:marBottom w:val="0"/>
      <w:divBdr>
        <w:top w:val="none" w:sz="0" w:space="0" w:color="auto"/>
        <w:left w:val="none" w:sz="0" w:space="0" w:color="auto"/>
        <w:bottom w:val="none" w:sz="0" w:space="0" w:color="auto"/>
        <w:right w:val="none" w:sz="0" w:space="0" w:color="auto"/>
      </w:divBdr>
    </w:div>
    <w:div w:id="1775402595">
      <w:bodyDiv w:val="1"/>
      <w:marLeft w:val="0"/>
      <w:marRight w:val="0"/>
      <w:marTop w:val="0"/>
      <w:marBottom w:val="0"/>
      <w:divBdr>
        <w:top w:val="none" w:sz="0" w:space="0" w:color="auto"/>
        <w:left w:val="none" w:sz="0" w:space="0" w:color="auto"/>
        <w:bottom w:val="none" w:sz="0" w:space="0" w:color="auto"/>
        <w:right w:val="none" w:sz="0" w:space="0" w:color="auto"/>
      </w:divBdr>
    </w:div>
    <w:div w:id="1811166356">
      <w:bodyDiv w:val="1"/>
      <w:marLeft w:val="0"/>
      <w:marRight w:val="0"/>
      <w:marTop w:val="0"/>
      <w:marBottom w:val="0"/>
      <w:divBdr>
        <w:top w:val="none" w:sz="0" w:space="0" w:color="auto"/>
        <w:left w:val="none" w:sz="0" w:space="0" w:color="auto"/>
        <w:bottom w:val="none" w:sz="0" w:space="0" w:color="auto"/>
        <w:right w:val="none" w:sz="0" w:space="0" w:color="auto"/>
      </w:divBdr>
    </w:div>
    <w:div w:id="1842696845">
      <w:bodyDiv w:val="1"/>
      <w:marLeft w:val="0"/>
      <w:marRight w:val="0"/>
      <w:marTop w:val="0"/>
      <w:marBottom w:val="0"/>
      <w:divBdr>
        <w:top w:val="none" w:sz="0" w:space="0" w:color="auto"/>
        <w:left w:val="none" w:sz="0" w:space="0" w:color="auto"/>
        <w:bottom w:val="none" w:sz="0" w:space="0" w:color="auto"/>
        <w:right w:val="none" w:sz="0" w:space="0" w:color="auto"/>
      </w:divBdr>
    </w:div>
    <w:div w:id="1852645244">
      <w:bodyDiv w:val="1"/>
      <w:marLeft w:val="0"/>
      <w:marRight w:val="0"/>
      <w:marTop w:val="0"/>
      <w:marBottom w:val="0"/>
      <w:divBdr>
        <w:top w:val="none" w:sz="0" w:space="0" w:color="auto"/>
        <w:left w:val="none" w:sz="0" w:space="0" w:color="auto"/>
        <w:bottom w:val="none" w:sz="0" w:space="0" w:color="auto"/>
        <w:right w:val="none" w:sz="0" w:space="0" w:color="auto"/>
      </w:divBdr>
    </w:div>
    <w:div w:id="1908564342">
      <w:bodyDiv w:val="1"/>
      <w:marLeft w:val="0"/>
      <w:marRight w:val="0"/>
      <w:marTop w:val="0"/>
      <w:marBottom w:val="0"/>
      <w:divBdr>
        <w:top w:val="none" w:sz="0" w:space="0" w:color="auto"/>
        <w:left w:val="none" w:sz="0" w:space="0" w:color="auto"/>
        <w:bottom w:val="none" w:sz="0" w:space="0" w:color="auto"/>
        <w:right w:val="none" w:sz="0" w:space="0" w:color="auto"/>
      </w:divBdr>
    </w:div>
    <w:div w:id="1943878399">
      <w:bodyDiv w:val="1"/>
      <w:marLeft w:val="0"/>
      <w:marRight w:val="0"/>
      <w:marTop w:val="0"/>
      <w:marBottom w:val="0"/>
      <w:divBdr>
        <w:top w:val="none" w:sz="0" w:space="0" w:color="auto"/>
        <w:left w:val="none" w:sz="0" w:space="0" w:color="auto"/>
        <w:bottom w:val="none" w:sz="0" w:space="0" w:color="auto"/>
        <w:right w:val="none" w:sz="0" w:space="0" w:color="auto"/>
      </w:divBdr>
    </w:div>
    <w:div w:id="1972010186">
      <w:bodyDiv w:val="1"/>
      <w:marLeft w:val="0"/>
      <w:marRight w:val="0"/>
      <w:marTop w:val="0"/>
      <w:marBottom w:val="0"/>
      <w:divBdr>
        <w:top w:val="none" w:sz="0" w:space="0" w:color="auto"/>
        <w:left w:val="none" w:sz="0" w:space="0" w:color="auto"/>
        <w:bottom w:val="none" w:sz="0" w:space="0" w:color="auto"/>
        <w:right w:val="none" w:sz="0" w:space="0" w:color="auto"/>
      </w:divBdr>
    </w:div>
    <w:div w:id="1980646299">
      <w:bodyDiv w:val="1"/>
      <w:marLeft w:val="0"/>
      <w:marRight w:val="0"/>
      <w:marTop w:val="0"/>
      <w:marBottom w:val="0"/>
      <w:divBdr>
        <w:top w:val="none" w:sz="0" w:space="0" w:color="auto"/>
        <w:left w:val="none" w:sz="0" w:space="0" w:color="auto"/>
        <w:bottom w:val="none" w:sz="0" w:space="0" w:color="auto"/>
        <w:right w:val="none" w:sz="0" w:space="0" w:color="auto"/>
      </w:divBdr>
    </w:div>
    <w:div w:id="1990790358">
      <w:bodyDiv w:val="1"/>
      <w:marLeft w:val="0"/>
      <w:marRight w:val="0"/>
      <w:marTop w:val="0"/>
      <w:marBottom w:val="0"/>
      <w:divBdr>
        <w:top w:val="none" w:sz="0" w:space="0" w:color="auto"/>
        <w:left w:val="none" w:sz="0" w:space="0" w:color="auto"/>
        <w:bottom w:val="none" w:sz="0" w:space="0" w:color="auto"/>
        <w:right w:val="none" w:sz="0" w:space="0" w:color="auto"/>
      </w:divBdr>
    </w:div>
    <w:div w:id="2020428736">
      <w:bodyDiv w:val="1"/>
      <w:marLeft w:val="0"/>
      <w:marRight w:val="0"/>
      <w:marTop w:val="0"/>
      <w:marBottom w:val="0"/>
      <w:divBdr>
        <w:top w:val="none" w:sz="0" w:space="0" w:color="auto"/>
        <w:left w:val="none" w:sz="0" w:space="0" w:color="auto"/>
        <w:bottom w:val="none" w:sz="0" w:space="0" w:color="auto"/>
        <w:right w:val="none" w:sz="0" w:space="0" w:color="auto"/>
      </w:divBdr>
    </w:div>
    <w:div w:id="2045790832">
      <w:bodyDiv w:val="1"/>
      <w:marLeft w:val="0"/>
      <w:marRight w:val="0"/>
      <w:marTop w:val="0"/>
      <w:marBottom w:val="0"/>
      <w:divBdr>
        <w:top w:val="none" w:sz="0" w:space="0" w:color="auto"/>
        <w:left w:val="none" w:sz="0" w:space="0" w:color="auto"/>
        <w:bottom w:val="none" w:sz="0" w:space="0" w:color="auto"/>
        <w:right w:val="none" w:sz="0" w:space="0" w:color="auto"/>
      </w:divBdr>
    </w:div>
    <w:div w:id="2066682123">
      <w:bodyDiv w:val="1"/>
      <w:marLeft w:val="0"/>
      <w:marRight w:val="0"/>
      <w:marTop w:val="0"/>
      <w:marBottom w:val="0"/>
      <w:divBdr>
        <w:top w:val="none" w:sz="0" w:space="0" w:color="auto"/>
        <w:left w:val="none" w:sz="0" w:space="0" w:color="auto"/>
        <w:bottom w:val="none" w:sz="0" w:space="0" w:color="auto"/>
        <w:right w:val="none" w:sz="0" w:space="0" w:color="auto"/>
      </w:divBdr>
    </w:div>
    <w:div w:id="2116945086">
      <w:bodyDiv w:val="1"/>
      <w:marLeft w:val="0"/>
      <w:marRight w:val="0"/>
      <w:marTop w:val="0"/>
      <w:marBottom w:val="0"/>
      <w:divBdr>
        <w:top w:val="none" w:sz="0" w:space="0" w:color="auto"/>
        <w:left w:val="none" w:sz="0" w:space="0" w:color="auto"/>
        <w:bottom w:val="none" w:sz="0" w:space="0" w:color="auto"/>
        <w:right w:val="none" w:sz="0" w:space="0" w:color="auto"/>
      </w:divBdr>
    </w:div>
    <w:div w:id="2126540431">
      <w:bodyDiv w:val="1"/>
      <w:marLeft w:val="0"/>
      <w:marRight w:val="0"/>
      <w:marTop w:val="0"/>
      <w:marBottom w:val="0"/>
      <w:divBdr>
        <w:top w:val="none" w:sz="0" w:space="0" w:color="auto"/>
        <w:left w:val="none" w:sz="0" w:space="0" w:color="auto"/>
        <w:bottom w:val="none" w:sz="0" w:space="0" w:color="auto"/>
        <w:right w:val="none" w:sz="0" w:space="0" w:color="auto"/>
      </w:divBdr>
    </w:div>
    <w:div w:id="2147157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gov.bc.ca/"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ublicsafety.gc.c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2.gov.bc.ca/" TargetMode="External"/><Relationship Id="rId4" Type="http://schemas.openxmlformats.org/officeDocument/2006/relationships/webSettings" Target="webSettings.xml"/><Relationship Id="rId9" Type="http://schemas.openxmlformats.org/officeDocument/2006/relationships/hyperlink" Target="https://www.publicsafety.gc.c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53</TotalTime>
  <Pages>24</Pages>
  <Words>4386</Words>
  <Characters>25006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галина вовк</dc:creator>
  <cp:keywords/>
  <dc:description/>
  <cp:lastModifiedBy>Galyna Vovk</cp:lastModifiedBy>
  <cp:revision>13</cp:revision>
  <dcterms:created xsi:type="dcterms:W3CDTF">2025-11-27T11:40:00Z</dcterms:created>
  <dcterms:modified xsi:type="dcterms:W3CDTF">2025-12-08T21:11:00Z</dcterms:modified>
</cp:coreProperties>
</file>