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67375F" w14:textId="5848E6F7" w:rsidR="00F27E5E" w:rsidRPr="00A86DF3" w:rsidRDefault="004F6E46">
      <w:pPr>
        <w:rPr>
          <w:u w:val="single"/>
        </w:rPr>
      </w:pPr>
      <w:r w:rsidRPr="00A86DF3">
        <w:rPr>
          <w:u w:val="single"/>
        </w:rPr>
        <w:t xml:space="preserve">In </w:t>
      </w:r>
      <w:r w:rsidR="00D63476" w:rsidRPr="00A86DF3">
        <w:rPr>
          <w:u w:val="single"/>
        </w:rPr>
        <w:t>light of one of your visits, examine the arguments for and against removing monuments or buildings from their sites in the landscape to the safe keeping of the museum.</w:t>
      </w:r>
    </w:p>
    <w:p w14:paraId="7FD170F6" w14:textId="5471836C" w:rsidR="00E0713F" w:rsidRDefault="00A86DF3">
      <w:r>
        <w:rPr>
          <w:noProof/>
          <w:lang w:eastAsia="en-GB"/>
        </w:rPr>
        <w:drawing>
          <wp:anchor distT="0" distB="0" distL="114300" distR="114300" simplePos="0" relativeHeight="251659264" behindDoc="0" locked="0" layoutInCell="1" allowOverlap="1" wp14:anchorId="668FD3CF" wp14:editId="77CD2567">
            <wp:simplePos x="0" y="0"/>
            <wp:positionH relativeFrom="margin">
              <wp:posOffset>3788410</wp:posOffset>
            </wp:positionH>
            <wp:positionV relativeFrom="paragraph">
              <wp:posOffset>185420</wp:posOffset>
            </wp:positionV>
            <wp:extent cx="2179320" cy="1448435"/>
            <wp:effectExtent l="0" t="0" r="0" b="0"/>
            <wp:wrapThrough wrapText="bothSides">
              <wp:wrapPolygon edited="0">
                <wp:start x="0" y="0"/>
                <wp:lineTo x="0" y="21306"/>
                <wp:lineTo x="21336" y="21306"/>
                <wp:lineTo x="21336" y="0"/>
                <wp:lineTo x="0" y="0"/>
              </wp:wrapPolygon>
            </wp:wrapThrough>
            <wp:docPr id="2" name="Picture 2" descr="An old stone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C_001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79320" cy="144843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0" behindDoc="0" locked="0" layoutInCell="1" allowOverlap="1" wp14:anchorId="794A0671" wp14:editId="4C042D77">
            <wp:simplePos x="0" y="0"/>
            <wp:positionH relativeFrom="margin">
              <wp:posOffset>0</wp:posOffset>
            </wp:positionH>
            <wp:positionV relativeFrom="paragraph">
              <wp:posOffset>223520</wp:posOffset>
            </wp:positionV>
            <wp:extent cx="2186940" cy="1453515"/>
            <wp:effectExtent l="0" t="0" r="3810" b="0"/>
            <wp:wrapThrough wrapText="bothSides">
              <wp:wrapPolygon edited="0">
                <wp:start x="0" y="0"/>
                <wp:lineTo x="0" y="21232"/>
                <wp:lineTo x="21449" y="21232"/>
                <wp:lineTo x="21449" y="0"/>
                <wp:lineTo x="0" y="0"/>
              </wp:wrapPolygon>
            </wp:wrapThrough>
            <wp:docPr id="1" name="Picture 1" descr="A large red brick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SC_000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86940" cy="1453515"/>
                    </a:xfrm>
                    <a:prstGeom prst="rect">
                      <a:avLst/>
                    </a:prstGeom>
                  </pic:spPr>
                </pic:pic>
              </a:graphicData>
            </a:graphic>
            <wp14:sizeRelH relativeFrom="margin">
              <wp14:pctWidth>0</wp14:pctWidth>
            </wp14:sizeRelH>
            <wp14:sizeRelV relativeFrom="margin">
              <wp14:pctHeight>0</wp14:pctHeight>
            </wp14:sizeRelV>
          </wp:anchor>
        </w:drawing>
      </w:r>
    </w:p>
    <w:p w14:paraId="6D6894C8" w14:textId="1817645A" w:rsidR="00E0713F" w:rsidRDefault="00E0713F"/>
    <w:p w14:paraId="619E4564" w14:textId="23B2F4C7" w:rsidR="00E0713F" w:rsidRDefault="00E0713F"/>
    <w:p w14:paraId="686CE2AC" w14:textId="4FB288E0" w:rsidR="004F6E46" w:rsidRDefault="004F6E46"/>
    <w:p w14:paraId="3394A42D" w14:textId="22999E17" w:rsidR="004F6E46" w:rsidRDefault="004F6E46"/>
    <w:p w14:paraId="730CB9BF" w14:textId="0E918F88" w:rsidR="00A86DF3" w:rsidRDefault="00A86DF3"/>
    <w:p w14:paraId="25A91014" w14:textId="7F525D41" w:rsidR="00A86DF3" w:rsidRDefault="00A86DF3">
      <w:r>
        <w:rPr>
          <w:noProof/>
          <w:lang w:eastAsia="en-GB"/>
        </w:rPr>
        <w:drawing>
          <wp:anchor distT="0" distB="0" distL="114300" distR="114300" simplePos="0" relativeHeight="251660288" behindDoc="0" locked="0" layoutInCell="1" allowOverlap="1" wp14:anchorId="4BE051DD" wp14:editId="1DDB618E">
            <wp:simplePos x="0" y="0"/>
            <wp:positionH relativeFrom="margin">
              <wp:align>center</wp:align>
            </wp:positionH>
            <wp:positionV relativeFrom="paragraph">
              <wp:posOffset>21590</wp:posOffset>
            </wp:positionV>
            <wp:extent cx="2019300" cy="1425575"/>
            <wp:effectExtent l="0" t="0" r="0" b="3175"/>
            <wp:wrapThrough wrapText="bothSides">
              <wp:wrapPolygon edited="0">
                <wp:start x="0" y="0"/>
                <wp:lineTo x="0" y="21359"/>
                <wp:lineTo x="21396" y="21359"/>
                <wp:lineTo x="21396" y="0"/>
                <wp:lineTo x="0" y="0"/>
              </wp:wrapPolygon>
            </wp:wrapThrough>
            <wp:docPr id="3" name="Picture 3" descr="A stone building with a grassy fiel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SC_002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19300" cy="1425575"/>
                    </a:xfrm>
                    <a:prstGeom prst="rect">
                      <a:avLst/>
                    </a:prstGeom>
                  </pic:spPr>
                </pic:pic>
              </a:graphicData>
            </a:graphic>
            <wp14:sizeRelH relativeFrom="margin">
              <wp14:pctWidth>0</wp14:pctWidth>
            </wp14:sizeRelH>
            <wp14:sizeRelV relativeFrom="margin">
              <wp14:pctHeight>0</wp14:pctHeight>
            </wp14:sizeRelV>
          </wp:anchor>
        </w:drawing>
      </w:r>
      <w:r w:rsidR="00084313">
        <w:t>(I</w:t>
      </w:r>
      <w:r w:rsidR="00EE47C4">
        <w:t>mage 1)</w:t>
      </w:r>
      <w:r w:rsidR="00B032FD">
        <w:rPr>
          <w:rStyle w:val="FootnoteReference"/>
        </w:rPr>
        <w:footnoteReference w:id="1"/>
      </w:r>
      <w:r w:rsidR="00EE47C4">
        <w:tab/>
      </w:r>
      <w:r w:rsidR="00EE47C4">
        <w:tab/>
      </w:r>
      <w:r w:rsidR="00EE47C4">
        <w:tab/>
      </w:r>
      <w:r w:rsidR="00EE47C4">
        <w:tab/>
      </w:r>
      <w:r w:rsidR="00EE47C4">
        <w:tab/>
        <w:t>(Image 2)</w:t>
      </w:r>
      <w:r w:rsidR="003D56AD">
        <w:rPr>
          <w:rStyle w:val="FootnoteReference"/>
        </w:rPr>
        <w:footnoteReference w:id="2"/>
      </w:r>
    </w:p>
    <w:p w14:paraId="1BA4CD59" w14:textId="043A45B4" w:rsidR="00A86DF3" w:rsidRDefault="00A86DF3"/>
    <w:p w14:paraId="4A90B7F2" w14:textId="2C012CCA" w:rsidR="00A86DF3" w:rsidRDefault="00A86DF3"/>
    <w:p w14:paraId="44201DEB" w14:textId="1F28A6BA" w:rsidR="00A86DF3" w:rsidRDefault="00A86DF3"/>
    <w:p w14:paraId="42E7BE2A" w14:textId="116AA5CA" w:rsidR="00EE47C4" w:rsidRDefault="00EE47C4">
      <w:r>
        <w:br/>
      </w:r>
      <w:r>
        <w:br/>
      </w:r>
      <w:r>
        <w:tab/>
      </w:r>
      <w:r>
        <w:tab/>
      </w:r>
      <w:r>
        <w:tab/>
      </w:r>
      <w:r>
        <w:tab/>
      </w:r>
      <w:r>
        <w:br/>
      </w:r>
      <w:r>
        <w:tab/>
      </w:r>
      <w:r>
        <w:tab/>
      </w:r>
      <w:r>
        <w:tab/>
      </w:r>
      <w:r>
        <w:tab/>
      </w:r>
      <w:r>
        <w:tab/>
        <w:t xml:space="preserve">        (image 3)</w:t>
      </w:r>
      <w:r w:rsidR="003D56AD">
        <w:rPr>
          <w:rStyle w:val="FootnoteReference"/>
        </w:rPr>
        <w:footnoteReference w:id="3"/>
      </w:r>
    </w:p>
    <w:p w14:paraId="4366E151" w14:textId="77777777" w:rsidR="00F36FE9" w:rsidRDefault="00F36FE9"/>
    <w:p w14:paraId="56476A60" w14:textId="31708106" w:rsidR="001A3AC2" w:rsidRPr="00F36FE9" w:rsidRDefault="006B2A20" w:rsidP="005A67C5">
      <w:pPr>
        <w:spacing w:line="480" w:lineRule="auto"/>
        <w:rPr>
          <w:sz w:val="24"/>
          <w:szCs w:val="24"/>
        </w:rPr>
      </w:pPr>
      <w:r w:rsidRPr="00F36FE9">
        <w:rPr>
          <w:sz w:val="24"/>
          <w:szCs w:val="24"/>
        </w:rPr>
        <w:t xml:space="preserve">St </w:t>
      </w:r>
      <w:proofErr w:type="spellStart"/>
      <w:r w:rsidRPr="00F36FE9">
        <w:rPr>
          <w:sz w:val="24"/>
          <w:szCs w:val="24"/>
        </w:rPr>
        <w:t>Fagans</w:t>
      </w:r>
      <w:proofErr w:type="spellEnd"/>
      <w:r w:rsidRPr="00F36FE9">
        <w:rPr>
          <w:sz w:val="24"/>
          <w:szCs w:val="24"/>
        </w:rPr>
        <w:t xml:space="preserve"> is </w:t>
      </w:r>
      <w:r w:rsidR="00F25EB0" w:rsidRPr="00F36FE9">
        <w:rPr>
          <w:sz w:val="24"/>
          <w:szCs w:val="24"/>
        </w:rPr>
        <w:t xml:space="preserve">an </w:t>
      </w:r>
      <w:r w:rsidR="005348F6" w:rsidRPr="00F36FE9">
        <w:rPr>
          <w:sz w:val="24"/>
          <w:szCs w:val="24"/>
        </w:rPr>
        <w:t>open-air</w:t>
      </w:r>
      <w:r w:rsidR="00F25EB0" w:rsidRPr="00F36FE9">
        <w:rPr>
          <w:sz w:val="24"/>
          <w:szCs w:val="24"/>
        </w:rPr>
        <w:t xml:space="preserve"> museum situated in Cardiff as part of the National Museum of Wales. </w:t>
      </w:r>
      <w:proofErr w:type="spellStart"/>
      <w:r w:rsidR="00F25EB0" w:rsidRPr="00F36FE9">
        <w:rPr>
          <w:sz w:val="24"/>
          <w:szCs w:val="24"/>
        </w:rPr>
        <w:t>Peate</w:t>
      </w:r>
      <w:proofErr w:type="spellEnd"/>
      <w:r w:rsidR="00F25EB0" w:rsidRPr="00F36FE9">
        <w:rPr>
          <w:sz w:val="24"/>
          <w:szCs w:val="24"/>
        </w:rPr>
        <w:t xml:space="preserve">, </w:t>
      </w:r>
      <w:r w:rsidR="000F434A" w:rsidRPr="00F36FE9">
        <w:rPr>
          <w:sz w:val="24"/>
          <w:szCs w:val="24"/>
        </w:rPr>
        <w:t xml:space="preserve">states that St </w:t>
      </w:r>
      <w:proofErr w:type="spellStart"/>
      <w:r w:rsidR="000F434A" w:rsidRPr="00F36FE9">
        <w:rPr>
          <w:sz w:val="24"/>
          <w:szCs w:val="24"/>
        </w:rPr>
        <w:t>Fagans</w:t>
      </w:r>
      <w:proofErr w:type="spellEnd"/>
      <w:r w:rsidR="000F434A" w:rsidRPr="00F36FE9">
        <w:rPr>
          <w:sz w:val="24"/>
          <w:szCs w:val="24"/>
        </w:rPr>
        <w:t xml:space="preserve"> was established</w:t>
      </w:r>
      <w:r w:rsidR="00F82FAF" w:rsidRPr="00F36FE9">
        <w:rPr>
          <w:sz w:val="24"/>
          <w:szCs w:val="24"/>
        </w:rPr>
        <w:t>…</w:t>
      </w:r>
    </w:p>
    <w:p w14:paraId="0E0FAAC2" w14:textId="5B92130A" w:rsidR="000E0FE2" w:rsidRPr="00F36FE9" w:rsidRDefault="000F434A" w:rsidP="005A67C5">
      <w:pPr>
        <w:spacing w:line="480" w:lineRule="auto"/>
        <w:ind w:left="720"/>
        <w:rPr>
          <w:sz w:val="24"/>
          <w:szCs w:val="24"/>
        </w:rPr>
      </w:pPr>
      <w:r w:rsidRPr="00F36FE9">
        <w:rPr>
          <w:sz w:val="24"/>
          <w:szCs w:val="24"/>
        </w:rPr>
        <w:t>‘not to create a museum which preserved</w:t>
      </w:r>
      <w:r w:rsidR="00FC0120" w:rsidRPr="00F36FE9">
        <w:rPr>
          <w:sz w:val="24"/>
          <w:szCs w:val="24"/>
        </w:rPr>
        <w:t xml:space="preserve"> the dead past under glass, but one which uses the</w:t>
      </w:r>
      <w:r w:rsidR="00F55861" w:rsidRPr="00F36FE9">
        <w:rPr>
          <w:sz w:val="24"/>
          <w:szCs w:val="24"/>
        </w:rPr>
        <w:t xml:space="preserve"> </w:t>
      </w:r>
      <w:r w:rsidR="00FC0120" w:rsidRPr="00F36FE9">
        <w:rPr>
          <w:sz w:val="24"/>
          <w:szCs w:val="24"/>
        </w:rPr>
        <w:t>past to link up with the present to provide a strong foundation and a healthy environment for the future of their people.’</w:t>
      </w:r>
      <w:r w:rsidR="00A83E1B" w:rsidRPr="00F36FE9">
        <w:rPr>
          <w:rStyle w:val="FootnoteReference"/>
          <w:sz w:val="24"/>
          <w:szCs w:val="24"/>
        </w:rPr>
        <w:footnoteReference w:id="4"/>
      </w:r>
    </w:p>
    <w:p w14:paraId="227BEE50" w14:textId="77777777" w:rsidR="00B41EB6" w:rsidRDefault="00182328" w:rsidP="00D06B6E">
      <w:pPr>
        <w:spacing w:line="480" w:lineRule="auto"/>
        <w:rPr>
          <w:sz w:val="24"/>
          <w:szCs w:val="24"/>
        </w:rPr>
      </w:pPr>
      <w:r w:rsidRPr="00F36FE9">
        <w:rPr>
          <w:sz w:val="24"/>
          <w:szCs w:val="24"/>
        </w:rPr>
        <w:t>S</w:t>
      </w:r>
      <w:r w:rsidR="00D06B6E">
        <w:rPr>
          <w:sz w:val="24"/>
          <w:szCs w:val="24"/>
        </w:rPr>
        <w:t>t</w:t>
      </w:r>
      <w:r w:rsidRPr="00F36FE9">
        <w:rPr>
          <w:sz w:val="24"/>
          <w:szCs w:val="24"/>
        </w:rPr>
        <w:t xml:space="preserve"> </w:t>
      </w:r>
      <w:proofErr w:type="spellStart"/>
      <w:r w:rsidRPr="00F36FE9">
        <w:rPr>
          <w:sz w:val="24"/>
          <w:szCs w:val="24"/>
        </w:rPr>
        <w:t>Fagans</w:t>
      </w:r>
      <w:proofErr w:type="spellEnd"/>
      <w:r w:rsidRPr="00F36FE9">
        <w:rPr>
          <w:sz w:val="24"/>
          <w:szCs w:val="24"/>
        </w:rPr>
        <w:t xml:space="preserve"> first open</w:t>
      </w:r>
      <w:r w:rsidR="00F36FE9">
        <w:rPr>
          <w:sz w:val="24"/>
          <w:szCs w:val="24"/>
        </w:rPr>
        <w:t>ed</w:t>
      </w:r>
      <w:r w:rsidRPr="00F36FE9">
        <w:rPr>
          <w:sz w:val="24"/>
          <w:szCs w:val="24"/>
        </w:rPr>
        <w:t xml:space="preserve"> its gates to the public on the 1</w:t>
      </w:r>
      <w:r w:rsidRPr="00F36FE9">
        <w:rPr>
          <w:sz w:val="24"/>
          <w:szCs w:val="24"/>
          <w:vertAlign w:val="superscript"/>
        </w:rPr>
        <w:t>st</w:t>
      </w:r>
      <w:r w:rsidRPr="00F36FE9">
        <w:rPr>
          <w:sz w:val="24"/>
          <w:szCs w:val="24"/>
        </w:rPr>
        <w:t xml:space="preserve"> July 1948, </w:t>
      </w:r>
      <w:r w:rsidR="003E5E38" w:rsidRPr="00F36FE9">
        <w:rPr>
          <w:sz w:val="24"/>
          <w:szCs w:val="24"/>
        </w:rPr>
        <w:t xml:space="preserve">it was </w:t>
      </w:r>
      <w:r w:rsidR="00E30410" w:rsidRPr="00F36FE9">
        <w:rPr>
          <w:sz w:val="24"/>
          <w:szCs w:val="24"/>
        </w:rPr>
        <w:t>Britain’s</w:t>
      </w:r>
      <w:r w:rsidR="003E5E38" w:rsidRPr="00F36FE9">
        <w:rPr>
          <w:sz w:val="24"/>
          <w:szCs w:val="24"/>
        </w:rPr>
        <w:t xml:space="preserve"> first national open-air museum, being regarded as radical at the time due to it reflecting the ordinary people and their everyday lives. In the present day, it has become the most </w:t>
      </w:r>
      <w:r w:rsidR="003E5E38" w:rsidRPr="00F36FE9">
        <w:rPr>
          <w:sz w:val="24"/>
          <w:szCs w:val="24"/>
        </w:rPr>
        <w:lastRenderedPageBreak/>
        <w:t>popular visitor attraction for heritage in Wales.</w:t>
      </w:r>
      <w:r w:rsidR="003E5E38" w:rsidRPr="00F36FE9">
        <w:rPr>
          <w:rStyle w:val="FootnoteReference"/>
          <w:sz w:val="24"/>
          <w:szCs w:val="24"/>
        </w:rPr>
        <w:footnoteReference w:id="5"/>
      </w:r>
      <w:r w:rsidR="00F55861" w:rsidRPr="00F36FE9">
        <w:rPr>
          <w:sz w:val="24"/>
          <w:szCs w:val="24"/>
        </w:rPr>
        <w:t xml:space="preserve"> This lead to the site being visited </w:t>
      </w:r>
      <w:r w:rsidR="00835ACE" w:rsidRPr="00F36FE9">
        <w:rPr>
          <w:sz w:val="24"/>
          <w:szCs w:val="24"/>
        </w:rPr>
        <w:t>on the 26</w:t>
      </w:r>
      <w:r w:rsidR="00835ACE" w:rsidRPr="00F36FE9">
        <w:rPr>
          <w:sz w:val="24"/>
          <w:szCs w:val="24"/>
          <w:vertAlign w:val="superscript"/>
        </w:rPr>
        <w:t>th</w:t>
      </w:r>
      <w:r w:rsidR="00835ACE" w:rsidRPr="00F36FE9">
        <w:rPr>
          <w:sz w:val="24"/>
          <w:szCs w:val="24"/>
        </w:rPr>
        <w:t xml:space="preserve"> February </w:t>
      </w:r>
      <w:r w:rsidR="00935406" w:rsidRPr="00F36FE9">
        <w:rPr>
          <w:sz w:val="24"/>
          <w:szCs w:val="24"/>
        </w:rPr>
        <w:t xml:space="preserve">to examine the reasons for and against the buildings of St </w:t>
      </w:r>
      <w:proofErr w:type="spellStart"/>
      <w:r w:rsidR="00935406" w:rsidRPr="00F36FE9">
        <w:rPr>
          <w:sz w:val="24"/>
          <w:szCs w:val="24"/>
        </w:rPr>
        <w:t>Fagans</w:t>
      </w:r>
      <w:proofErr w:type="spellEnd"/>
      <w:r w:rsidR="00935406" w:rsidRPr="00F36FE9">
        <w:rPr>
          <w:sz w:val="24"/>
          <w:szCs w:val="24"/>
        </w:rPr>
        <w:t xml:space="preserve"> being moved from their original landscape to the museum.</w:t>
      </w:r>
      <w:r w:rsidR="00BE34EB" w:rsidRPr="00F36FE9">
        <w:rPr>
          <w:sz w:val="24"/>
          <w:szCs w:val="24"/>
        </w:rPr>
        <w:t xml:space="preserve"> </w:t>
      </w:r>
      <w:r w:rsidR="00F36FE9">
        <w:rPr>
          <w:sz w:val="24"/>
          <w:szCs w:val="24"/>
        </w:rPr>
        <w:br/>
        <w:t xml:space="preserve"> </w:t>
      </w:r>
      <w:r w:rsidR="00F36FE9">
        <w:rPr>
          <w:sz w:val="24"/>
          <w:szCs w:val="24"/>
        </w:rPr>
        <w:tab/>
      </w:r>
      <w:r w:rsidR="004F6E46" w:rsidRPr="00F36FE9">
        <w:rPr>
          <w:sz w:val="24"/>
          <w:szCs w:val="24"/>
        </w:rPr>
        <w:t xml:space="preserve">St </w:t>
      </w:r>
      <w:proofErr w:type="spellStart"/>
      <w:r w:rsidR="004F6E46" w:rsidRPr="00F36FE9">
        <w:rPr>
          <w:sz w:val="24"/>
          <w:szCs w:val="24"/>
        </w:rPr>
        <w:t>Fagans</w:t>
      </w:r>
      <w:proofErr w:type="spellEnd"/>
      <w:r w:rsidR="004F6E46" w:rsidRPr="00F36FE9">
        <w:rPr>
          <w:sz w:val="24"/>
          <w:szCs w:val="24"/>
        </w:rPr>
        <w:t xml:space="preserve"> raises issues of immediate relevance to the conservation of buildings. Museums such as this are often rescue homes of last resort.</w:t>
      </w:r>
      <w:r w:rsidR="005900A8" w:rsidRPr="00F36FE9">
        <w:rPr>
          <w:sz w:val="24"/>
          <w:szCs w:val="24"/>
        </w:rPr>
        <w:t xml:space="preserve"> One of the main purposes of the </w:t>
      </w:r>
      <w:r w:rsidR="007359B6" w:rsidRPr="00F36FE9">
        <w:rPr>
          <w:sz w:val="24"/>
          <w:szCs w:val="24"/>
        </w:rPr>
        <w:t>museum</w:t>
      </w:r>
      <w:r w:rsidR="005900A8" w:rsidRPr="00F36FE9">
        <w:rPr>
          <w:sz w:val="24"/>
          <w:szCs w:val="24"/>
        </w:rPr>
        <w:t xml:space="preserve"> is not only to present the life and skills of the Welsh people </w:t>
      </w:r>
      <w:r w:rsidR="002170B6" w:rsidRPr="00F36FE9">
        <w:rPr>
          <w:sz w:val="24"/>
          <w:szCs w:val="24"/>
        </w:rPr>
        <w:t xml:space="preserve">that </w:t>
      </w:r>
      <w:r w:rsidR="005900A8" w:rsidRPr="00F36FE9">
        <w:rPr>
          <w:sz w:val="24"/>
          <w:szCs w:val="24"/>
        </w:rPr>
        <w:t>the houses used to be home</w:t>
      </w:r>
      <w:r w:rsidR="002170B6" w:rsidRPr="00F36FE9">
        <w:rPr>
          <w:sz w:val="24"/>
          <w:szCs w:val="24"/>
        </w:rPr>
        <w:t>s</w:t>
      </w:r>
      <w:r w:rsidR="005900A8" w:rsidRPr="00F36FE9">
        <w:rPr>
          <w:sz w:val="24"/>
          <w:szCs w:val="24"/>
        </w:rPr>
        <w:t xml:space="preserve"> for</w:t>
      </w:r>
      <w:r w:rsidR="007359B6" w:rsidRPr="00F36FE9">
        <w:rPr>
          <w:sz w:val="24"/>
          <w:szCs w:val="24"/>
        </w:rPr>
        <w:t xml:space="preserve"> but to present the a uniquely Welsh heritage</w:t>
      </w:r>
      <w:r w:rsidR="005900A8" w:rsidRPr="00F36FE9">
        <w:rPr>
          <w:sz w:val="24"/>
          <w:szCs w:val="24"/>
        </w:rPr>
        <w:t>. St Fagan’s</w:t>
      </w:r>
      <w:r w:rsidR="00A24A97">
        <w:rPr>
          <w:sz w:val="24"/>
          <w:szCs w:val="24"/>
        </w:rPr>
        <w:t>,</w:t>
      </w:r>
      <w:r w:rsidR="005900A8" w:rsidRPr="00F36FE9">
        <w:rPr>
          <w:sz w:val="24"/>
          <w:szCs w:val="24"/>
        </w:rPr>
        <w:t xml:space="preserve"> in </w:t>
      </w:r>
      <w:r w:rsidR="00A24A97">
        <w:rPr>
          <w:sz w:val="24"/>
          <w:szCs w:val="24"/>
        </w:rPr>
        <w:t>particular,</w:t>
      </w:r>
      <w:r w:rsidR="005900A8" w:rsidRPr="00F36FE9">
        <w:rPr>
          <w:sz w:val="24"/>
          <w:szCs w:val="24"/>
        </w:rPr>
        <w:t xml:space="preserve"> is not primarily a museum of buildings, but a centre that interprets the character and the essence of Welsh life </w:t>
      </w:r>
      <w:r w:rsidR="007575C2" w:rsidRPr="00F36FE9">
        <w:rPr>
          <w:sz w:val="24"/>
          <w:szCs w:val="24"/>
        </w:rPr>
        <w:t>over</w:t>
      </w:r>
      <w:r w:rsidR="005900A8" w:rsidRPr="00F36FE9">
        <w:rPr>
          <w:sz w:val="24"/>
          <w:szCs w:val="24"/>
        </w:rPr>
        <w:t xml:space="preserve"> the course of nearly 500 years. </w:t>
      </w:r>
      <w:r w:rsidR="00AD6C06" w:rsidRPr="00F36FE9">
        <w:rPr>
          <w:sz w:val="24"/>
          <w:szCs w:val="24"/>
        </w:rPr>
        <w:t>This report will look particularly</w:t>
      </w:r>
      <w:r w:rsidR="00064D05" w:rsidRPr="00F36FE9">
        <w:rPr>
          <w:sz w:val="24"/>
          <w:szCs w:val="24"/>
        </w:rPr>
        <w:t xml:space="preserve"> at three buildings in St </w:t>
      </w:r>
      <w:proofErr w:type="spellStart"/>
      <w:r w:rsidR="00064D05" w:rsidRPr="00F36FE9">
        <w:rPr>
          <w:sz w:val="24"/>
          <w:szCs w:val="24"/>
        </w:rPr>
        <w:t>Fagans</w:t>
      </w:r>
      <w:proofErr w:type="spellEnd"/>
      <w:r w:rsidR="00F960A1" w:rsidRPr="00F36FE9">
        <w:rPr>
          <w:sz w:val="24"/>
          <w:szCs w:val="24"/>
        </w:rPr>
        <w:t xml:space="preserve">; </w:t>
      </w:r>
      <w:proofErr w:type="spellStart"/>
      <w:r w:rsidR="00F960A1" w:rsidRPr="00F36FE9">
        <w:rPr>
          <w:sz w:val="24"/>
          <w:szCs w:val="24"/>
        </w:rPr>
        <w:t>Kennixton</w:t>
      </w:r>
      <w:proofErr w:type="spellEnd"/>
      <w:r w:rsidR="00F960A1" w:rsidRPr="00F36FE9">
        <w:rPr>
          <w:sz w:val="24"/>
          <w:szCs w:val="24"/>
        </w:rPr>
        <w:t xml:space="preserve"> Farmhouse, </w:t>
      </w:r>
      <w:r w:rsidR="00DE2912" w:rsidRPr="00F36FE9">
        <w:rPr>
          <w:sz w:val="24"/>
          <w:szCs w:val="24"/>
        </w:rPr>
        <w:t>Oakdale Work</w:t>
      </w:r>
      <w:r w:rsidR="002A4B77" w:rsidRPr="00F36FE9">
        <w:rPr>
          <w:sz w:val="24"/>
          <w:szCs w:val="24"/>
        </w:rPr>
        <w:t>ing</w:t>
      </w:r>
      <w:r w:rsidR="006C722B" w:rsidRPr="00F36FE9">
        <w:rPr>
          <w:sz w:val="24"/>
          <w:szCs w:val="24"/>
        </w:rPr>
        <w:t xml:space="preserve"> </w:t>
      </w:r>
      <w:r w:rsidR="009D35FA" w:rsidRPr="00F36FE9">
        <w:rPr>
          <w:sz w:val="24"/>
          <w:szCs w:val="24"/>
        </w:rPr>
        <w:t>men’s</w:t>
      </w:r>
      <w:r w:rsidR="00DE2912" w:rsidRPr="00F36FE9">
        <w:rPr>
          <w:sz w:val="24"/>
          <w:szCs w:val="24"/>
        </w:rPr>
        <w:t xml:space="preserve"> club and </w:t>
      </w:r>
      <w:r w:rsidR="0019075E" w:rsidRPr="00F36FE9">
        <w:rPr>
          <w:sz w:val="24"/>
          <w:szCs w:val="24"/>
        </w:rPr>
        <w:t xml:space="preserve">St </w:t>
      </w:r>
      <w:proofErr w:type="spellStart"/>
      <w:r w:rsidR="0019075E" w:rsidRPr="00F36FE9">
        <w:rPr>
          <w:sz w:val="24"/>
          <w:szCs w:val="24"/>
        </w:rPr>
        <w:t>Teilo’s</w:t>
      </w:r>
      <w:proofErr w:type="spellEnd"/>
      <w:r w:rsidR="00F056C6" w:rsidRPr="00F36FE9">
        <w:rPr>
          <w:sz w:val="24"/>
          <w:szCs w:val="24"/>
        </w:rPr>
        <w:t xml:space="preserve"> Church</w:t>
      </w:r>
      <w:r w:rsidR="00B856A4" w:rsidRPr="00F36FE9">
        <w:rPr>
          <w:sz w:val="24"/>
          <w:szCs w:val="24"/>
        </w:rPr>
        <w:t xml:space="preserve">. </w:t>
      </w:r>
      <w:r w:rsidR="005E2D2D" w:rsidRPr="00F36FE9">
        <w:rPr>
          <w:sz w:val="24"/>
          <w:szCs w:val="24"/>
        </w:rPr>
        <w:t xml:space="preserve">The report </w:t>
      </w:r>
      <w:r w:rsidR="00F4082C" w:rsidRPr="00F36FE9">
        <w:rPr>
          <w:sz w:val="24"/>
          <w:szCs w:val="24"/>
        </w:rPr>
        <w:t>examines the issues relating to the removal of buildings from their original site</w:t>
      </w:r>
      <w:r w:rsidR="008853E8" w:rsidRPr="00F36FE9">
        <w:rPr>
          <w:sz w:val="24"/>
          <w:szCs w:val="24"/>
        </w:rPr>
        <w:t xml:space="preserve">s and how these have been considered within the museum of St </w:t>
      </w:r>
      <w:proofErr w:type="spellStart"/>
      <w:r w:rsidR="008853E8" w:rsidRPr="00F36FE9">
        <w:rPr>
          <w:sz w:val="24"/>
          <w:szCs w:val="24"/>
        </w:rPr>
        <w:t>Fagans</w:t>
      </w:r>
      <w:proofErr w:type="spellEnd"/>
      <w:r w:rsidR="008853E8" w:rsidRPr="00F36FE9">
        <w:rPr>
          <w:sz w:val="24"/>
          <w:szCs w:val="24"/>
        </w:rPr>
        <w:t>.</w:t>
      </w:r>
    </w:p>
    <w:p w14:paraId="34D3B33D" w14:textId="118E813F" w:rsidR="00440C92" w:rsidRDefault="00B41EB6" w:rsidP="00D06B6E">
      <w:pPr>
        <w:spacing w:line="480" w:lineRule="auto"/>
        <w:rPr>
          <w:sz w:val="24"/>
          <w:szCs w:val="24"/>
        </w:rPr>
      </w:pPr>
      <w:r>
        <w:rPr>
          <w:sz w:val="24"/>
          <w:szCs w:val="24"/>
        </w:rPr>
        <w:t xml:space="preserve"> </w:t>
      </w:r>
      <w:r>
        <w:rPr>
          <w:sz w:val="24"/>
          <w:szCs w:val="24"/>
        </w:rPr>
        <w:tab/>
      </w:r>
      <w:r w:rsidRPr="00F36FE9">
        <w:rPr>
          <w:sz w:val="24"/>
          <w:szCs w:val="24"/>
        </w:rPr>
        <w:t xml:space="preserve">From as early as 1897, before St </w:t>
      </w:r>
      <w:proofErr w:type="spellStart"/>
      <w:r w:rsidRPr="00F36FE9">
        <w:rPr>
          <w:sz w:val="24"/>
          <w:szCs w:val="24"/>
        </w:rPr>
        <w:t>Fagans</w:t>
      </w:r>
      <w:proofErr w:type="spellEnd"/>
      <w:r w:rsidRPr="00F36FE9">
        <w:rPr>
          <w:sz w:val="24"/>
          <w:szCs w:val="24"/>
        </w:rPr>
        <w:t xml:space="preserve"> was created, open air museums were openly critiqued for their fundamental style of representation as a museum. Sophus Muller, a Danish archaeologist, stated that they are ‘places of fiction, not history.’</w:t>
      </w:r>
      <w:r w:rsidRPr="00F36FE9">
        <w:rPr>
          <w:rStyle w:val="FootnoteReference"/>
          <w:sz w:val="24"/>
          <w:szCs w:val="24"/>
        </w:rPr>
        <w:footnoteReference w:id="6"/>
      </w:r>
      <w:r w:rsidRPr="00F36FE9">
        <w:rPr>
          <w:sz w:val="24"/>
          <w:szCs w:val="24"/>
        </w:rPr>
        <w:t xml:space="preserve"> Not only </w:t>
      </w:r>
      <w:r>
        <w:rPr>
          <w:sz w:val="24"/>
          <w:szCs w:val="24"/>
        </w:rPr>
        <w:t xml:space="preserve">have </w:t>
      </w:r>
      <w:r w:rsidRPr="00F36FE9">
        <w:rPr>
          <w:sz w:val="24"/>
          <w:szCs w:val="24"/>
        </w:rPr>
        <w:t xml:space="preserve">archaeologist’s criticised </w:t>
      </w:r>
      <w:r>
        <w:rPr>
          <w:sz w:val="24"/>
          <w:szCs w:val="24"/>
        </w:rPr>
        <w:t>open air museums, h</w:t>
      </w:r>
      <w:r w:rsidRPr="00F36FE9">
        <w:rPr>
          <w:sz w:val="24"/>
          <w:szCs w:val="24"/>
        </w:rPr>
        <w:t>istorians have</w:t>
      </w:r>
      <w:r>
        <w:rPr>
          <w:sz w:val="24"/>
          <w:szCs w:val="24"/>
        </w:rPr>
        <w:t xml:space="preserve"> also</w:t>
      </w:r>
      <w:r w:rsidRPr="00F36FE9">
        <w:rPr>
          <w:sz w:val="24"/>
          <w:szCs w:val="24"/>
        </w:rPr>
        <w:t xml:space="preserve"> claimed that the museums are ahistorical and ignore the process of change due to falsification and </w:t>
      </w:r>
      <w:r>
        <w:rPr>
          <w:sz w:val="24"/>
          <w:szCs w:val="24"/>
        </w:rPr>
        <w:t>fundamentally mislead</w:t>
      </w:r>
      <w:r w:rsidRPr="00F36FE9">
        <w:rPr>
          <w:sz w:val="24"/>
          <w:szCs w:val="24"/>
        </w:rPr>
        <w:t xml:space="preserve"> people</w:t>
      </w:r>
      <w:r>
        <w:rPr>
          <w:sz w:val="24"/>
          <w:szCs w:val="24"/>
        </w:rPr>
        <w:t xml:space="preserve"> into</w:t>
      </w:r>
      <w:r w:rsidRPr="00F36FE9">
        <w:rPr>
          <w:sz w:val="24"/>
          <w:szCs w:val="24"/>
        </w:rPr>
        <w:t xml:space="preserve"> believi</w:t>
      </w:r>
      <w:r>
        <w:rPr>
          <w:sz w:val="24"/>
          <w:szCs w:val="24"/>
        </w:rPr>
        <w:t>ng</w:t>
      </w:r>
      <w:r w:rsidRPr="00F36FE9">
        <w:rPr>
          <w:sz w:val="24"/>
          <w:szCs w:val="24"/>
        </w:rPr>
        <w:t xml:space="preserve"> they can relive the past.</w:t>
      </w:r>
      <w:r w:rsidRPr="00F36FE9">
        <w:rPr>
          <w:rStyle w:val="FootnoteReference"/>
          <w:sz w:val="24"/>
          <w:szCs w:val="24"/>
        </w:rPr>
        <w:footnoteReference w:id="7"/>
      </w:r>
      <w:r w:rsidRPr="00F36FE9">
        <w:rPr>
          <w:sz w:val="24"/>
          <w:szCs w:val="24"/>
        </w:rPr>
        <w:t xml:space="preserve"> </w:t>
      </w:r>
      <w:proofErr w:type="spellStart"/>
      <w:r w:rsidRPr="00F36FE9">
        <w:rPr>
          <w:sz w:val="24"/>
          <w:szCs w:val="24"/>
        </w:rPr>
        <w:t>Museologists</w:t>
      </w:r>
      <w:proofErr w:type="spellEnd"/>
      <w:r w:rsidRPr="00F36FE9">
        <w:rPr>
          <w:sz w:val="24"/>
          <w:szCs w:val="24"/>
        </w:rPr>
        <w:t xml:space="preserve"> were equally suspicious of the creation of open-air museums. They disagreed with the inclusion of pleasure into the presentations due to the fact that pleasure was thought to be ‘unscholarly, </w:t>
      </w:r>
      <w:r w:rsidRPr="00F36FE9">
        <w:rPr>
          <w:sz w:val="24"/>
          <w:szCs w:val="24"/>
        </w:rPr>
        <w:lastRenderedPageBreak/>
        <w:t>unscientific and vulgar.’</w:t>
      </w:r>
      <w:r w:rsidRPr="00F36FE9">
        <w:rPr>
          <w:rStyle w:val="FootnoteReference"/>
          <w:sz w:val="24"/>
          <w:szCs w:val="24"/>
        </w:rPr>
        <w:footnoteReference w:id="8"/>
      </w:r>
      <w:r w:rsidRPr="00F36FE9">
        <w:rPr>
          <w:sz w:val="24"/>
          <w:szCs w:val="24"/>
        </w:rPr>
        <w:br/>
      </w:r>
      <w:r w:rsidR="00905AEE" w:rsidRPr="00F36FE9">
        <w:rPr>
          <w:sz w:val="24"/>
          <w:szCs w:val="24"/>
        </w:rPr>
        <w:t xml:space="preserve"> </w:t>
      </w:r>
      <w:r w:rsidR="00905AEE" w:rsidRPr="00F36FE9">
        <w:rPr>
          <w:sz w:val="24"/>
          <w:szCs w:val="24"/>
        </w:rPr>
        <w:tab/>
      </w:r>
      <w:r w:rsidR="005900A8" w:rsidRPr="00F36FE9">
        <w:rPr>
          <w:sz w:val="24"/>
          <w:szCs w:val="24"/>
        </w:rPr>
        <w:t xml:space="preserve">A museum such as St </w:t>
      </w:r>
      <w:proofErr w:type="spellStart"/>
      <w:r w:rsidR="005900A8" w:rsidRPr="00F36FE9">
        <w:rPr>
          <w:sz w:val="24"/>
          <w:szCs w:val="24"/>
        </w:rPr>
        <w:t>Fagans</w:t>
      </w:r>
      <w:proofErr w:type="spellEnd"/>
      <w:r w:rsidR="005900A8" w:rsidRPr="00F36FE9">
        <w:rPr>
          <w:sz w:val="24"/>
          <w:szCs w:val="24"/>
        </w:rPr>
        <w:t xml:space="preserve"> is not only used </w:t>
      </w:r>
      <w:r w:rsidR="005251F6" w:rsidRPr="00F36FE9">
        <w:rPr>
          <w:sz w:val="24"/>
          <w:szCs w:val="24"/>
        </w:rPr>
        <w:t>to preserve buildings</w:t>
      </w:r>
      <w:r w:rsidR="001140A9" w:rsidRPr="00F36FE9">
        <w:rPr>
          <w:sz w:val="24"/>
          <w:szCs w:val="24"/>
        </w:rPr>
        <w:t xml:space="preserve"> of historical and cultural importance</w:t>
      </w:r>
      <w:r w:rsidR="005251F6" w:rsidRPr="00F36FE9">
        <w:rPr>
          <w:sz w:val="24"/>
          <w:szCs w:val="24"/>
        </w:rPr>
        <w:t xml:space="preserve">, but the museum also has a </w:t>
      </w:r>
      <w:r w:rsidR="005405F4" w:rsidRPr="00F36FE9">
        <w:rPr>
          <w:sz w:val="24"/>
          <w:szCs w:val="24"/>
        </w:rPr>
        <w:t>responsibility</w:t>
      </w:r>
      <w:r w:rsidR="005251F6" w:rsidRPr="00F36FE9">
        <w:rPr>
          <w:sz w:val="24"/>
          <w:szCs w:val="24"/>
        </w:rPr>
        <w:t xml:space="preserve"> to present and interpret those buildings to be </w:t>
      </w:r>
      <w:r w:rsidR="00C97B5E" w:rsidRPr="00F36FE9">
        <w:rPr>
          <w:sz w:val="24"/>
          <w:szCs w:val="24"/>
        </w:rPr>
        <w:t>presented as</w:t>
      </w:r>
      <w:r w:rsidR="005251F6" w:rsidRPr="00F36FE9">
        <w:rPr>
          <w:sz w:val="24"/>
          <w:szCs w:val="24"/>
        </w:rPr>
        <w:t xml:space="preserve"> a portrait of the </w:t>
      </w:r>
      <w:r w:rsidR="0041309E" w:rsidRPr="00F36FE9">
        <w:rPr>
          <w:sz w:val="24"/>
          <w:szCs w:val="24"/>
        </w:rPr>
        <w:t>country’s</w:t>
      </w:r>
      <w:r w:rsidR="005251F6" w:rsidRPr="00F36FE9">
        <w:rPr>
          <w:sz w:val="24"/>
          <w:szCs w:val="24"/>
        </w:rPr>
        <w:t xml:space="preserve"> social and cultural inheritance. The concept of an institution such as this is </w:t>
      </w:r>
      <w:r w:rsidR="0036489A">
        <w:rPr>
          <w:sz w:val="24"/>
          <w:szCs w:val="24"/>
        </w:rPr>
        <w:t>not only to present the past but to transition the viewer into the contemporary time period of such buildings, allowing a firmer grasping of how people lived and acted in their society</w:t>
      </w:r>
      <w:r w:rsidR="005251F6" w:rsidRPr="00F36FE9">
        <w:rPr>
          <w:sz w:val="24"/>
          <w:szCs w:val="24"/>
        </w:rPr>
        <w:t>.</w:t>
      </w:r>
      <w:r w:rsidR="005A7B82" w:rsidRPr="00F36FE9">
        <w:rPr>
          <w:rStyle w:val="FootnoteReference"/>
          <w:sz w:val="24"/>
          <w:szCs w:val="24"/>
        </w:rPr>
        <w:footnoteReference w:id="9"/>
      </w:r>
      <w:r w:rsidR="005251F6" w:rsidRPr="00F36FE9">
        <w:rPr>
          <w:sz w:val="24"/>
          <w:szCs w:val="24"/>
        </w:rPr>
        <w:t xml:space="preserve"> </w:t>
      </w:r>
      <w:r w:rsidR="00191A65" w:rsidRPr="00F36FE9">
        <w:rPr>
          <w:sz w:val="24"/>
          <w:szCs w:val="24"/>
        </w:rPr>
        <w:t xml:space="preserve"> </w:t>
      </w:r>
      <w:r w:rsidR="00CD21D3" w:rsidRPr="00F36FE9">
        <w:rPr>
          <w:sz w:val="24"/>
          <w:szCs w:val="24"/>
        </w:rPr>
        <w:t xml:space="preserve">Geraint Jenkins, </w:t>
      </w:r>
      <w:r w:rsidR="0036489A" w:rsidRPr="00F36FE9">
        <w:rPr>
          <w:sz w:val="24"/>
          <w:szCs w:val="24"/>
        </w:rPr>
        <w:t>a</w:t>
      </w:r>
      <w:r w:rsidR="0036489A">
        <w:rPr>
          <w:sz w:val="24"/>
          <w:szCs w:val="24"/>
        </w:rPr>
        <w:t xml:space="preserve"> W</w:t>
      </w:r>
      <w:r w:rsidR="00CD21D3" w:rsidRPr="00F36FE9">
        <w:rPr>
          <w:sz w:val="24"/>
          <w:szCs w:val="24"/>
        </w:rPr>
        <w:t>elsh curator of the museum described the museums rationale as it being used to ‘illustrate the life and culture of a nation, a region or even a village</w:t>
      </w:r>
      <w:r w:rsidR="00647FE9" w:rsidRPr="00F36FE9">
        <w:rPr>
          <w:sz w:val="24"/>
          <w:szCs w:val="24"/>
        </w:rPr>
        <w:t xml:space="preserve"> or loca</w:t>
      </w:r>
      <w:r w:rsidR="0036489A">
        <w:rPr>
          <w:sz w:val="24"/>
          <w:szCs w:val="24"/>
        </w:rPr>
        <w:t>lity in miniature</w:t>
      </w:r>
      <w:r w:rsidR="009F5989" w:rsidRPr="00F36FE9">
        <w:rPr>
          <w:sz w:val="24"/>
          <w:szCs w:val="24"/>
        </w:rPr>
        <w:t>’</w:t>
      </w:r>
      <w:r w:rsidR="0036489A">
        <w:rPr>
          <w:sz w:val="24"/>
          <w:szCs w:val="24"/>
        </w:rPr>
        <w:t>.</w:t>
      </w:r>
      <w:r w:rsidR="00CD1356" w:rsidRPr="00F36FE9">
        <w:rPr>
          <w:rStyle w:val="FootnoteReference"/>
          <w:sz w:val="24"/>
          <w:szCs w:val="24"/>
        </w:rPr>
        <w:footnoteReference w:id="10"/>
      </w:r>
      <w:r w:rsidR="00CC2D46" w:rsidRPr="00F36FE9">
        <w:rPr>
          <w:sz w:val="24"/>
          <w:szCs w:val="24"/>
        </w:rPr>
        <w:t xml:space="preserve"> </w:t>
      </w:r>
      <w:r w:rsidR="0062134C" w:rsidRPr="00F36FE9">
        <w:rPr>
          <w:sz w:val="24"/>
          <w:szCs w:val="24"/>
        </w:rPr>
        <w:t xml:space="preserve"> Folk museums such as this were put in place </w:t>
      </w:r>
      <w:r w:rsidR="005A624A" w:rsidRPr="00F36FE9">
        <w:rPr>
          <w:sz w:val="24"/>
          <w:szCs w:val="24"/>
        </w:rPr>
        <w:t>to be ‘physical expressions of the modern connection between heritage and education.’</w:t>
      </w:r>
      <w:r w:rsidR="005A624A" w:rsidRPr="00F36FE9">
        <w:rPr>
          <w:rStyle w:val="FootnoteReference"/>
          <w:sz w:val="24"/>
          <w:szCs w:val="24"/>
        </w:rPr>
        <w:footnoteReference w:id="11"/>
      </w:r>
      <w:r w:rsidR="00623E43" w:rsidRPr="00F36FE9">
        <w:rPr>
          <w:sz w:val="24"/>
          <w:szCs w:val="24"/>
        </w:rPr>
        <w:t xml:space="preserve"> </w:t>
      </w:r>
      <w:r w:rsidR="00313B67">
        <w:rPr>
          <w:sz w:val="24"/>
          <w:szCs w:val="24"/>
        </w:rPr>
        <w:t xml:space="preserve"> </w:t>
      </w:r>
      <w:r w:rsidR="00A24A97">
        <w:rPr>
          <w:sz w:val="24"/>
          <w:szCs w:val="24"/>
        </w:rPr>
        <w:br/>
        <w:t xml:space="preserve"> </w:t>
      </w:r>
      <w:r w:rsidR="00A24A97">
        <w:rPr>
          <w:sz w:val="24"/>
          <w:szCs w:val="24"/>
        </w:rPr>
        <w:tab/>
      </w:r>
      <w:r w:rsidR="00623E43" w:rsidRPr="00F36FE9">
        <w:rPr>
          <w:sz w:val="24"/>
          <w:szCs w:val="24"/>
        </w:rPr>
        <w:t xml:space="preserve">Prior to the </w:t>
      </w:r>
      <w:r w:rsidR="00082276" w:rsidRPr="00F36FE9">
        <w:rPr>
          <w:sz w:val="24"/>
          <w:szCs w:val="24"/>
        </w:rPr>
        <w:t>establi</w:t>
      </w:r>
      <w:r w:rsidR="00534A05" w:rsidRPr="00F36FE9">
        <w:rPr>
          <w:sz w:val="24"/>
          <w:szCs w:val="24"/>
        </w:rPr>
        <w:t xml:space="preserve">shment of open air museums, museums were </w:t>
      </w:r>
      <w:r w:rsidR="0036489A">
        <w:rPr>
          <w:sz w:val="24"/>
          <w:szCs w:val="24"/>
        </w:rPr>
        <w:t>traditionally</w:t>
      </w:r>
      <w:r w:rsidR="00534A05" w:rsidRPr="00F36FE9">
        <w:rPr>
          <w:sz w:val="24"/>
          <w:szCs w:val="24"/>
        </w:rPr>
        <w:t xml:space="preserve"> focused on displaying the customs and cultures of the elites of society. </w:t>
      </w:r>
      <w:r w:rsidR="00F21B69" w:rsidRPr="00F36FE9">
        <w:rPr>
          <w:sz w:val="24"/>
          <w:szCs w:val="24"/>
        </w:rPr>
        <w:t xml:space="preserve">The </w:t>
      </w:r>
      <w:r w:rsidR="00DC31E0" w:rsidRPr="00F36FE9">
        <w:rPr>
          <w:sz w:val="24"/>
          <w:szCs w:val="24"/>
        </w:rPr>
        <w:t>origins</w:t>
      </w:r>
      <w:r w:rsidR="00F21B69" w:rsidRPr="00F36FE9">
        <w:rPr>
          <w:sz w:val="24"/>
          <w:szCs w:val="24"/>
        </w:rPr>
        <w:t xml:space="preserve"> of the </w:t>
      </w:r>
      <w:r w:rsidR="00DC31E0" w:rsidRPr="00F36FE9">
        <w:rPr>
          <w:sz w:val="24"/>
          <w:szCs w:val="24"/>
        </w:rPr>
        <w:t>open-air</w:t>
      </w:r>
      <w:r w:rsidR="00F21B69" w:rsidRPr="00F36FE9">
        <w:rPr>
          <w:sz w:val="24"/>
          <w:szCs w:val="24"/>
        </w:rPr>
        <w:t xml:space="preserve"> museums fundamentally </w:t>
      </w:r>
      <w:r w:rsidR="0036489A">
        <w:rPr>
          <w:sz w:val="24"/>
          <w:szCs w:val="24"/>
        </w:rPr>
        <w:t>challenged</w:t>
      </w:r>
      <w:r w:rsidR="00F21B69" w:rsidRPr="00F36FE9">
        <w:rPr>
          <w:sz w:val="24"/>
          <w:szCs w:val="24"/>
        </w:rPr>
        <w:t xml:space="preserve"> this</w:t>
      </w:r>
      <w:r w:rsidR="0036489A">
        <w:rPr>
          <w:sz w:val="24"/>
          <w:szCs w:val="24"/>
        </w:rPr>
        <w:t xml:space="preserve"> normality</w:t>
      </w:r>
      <w:r w:rsidR="00F21B69" w:rsidRPr="00F36FE9">
        <w:rPr>
          <w:sz w:val="24"/>
          <w:szCs w:val="24"/>
        </w:rPr>
        <w:t xml:space="preserve"> by altering the focus of the museums to the everyday life of the populous</w:t>
      </w:r>
      <w:r w:rsidR="003D233D">
        <w:rPr>
          <w:sz w:val="24"/>
          <w:szCs w:val="24"/>
        </w:rPr>
        <w:t>.</w:t>
      </w:r>
      <w:r w:rsidR="00BB21DD" w:rsidRPr="00F36FE9">
        <w:rPr>
          <w:rStyle w:val="FootnoteReference"/>
          <w:sz w:val="24"/>
          <w:szCs w:val="24"/>
        </w:rPr>
        <w:footnoteReference w:id="12"/>
      </w:r>
      <w:r w:rsidR="003D233D">
        <w:rPr>
          <w:sz w:val="24"/>
          <w:szCs w:val="24"/>
        </w:rPr>
        <w:t xml:space="preserve"> This can be seen in the St </w:t>
      </w:r>
      <w:proofErr w:type="spellStart"/>
      <w:r w:rsidR="003D233D">
        <w:rPr>
          <w:sz w:val="24"/>
          <w:szCs w:val="24"/>
        </w:rPr>
        <w:t>Fagans</w:t>
      </w:r>
      <w:proofErr w:type="spellEnd"/>
      <w:r w:rsidR="003D233D">
        <w:rPr>
          <w:sz w:val="24"/>
          <w:szCs w:val="24"/>
        </w:rPr>
        <w:t xml:space="preserve"> </w:t>
      </w:r>
      <w:proofErr w:type="spellStart"/>
      <w:r w:rsidR="003D233D">
        <w:rPr>
          <w:sz w:val="24"/>
          <w:szCs w:val="24"/>
        </w:rPr>
        <w:t>moduel</w:t>
      </w:r>
      <w:proofErr w:type="spellEnd"/>
      <w:r w:rsidR="003D233D">
        <w:rPr>
          <w:sz w:val="24"/>
          <w:szCs w:val="24"/>
        </w:rPr>
        <w:t xml:space="preserve"> by its interpretation and development of displaying </w:t>
      </w:r>
      <w:r w:rsidR="00353E27" w:rsidRPr="00F36FE9">
        <w:rPr>
          <w:sz w:val="24"/>
          <w:szCs w:val="24"/>
        </w:rPr>
        <w:t xml:space="preserve">the everyday life and culture of </w:t>
      </w:r>
      <w:r w:rsidR="00854800" w:rsidRPr="00F36FE9">
        <w:rPr>
          <w:sz w:val="24"/>
          <w:szCs w:val="24"/>
        </w:rPr>
        <w:t>the population of Wales</w:t>
      </w:r>
      <w:r w:rsidR="003D233D">
        <w:rPr>
          <w:sz w:val="24"/>
          <w:szCs w:val="24"/>
        </w:rPr>
        <w:t>, rather than it’s already well documented social elites and previous monarchies</w:t>
      </w:r>
      <w:r w:rsidR="00DC31E0" w:rsidRPr="00F36FE9">
        <w:rPr>
          <w:sz w:val="24"/>
          <w:szCs w:val="24"/>
        </w:rPr>
        <w:t>.</w:t>
      </w:r>
      <w:r w:rsidR="009A5035" w:rsidRPr="00F36FE9">
        <w:rPr>
          <w:sz w:val="24"/>
          <w:szCs w:val="24"/>
        </w:rPr>
        <w:t xml:space="preserve"> </w:t>
      </w:r>
      <w:proofErr w:type="spellStart"/>
      <w:r w:rsidR="00DE12C6" w:rsidRPr="00F36FE9">
        <w:rPr>
          <w:sz w:val="24"/>
          <w:szCs w:val="24"/>
        </w:rPr>
        <w:t>Iorwerth</w:t>
      </w:r>
      <w:proofErr w:type="spellEnd"/>
      <w:r w:rsidR="00DE12C6" w:rsidRPr="00F36FE9">
        <w:rPr>
          <w:sz w:val="24"/>
          <w:szCs w:val="24"/>
        </w:rPr>
        <w:t xml:space="preserve"> </w:t>
      </w:r>
      <w:proofErr w:type="spellStart"/>
      <w:r w:rsidR="00DE12C6" w:rsidRPr="00F36FE9">
        <w:rPr>
          <w:sz w:val="24"/>
          <w:szCs w:val="24"/>
        </w:rPr>
        <w:t>Peate</w:t>
      </w:r>
      <w:proofErr w:type="spellEnd"/>
      <w:r w:rsidR="00DE12C6" w:rsidRPr="00F36FE9">
        <w:rPr>
          <w:sz w:val="24"/>
          <w:szCs w:val="24"/>
        </w:rPr>
        <w:t xml:space="preserve">, the initial director of the </w:t>
      </w:r>
      <w:r w:rsidR="00215DC4" w:rsidRPr="00F36FE9">
        <w:rPr>
          <w:sz w:val="24"/>
          <w:szCs w:val="24"/>
        </w:rPr>
        <w:t>open-air</w:t>
      </w:r>
      <w:r w:rsidR="00DE12C6" w:rsidRPr="00F36FE9">
        <w:rPr>
          <w:sz w:val="24"/>
          <w:szCs w:val="24"/>
        </w:rPr>
        <w:t xml:space="preserve"> </w:t>
      </w:r>
      <w:r w:rsidR="0027398F" w:rsidRPr="00F36FE9">
        <w:rPr>
          <w:sz w:val="24"/>
          <w:szCs w:val="24"/>
        </w:rPr>
        <w:t>museum</w:t>
      </w:r>
      <w:r w:rsidR="00DE12C6" w:rsidRPr="00F36FE9">
        <w:rPr>
          <w:sz w:val="24"/>
          <w:szCs w:val="24"/>
        </w:rPr>
        <w:t xml:space="preserve"> </w:t>
      </w:r>
      <w:r w:rsidR="00113524" w:rsidRPr="00F36FE9">
        <w:rPr>
          <w:sz w:val="24"/>
          <w:szCs w:val="24"/>
        </w:rPr>
        <w:t>placed t</w:t>
      </w:r>
      <w:r w:rsidR="009A5035" w:rsidRPr="00F36FE9">
        <w:rPr>
          <w:sz w:val="24"/>
          <w:szCs w:val="24"/>
        </w:rPr>
        <w:t xml:space="preserve">he aims of St </w:t>
      </w:r>
      <w:proofErr w:type="spellStart"/>
      <w:r w:rsidR="009A5035" w:rsidRPr="00F36FE9">
        <w:rPr>
          <w:sz w:val="24"/>
          <w:szCs w:val="24"/>
        </w:rPr>
        <w:t>Fagans</w:t>
      </w:r>
      <w:proofErr w:type="spellEnd"/>
      <w:r w:rsidR="009A5035" w:rsidRPr="00F36FE9">
        <w:rPr>
          <w:sz w:val="24"/>
          <w:szCs w:val="24"/>
        </w:rPr>
        <w:t xml:space="preserve"> </w:t>
      </w:r>
      <w:r w:rsidR="00113524" w:rsidRPr="00F36FE9">
        <w:rPr>
          <w:sz w:val="24"/>
          <w:szCs w:val="24"/>
        </w:rPr>
        <w:t>as</w:t>
      </w:r>
      <w:r w:rsidR="009A5035" w:rsidRPr="00F36FE9">
        <w:rPr>
          <w:sz w:val="24"/>
          <w:szCs w:val="24"/>
        </w:rPr>
        <w:t xml:space="preserve"> to create a</w:t>
      </w:r>
      <w:r w:rsidR="00113524" w:rsidRPr="00F36FE9">
        <w:rPr>
          <w:sz w:val="24"/>
          <w:szCs w:val="24"/>
        </w:rPr>
        <w:t>n image of a</w:t>
      </w:r>
      <w:r w:rsidR="009A5035" w:rsidRPr="00F36FE9">
        <w:rPr>
          <w:sz w:val="24"/>
          <w:szCs w:val="24"/>
        </w:rPr>
        <w:t xml:space="preserve"> </w:t>
      </w:r>
      <w:r w:rsidR="00113524" w:rsidRPr="00F36FE9">
        <w:rPr>
          <w:sz w:val="24"/>
          <w:szCs w:val="24"/>
        </w:rPr>
        <w:t>miniature</w:t>
      </w:r>
      <w:r w:rsidR="009A5035" w:rsidRPr="00F36FE9">
        <w:rPr>
          <w:sz w:val="24"/>
          <w:szCs w:val="24"/>
        </w:rPr>
        <w:t xml:space="preserve"> version of Wales</w:t>
      </w:r>
      <w:r w:rsidR="00113524" w:rsidRPr="00F36FE9">
        <w:rPr>
          <w:sz w:val="24"/>
          <w:szCs w:val="24"/>
        </w:rPr>
        <w:t>, with the intention of</w:t>
      </w:r>
      <w:r w:rsidR="009A5035" w:rsidRPr="00F36FE9">
        <w:rPr>
          <w:sz w:val="24"/>
          <w:szCs w:val="24"/>
        </w:rPr>
        <w:t xml:space="preserve"> </w:t>
      </w:r>
      <w:r w:rsidR="0000588C" w:rsidRPr="00F36FE9">
        <w:rPr>
          <w:sz w:val="24"/>
          <w:szCs w:val="24"/>
        </w:rPr>
        <w:lastRenderedPageBreak/>
        <w:t>serv</w:t>
      </w:r>
      <w:r w:rsidR="00113524" w:rsidRPr="00F36FE9">
        <w:rPr>
          <w:sz w:val="24"/>
          <w:szCs w:val="24"/>
        </w:rPr>
        <w:t>ing</w:t>
      </w:r>
      <w:r w:rsidR="0000588C" w:rsidRPr="00F36FE9">
        <w:rPr>
          <w:sz w:val="24"/>
          <w:szCs w:val="24"/>
        </w:rPr>
        <w:t xml:space="preserve"> Wales in the past, present and future for the whole community and nation</w:t>
      </w:r>
      <w:r w:rsidR="0027398F" w:rsidRPr="00F36FE9">
        <w:rPr>
          <w:sz w:val="24"/>
          <w:szCs w:val="24"/>
        </w:rPr>
        <w:t>.</w:t>
      </w:r>
      <w:r w:rsidR="00330CC4" w:rsidRPr="00F36FE9">
        <w:rPr>
          <w:rStyle w:val="FootnoteReference"/>
          <w:sz w:val="24"/>
          <w:szCs w:val="24"/>
        </w:rPr>
        <w:footnoteReference w:id="13"/>
      </w:r>
      <w:r w:rsidR="002B5843">
        <w:rPr>
          <w:sz w:val="24"/>
          <w:szCs w:val="24"/>
        </w:rPr>
        <w:t xml:space="preserve"> Belk believed that objects of the past are</w:t>
      </w:r>
      <w:r w:rsidR="006F1268">
        <w:rPr>
          <w:sz w:val="24"/>
          <w:szCs w:val="24"/>
        </w:rPr>
        <w:t>;</w:t>
      </w:r>
      <w:r w:rsidR="00440C92">
        <w:rPr>
          <w:sz w:val="24"/>
          <w:szCs w:val="24"/>
        </w:rPr>
        <w:br/>
        <w:t xml:space="preserve"> </w:t>
      </w:r>
      <w:r w:rsidR="00440C92">
        <w:rPr>
          <w:sz w:val="24"/>
          <w:szCs w:val="24"/>
        </w:rPr>
        <w:tab/>
      </w:r>
      <w:r w:rsidR="002B5843">
        <w:rPr>
          <w:sz w:val="24"/>
          <w:szCs w:val="24"/>
        </w:rPr>
        <w:t xml:space="preserve">‘often intentionally acquired and retained in order to remember pleasant </w:t>
      </w:r>
      <w:r w:rsidR="00440C92">
        <w:rPr>
          <w:sz w:val="24"/>
          <w:szCs w:val="24"/>
        </w:rPr>
        <w:t xml:space="preserve">  </w:t>
      </w:r>
      <w:r w:rsidR="00440C92">
        <w:rPr>
          <w:sz w:val="24"/>
          <w:szCs w:val="24"/>
        </w:rPr>
        <w:br/>
        <w:t xml:space="preserve"> </w:t>
      </w:r>
      <w:r w:rsidR="00440C92">
        <w:rPr>
          <w:sz w:val="24"/>
          <w:szCs w:val="24"/>
        </w:rPr>
        <w:tab/>
      </w:r>
      <w:r w:rsidR="002B5843">
        <w:rPr>
          <w:sz w:val="24"/>
          <w:szCs w:val="24"/>
        </w:rPr>
        <w:t>times</w:t>
      </w:r>
      <w:r w:rsidR="00440C92">
        <w:rPr>
          <w:sz w:val="24"/>
          <w:szCs w:val="24"/>
        </w:rPr>
        <w:t xml:space="preserve">…  they not only allow us to confirm the experience to ourselves, but </w:t>
      </w:r>
      <w:r w:rsidR="00440C92">
        <w:rPr>
          <w:sz w:val="24"/>
          <w:szCs w:val="24"/>
        </w:rPr>
        <w:br/>
        <w:t xml:space="preserve"> </w:t>
      </w:r>
      <w:r w:rsidR="00440C92">
        <w:rPr>
          <w:sz w:val="24"/>
          <w:szCs w:val="24"/>
        </w:rPr>
        <w:tab/>
        <w:t>they may allow us the conversational cue.’</w:t>
      </w:r>
      <w:r w:rsidR="00440C92">
        <w:rPr>
          <w:rStyle w:val="FootnoteReference"/>
          <w:sz w:val="24"/>
          <w:szCs w:val="24"/>
        </w:rPr>
        <w:footnoteReference w:id="14"/>
      </w:r>
    </w:p>
    <w:p w14:paraId="50106BFE" w14:textId="289275BF" w:rsidR="00D06B6E" w:rsidRDefault="006F1268" w:rsidP="00D06B6E">
      <w:pPr>
        <w:spacing w:line="480" w:lineRule="auto"/>
        <w:rPr>
          <w:sz w:val="24"/>
          <w:szCs w:val="24"/>
        </w:rPr>
      </w:pPr>
      <w:r>
        <w:rPr>
          <w:sz w:val="24"/>
          <w:szCs w:val="24"/>
        </w:rPr>
        <w:t xml:space="preserve">This prompts the idea that the establishment of St </w:t>
      </w:r>
      <w:proofErr w:type="spellStart"/>
      <w:r>
        <w:rPr>
          <w:sz w:val="24"/>
          <w:szCs w:val="24"/>
        </w:rPr>
        <w:t>Fagans</w:t>
      </w:r>
      <w:proofErr w:type="spellEnd"/>
      <w:r>
        <w:rPr>
          <w:sz w:val="24"/>
          <w:szCs w:val="24"/>
        </w:rPr>
        <w:t xml:space="preserve"> </w:t>
      </w:r>
      <w:r w:rsidR="00F15B4D">
        <w:rPr>
          <w:sz w:val="24"/>
          <w:szCs w:val="24"/>
        </w:rPr>
        <w:t xml:space="preserve">as a positive due to the fact that </w:t>
      </w:r>
      <w:r w:rsidR="004B32DA">
        <w:rPr>
          <w:sz w:val="24"/>
          <w:szCs w:val="24"/>
        </w:rPr>
        <w:t xml:space="preserve">it allows society to reminisce </w:t>
      </w:r>
      <w:r w:rsidR="004265D6">
        <w:rPr>
          <w:sz w:val="24"/>
          <w:szCs w:val="24"/>
        </w:rPr>
        <w:t>of society during and before their times whilst also prompting discussions</w:t>
      </w:r>
      <w:r w:rsidR="003D233D">
        <w:rPr>
          <w:sz w:val="24"/>
          <w:szCs w:val="24"/>
        </w:rPr>
        <w:t xml:space="preserve"> and the ability to integrate knowledge in another medium</w:t>
      </w:r>
      <w:r w:rsidR="004265D6">
        <w:rPr>
          <w:sz w:val="24"/>
          <w:szCs w:val="24"/>
        </w:rPr>
        <w:t xml:space="preserve">. </w:t>
      </w:r>
      <w:r w:rsidR="00D06B6E">
        <w:rPr>
          <w:sz w:val="24"/>
          <w:szCs w:val="24"/>
        </w:rPr>
        <w:br/>
        <w:t xml:space="preserve"> </w:t>
      </w:r>
      <w:r w:rsidR="00D06B6E">
        <w:rPr>
          <w:sz w:val="24"/>
          <w:szCs w:val="24"/>
        </w:rPr>
        <w:tab/>
      </w:r>
      <w:r w:rsidR="003D233D">
        <w:rPr>
          <w:sz w:val="24"/>
          <w:szCs w:val="24"/>
        </w:rPr>
        <w:t xml:space="preserve">An </w:t>
      </w:r>
      <w:r w:rsidR="005B397E" w:rsidRPr="00F36FE9">
        <w:rPr>
          <w:sz w:val="24"/>
          <w:szCs w:val="24"/>
        </w:rPr>
        <w:t>example</w:t>
      </w:r>
      <w:r w:rsidR="003D233D">
        <w:rPr>
          <w:sz w:val="24"/>
          <w:szCs w:val="24"/>
        </w:rPr>
        <w:t xml:space="preserve"> of St </w:t>
      </w:r>
      <w:proofErr w:type="spellStart"/>
      <w:r w:rsidR="003D233D">
        <w:rPr>
          <w:sz w:val="24"/>
          <w:szCs w:val="24"/>
        </w:rPr>
        <w:t>Fagans</w:t>
      </w:r>
      <w:proofErr w:type="spellEnd"/>
      <w:r w:rsidR="003D233D">
        <w:rPr>
          <w:sz w:val="24"/>
          <w:szCs w:val="24"/>
        </w:rPr>
        <w:t xml:space="preserve"> relocating important social h</w:t>
      </w:r>
      <w:r w:rsidR="00607725">
        <w:rPr>
          <w:sz w:val="24"/>
          <w:szCs w:val="24"/>
        </w:rPr>
        <w:t>istorical buildings to present aspects of individual’s</w:t>
      </w:r>
      <w:r w:rsidR="003D233D">
        <w:rPr>
          <w:sz w:val="24"/>
          <w:szCs w:val="24"/>
        </w:rPr>
        <w:t xml:space="preserve"> </w:t>
      </w:r>
      <w:r w:rsidR="00607725">
        <w:rPr>
          <w:sz w:val="24"/>
          <w:szCs w:val="24"/>
        </w:rPr>
        <w:t>everyday life’s in Wales is the restoration of the</w:t>
      </w:r>
      <w:r w:rsidR="005B397E" w:rsidRPr="00F36FE9">
        <w:rPr>
          <w:sz w:val="24"/>
          <w:szCs w:val="24"/>
        </w:rPr>
        <w:t xml:space="preserve"> Oakdale Working Men’s Club (image 2)</w:t>
      </w:r>
      <w:r w:rsidR="00607725">
        <w:rPr>
          <w:sz w:val="24"/>
          <w:szCs w:val="24"/>
        </w:rPr>
        <w:t>.</w:t>
      </w:r>
      <w:r w:rsidR="003D56AD" w:rsidRPr="00F36FE9">
        <w:rPr>
          <w:rStyle w:val="FootnoteReference"/>
          <w:sz w:val="24"/>
          <w:szCs w:val="24"/>
        </w:rPr>
        <w:footnoteReference w:id="15"/>
      </w:r>
      <w:r w:rsidR="005B397E" w:rsidRPr="00F36FE9">
        <w:rPr>
          <w:sz w:val="24"/>
          <w:szCs w:val="24"/>
        </w:rPr>
        <w:t xml:space="preserve"> </w:t>
      </w:r>
      <w:r w:rsidR="00607725">
        <w:rPr>
          <w:sz w:val="24"/>
          <w:szCs w:val="24"/>
        </w:rPr>
        <w:t xml:space="preserve"> </w:t>
      </w:r>
      <w:r w:rsidR="00B41EB6">
        <w:rPr>
          <w:sz w:val="24"/>
          <w:szCs w:val="24"/>
        </w:rPr>
        <w:t>Th</w:t>
      </w:r>
      <w:r w:rsidR="00607725">
        <w:rPr>
          <w:sz w:val="24"/>
          <w:szCs w:val="24"/>
        </w:rPr>
        <w:t xml:space="preserve">e </w:t>
      </w:r>
      <w:r w:rsidR="00B41EB6">
        <w:rPr>
          <w:sz w:val="24"/>
          <w:szCs w:val="24"/>
        </w:rPr>
        <w:t>Working Men</w:t>
      </w:r>
      <w:r w:rsidR="00607725">
        <w:rPr>
          <w:sz w:val="24"/>
          <w:szCs w:val="24"/>
        </w:rPr>
        <w:t xml:space="preserve">’s club was </w:t>
      </w:r>
      <w:r w:rsidR="005B397E" w:rsidRPr="00F36FE9">
        <w:rPr>
          <w:sz w:val="24"/>
          <w:szCs w:val="24"/>
        </w:rPr>
        <w:t xml:space="preserve">re-erected at St </w:t>
      </w:r>
      <w:proofErr w:type="spellStart"/>
      <w:r w:rsidR="005B397E" w:rsidRPr="00F36FE9">
        <w:rPr>
          <w:sz w:val="24"/>
          <w:szCs w:val="24"/>
        </w:rPr>
        <w:t>Fagans</w:t>
      </w:r>
      <w:proofErr w:type="spellEnd"/>
      <w:r w:rsidR="005B397E" w:rsidRPr="00F36FE9">
        <w:rPr>
          <w:sz w:val="24"/>
          <w:szCs w:val="24"/>
        </w:rPr>
        <w:t xml:space="preserve"> exactly as it had been in </w:t>
      </w:r>
      <w:r w:rsidR="00607725">
        <w:rPr>
          <w:sz w:val="24"/>
          <w:szCs w:val="24"/>
        </w:rPr>
        <w:t>its natural state in Oakdale, h</w:t>
      </w:r>
      <w:r w:rsidR="005B397E" w:rsidRPr="00F36FE9">
        <w:rPr>
          <w:sz w:val="24"/>
          <w:szCs w:val="24"/>
        </w:rPr>
        <w:t xml:space="preserve">owever, they did not </w:t>
      </w:r>
      <w:r w:rsidR="00607725">
        <w:rPr>
          <w:sz w:val="24"/>
          <w:szCs w:val="24"/>
        </w:rPr>
        <w:t>relocate</w:t>
      </w:r>
      <w:r w:rsidR="005B397E" w:rsidRPr="00F36FE9">
        <w:rPr>
          <w:sz w:val="24"/>
          <w:szCs w:val="24"/>
        </w:rPr>
        <w:t xml:space="preserve"> the additional cinema section of the working club.</w:t>
      </w:r>
      <w:r w:rsidR="005B397E" w:rsidRPr="00F36FE9">
        <w:rPr>
          <w:rStyle w:val="FootnoteReference"/>
          <w:sz w:val="24"/>
          <w:szCs w:val="24"/>
        </w:rPr>
        <w:footnoteReference w:id="16"/>
      </w:r>
      <w:r w:rsidR="005B397E" w:rsidRPr="00F36FE9">
        <w:rPr>
          <w:sz w:val="24"/>
          <w:szCs w:val="24"/>
        </w:rPr>
        <w:t xml:space="preserve"> Working men’s institutes have been used across Wales and </w:t>
      </w:r>
      <w:r w:rsidR="00607725">
        <w:rPr>
          <w:sz w:val="24"/>
          <w:szCs w:val="24"/>
        </w:rPr>
        <w:t>were prevalent in society as</w:t>
      </w:r>
      <w:r w:rsidR="005B397E" w:rsidRPr="00F36FE9">
        <w:rPr>
          <w:sz w:val="24"/>
          <w:szCs w:val="24"/>
        </w:rPr>
        <w:t xml:space="preserve"> the</w:t>
      </w:r>
      <w:r w:rsidR="00607725">
        <w:rPr>
          <w:sz w:val="24"/>
          <w:szCs w:val="24"/>
        </w:rPr>
        <w:t xml:space="preserve"> leisure</w:t>
      </w:r>
      <w:r w:rsidR="005B397E" w:rsidRPr="00F36FE9">
        <w:rPr>
          <w:sz w:val="24"/>
          <w:szCs w:val="24"/>
        </w:rPr>
        <w:t xml:space="preserve"> buildings of </w:t>
      </w:r>
      <w:r w:rsidR="00607725">
        <w:rPr>
          <w:sz w:val="24"/>
          <w:szCs w:val="24"/>
        </w:rPr>
        <w:t xml:space="preserve">the </w:t>
      </w:r>
      <w:r w:rsidR="005B397E" w:rsidRPr="00F36FE9">
        <w:rPr>
          <w:sz w:val="24"/>
          <w:szCs w:val="24"/>
        </w:rPr>
        <w:t>agricultural and industrial areas</w:t>
      </w:r>
      <w:r w:rsidR="00607725">
        <w:rPr>
          <w:sz w:val="24"/>
          <w:szCs w:val="24"/>
        </w:rPr>
        <w:t xml:space="preserve"> and workers</w:t>
      </w:r>
      <w:r w:rsidR="005B397E" w:rsidRPr="00F36FE9">
        <w:rPr>
          <w:sz w:val="24"/>
          <w:szCs w:val="24"/>
        </w:rPr>
        <w:t>. The working men’s club represents a place where men; educated themselves, relaxed and partook in choirs and brass bands.</w:t>
      </w:r>
      <w:r w:rsidR="005B397E" w:rsidRPr="00F36FE9">
        <w:rPr>
          <w:rStyle w:val="FootnoteReference"/>
          <w:sz w:val="24"/>
          <w:szCs w:val="24"/>
        </w:rPr>
        <w:footnoteReference w:id="17"/>
      </w:r>
      <w:r w:rsidR="005B397E" w:rsidRPr="00F36FE9">
        <w:rPr>
          <w:sz w:val="24"/>
          <w:szCs w:val="24"/>
        </w:rPr>
        <w:t xml:space="preserve"> The Oakdale’s working club was removed from its original location due to the expressed opinion by the community council to use the land for other means.</w:t>
      </w:r>
      <w:r w:rsidR="005B397E" w:rsidRPr="00F36FE9">
        <w:rPr>
          <w:rStyle w:val="FootnoteReference"/>
          <w:sz w:val="24"/>
          <w:szCs w:val="24"/>
        </w:rPr>
        <w:footnoteReference w:id="18"/>
      </w:r>
      <w:r w:rsidR="005B397E" w:rsidRPr="00F36FE9">
        <w:rPr>
          <w:sz w:val="24"/>
          <w:szCs w:val="24"/>
        </w:rPr>
        <w:t xml:space="preserve"> If the</w:t>
      </w:r>
      <w:r w:rsidR="00607725">
        <w:rPr>
          <w:sz w:val="24"/>
          <w:szCs w:val="24"/>
        </w:rPr>
        <w:t xml:space="preserve"> men’s working</w:t>
      </w:r>
      <w:r w:rsidR="005B397E" w:rsidRPr="00F36FE9">
        <w:rPr>
          <w:sz w:val="24"/>
          <w:szCs w:val="24"/>
        </w:rPr>
        <w:t xml:space="preserve"> club had continued to have been used</w:t>
      </w:r>
      <w:r w:rsidR="00607725">
        <w:rPr>
          <w:sz w:val="24"/>
          <w:szCs w:val="24"/>
        </w:rPr>
        <w:t>,</w:t>
      </w:r>
      <w:r w:rsidR="005B397E" w:rsidRPr="00F36FE9">
        <w:rPr>
          <w:sz w:val="24"/>
          <w:szCs w:val="24"/>
        </w:rPr>
        <w:t xml:space="preserve"> it would have </w:t>
      </w:r>
      <w:r w:rsidR="00607725">
        <w:rPr>
          <w:sz w:val="24"/>
          <w:szCs w:val="24"/>
        </w:rPr>
        <w:t>continued</w:t>
      </w:r>
      <w:r w:rsidR="005B397E" w:rsidRPr="00F36FE9">
        <w:rPr>
          <w:sz w:val="24"/>
          <w:szCs w:val="24"/>
        </w:rPr>
        <w:t xml:space="preserve"> in the natural landscape, however, </w:t>
      </w:r>
      <w:r w:rsidR="00607725">
        <w:rPr>
          <w:sz w:val="24"/>
          <w:szCs w:val="24"/>
        </w:rPr>
        <w:t xml:space="preserve">the </w:t>
      </w:r>
      <w:r w:rsidR="00B41EB6">
        <w:rPr>
          <w:sz w:val="24"/>
          <w:szCs w:val="24"/>
        </w:rPr>
        <w:t>fundamental</w:t>
      </w:r>
      <w:r w:rsidR="00607725">
        <w:rPr>
          <w:sz w:val="24"/>
          <w:szCs w:val="24"/>
        </w:rPr>
        <w:t xml:space="preserve"> purpose of the building </w:t>
      </w:r>
      <w:r w:rsidR="00607725">
        <w:rPr>
          <w:sz w:val="24"/>
          <w:szCs w:val="24"/>
        </w:rPr>
        <w:lastRenderedPageBreak/>
        <w:t>changing, becoming</w:t>
      </w:r>
      <w:r w:rsidR="005B397E" w:rsidRPr="00F36FE9">
        <w:rPr>
          <w:sz w:val="24"/>
          <w:szCs w:val="24"/>
        </w:rPr>
        <w:t xml:space="preserve"> a </w:t>
      </w:r>
      <w:r w:rsidR="00607725">
        <w:rPr>
          <w:sz w:val="24"/>
          <w:szCs w:val="24"/>
        </w:rPr>
        <w:t xml:space="preserve">political </w:t>
      </w:r>
      <w:r w:rsidR="005B397E" w:rsidRPr="00F36FE9">
        <w:rPr>
          <w:sz w:val="24"/>
          <w:szCs w:val="24"/>
        </w:rPr>
        <w:t>party club r</w:t>
      </w:r>
      <w:r w:rsidR="00607725">
        <w:rPr>
          <w:sz w:val="24"/>
          <w:szCs w:val="24"/>
        </w:rPr>
        <w:t xml:space="preserve">ather than a working men’s club, therefore, </w:t>
      </w:r>
      <w:r w:rsidR="005B397E" w:rsidRPr="00F36FE9">
        <w:rPr>
          <w:sz w:val="24"/>
          <w:szCs w:val="24"/>
        </w:rPr>
        <w:t>the institute fell into misuse</w:t>
      </w:r>
      <w:r w:rsidR="00607725">
        <w:rPr>
          <w:sz w:val="24"/>
          <w:szCs w:val="24"/>
        </w:rPr>
        <w:t xml:space="preserve"> which lead to a decline in usage of the area</w:t>
      </w:r>
      <w:r w:rsidR="005B397E" w:rsidRPr="00F36FE9">
        <w:rPr>
          <w:sz w:val="24"/>
          <w:szCs w:val="24"/>
        </w:rPr>
        <w:t>.</w:t>
      </w:r>
      <w:r w:rsidR="005B397E" w:rsidRPr="00F36FE9">
        <w:rPr>
          <w:rStyle w:val="FootnoteReference"/>
          <w:sz w:val="24"/>
          <w:szCs w:val="24"/>
        </w:rPr>
        <w:footnoteReference w:id="19"/>
      </w:r>
      <w:r w:rsidR="005B397E" w:rsidRPr="00F36FE9">
        <w:rPr>
          <w:sz w:val="24"/>
          <w:szCs w:val="24"/>
        </w:rPr>
        <w:t xml:space="preserve"> </w:t>
      </w:r>
    </w:p>
    <w:p w14:paraId="4AE666ED" w14:textId="2D46808A" w:rsidR="005B397E" w:rsidRPr="00F36FE9" w:rsidRDefault="00B41EB6" w:rsidP="00D06B6E">
      <w:pPr>
        <w:spacing w:line="480" w:lineRule="auto"/>
        <w:rPr>
          <w:sz w:val="24"/>
          <w:szCs w:val="24"/>
        </w:rPr>
      </w:pPr>
      <w:r>
        <w:rPr>
          <w:sz w:val="24"/>
          <w:szCs w:val="24"/>
        </w:rPr>
        <w:t>A</w:t>
      </w:r>
      <w:r w:rsidR="005B397E" w:rsidRPr="00F36FE9">
        <w:rPr>
          <w:sz w:val="24"/>
          <w:szCs w:val="24"/>
        </w:rPr>
        <w:t xml:space="preserve">lthough the building had not been used </w:t>
      </w:r>
      <w:r w:rsidR="00607725">
        <w:rPr>
          <w:sz w:val="24"/>
          <w:szCs w:val="24"/>
        </w:rPr>
        <w:t>for it</w:t>
      </w:r>
      <w:r w:rsidR="005B397E" w:rsidRPr="00F36FE9">
        <w:rPr>
          <w:sz w:val="24"/>
          <w:szCs w:val="24"/>
        </w:rPr>
        <w:t xml:space="preserve"> </w:t>
      </w:r>
      <w:r w:rsidR="00607725">
        <w:rPr>
          <w:sz w:val="24"/>
          <w:szCs w:val="24"/>
        </w:rPr>
        <w:t>originally purpose</w:t>
      </w:r>
      <w:r w:rsidR="005B397E" w:rsidRPr="00F36FE9">
        <w:rPr>
          <w:sz w:val="24"/>
          <w:szCs w:val="24"/>
        </w:rPr>
        <w:t xml:space="preserve">, </w:t>
      </w:r>
      <w:r w:rsidR="00607725">
        <w:rPr>
          <w:sz w:val="24"/>
          <w:szCs w:val="24"/>
        </w:rPr>
        <w:t xml:space="preserve">there was </w:t>
      </w:r>
      <w:r w:rsidR="005B397E" w:rsidRPr="00F36FE9">
        <w:rPr>
          <w:sz w:val="24"/>
          <w:szCs w:val="24"/>
        </w:rPr>
        <w:t>a</w:t>
      </w:r>
      <w:r w:rsidR="00607725">
        <w:rPr>
          <w:sz w:val="24"/>
          <w:szCs w:val="24"/>
        </w:rPr>
        <w:t xml:space="preserve">n argument for leaving the building in its originally location. This is due to a feeling of </w:t>
      </w:r>
      <w:r w:rsidR="005B397E" w:rsidRPr="00F36FE9">
        <w:rPr>
          <w:sz w:val="24"/>
          <w:szCs w:val="24"/>
        </w:rPr>
        <w:t xml:space="preserve">impoverishment </w:t>
      </w:r>
      <w:r w:rsidR="00607725">
        <w:rPr>
          <w:sz w:val="24"/>
          <w:szCs w:val="24"/>
        </w:rPr>
        <w:t>from</w:t>
      </w:r>
      <w:r w:rsidR="005B397E" w:rsidRPr="00F36FE9">
        <w:rPr>
          <w:sz w:val="24"/>
          <w:szCs w:val="24"/>
        </w:rPr>
        <w:t xml:space="preserve"> the mining village</w:t>
      </w:r>
      <w:r w:rsidR="00607725">
        <w:rPr>
          <w:sz w:val="24"/>
          <w:szCs w:val="24"/>
        </w:rPr>
        <w:t>. It was believed that its</w:t>
      </w:r>
      <w:r w:rsidR="005B397E" w:rsidRPr="00F36FE9">
        <w:rPr>
          <w:sz w:val="24"/>
          <w:szCs w:val="24"/>
        </w:rPr>
        <w:t xml:space="preserve"> </w:t>
      </w:r>
      <w:r w:rsidR="009E636E" w:rsidRPr="00F36FE9">
        <w:rPr>
          <w:sz w:val="24"/>
          <w:szCs w:val="24"/>
        </w:rPr>
        <w:t xml:space="preserve">history </w:t>
      </w:r>
      <w:r w:rsidR="00607725">
        <w:rPr>
          <w:sz w:val="24"/>
          <w:szCs w:val="24"/>
        </w:rPr>
        <w:t xml:space="preserve">would be damaged by the removal of </w:t>
      </w:r>
      <w:r w:rsidR="009E636E" w:rsidRPr="00F36FE9">
        <w:rPr>
          <w:sz w:val="24"/>
          <w:szCs w:val="24"/>
        </w:rPr>
        <w:t>the building</w:t>
      </w:r>
      <w:r w:rsidR="00607725">
        <w:rPr>
          <w:sz w:val="24"/>
          <w:szCs w:val="24"/>
        </w:rPr>
        <w:t>. It</w:t>
      </w:r>
      <w:r w:rsidR="009E636E" w:rsidRPr="00F36FE9">
        <w:rPr>
          <w:sz w:val="24"/>
          <w:szCs w:val="24"/>
        </w:rPr>
        <w:t xml:space="preserve"> </w:t>
      </w:r>
      <w:r w:rsidR="00607725">
        <w:rPr>
          <w:sz w:val="24"/>
          <w:szCs w:val="24"/>
        </w:rPr>
        <w:t xml:space="preserve">evidently held </w:t>
      </w:r>
      <w:r w:rsidR="009E636E" w:rsidRPr="00F36FE9">
        <w:rPr>
          <w:sz w:val="24"/>
          <w:szCs w:val="24"/>
        </w:rPr>
        <w:t>many memories and recollection for the populous</w:t>
      </w:r>
      <w:r w:rsidR="00607725">
        <w:rPr>
          <w:sz w:val="24"/>
          <w:szCs w:val="24"/>
        </w:rPr>
        <w:t xml:space="preserve"> of the surrounding areas and therefore was a key part of the social history of that community</w:t>
      </w:r>
      <w:r w:rsidR="009E636E" w:rsidRPr="00F36FE9">
        <w:rPr>
          <w:sz w:val="24"/>
          <w:szCs w:val="24"/>
        </w:rPr>
        <w:t xml:space="preserve">. </w:t>
      </w:r>
    </w:p>
    <w:p w14:paraId="1C98E119" w14:textId="486F20A3" w:rsidR="00191A65" w:rsidRPr="00F36FE9" w:rsidRDefault="00D06B6E" w:rsidP="00BF5145">
      <w:pPr>
        <w:spacing w:line="480" w:lineRule="auto"/>
        <w:rPr>
          <w:sz w:val="24"/>
          <w:szCs w:val="24"/>
        </w:rPr>
      </w:pPr>
      <w:r>
        <w:rPr>
          <w:sz w:val="24"/>
          <w:szCs w:val="24"/>
        </w:rPr>
        <w:t xml:space="preserve"> </w:t>
      </w:r>
      <w:r>
        <w:rPr>
          <w:sz w:val="24"/>
          <w:szCs w:val="24"/>
        </w:rPr>
        <w:tab/>
      </w:r>
      <w:r w:rsidR="00560052" w:rsidRPr="00F36FE9">
        <w:rPr>
          <w:sz w:val="24"/>
          <w:szCs w:val="24"/>
        </w:rPr>
        <w:tab/>
        <w:t>Criticisms</w:t>
      </w:r>
      <w:r w:rsidR="005F7138" w:rsidRPr="00F36FE9">
        <w:rPr>
          <w:sz w:val="24"/>
          <w:szCs w:val="24"/>
        </w:rPr>
        <w:t xml:space="preserve"> of St </w:t>
      </w:r>
      <w:proofErr w:type="spellStart"/>
      <w:r w:rsidR="005F7138" w:rsidRPr="00F36FE9">
        <w:rPr>
          <w:sz w:val="24"/>
          <w:szCs w:val="24"/>
        </w:rPr>
        <w:t>Fagans</w:t>
      </w:r>
      <w:proofErr w:type="spellEnd"/>
      <w:r w:rsidR="005F7138" w:rsidRPr="00F36FE9">
        <w:rPr>
          <w:sz w:val="24"/>
          <w:szCs w:val="24"/>
        </w:rPr>
        <w:t xml:space="preserve"> continue</w:t>
      </w:r>
      <w:r w:rsidR="00B74A36">
        <w:rPr>
          <w:sz w:val="24"/>
          <w:szCs w:val="24"/>
        </w:rPr>
        <w:t>s</w:t>
      </w:r>
      <w:r w:rsidR="005F7138" w:rsidRPr="00F36FE9">
        <w:rPr>
          <w:sz w:val="24"/>
          <w:szCs w:val="24"/>
        </w:rPr>
        <w:t xml:space="preserve"> to the present day</w:t>
      </w:r>
      <w:r w:rsidR="00936BC6">
        <w:rPr>
          <w:sz w:val="24"/>
          <w:szCs w:val="24"/>
        </w:rPr>
        <w:t xml:space="preserve"> where St </w:t>
      </w:r>
      <w:proofErr w:type="spellStart"/>
      <w:r w:rsidR="00936BC6">
        <w:rPr>
          <w:sz w:val="24"/>
          <w:szCs w:val="24"/>
        </w:rPr>
        <w:t>F</w:t>
      </w:r>
      <w:r w:rsidR="00B41EB6">
        <w:rPr>
          <w:sz w:val="24"/>
          <w:szCs w:val="24"/>
        </w:rPr>
        <w:t>a</w:t>
      </w:r>
      <w:r w:rsidR="00936BC6">
        <w:rPr>
          <w:sz w:val="24"/>
          <w:szCs w:val="24"/>
        </w:rPr>
        <w:t>gans</w:t>
      </w:r>
      <w:proofErr w:type="spellEnd"/>
      <w:r w:rsidR="00936BC6">
        <w:rPr>
          <w:sz w:val="24"/>
          <w:szCs w:val="24"/>
        </w:rPr>
        <w:t xml:space="preserve"> intentions are questioned. There is increasing amounts of </w:t>
      </w:r>
      <w:r w:rsidR="005F7138" w:rsidRPr="00F36FE9">
        <w:rPr>
          <w:sz w:val="24"/>
          <w:szCs w:val="24"/>
        </w:rPr>
        <w:t>integration of various nationalities and cultures from the 20</w:t>
      </w:r>
      <w:r w:rsidR="005F7138" w:rsidRPr="00F36FE9">
        <w:rPr>
          <w:sz w:val="24"/>
          <w:szCs w:val="24"/>
          <w:vertAlign w:val="superscript"/>
        </w:rPr>
        <w:t>th</w:t>
      </w:r>
      <w:r w:rsidR="005F7138" w:rsidRPr="00F36FE9">
        <w:rPr>
          <w:sz w:val="24"/>
          <w:szCs w:val="24"/>
        </w:rPr>
        <w:t xml:space="preserve"> century onwards in </w:t>
      </w:r>
      <w:r w:rsidR="00B74A36">
        <w:rPr>
          <w:sz w:val="24"/>
          <w:szCs w:val="24"/>
        </w:rPr>
        <w:t>W</w:t>
      </w:r>
      <w:r w:rsidR="005F7138" w:rsidRPr="00F36FE9">
        <w:rPr>
          <w:sz w:val="24"/>
          <w:szCs w:val="24"/>
        </w:rPr>
        <w:t xml:space="preserve">ales, </w:t>
      </w:r>
      <w:r w:rsidR="00936BC6">
        <w:rPr>
          <w:sz w:val="24"/>
          <w:szCs w:val="24"/>
        </w:rPr>
        <w:t xml:space="preserve">which is argued by some as a negative. </w:t>
      </w:r>
      <w:r w:rsidR="005F7138" w:rsidRPr="00F36FE9">
        <w:rPr>
          <w:sz w:val="24"/>
          <w:szCs w:val="24"/>
        </w:rPr>
        <w:t xml:space="preserve">Michael Houlihan, the director of </w:t>
      </w:r>
      <w:proofErr w:type="spellStart"/>
      <w:r w:rsidR="005F7138" w:rsidRPr="00F36FE9">
        <w:rPr>
          <w:sz w:val="24"/>
          <w:szCs w:val="24"/>
        </w:rPr>
        <w:t>Amgueddfa</w:t>
      </w:r>
      <w:proofErr w:type="spellEnd"/>
      <w:r w:rsidR="005F7138" w:rsidRPr="00F36FE9">
        <w:rPr>
          <w:sz w:val="24"/>
          <w:szCs w:val="24"/>
        </w:rPr>
        <w:t xml:space="preserve"> argued that if St </w:t>
      </w:r>
      <w:proofErr w:type="spellStart"/>
      <w:r w:rsidR="005F7138" w:rsidRPr="00F36FE9">
        <w:rPr>
          <w:sz w:val="24"/>
          <w:szCs w:val="24"/>
        </w:rPr>
        <w:t>Fagans</w:t>
      </w:r>
      <w:proofErr w:type="spellEnd"/>
      <w:r w:rsidR="005F7138" w:rsidRPr="00F36FE9">
        <w:rPr>
          <w:sz w:val="24"/>
          <w:szCs w:val="24"/>
        </w:rPr>
        <w:t xml:space="preserve"> intentions is to represent welsh life on a miniature scale, </w:t>
      </w:r>
      <w:proofErr w:type="spellStart"/>
      <w:r w:rsidR="00936BC6">
        <w:rPr>
          <w:sz w:val="24"/>
          <w:szCs w:val="24"/>
        </w:rPr>
        <w:t>McAleavey</w:t>
      </w:r>
      <w:proofErr w:type="spellEnd"/>
      <w:r w:rsidR="00936BC6">
        <w:rPr>
          <w:sz w:val="24"/>
          <w:szCs w:val="24"/>
        </w:rPr>
        <w:t xml:space="preserve"> argues that </w:t>
      </w:r>
      <w:r w:rsidR="005F7138" w:rsidRPr="00F36FE9">
        <w:rPr>
          <w:sz w:val="24"/>
          <w:szCs w:val="24"/>
        </w:rPr>
        <w:t>should there therefore be the inclusion of representation of Italian, Asian and Somalian heritage as these cultures are all present in Wales.</w:t>
      </w:r>
      <w:r w:rsidR="00B74A36">
        <w:rPr>
          <w:rStyle w:val="FootnoteReference"/>
          <w:sz w:val="24"/>
          <w:szCs w:val="24"/>
        </w:rPr>
        <w:footnoteReference w:id="20"/>
      </w:r>
      <w:r w:rsidR="005F7138" w:rsidRPr="00F36FE9">
        <w:rPr>
          <w:sz w:val="24"/>
          <w:szCs w:val="24"/>
        </w:rPr>
        <w:t xml:space="preserve"> Houlihan has further questioned if St </w:t>
      </w:r>
      <w:proofErr w:type="spellStart"/>
      <w:r w:rsidR="005F7138" w:rsidRPr="00F36FE9">
        <w:rPr>
          <w:sz w:val="24"/>
          <w:szCs w:val="24"/>
        </w:rPr>
        <w:t>Fagans’s</w:t>
      </w:r>
      <w:proofErr w:type="spellEnd"/>
      <w:r w:rsidR="005F7138" w:rsidRPr="00F36FE9">
        <w:rPr>
          <w:sz w:val="24"/>
          <w:szCs w:val="24"/>
        </w:rPr>
        <w:t xml:space="preserve"> purpose is now to remain an image of purely the principality of white, Welsh speaking and rurally based culture of Wales.</w:t>
      </w:r>
      <w:r w:rsidR="005F7138" w:rsidRPr="00F36FE9">
        <w:rPr>
          <w:rStyle w:val="FootnoteReference"/>
          <w:sz w:val="24"/>
          <w:szCs w:val="24"/>
        </w:rPr>
        <w:footnoteReference w:id="21"/>
      </w:r>
      <w:r w:rsidR="005F7138" w:rsidRPr="00F36FE9">
        <w:rPr>
          <w:sz w:val="24"/>
          <w:szCs w:val="24"/>
        </w:rPr>
        <w:t xml:space="preserve"> This idea of incorporating diversity into St Fagan to represent the numerous different cultures in Wales was </w:t>
      </w:r>
      <w:r w:rsidR="000C1DF2">
        <w:rPr>
          <w:sz w:val="24"/>
          <w:szCs w:val="24"/>
        </w:rPr>
        <w:t>criticised</w:t>
      </w:r>
      <w:r w:rsidR="005F7138" w:rsidRPr="00F36FE9">
        <w:rPr>
          <w:sz w:val="24"/>
          <w:szCs w:val="24"/>
        </w:rPr>
        <w:t xml:space="preserve"> in the </w:t>
      </w:r>
      <w:proofErr w:type="spellStart"/>
      <w:r w:rsidR="005F7138" w:rsidRPr="00F36FE9">
        <w:rPr>
          <w:i/>
          <w:sz w:val="24"/>
          <w:szCs w:val="24"/>
        </w:rPr>
        <w:t>Llafar</w:t>
      </w:r>
      <w:proofErr w:type="spellEnd"/>
      <w:r w:rsidR="005F7138" w:rsidRPr="00F36FE9">
        <w:rPr>
          <w:i/>
          <w:sz w:val="24"/>
          <w:szCs w:val="24"/>
        </w:rPr>
        <w:t xml:space="preserve"> </w:t>
      </w:r>
      <w:proofErr w:type="spellStart"/>
      <w:r w:rsidR="005F7138" w:rsidRPr="00F36FE9">
        <w:rPr>
          <w:i/>
          <w:sz w:val="24"/>
          <w:szCs w:val="24"/>
        </w:rPr>
        <w:t>Gwlad</w:t>
      </w:r>
      <w:proofErr w:type="spellEnd"/>
      <w:r w:rsidR="005F7138" w:rsidRPr="00F36FE9">
        <w:rPr>
          <w:sz w:val="24"/>
          <w:szCs w:val="24"/>
        </w:rPr>
        <w:t xml:space="preserve"> journal which seeks to preserve welsh traditions and oral culture.</w:t>
      </w:r>
      <w:r w:rsidR="000C1DF2">
        <w:rPr>
          <w:rStyle w:val="FootnoteReference"/>
          <w:sz w:val="24"/>
          <w:szCs w:val="24"/>
        </w:rPr>
        <w:footnoteReference w:id="22"/>
      </w:r>
      <w:r w:rsidR="005F7138" w:rsidRPr="00F36FE9">
        <w:rPr>
          <w:sz w:val="24"/>
          <w:szCs w:val="24"/>
        </w:rPr>
        <w:t xml:space="preserve"> In this journal it is discussed </w:t>
      </w:r>
      <w:r w:rsidR="00936BC6">
        <w:rPr>
          <w:sz w:val="24"/>
          <w:szCs w:val="24"/>
        </w:rPr>
        <w:t>if</w:t>
      </w:r>
      <w:r w:rsidR="005F7138" w:rsidRPr="00F36FE9">
        <w:rPr>
          <w:sz w:val="24"/>
          <w:szCs w:val="24"/>
        </w:rPr>
        <w:t xml:space="preserve"> welsh culture</w:t>
      </w:r>
      <w:r w:rsidR="00936BC6">
        <w:rPr>
          <w:sz w:val="24"/>
          <w:szCs w:val="24"/>
        </w:rPr>
        <w:t xml:space="preserve"> can</w:t>
      </w:r>
      <w:r w:rsidR="005F7138" w:rsidRPr="00F36FE9">
        <w:rPr>
          <w:sz w:val="24"/>
          <w:szCs w:val="24"/>
        </w:rPr>
        <w:t xml:space="preserve"> be sacrificed to incorporate other cultures in</w:t>
      </w:r>
      <w:r w:rsidR="00936BC6">
        <w:rPr>
          <w:sz w:val="24"/>
          <w:szCs w:val="24"/>
        </w:rPr>
        <w:t>to</w:t>
      </w:r>
      <w:r w:rsidR="005F7138" w:rsidRPr="00F36FE9">
        <w:rPr>
          <w:sz w:val="24"/>
          <w:szCs w:val="24"/>
        </w:rPr>
        <w:t xml:space="preserve"> St </w:t>
      </w:r>
      <w:proofErr w:type="spellStart"/>
      <w:r w:rsidR="0069697D" w:rsidRPr="00F36FE9">
        <w:rPr>
          <w:sz w:val="24"/>
          <w:szCs w:val="24"/>
        </w:rPr>
        <w:t>F</w:t>
      </w:r>
      <w:r w:rsidR="005F7138" w:rsidRPr="00F36FE9">
        <w:rPr>
          <w:sz w:val="24"/>
          <w:szCs w:val="24"/>
        </w:rPr>
        <w:t>agans</w:t>
      </w:r>
      <w:proofErr w:type="spellEnd"/>
      <w:r w:rsidR="00936BC6">
        <w:rPr>
          <w:sz w:val="24"/>
          <w:szCs w:val="24"/>
        </w:rPr>
        <w:t>,</w:t>
      </w:r>
      <w:r w:rsidR="005F7138" w:rsidRPr="00F36FE9">
        <w:rPr>
          <w:sz w:val="24"/>
          <w:szCs w:val="24"/>
        </w:rPr>
        <w:t xml:space="preserve"> when Wales is the only </w:t>
      </w:r>
      <w:r w:rsidR="00936BC6">
        <w:rPr>
          <w:sz w:val="24"/>
          <w:szCs w:val="24"/>
        </w:rPr>
        <w:t>location in the world</w:t>
      </w:r>
      <w:r w:rsidR="005F7138" w:rsidRPr="00F36FE9">
        <w:rPr>
          <w:sz w:val="24"/>
          <w:szCs w:val="24"/>
        </w:rPr>
        <w:t xml:space="preserve"> that </w:t>
      </w:r>
      <w:r w:rsidR="00936BC6">
        <w:rPr>
          <w:sz w:val="24"/>
          <w:szCs w:val="24"/>
        </w:rPr>
        <w:t>preserved the W</w:t>
      </w:r>
      <w:r w:rsidR="005F7138" w:rsidRPr="00F36FE9">
        <w:rPr>
          <w:sz w:val="24"/>
          <w:szCs w:val="24"/>
        </w:rPr>
        <w:t>elsh culture</w:t>
      </w:r>
      <w:r w:rsidR="00936BC6">
        <w:rPr>
          <w:sz w:val="24"/>
          <w:szCs w:val="24"/>
        </w:rPr>
        <w:t xml:space="preserve"> and history</w:t>
      </w:r>
      <w:r w:rsidR="005F7138" w:rsidRPr="00F36FE9">
        <w:rPr>
          <w:sz w:val="24"/>
          <w:szCs w:val="24"/>
        </w:rPr>
        <w:t xml:space="preserve">. The </w:t>
      </w:r>
      <w:proofErr w:type="spellStart"/>
      <w:r w:rsidR="005F7138" w:rsidRPr="00F36FE9">
        <w:rPr>
          <w:i/>
          <w:sz w:val="24"/>
          <w:szCs w:val="24"/>
        </w:rPr>
        <w:t>Llafar</w:t>
      </w:r>
      <w:proofErr w:type="spellEnd"/>
      <w:r w:rsidR="005F7138" w:rsidRPr="00F36FE9">
        <w:rPr>
          <w:i/>
          <w:sz w:val="24"/>
          <w:szCs w:val="24"/>
        </w:rPr>
        <w:t xml:space="preserve"> </w:t>
      </w:r>
      <w:proofErr w:type="spellStart"/>
      <w:r w:rsidR="005F7138" w:rsidRPr="00F36FE9">
        <w:rPr>
          <w:i/>
          <w:sz w:val="24"/>
          <w:szCs w:val="24"/>
        </w:rPr>
        <w:t>Gwlad</w:t>
      </w:r>
      <w:proofErr w:type="spellEnd"/>
      <w:r w:rsidR="005F7138" w:rsidRPr="00F36FE9">
        <w:rPr>
          <w:i/>
          <w:sz w:val="24"/>
          <w:szCs w:val="24"/>
        </w:rPr>
        <w:t xml:space="preserve"> </w:t>
      </w:r>
      <w:r w:rsidR="005F7138" w:rsidRPr="00F36FE9">
        <w:rPr>
          <w:sz w:val="24"/>
          <w:szCs w:val="24"/>
        </w:rPr>
        <w:t>continues to question if it is right to give 30 percent of the museum’s surface area to the</w:t>
      </w:r>
      <w:r w:rsidR="00936BC6">
        <w:rPr>
          <w:sz w:val="24"/>
          <w:szCs w:val="24"/>
        </w:rPr>
        <w:t xml:space="preserve"> </w:t>
      </w:r>
      <w:r w:rsidR="00936BC6">
        <w:rPr>
          <w:sz w:val="24"/>
          <w:szCs w:val="24"/>
        </w:rPr>
        <w:lastRenderedPageBreak/>
        <w:t>minority</w:t>
      </w:r>
      <w:r w:rsidR="005F7138" w:rsidRPr="00F36FE9">
        <w:rPr>
          <w:sz w:val="24"/>
          <w:szCs w:val="24"/>
        </w:rPr>
        <w:t xml:space="preserve"> culture</w:t>
      </w:r>
      <w:r w:rsidR="00936BC6">
        <w:rPr>
          <w:sz w:val="24"/>
          <w:szCs w:val="24"/>
        </w:rPr>
        <w:t>s</w:t>
      </w:r>
      <w:r w:rsidR="005F7138" w:rsidRPr="00F36FE9">
        <w:rPr>
          <w:sz w:val="24"/>
          <w:szCs w:val="24"/>
        </w:rPr>
        <w:t xml:space="preserve"> of 3 percent of citizens in Wales.</w:t>
      </w:r>
      <w:r w:rsidR="005F7138" w:rsidRPr="00F36FE9">
        <w:rPr>
          <w:rStyle w:val="FootnoteReference"/>
          <w:sz w:val="24"/>
          <w:szCs w:val="24"/>
        </w:rPr>
        <w:footnoteReference w:id="23"/>
      </w:r>
      <w:r w:rsidR="00BE34EB" w:rsidRPr="00F36FE9">
        <w:rPr>
          <w:sz w:val="24"/>
          <w:szCs w:val="24"/>
        </w:rPr>
        <w:br/>
        <w:t xml:space="preserve"> </w:t>
      </w:r>
      <w:r w:rsidR="00BE34EB" w:rsidRPr="00F36FE9">
        <w:rPr>
          <w:sz w:val="24"/>
          <w:szCs w:val="24"/>
        </w:rPr>
        <w:tab/>
      </w:r>
      <w:r w:rsidR="00C7621D" w:rsidRPr="00F36FE9">
        <w:rPr>
          <w:sz w:val="24"/>
          <w:szCs w:val="24"/>
        </w:rPr>
        <w:t>Although o</w:t>
      </w:r>
      <w:r w:rsidR="00191A65" w:rsidRPr="00F36FE9">
        <w:rPr>
          <w:sz w:val="24"/>
          <w:szCs w:val="24"/>
        </w:rPr>
        <w:t>pen air museums</w:t>
      </w:r>
      <w:r w:rsidR="0007057D" w:rsidRPr="00F36FE9">
        <w:rPr>
          <w:sz w:val="24"/>
          <w:szCs w:val="24"/>
        </w:rPr>
        <w:t>,</w:t>
      </w:r>
      <w:r w:rsidR="00191A65" w:rsidRPr="00F36FE9">
        <w:rPr>
          <w:sz w:val="24"/>
          <w:szCs w:val="24"/>
        </w:rPr>
        <w:t xml:space="preserve"> were seen as </w:t>
      </w:r>
      <w:r w:rsidR="009C7839" w:rsidRPr="00F36FE9">
        <w:rPr>
          <w:sz w:val="24"/>
          <w:szCs w:val="24"/>
        </w:rPr>
        <w:t>a r</w:t>
      </w:r>
      <w:r w:rsidR="00191A65" w:rsidRPr="00F36FE9">
        <w:rPr>
          <w:sz w:val="24"/>
          <w:szCs w:val="24"/>
        </w:rPr>
        <w:t xml:space="preserve">adical </w:t>
      </w:r>
      <w:r w:rsidR="009C7839" w:rsidRPr="00F36FE9">
        <w:rPr>
          <w:sz w:val="24"/>
          <w:szCs w:val="24"/>
        </w:rPr>
        <w:t xml:space="preserve">concept, </w:t>
      </w:r>
      <w:r w:rsidR="00191A65" w:rsidRPr="00F36FE9">
        <w:rPr>
          <w:sz w:val="24"/>
          <w:szCs w:val="24"/>
        </w:rPr>
        <w:t>as well as highly relevant during the</w:t>
      </w:r>
      <w:r w:rsidR="009C7839" w:rsidRPr="00F36FE9">
        <w:rPr>
          <w:sz w:val="24"/>
          <w:szCs w:val="24"/>
        </w:rPr>
        <w:t>ir</w:t>
      </w:r>
      <w:r w:rsidR="00191A65" w:rsidRPr="00F36FE9">
        <w:rPr>
          <w:sz w:val="24"/>
          <w:szCs w:val="24"/>
        </w:rPr>
        <w:t xml:space="preserve"> immersion</w:t>
      </w:r>
      <w:r w:rsidR="001060DE" w:rsidRPr="00F36FE9">
        <w:rPr>
          <w:sz w:val="24"/>
          <w:szCs w:val="24"/>
        </w:rPr>
        <w:t>. They were seen as radical as they looked at the everyday lives of ordinary people</w:t>
      </w:r>
      <w:r w:rsidR="00047550" w:rsidRPr="00F36FE9">
        <w:rPr>
          <w:sz w:val="24"/>
          <w:szCs w:val="24"/>
        </w:rPr>
        <w:t xml:space="preserve"> rather than the cultural concerns of the intellectual elite. They were relevant as they were the product of </w:t>
      </w:r>
      <w:r w:rsidR="00135E38" w:rsidRPr="00F36FE9">
        <w:rPr>
          <w:sz w:val="24"/>
          <w:szCs w:val="24"/>
        </w:rPr>
        <w:t>mass popular deman</w:t>
      </w:r>
      <w:r w:rsidR="006341A0" w:rsidRPr="00F36FE9">
        <w:rPr>
          <w:sz w:val="24"/>
          <w:szCs w:val="24"/>
        </w:rPr>
        <w:t xml:space="preserve">d lobbied </w:t>
      </w:r>
      <w:r w:rsidR="003B5B94" w:rsidRPr="00F36FE9">
        <w:rPr>
          <w:sz w:val="24"/>
          <w:szCs w:val="24"/>
        </w:rPr>
        <w:t>by the upsurge of nationalise sentiment due to fears that their cherished ways of life would disappear.</w:t>
      </w:r>
      <w:r w:rsidR="003B5B94" w:rsidRPr="00F36FE9">
        <w:rPr>
          <w:rStyle w:val="FootnoteReference"/>
          <w:sz w:val="24"/>
          <w:szCs w:val="24"/>
        </w:rPr>
        <w:footnoteReference w:id="24"/>
      </w:r>
      <w:r w:rsidR="00C7621D" w:rsidRPr="00F36FE9">
        <w:rPr>
          <w:sz w:val="24"/>
          <w:szCs w:val="24"/>
        </w:rPr>
        <w:t xml:space="preserve"> However, Professor Lindblom stated ‘do not ponder over the reason why the old houses and rooms…give you so much pleasure. They are comforting and stimulating because they suggest life, not death.’</w:t>
      </w:r>
      <w:r w:rsidR="00C7621D" w:rsidRPr="00F36FE9">
        <w:rPr>
          <w:rStyle w:val="FootnoteReference"/>
          <w:sz w:val="24"/>
          <w:szCs w:val="24"/>
        </w:rPr>
        <w:footnoteReference w:id="25"/>
      </w:r>
      <w:r w:rsidR="00B41EB6">
        <w:rPr>
          <w:sz w:val="24"/>
          <w:szCs w:val="24"/>
        </w:rPr>
        <w:t xml:space="preserve"> Using </w:t>
      </w:r>
      <w:proofErr w:type="spellStart"/>
      <w:r w:rsidR="00B41EB6">
        <w:rPr>
          <w:sz w:val="24"/>
          <w:szCs w:val="24"/>
        </w:rPr>
        <w:t>Lindbloms</w:t>
      </w:r>
      <w:proofErr w:type="spellEnd"/>
      <w:r w:rsidR="00B41EB6">
        <w:rPr>
          <w:sz w:val="24"/>
          <w:szCs w:val="24"/>
        </w:rPr>
        <w:t xml:space="preserve"> argument, you can see an</w:t>
      </w:r>
      <w:r w:rsidR="00033C29" w:rsidRPr="00F36FE9">
        <w:rPr>
          <w:sz w:val="24"/>
          <w:szCs w:val="24"/>
        </w:rPr>
        <w:t xml:space="preserve"> example of this </w:t>
      </w:r>
      <w:r w:rsidR="00B41EB6">
        <w:rPr>
          <w:sz w:val="24"/>
          <w:szCs w:val="24"/>
        </w:rPr>
        <w:t xml:space="preserve">within the renovation of </w:t>
      </w:r>
      <w:proofErr w:type="spellStart"/>
      <w:r w:rsidR="00033C29" w:rsidRPr="00F36FE9">
        <w:rPr>
          <w:sz w:val="24"/>
          <w:szCs w:val="24"/>
        </w:rPr>
        <w:t>Kennixton</w:t>
      </w:r>
      <w:proofErr w:type="spellEnd"/>
      <w:r w:rsidR="00033C29" w:rsidRPr="00F36FE9">
        <w:rPr>
          <w:sz w:val="24"/>
          <w:szCs w:val="24"/>
        </w:rPr>
        <w:t xml:space="preserve"> Farmhouse (image 1)</w:t>
      </w:r>
      <w:r w:rsidR="006C1C45" w:rsidRPr="00F36FE9">
        <w:rPr>
          <w:rStyle w:val="FootnoteReference"/>
          <w:sz w:val="24"/>
          <w:szCs w:val="24"/>
        </w:rPr>
        <w:footnoteReference w:id="26"/>
      </w:r>
      <w:r w:rsidR="00033C29" w:rsidRPr="00F36FE9">
        <w:rPr>
          <w:sz w:val="24"/>
          <w:szCs w:val="24"/>
        </w:rPr>
        <w:t xml:space="preserve"> which was last used in its natural landscape in 1938 before it was donated to the museum by the farm’s owners.</w:t>
      </w:r>
      <w:r w:rsidR="00213CA2">
        <w:rPr>
          <w:rStyle w:val="FootnoteReference"/>
          <w:sz w:val="24"/>
          <w:szCs w:val="24"/>
        </w:rPr>
        <w:footnoteReference w:id="27"/>
      </w:r>
      <w:r w:rsidR="00033C29" w:rsidRPr="00F36FE9">
        <w:rPr>
          <w:sz w:val="24"/>
          <w:szCs w:val="24"/>
        </w:rPr>
        <w:t xml:space="preserve"> The building was originally built in 1610 and by 1938 had suffered damage that destroyed the roof, the building was deteriorating beyond the owner’s capabilities.</w:t>
      </w:r>
      <w:r w:rsidR="00BF5145">
        <w:rPr>
          <w:rStyle w:val="FootnoteReference"/>
          <w:sz w:val="24"/>
          <w:szCs w:val="24"/>
        </w:rPr>
        <w:footnoteReference w:id="28"/>
      </w:r>
      <w:r w:rsidR="00033C29" w:rsidRPr="00F36FE9">
        <w:rPr>
          <w:sz w:val="24"/>
          <w:szCs w:val="24"/>
        </w:rPr>
        <w:t xml:space="preserve"> After the building was donated, St </w:t>
      </w:r>
      <w:proofErr w:type="spellStart"/>
      <w:r w:rsidR="00033C29" w:rsidRPr="00F36FE9">
        <w:rPr>
          <w:sz w:val="24"/>
          <w:szCs w:val="24"/>
        </w:rPr>
        <w:t>Fagans</w:t>
      </w:r>
      <w:proofErr w:type="spellEnd"/>
      <w:r w:rsidR="00033C29" w:rsidRPr="00F36FE9">
        <w:rPr>
          <w:sz w:val="24"/>
          <w:szCs w:val="24"/>
        </w:rPr>
        <w:t xml:space="preserve"> started restoration on the farm and brought it back to its original state as well as planting a Rowan tree at the front of the building like at the original landscape.</w:t>
      </w:r>
      <w:r w:rsidR="00033C29" w:rsidRPr="00F36FE9">
        <w:rPr>
          <w:rStyle w:val="FootnoteReference"/>
          <w:sz w:val="24"/>
          <w:szCs w:val="24"/>
        </w:rPr>
        <w:footnoteReference w:id="29"/>
      </w:r>
      <w:r w:rsidR="00033C29" w:rsidRPr="00F36FE9">
        <w:rPr>
          <w:sz w:val="24"/>
          <w:szCs w:val="24"/>
        </w:rPr>
        <w:t xml:space="preserve">  </w:t>
      </w:r>
      <w:r w:rsidR="004F0988" w:rsidRPr="00F36FE9">
        <w:rPr>
          <w:sz w:val="24"/>
          <w:szCs w:val="24"/>
        </w:rPr>
        <w:t xml:space="preserve">The farmhouse itself </w:t>
      </w:r>
      <w:r w:rsidR="003635EE" w:rsidRPr="00F36FE9">
        <w:rPr>
          <w:sz w:val="24"/>
          <w:szCs w:val="24"/>
        </w:rPr>
        <w:t xml:space="preserve">is reminiscent of Gower homes </w:t>
      </w:r>
      <w:r w:rsidR="003343C0" w:rsidRPr="00F36FE9">
        <w:rPr>
          <w:sz w:val="24"/>
          <w:szCs w:val="24"/>
        </w:rPr>
        <w:t xml:space="preserve">of the </w:t>
      </w:r>
      <w:r w:rsidR="00FD66DF" w:rsidRPr="00F36FE9">
        <w:rPr>
          <w:sz w:val="24"/>
          <w:szCs w:val="24"/>
        </w:rPr>
        <w:t>17</w:t>
      </w:r>
      <w:r w:rsidR="00FD66DF" w:rsidRPr="00F36FE9">
        <w:rPr>
          <w:sz w:val="24"/>
          <w:szCs w:val="24"/>
          <w:vertAlign w:val="superscript"/>
        </w:rPr>
        <w:t>th</w:t>
      </w:r>
      <w:r w:rsidR="00FD66DF" w:rsidRPr="00F36FE9">
        <w:rPr>
          <w:sz w:val="24"/>
          <w:szCs w:val="24"/>
        </w:rPr>
        <w:t xml:space="preserve"> and 18</w:t>
      </w:r>
      <w:r w:rsidR="00FD66DF" w:rsidRPr="00F36FE9">
        <w:rPr>
          <w:sz w:val="24"/>
          <w:szCs w:val="24"/>
          <w:vertAlign w:val="superscript"/>
        </w:rPr>
        <w:t>th</w:t>
      </w:r>
      <w:r w:rsidR="00FD66DF" w:rsidRPr="00F36FE9">
        <w:rPr>
          <w:sz w:val="24"/>
          <w:szCs w:val="24"/>
        </w:rPr>
        <w:t xml:space="preserve"> centuries</w:t>
      </w:r>
      <w:r w:rsidR="00713C20" w:rsidRPr="00F36FE9">
        <w:rPr>
          <w:sz w:val="24"/>
          <w:szCs w:val="24"/>
        </w:rPr>
        <w:t xml:space="preserve"> and would </w:t>
      </w:r>
      <w:r w:rsidR="00D2599A" w:rsidRPr="00F36FE9">
        <w:rPr>
          <w:sz w:val="24"/>
          <w:szCs w:val="24"/>
        </w:rPr>
        <w:t xml:space="preserve">bring forth </w:t>
      </w:r>
      <w:r w:rsidR="00B92883">
        <w:rPr>
          <w:sz w:val="24"/>
          <w:szCs w:val="24"/>
        </w:rPr>
        <w:t>the notion</w:t>
      </w:r>
      <w:r w:rsidR="00EC3620" w:rsidRPr="00F36FE9">
        <w:rPr>
          <w:sz w:val="24"/>
          <w:szCs w:val="24"/>
        </w:rPr>
        <w:t xml:space="preserve"> of </w:t>
      </w:r>
      <w:r w:rsidR="00B92883">
        <w:rPr>
          <w:sz w:val="24"/>
          <w:szCs w:val="24"/>
        </w:rPr>
        <w:t>originality</w:t>
      </w:r>
      <w:r w:rsidR="00EC3620" w:rsidRPr="00F36FE9">
        <w:rPr>
          <w:sz w:val="24"/>
          <w:szCs w:val="24"/>
        </w:rPr>
        <w:t xml:space="preserve"> </w:t>
      </w:r>
      <w:r w:rsidR="00B92883">
        <w:rPr>
          <w:sz w:val="24"/>
          <w:szCs w:val="24"/>
        </w:rPr>
        <w:t>to</w:t>
      </w:r>
      <w:r w:rsidR="00EC3620" w:rsidRPr="00F36FE9">
        <w:rPr>
          <w:sz w:val="24"/>
          <w:szCs w:val="24"/>
        </w:rPr>
        <w:t xml:space="preserve"> the areas as </w:t>
      </w:r>
      <w:r w:rsidR="00B92883">
        <w:rPr>
          <w:sz w:val="24"/>
          <w:szCs w:val="24"/>
        </w:rPr>
        <w:t>it tried to preserve the building and replicate its natural location, bringing the appearance of life into the project</w:t>
      </w:r>
      <w:r w:rsidR="00EC3620" w:rsidRPr="00F36FE9">
        <w:rPr>
          <w:sz w:val="24"/>
          <w:szCs w:val="24"/>
        </w:rPr>
        <w:t>.</w:t>
      </w:r>
      <w:r w:rsidR="00B92883" w:rsidRPr="00B92883">
        <w:rPr>
          <w:rStyle w:val="FootnoteReference"/>
          <w:sz w:val="24"/>
          <w:szCs w:val="24"/>
        </w:rPr>
        <w:t xml:space="preserve"> </w:t>
      </w:r>
      <w:r w:rsidR="00B92883" w:rsidRPr="00F36FE9">
        <w:rPr>
          <w:rStyle w:val="FootnoteReference"/>
          <w:sz w:val="24"/>
          <w:szCs w:val="24"/>
        </w:rPr>
        <w:footnoteReference w:id="30"/>
      </w:r>
      <w:r w:rsidR="00067D87" w:rsidRPr="00F36FE9">
        <w:rPr>
          <w:sz w:val="24"/>
          <w:szCs w:val="24"/>
        </w:rPr>
        <w:br/>
      </w:r>
      <w:r w:rsidR="00067D87" w:rsidRPr="00F36FE9">
        <w:rPr>
          <w:sz w:val="24"/>
          <w:szCs w:val="24"/>
        </w:rPr>
        <w:lastRenderedPageBreak/>
        <w:t xml:space="preserve"> </w:t>
      </w:r>
      <w:r w:rsidR="00067D87" w:rsidRPr="00F36FE9">
        <w:rPr>
          <w:sz w:val="24"/>
          <w:szCs w:val="24"/>
        </w:rPr>
        <w:tab/>
        <w:t xml:space="preserve">Fleming, </w:t>
      </w:r>
      <w:r w:rsidR="00D23E2B" w:rsidRPr="00F36FE9">
        <w:rPr>
          <w:sz w:val="24"/>
          <w:szCs w:val="24"/>
        </w:rPr>
        <w:t xml:space="preserve">an activist for the social role of museums, </w:t>
      </w:r>
      <w:r w:rsidR="00703DA8" w:rsidRPr="00F36FE9">
        <w:rPr>
          <w:sz w:val="24"/>
          <w:szCs w:val="24"/>
        </w:rPr>
        <w:t>believed that</w:t>
      </w:r>
      <w:r w:rsidR="00A36D61" w:rsidRPr="00F36FE9">
        <w:rPr>
          <w:sz w:val="24"/>
          <w:szCs w:val="24"/>
        </w:rPr>
        <w:t xml:space="preserve"> within a museum</w:t>
      </w:r>
      <w:r w:rsidR="00703DA8" w:rsidRPr="00F36FE9">
        <w:rPr>
          <w:sz w:val="24"/>
          <w:szCs w:val="24"/>
        </w:rPr>
        <w:t xml:space="preserve"> </w:t>
      </w:r>
      <w:r w:rsidR="00020BE4" w:rsidRPr="00F36FE9">
        <w:rPr>
          <w:sz w:val="24"/>
          <w:szCs w:val="24"/>
        </w:rPr>
        <w:t xml:space="preserve">the social inclusion </w:t>
      </w:r>
      <w:r w:rsidR="00A36D61" w:rsidRPr="00F36FE9">
        <w:rPr>
          <w:sz w:val="24"/>
          <w:szCs w:val="24"/>
        </w:rPr>
        <w:t>is supported and positive.</w:t>
      </w:r>
      <w:r w:rsidR="00D530E8" w:rsidRPr="00F36FE9">
        <w:rPr>
          <w:rStyle w:val="FootnoteReference"/>
          <w:sz w:val="24"/>
          <w:szCs w:val="24"/>
        </w:rPr>
        <w:footnoteReference w:id="31"/>
      </w:r>
      <w:r w:rsidR="00D530E8" w:rsidRPr="00F36FE9">
        <w:rPr>
          <w:sz w:val="24"/>
          <w:szCs w:val="24"/>
        </w:rPr>
        <w:t xml:space="preserve"> Fleming states; </w:t>
      </w:r>
      <w:r w:rsidR="00D530E8" w:rsidRPr="00F36FE9">
        <w:rPr>
          <w:sz w:val="24"/>
          <w:szCs w:val="24"/>
        </w:rPr>
        <w:br/>
      </w:r>
      <w:r w:rsidR="00D530E8" w:rsidRPr="00F36FE9">
        <w:rPr>
          <w:sz w:val="24"/>
          <w:szCs w:val="24"/>
        </w:rPr>
        <w:br/>
        <w:t xml:space="preserve"> </w:t>
      </w:r>
      <w:r w:rsidR="00D530E8" w:rsidRPr="00F36FE9">
        <w:rPr>
          <w:sz w:val="24"/>
          <w:szCs w:val="24"/>
        </w:rPr>
        <w:tab/>
        <w:t>‘the aim of inclusion is to help the</w:t>
      </w:r>
      <w:r w:rsidR="005F13A8" w:rsidRPr="00F36FE9">
        <w:rPr>
          <w:sz w:val="24"/>
          <w:szCs w:val="24"/>
        </w:rPr>
        <w:t xml:space="preserve"> process of social change and regeneration, </w:t>
      </w:r>
      <w:r w:rsidR="00BF5145">
        <w:rPr>
          <w:sz w:val="24"/>
          <w:szCs w:val="24"/>
        </w:rPr>
        <w:br/>
        <w:t xml:space="preserve"> </w:t>
      </w:r>
      <w:r w:rsidR="00BF5145">
        <w:rPr>
          <w:sz w:val="24"/>
          <w:szCs w:val="24"/>
        </w:rPr>
        <w:tab/>
        <w:t xml:space="preserve"> n</w:t>
      </w:r>
      <w:r w:rsidR="005F13A8" w:rsidRPr="00F36FE9">
        <w:rPr>
          <w:sz w:val="24"/>
          <w:szCs w:val="24"/>
        </w:rPr>
        <w:t xml:space="preserve">othing less… </w:t>
      </w:r>
      <w:r w:rsidR="00EB7458" w:rsidRPr="00F36FE9">
        <w:rPr>
          <w:sz w:val="24"/>
          <w:szCs w:val="24"/>
        </w:rPr>
        <w:t xml:space="preserve"> </w:t>
      </w:r>
      <w:r w:rsidR="005F13A8" w:rsidRPr="00F36FE9">
        <w:rPr>
          <w:sz w:val="24"/>
          <w:szCs w:val="24"/>
        </w:rPr>
        <w:t>a museum that inspires and uplifts people</w:t>
      </w:r>
      <w:r w:rsidR="007F6023" w:rsidRPr="00F36FE9">
        <w:rPr>
          <w:sz w:val="24"/>
          <w:szCs w:val="24"/>
        </w:rPr>
        <w:t xml:space="preserve">, that confronts them with </w:t>
      </w:r>
      <w:r w:rsidR="00BF5145">
        <w:rPr>
          <w:sz w:val="24"/>
          <w:szCs w:val="24"/>
        </w:rPr>
        <w:t xml:space="preserve">   </w:t>
      </w:r>
      <w:r w:rsidR="00BF5145">
        <w:rPr>
          <w:sz w:val="24"/>
          <w:szCs w:val="24"/>
        </w:rPr>
        <w:br/>
        <w:t xml:space="preserve"> </w:t>
      </w:r>
      <w:r w:rsidR="00BF5145">
        <w:rPr>
          <w:sz w:val="24"/>
          <w:szCs w:val="24"/>
        </w:rPr>
        <w:tab/>
      </w:r>
      <w:r w:rsidR="007F6023" w:rsidRPr="00F36FE9">
        <w:rPr>
          <w:sz w:val="24"/>
          <w:szCs w:val="24"/>
        </w:rPr>
        <w:t xml:space="preserve">ideas, that helps them understand…more about themselves and their </w:t>
      </w:r>
      <w:r w:rsidR="00BF5145">
        <w:rPr>
          <w:sz w:val="24"/>
          <w:szCs w:val="24"/>
        </w:rPr>
        <w:t xml:space="preserve">      </w:t>
      </w:r>
      <w:r w:rsidR="00BF5145">
        <w:rPr>
          <w:sz w:val="24"/>
          <w:szCs w:val="24"/>
        </w:rPr>
        <w:br/>
        <w:t xml:space="preserve"> </w:t>
      </w:r>
      <w:r w:rsidR="00BF5145">
        <w:rPr>
          <w:sz w:val="24"/>
          <w:szCs w:val="24"/>
        </w:rPr>
        <w:tab/>
        <w:t>s</w:t>
      </w:r>
      <w:r w:rsidR="007F6023" w:rsidRPr="00F36FE9">
        <w:rPr>
          <w:sz w:val="24"/>
          <w:szCs w:val="24"/>
        </w:rPr>
        <w:t>urroundings… the best a museum can do.’</w:t>
      </w:r>
      <w:r w:rsidR="007F6023" w:rsidRPr="00F36FE9">
        <w:rPr>
          <w:rStyle w:val="FootnoteReference"/>
          <w:sz w:val="24"/>
          <w:szCs w:val="24"/>
        </w:rPr>
        <w:footnoteReference w:id="32"/>
      </w:r>
      <w:r w:rsidR="00033C29" w:rsidRPr="00F36FE9">
        <w:rPr>
          <w:sz w:val="24"/>
          <w:szCs w:val="24"/>
        </w:rPr>
        <w:br/>
        <w:t xml:space="preserve"> </w:t>
      </w:r>
      <w:r w:rsidR="00033C29" w:rsidRPr="00F36FE9">
        <w:rPr>
          <w:sz w:val="24"/>
          <w:szCs w:val="24"/>
        </w:rPr>
        <w:tab/>
      </w:r>
    </w:p>
    <w:p w14:paraId="14BF9502" w14:textId="3A18ADB3" w:rsidR="00191A65" w:rsidRPr="00F36FE9" w:rsidRDefault="00EB7458" w:rsidP="005A67C5">
      <w:pPr>
        <w:spacing w:line="480" w:lineRule="auto"/>
        <w:rPr>
          <w:sz w:val="24"/>
          <w:szCs w:val="24"/>
        </w:rPr>
      </w:pPr>
      <w:r w:rsidRPr="00F36FE9">
        <w:rPr>
          <w:sz w:val="24"/>
          <w:szCs w:val="24"/>
        </w:rPr>
        <w:t>This relates to St Fagan</w:t>
      </w:r>
      <w:r w:rsidR="00A2184B" w:rsidRPr="00F36FE9">
        <w:rPr>
          <w:sz w:val="24"/>
          <w:szCs w:val="24"/>
        </w:rPr>
        <w:t>’</w:t>
      </w:r>
      <w:r w:rsidRPr="00F36FE9">
        <w:rPr>
          <w:sz w:val="24"/>
          <w:szCs w:val="24"/>
        </w:rPr>
        <w:t>s significantly due to the fact that the museum</w:t>
      </w:r>
      <w:r w:rsidR="0069697D" w:rsidRPr="00F36FE9">
        <w:rPr>
          <w:sz w:val="24"/>
          <w:szCs w:val="24"/>
        </w:rPr>
        <w:t>s’ aim is to inspire the visitors to understand more about the Welsh culture and how it has adapted and changed over the years.</w:t>
      </w:r>
    </w:p>
    <w:p w14:paraId="00C29E90" w14:textId="1DF16479" w:rsidR="000E57AB" w:rsidRPr="00F36FE9" w:rsidRDefault="00C7621D" w:rsidP="005A67C5">
      <w:pPr>
        <w:spacing w:line="480" w:lineRule="auto"/>
        <w:rPr>
          <w:sz w:val="24"/>
          <w:szCs w:val="24"/>
        </w:rPr>
      </w:pPr>
      <w:r w:rsidRPr="00F36FE9">
        <w:rPr>
          <w:sz w:val="24"/>
          <w:szCs w:val="24"/>
        </w:rPr>
        <w:t xml:space="preserve"> </w:t>
      </w:r>
      <w:r w:rsidRPr="00F36FE9">
        <w:rPr>
          <w:sz w:val="24"/>
          <w:szCs w:val="24"/>
        </w:rPr>
        <w:tab/>
      </w:r>
      <w:r w:rsidR="005251F6" w:rsidRPr="00F36FE9">
        <w:rPr>
          <w:sz w:val="24"/>
          <w:szCs w:val="24"/>
        </w:rPr>
        <w:t xml:space="preserve">However, Burton believed that the relationship between nature and culture is a </w:t>
      </w:r>
      <w:r w:rsidR="00B54C3C" w:rsidRPr="00F36FE9">
        <w:rPr>
          <w:sz w:val="24"/>
          <w:szCs w:val="24"/>
        </w:rPr>
        <w:t>significant</w:t>
      </w:r>
      <w:r w:rsidR="005251F6" w:rsidRPr="00F36FE9">
        <w:rPr>
          <w:sz w:val="24"/>
          <w:szCs w:val="24"/>
        </w:rPr>
        <w:t xml:space="preserve"> </w:t>
      </w:r>
      <w:r w:rsidR="00B54C3C" w:rsidRPr="00F36FE9">
        <w:rPr>
          <w:sz w:val="24"/>
          <w:szCs w:val="24"/>
        </w:rPr>
        <w:t xml:space="preserve">predicament </w:t>
      </w:r>
      <w:r w:rsidR="005251F6" w:rsidRPr="00F36FE9">
        <w:rPr>
          <w:sz w:val="24"/>
          <w:szCs w:val="24"/>
        </w:rPr>
        <w:t xml:space="preserve">for recent </w:t>
      </w:r>
      <w:r w:rsidR="00B54C3C" w:rsidRPr="00F36FE9">
        <w:rPr>
          <w:sz w:val="24"/>
          <w:szCs w:val="24"/>
        </w:rPr>
        <w:t xml:space="preserve">disputes </w:t>
      </w:r>
      <w:r w:rsidR="005251F6" w:rsidRPr="00F36FE9">
        <w:rPr>
          <w:sz w:val="24"/>
          <w:szCs w:val="24"/>
        </w:rPr>
        <w:t>over the meanings of heritage landscapes.</w:t>
      </w:r>
      <w:r w:rsidR="006E56C6" w:rsidRPr="00F36FE9">
        <w:rPr>
          <w:sz w:val="24"/>
          <w:szCs w:val="24"/>
        </w:rPr>
        <w:t xml:space="preserve"> </w:t>
      </w:r>
      <w:r w:rsidR="00121C18" w:rsidRPr="00F36FE9">
        <w:rPr>
          <w:sz w:val="24"/>
          <w:szCs w:val="24"/>
        </w:rPr>
        <w:t xml:space="preserve">Graham </w:t>
      </w:r>
      <w:r w:rsidR="001C2B7D" w:rsidRPr="00F36FE9">
        <w:rPr>
          <w:sz w:val="24"/>
          <w:szCs w:val="24"/>
        </w:rPr>
        <w:t>argues</w:t>
      </w:r>
      <w:r w:rsidR="00787130" w:rsidRPr="00F36FE9">
        <w:rPr>
          <w:sz w:val="24"/>
          <w:szCs w:val="24"/>
        </w:rPr>
        <w:t xml:space="preserve"> that museums by their own nature, break th</w:t>
      </w:r>
      <w:r w:rsidR="00FA17DD" w:rsidRPr="00F36FE9">
        <w:rPr>
          <w:sz w:val="24"/>
          <w:szCs w:val="24"/>
        </w:rPr>
        <w:t>e link between object and site;</w:t>
      </w:r>
      <w:r w:rsidR="00787130" w:rsidRPr="00F36FE9">
        <w:rPr>
          <w:sz w:val="24"/>
          <w:szCs w:val="24"/>
        </w:rPr>
        <w:t xml:space="preserve"> that removing the </w:t>
      </w:r>
      <w:r w:rsidR="00CB3773" w:rsidRPr="00F36FE9">
        <w:rPr>
          <w:sz w:val="24"/>
          <w:szCs w:val="24"/>
        </w:rPr>
        <w:t>object</w:t>
      </w:r>
      <w:r w:rsidR="00787130" w:rsidRPr="00F36FE9">
        <w:rPr>
          <w:sz w:val="24"/>
          <w:szCs w:val="24"/>
        </w:rPr>
        <w:t xml:space="preserve"> from its surroundings and also placing it within a new arrangement in association with other objects</w:t>
      </w:r>
      <w:r w:rsidR="00FA17DD" w:rsidRPr="00F36FE9">
        <w:rPr>
          <w:sz w:val="24"/>
          <w:szCs w:val="24"/>
        </w:rPr>
        <w:t xml:space="preserve"> changes the way the object is seen</w:t>
      </w:r>
      <w:r w:rsidR="001E4AEF" w:rsidRPr="00F36FE9">
        <w:rPr>
          <w:sz w:val="24"/>
          <w:szCs w:val="24"/>
        </w:rPr>
        <w:t>, therefore altering the fundamental purpose of the building</w:t>
      </w:r>
      <w:r w:rsidR="00FA17DD" w:rsidRPr="00F36FE9">
        <w:rPr>
          <w:sz w:val="24"/>
          <w:szCs w:val="24"/>
        </w:rPr>
        <w:t>.</w:t>
      </w:r>
      <w:r w:rsidR="00787130" w:rsidRPr="00F36FE9">
        <w:rPr>
          <w:sz w:val="24"/>
          <w:szCs w:val="24"/>
        </w:rPr>
        <w:t xml:space="preserve"> Meaning, it acquires a different value in an altered scheme of values, however</w:t>
      </w:r>
      <w:r w:rsidR="008877E0" w:rsidRPr="00F36FE9">
        <w:rPr>
          <w:sz w:val="24"/>
          <w:szCs w:val="24"/>
        </w:rPr>
        <w:t>,</w:t>
      </w:r>
      <w:r w:rsidR="00787130" w:rsidRPr="00F36FE9">
        <w:rPr>
          <w:sz w:val="24"/>
          <w:szCs w:val="24"/>
        </w:rPr>
        <w:t xml:space="preserve"> conscientiously museums may attempt to repair the breach between object and site through the display of maps, reconstruction and </w:t>
      </w:r>
      <w:r w:rsidR="008877E0" w:rsidRPr="00F36FE9">
        <w:rPr>
          <w:sz w:val="24"/>
          <w:szCs w:val="24"/>
        </w:rPr>
        <w:t>refurbishment</w:t>
      </w:r>
      <w:r w:rsidR="00787130" w:rsidRPr="00F36FE9">
        <w:rPr>
          <w:sz w:val="24"/>
          <w:szCs w:val="24"/>
        </w:rPr>
        <w:t xml:space="preserve">. Buildings are </w:t>
      </w:r>
      <w:r w:rsidR="00F6783D" w:rsidRPr="00F36FE9">
        <w:rPr>
          <w:sz w:val="24"/>
          <w:szCs w:val="24"/>
        </w:rPr>
        <w:t>heavily</w:t>
      </w:r>
      <w:r w:rsidR="00787130" w:rsidRPr="00F36FE9">
        <w:rPr>
          <w:sz w:val="24"/>
          <w:szCs w:val="24"/>
        </w:rPr>
        <w:t xml:space="preserve"> linked to their</w:t>
      </w:r>
      <w:r w:rsidR="00F6783D" w:rsidRPr="00F36FE9">
        <w:rPr>
          <w:sz w:val="24"/>
          <w:szCs w:val="24"/>
        </w:rPr>
        <w:t xml:space="preserve"> original</w:t>
      </w:r>
      <w:r w:rsidR="00787130" w:rsidRPr="00F36FE9">
        <w:rPr>
          <w:sz w:val="24"/>
          <w:szCs w:val="24"/>
        </w:rPr>
        <w:t xml:space="preserve"> s</w:t>
      </w:r>
      <w:r w:rsidR="00FA17DD" w:rsidRPr="00F36FE9">
        <w:rPr>
          <w:sz w:val="24"/>
          <w:szCs w:val="24"/>
        </w:rPr>
        <w:t>it</w:t>
      </w:r>
      <w:r w:rsidR="00787130" w:rsidRPr="00F36FE9">
        <w:rPr>
          <w:sz w:val="24"/>
          <w:szCs w:val="24"/>
        </w:rPr>
        <w:t>es</w:t>
      </w:r>
      <w:r w:rsidR="00F6783D" w:rsidRPr="00F36FE9">
        <w:rPr>
          <w:sz w:val="24"/>
          <w:szCs w:val="24"/>
        </w:rPr>
        <w:t>,</w:t>
      </w:r>
      <w:r w:rsidR="00787130" w:rsidRPr="00F36FE9">
        <w:rPr>
          <w:sz w:val="24"/>
          <w:szCs w:val="24"/>
        </w:rPr>
        <w:t xml:space="preserve"> </w:t>
      </w:r>
      <w:r w:rsidR="00074410" w:rsidRPr="00F36FE9">
        <w:rPr>
          <w:sz w:val="24"/>
          <w:szCs w:val="24"/>
        </w:rPr>
        <w:t xml:space="preserve">this is </w:t>
      </w:r>
      <w:r w:rsidR="00F373B1" w:rsidRPr="00F36FE9">
        <w:rPr>
          <w:sz w:val="24"/>
          <w:szCs w:val="24"/>
        </w:rPr>
        <w:t>due to the fact that</w:t>
      </w:r>
      <w:r w:rsidR="00074410" w:rsidRPr="00F36FE9">
        <w:rPr>
          <w:sz w:val="24"/>
          <w:szCs w:val="24"/>
        </w:rPr>
        <w:t xml:space="preserve"> they are </w:t>
      </w:r>
      <w:r w:rsidR="00074410" w:rsidRPr="00F36FE9">
        <w:rPr>
          <w:sz w:val="24"/>
          <w:szCs w:val="24"/>
        </w:rPr>
        <w:lastRenderedPageBreak/>
        <w:t xml:space="preserve">naturally </w:t>
      </w:r>
      <w:r w:rsidR="00787130" w:rsidRPr="00F36FE9">
        <w:rPr>
          <w:sz w:val="24"/>
          <w:szCs w:val="24"/>
        </w:rPr>
        <w:t xml:space="preserve">larger and </w:t>
      </w:r>
      <w:r w:rsidR="006B23E1" w:rsidRPr="00F36FE9">
        <w:rPr>
          <w:sz w:val="24"/>
          <w:szCs w:val="24"/>
        </w:rPr>
        <w:t>consequently</w:t>
      </w:r>
      <w:r w:rsidR="00787130" w:rsidRPr="00F36FE9">
        <w:rPr>
          <w:sz w:val="24"/>
          <w:szCs w:val="24"/>
        </w:rPr>
        <w:t xml:space="preserve"> </w:t>
      </w:r>
      <w:r w:rsidR="006B23E1" w:rsidRPr="00F36FE9">
        <w:rPr>
          <w:sz w:val="24"/>
          <w:szCs w:val="24"/>
        </w:rPr>
        <w:t>hold</w:t>
      </w:r>
      <w:r w:rsidR="00787130" w:rsidRPr="00F36FE9">
        <w:rPr>
          <w:sz w:val="24"/>
          <w:szCs w:val="24"/>
        </w:rPr>
        <w:t xml:space="preserve"> a more </w:t>
      </w:r>
      <w:r w:rsidR="006B23E1" w:rsidRPr="00F36FE9">
        <w:rPr>
          <w:sz w:val="24"/>
          <w:szCs w:val="24"/>
        </w:rPr>
        <w:t>apparent</w:t>
      </w:r>
      <w:r w:rsidR="00787130" w:rsidRPr="00F36FE9">
        <w:rPr>
          <w:sz w:val="24"/>
          <w:szCs w:val="24"/>
        </w:rPr>
        <w:t xml:space="preserve"> visual </w:t>
      </w:r>
      <w:r w:rsidR="006B23E1" w:rsidRPr="00F36FE9">
        <w:rPr>
          <w:sz w:val="24"/>
          <w:szCs w:val="24"/>
        </w:rPr>
        <w:t>connotation</w:t>
      </w:r>
      <w:r w:rsidR="00787130" w:rsidRPr="00F36FE9">
        <w:rPr>
          <w:sz w:val="24"/>
          <w:szCs w:val="24"/>
        </w:rPr>
        <w:t xml:space="preserve"> with their surroundings</w:t>
      </w:r>
      <w:r w:rsidR="008272FC" w:rsidRPr="00F36FE9">
        <w:rPr>
          <w:sz w:val="24"/>
          <w:szCs w:val="24"/>
        </w:rPr>
        <w:t>, the building’s importance is not only the framework but the surrounding areas and individuals who use it</w:t>
      </w:r>
      <w:r w:rsidR="00787130" w:rsidRPr="00F36FE9">
        <w:rPr>
          <w:sz w:val="24"/>
          <w:szCs w:val="24"/>
        </w:rPr>
        <w:t>.</w:t>
      </w:r>
      <w:r w:rsidR="00AF116A" w:rsidRPr="00F36FE9">
        <w:rPr>
          <w:rStyle w:val="FootnoteReference"/>
          <w:sz w:val="24"/>
          <w:szCs w:val="24"/>
        </w:rPr>
        <w:footnoteReference w:id="33"/>
      </w:r>
      <w:r w:rsidR="00FA17DD" w:rsidRPr="00F36FE9">
        <w:rPr>
          <w:sz w:val="24"/>
          <w:szCs w:val="24"/>
        </w:rPr>
        <w:t xml:space="preserve"> Although this is seen as an issue, buildings are still frequently moved</w:t>
      </w:r>
      <w:r w:rsidR="008272FC" w:rsidRPr="00F36FE9">
        <w:rPr>
          <w:sz w:val="24"/>
          <w:szCs w:val="24"/>
        </w:rPr>
        <w:t xml:space="preserve"> to externa</w:t>
      </w:r>
      <w:r w:rsidR="00105226" w:rsidRPr="00F36FE9">
        <w:rPr>
          <w:sz w:val="24"/>
          <w:szCs w:val="24"/>
        </w:rPr>
        <w:t>l</w:t>
      </w:r>
      <w:r w:rsidR="008272FC" w:rsidRPr="00F36FE9">
        <w:rPr>
          <w:sz w:val="24"/>
          <w:szCs w:val="24"/>
        </w:rPr>
        <w:t xml:space="preserve"> sites to be displayed in open air </w:t>
      </w:r>
      <w:r w:rsidR="00C03978" w:rsidRPr="00F36FE9">
        <w:rPr>
          <w:sz w:val="24"/>
          <w:szCs w:val="24"/>
        </w:rPr>
        <w:t>museums</w:t>
      </w:r>
      <w:r w:rsidR="00FA17DD" w:rsidRPr="00F36FE9">
        <w:rPr>
          <w:sz w:val="24"/>
          <w:szCs w:val="24"/>
        </w:rPr>
        <w:t>.</w:t>
      </w:r>
      <w:r w:rsidR="00EA4B59" w:rsidRPr="00F36FE9">
        <w:rPr>
          <w:sz w:val="24"/>
          <w:szCs w:val="24"/>
        </w:rPr>
        <w:t xml:space="preserve"> </w:t>
      </w:r>
      <w:r w:rsidR="004F6E46" w:rsidRPr="00F36FE9">
        <w:rPr>
          <w:sz w:val="24"/>
          <w:szCs w:val="24"/>
        </w:rPr>
        <w:t xml:space="preserve"> </w:t>
      </w:r>
      <w:r w:rsidR="00E91795" w:rsidRPr="00F36FE9">
        <w:rPr>
          <w:sz w:val="24"/>
          <w:szCs w:val="24"/>
        </w:rPr>
        <w:br/>
        <w:t xml:space="preserve"> </w:t>
      </w:r>
      <w:r w:rsidR="00E91795" w:rsidRPr="00F36FE9">
        <w:rPr>
          <w:sz w:val="24"/>
          <w:szCs w:val="24"/>
        </w:rPr>
        <w:tab/>
        <w:t xml:space="preserve">An example of a building being important to their original landscape is </w:t>
      </w:r>
      <w:r w:rsidR="00B3065A" w:rsidRPr="00F36FE9">
        <w:rPr>
          <w:sz w:val="24"/>
          <w:szCs w:val="24"/>
        </w:rPr>
        <w:t xml:space="preserve">St </w:t>
      </w:r>
      <w:proofErr w:type="spellStart"/>
      <w:r w:rsidR="00B3065A" w:rsidRPr="00F36FE9">
        <w:rPr>
          <w:sz w:val="24"/>
          <w:szCs w:val="24"/>
        </w:rPr>
        <w:t>Teilo’s</w:t>
      </w:r>
      <w:proofErr w:type="spellEnd"/>
      <w:r w:rsidR="00B3065A" w:rsidRPr="00F36FE9">
        <w:rPr>
          <w:sz w:val="24"/>
          <w:szCs w:val="24"/>
        </w:rPr>
        <w:t xml:space="preserve"> Church (image 3)</w:t>
      </w:r>
      <w:r w:rsidR="006C1C45" w:rsidRPr="00F36FE9">
        <w:rPr>
          <w:rStyle w:val="FootnoteReference"/>
          <w:sz w:val="24"/>
          <w:szCs w:val="24"/>
        </w:rPr>
        <w:footnoteReference w:id="34"/>
      </w:r>
      <w:r w:rsidR="00B3065A" w:rsidRPr="00F36FE9">
        <w:rPr>
          <w:sz w:val="24"/>
          <w:szCs w:val="24"/>
        </w:rPr>
        <w:t xml:space="preserve">. Although the church was moved to the museum, the footings were left on the original site. </w:t>
      </w:r>
      <w:r w:rsidR="007E2EC0" w:rsidRPr="00F36FE9">
        <w:rPr>
          <w:sz w:val="24"/>
          <w:szCs w:val="24"/>
        </w:rPr>
        <w:t xml:space="preserve">The church is still known to the community, fondly, as the ‘old church on the marsh’ </w:t>
      </w:r>
      <w:r w:rsidR="005C0745" w:rsidRPr="00F36FE9">
        <w:rPr>
          <w:sz w:val="24"/>
          <w:szCs w:val="24"/>
        </w:rPr>
        <w:t>presenting the idea that the church was valuable to the community and its original landscape. H</w:t>
      </w:r>
      <w:r w:rsidR="007E2EC0" w:rsidRPr="00F36FE9">
        <w:rPr>
          <w:sz w:val="24"/>
          <w:szCs w:val="24"/>
        </w:rPr>
        <w:t>owever</w:t>
      </w:r>
      <w:r w:rsidR="005C0745" w:rsidRPr="00F36FE9">
        <w:rPr>
          <w:sz w:val="24"/>
          <w:szCs w:val="24"/>
        </w:rPr>
        <w:t xml:space="preserve">, </w:t>
      </w:r>
      <w:r w:rsidR="007E2EC0" w:rsidRPr="00F36FE9">
        <w:rPr>
          <w:sz w:val="24"/>
          <w:szCs w:val="24"/>
        </w:rPr>
        <w:t xml:space="preserve">it ceased to be </w:t>
      </w:r>
      <w:r w:rsidR="007A3FAD" w:rsidRPr="00F36FE9">
        <w:rPr>
          <w:sz w:val="24"/>
          <w:szCs w:val="24"/>
        </w:rPr>
        <w:t>a parish in 1850, by 1973 it was no longer a place of worship</w:t>
      </w:r>
      <w:r w:rsidR="001373F5" w:rsidRPr="00F36FE9">
        <w:rPr>
          <w:sz w:val="24"/>
          <w:szCs w:val="24"/>
        </w:rPr>
        <w:t>.</w:t>
      </w:r>
      <w:r w:rsidR="006729CA" w:rsidRPr="00F36FE9">
        <w:rPr>
          <w:rStyle w:val="FootnoteReference"/>
          <w:sz w:val="24"/>
          <w:szCs w:val="24"/>
        </w:rPr>
        <w:footnoteReference w:id="35"/>
      </w:r>
      <w:r w:rsidR="006729CA" w:rsidRPr="00F36FE9">
        <w:rPr>
          <w:sz w:val="24"/>
          <w:szCs w:val="24"/>
        </w:rPr>
        <w:t xml:space="preserve"> Since it was last used the church went into disrepai</w:t>
      </w:r>
      <w:r w:rsidR="000E57AB" w:rsidRPr="00F36FE9">
        <w:rPr>
          <w:sz w:val="24"/>
          <w:szCs w:val="24"/>
        </w:rPr>
        <w:t xml:space="preserve">r, over time the church </w:t>
      </w:r>
      <w:r w:rsidR="006729CA" w:rsidRPr="00F36FE9">
        <w:rPr>
          <w:sz w:val="24"/>
          <w:szCs w:val="24"/>
        </w:rPr>
        <w:t xml:space="preserve">was often </w:t>
      </w:r>
      <w:r w:rsidR="00055F72" w:rsidRPr="00F36FE9">
        <w:rPr>
          <w:sz w:val="24"/>
          <w:szCs w:val="24"/>
        </w:rPr>
        <w:t>vandalised,</w:t>
      </w:r>
      <w:r w:rsidR="000E57AB" w:rsidRPr="00F36FE9">
        <w:rPr>
          <w:sz w:val="24"/>
          <w:szCs w:val="24"/>
        </w:rPr>
        <w:t xml:space="preserve"> and the original landscape </w:t>
      </w:r>
      <w:r w:rsidR="00E51164" w:rsidRPr="00F36FE9">
        <w:rPr>
          <w:sz w:val="24"/>
          <w:szCs w:val="24"/>
        </w:rPr>
        <w:t xml:space="preserve">was </w:t>
      </w:r>
      <w:r w:rsidR="000E57AB" w:rsidRPr="00F36FE9">
        <w:rPr>
          <w:sz w:val="24"/>
          <w:szCs w:val="24"/>
        </w:rPr>
        <w:t>prone to flooding,</w:t>
      </w:r>
      <w:r w:rsidR="006729CA" w:rsidRPr="00F36FE9">
        <w:rPr>
          <w:sz w:val="24"/>
          <w:szCs w:val="24"/>
        </w:rPr>
        <w:t xml:space="preserve"> leading to the removal of it in</w:t>
      </w:r>
      <w:r w:rsidR="007A3FAD" w:rsidRPr="00F36FE9">
        <w:rPr>
          <w:sz w:val="24"/>
          <w:szCs w:val="24"/>
        </w:rPr>
        <w:t xml:space="preserve"> 2007</w:t>
      </w:r>
      <w:r w:rsidR="000E57AB" w:rsidRPr="00F36FE9">
        <w:rPr>
          <w:sz w:val="24"/>
          <w:szCs w:val="24"/>
        </w:rPr>
        <w:t xml:space="preserve">. The building was considered to be valuable enough to be moved to St </w:t>
      </w:r>
      <w:r w:rsidR="002D4312" w:rsidRPr="00F36FE9">
        <w:rPr>
          <w:sz w:val="24"/>
          <w:szCs w:val="24"/>
        </w:rPr>
        <w:t>Fagan’s</w:t>
      </w:r>
      <w:r w:rsidR="000E57AB" w:rsidRPr="00F36FE9">
        <w:rPr>
          <w:sz w:val="24"/>
          <w:szCs w:val="24"/>
        </w:rPr>
        <w:t xml:space="preserve"> and restored, mainly due to the history of the building.</w:t>
      </w:r>
      <w:r w:rsidR="000E57AB" w:rsidRPr="00F36FE9">
        <w:rPr>
          <w:rStyle w:val="FootnoteReference"/>
          <w:sz w:val="24"/>
          <w:szCs w:val="24"/>
        </w:rPr>
        <w:footnoteReference w:id="36"/>
      </w:r>
      <w:r w:rsidR="000E57AB" w:rsidRPr="00F36FE9">
        <w:rPr>
          <w:sz w:val="24"/>
          <w:szCs w:val="24"/>
        </w:rPr>
        <w:t xml:space="preserve"> </w:t>
      </w:r>
      <w:r w:rsidR="00055F72" w:rsidRPr="00F36FE9">
        <w:rPr>
          <w:sz w:val="24"/>
          <w:szCs w:val="24"/>
        </w:rPr>
        <w:t xml:space="preserve"> St </w:t>
      </w:r>
      <w:proofErr w:type="spellStart"/>
      <w:r w:rsidR="00055F72" w:rsidRPr="00F36FE9">
        <w:rPr>
          <w:sz w:val="24"/>
          <w:szCs w:val="24"/>
        </w:rPr>
        <w:t>Teilo’s</w:t>
      </w:r>
      <w:proofErr w:type="spellEnd"/>
      <w:r w:rsidR="00055F72" w:rsidRPr="00F36FE9">
        <w:rPr>
          <w:sz w:val="24"/>
          <w:szCs w:val="24"/>
        </w:rPr>
        <w:t xml:space="preserve"> church </w:t>
      </w:r>
      <w:r w:rsidR="002D4312" w:rsidRPr="00F36FE9">
        <w:rPr>
          <w:sz w:val="24"/>
          <w:szCs w:val="24"/>
        </w:rPr>
        <w:t xml:space="preserve">had been </w:t>
      </w:r>
      <w:r w:rsidR="00AB0814" w:rsidRPr="00F36FE9">
        <w:rPr>
          <w:sz w:val="24"/>
          <w:szCs w:val="24"/>
        </w:rPr>
        <w:t xml:space="preserve">rebuilt to </w:t>
      </w:r>
      <w:r w:rsidR="002D4312" w:rsidRPr="00F36FE9">
        <w:rPr>
          <w:sz w:val="24"/>
          <w:szCs w:val="24"/>
        </w:rPr>
        <w:t>its</w:t>
      </w:r>
      <w:r w:rsidR="00AB0814" w:rsidRPr="00F36FE9">
        <w:rPr>
          <w:sz w:val="24"/>
          <w:szCs w:val="24"/>
        </w:rPr>
        <w:t xml:space="preserve"> former glory in</w:t>
      </w:r>
      <w:r w:rsidR="002D4312" w:rsidRPr="00F36FE9">
        <w:rPr>
          <w:sz w:val="24"/>
          <w:szCs w:val="24"/>
        </w:rPr>
        <w:t xml:space="preserve"> its original style from</w:t>
      </w:r>
      <w:r w:rsidR="00AB0814" w:rsidRPr="00F36FE9">
        <w:rPr>
          <w:sz w:val="24"/>
          <w:szCs w:val="24"/>
        </w:rPr>
        <w:t xml:space="preserve"> 1520.</w:t>
      </w:r>
      <w:r w:rsidR="006729CA" w:rsidRPr="00F36FE9">
        <w:rPr>
          <w:rStyle w:val="FootnoteReference"/>
          <w:sz w:val="24"/>
          <w:szCs w:val="24"/>
        </w:rPr>
        <w:footnoteReference w:id="37"/>
      </w:r>
      <w:r w:rsidR="00672BC2">
        <w:rPr>
          <w:sz w:val="24"/>
          <w:szCs w:val="24"/>
        </w:rPr>
        <w:t xml:space="preserve"> </w:t>
      </w:r>
      <w:r w:rsidR="00672BC2">
        <w:rPr>
          <w:sz w:val="24"/>
          <w:szCs w:val="24"/>
        </w:rPr>
        <w:br/>
        <w:t xml:space="preserve"> </w:t>
      </w:r>
      <w:r w:rsidR="00672BC2">
        <w:rPr>
          <w:sz w:val="24"/>
          <w:szCs w:val="24"/>
        </w:rPr>
        <w:tab/>
        <w:t xml:space="preserve">Overall, </w:t>
      </w:r>
      <w:r w:rsidR="004437C6">
        <w:rPr>
          <w:sz w:val="24"/>
          <w:szCs w:val="24"/>
        </w:rPr>
        <w:t>there are many arguments for and against the removal of monuments from their original landscape</w:t>
      </w:r>
      <w:r w:rsidR="00D53013">
        <w:rPr>
          <w:sz w:val="24"/>
          <w:szCs w:val="24"/>
        </w:rPr>
        <w:t xml:space="preserve">. The </w:t>
      </w:r>
      <w:r w:rsidR="009C0920">
        <w:rPr>
          <w:sz w:val="24"/>
          <w:szCs w:val="24"/>
        </w:rPr>
        <w:t xml:space="preserve">concluding argument however is that St </w:t>
      </w:r>
      <w:proofErr w:type="spellStart"/>
      <w:r w:rsidR="009C0920">
        <w:rPr>
          <w:sz w:val="24"/>
          <w:szCs w:val="24"/>
        </w:rPr>
        <w:t>Fagans</w:t>
      </w:r>
      <w:proofErr w:type="spellEnd"/>
      <w:r w:rsidR="009C0920">
        <w:rPr>
          <w:sz w:val="24"/>
          <w:szCs w:val="24"/>
        </w:rPr>
        <w:t>, as a place of reconstruction, is a necessity to the survival of the buildings in the museum</w:t>
      </w:r>
      <w:r w:rsidR="002741AC">
        <w:rPr>
          <w:sz w:val="24"/>
          <w:szCs w:val="24"/>
        </w:rPr>
        <w:t xml:space="preserve">. It is a last resort for the majority </w:t>
      </w:r>
      <w:r w:rsidR="00151529">
        <w:rPr>
          <w:sz w:val="24"/>
          <w:szCs w:val="24"/>
        </w:rPr>
        <w:t>of the buildings based there</w:t>
      </w:r>
      <w:r w:rsidR="001852F6">
        <w:rPr>
          <w:sz w:val="24"/>
          <w:szCs w:val="24"/>
        </w:rPr>
        <w:t xml:space="preserve">, a place which has saved them from </w:t>
      </w:r>
      <w:r w:rsidR="00C435C7">
        <w:rPr>
          <w:sz w:val="24"/>
          <w:szCs w:val="24"/>
        </w:rPr>
        <w:t>the destruction</w:t>
      </w:r>
      <w:r w:rsidR="00B1060D">
        <w:rPr>
          <w:sz w:val="24"/>
          <w:szCs w:val="24"/>
        </w:rPr>
        <w:t xml:space="preserve"> they would have endured in their </w:t>
      </w:r>
      <w:r w:rsidR="00B1288D">
        <w:rPr>
          <w:sz w:val="24"/>
          <w:szCs w:val="24"/>
        </w:rPr>
        <w:t>original landscap</w:t>
      </w:r>
      <w:r w:rsidR="00112BEE">
        <w:rPr>
          <w:sz w:val="24"/>
          <w:szCs w:val="24"/>
        </w:rPr>
        <w:t xml:space="preserve">e whilst presenting </w:t>
      </w:r>
      <w:r w:rsidR="00040105">
        <w:rPr>
          <w:sz w:val="24"/>
          <w:szCs w:val="24"/>
        </w:rPr>
        <w:t xml:space="preserve">the </w:t>
      </w:r>
      <w:r w:rsidR="00147BD3">
        <w:rPr>
          <w:sz w:val="24"/>
          <w:szCs w:val="24"/>
        </w:rPr>
        <w:t xml:space="preserve">emphasise on the fact that there is no real thing as a singular Welsh identity as there are </w:t>
      </w:r>
      <w:r w:rsidR="00147BD3">
        <w:rPr>
          <w:sz w:val="24"/>
          <w:szCs w:val="24"/>
        </w:rPr>
        <w:lastRenderedPageBreak/>
        <w:t xml:space="preserve">actually many. </w:t>
      </w:r>
      <w:proofErr w:type="spellStart"/>
      <w:r w:rsidR="00147BD3">
        <w:rPr>
          <w:sz w:val="24"/>
          <w:szCs w:val="24"/>
        </w:rPr>
        <w:t>Peate’s</w:t>
      </w:r>
      <w:proofErr w:type="spellEnd"/>
      <w:r w:rsidR="00147BD3">
        <w:rPr>
          <w:sz w:val="24"/>
          <w:szCs w:val="24"/>
        </w:rPr>
        <w:t xml:space="preserve"> </w:t>
      </w:r>
      <w:r w:rsidR="004B326C">
        <w:rPr>
          <w:sz w:val="24"/>
          <w:szCs w:val="24"/>
        </w:rPr>
        <w:t xml:space="preserve">aim for the museum was the representation of belonging. He </w:t>
      </w:r>
      <w:r w:rsidR="006408A8">
        <w:rPr>
          <w:sz w:val="24"/>
          <w:szCs w:val="24"/>
        </w:rPr>
        <w:t>intended to create a ‘meeting point’ for the differing ideas of ‘</w:t>
      </w:r>
      <w:proofErr w:type="spellStart"/>
      <w:r w:rsidR="006408A8">
        <w:rPr>
          <w:sz w:val="24"/>
          <w:szCs w:val="24"/>
        </w:rPr>
        <w:t>welshness</w:t>
      </w:r>
      <w:proofErr w:type="spellEnd"/>
      <w:r w:rsidR="006408A8">
        <w:rPr>
          <w:sz w:val="24"/>
          <w:szCs w:val="24"/>
        </w:rPr>
        <w:t>’</w:t>
      </w:r>
      <w:r w:rsidR="006408A8">
        <w:rPr>
          <w:rStyle w:val="FootnoteReference"/>
          <w:sz w:val="24"/>
          <w:szCs w:val="24"/>
        </w:rPr>
        <w:footnoteReference w:id="38"/>
      </w:r>
      <w:r w:rsidR="00763123">
        <w:rPr>
          <w:sz w:val="24"/>
          <w:szCs w:val="24"/>
        </w:rPr>
        <w:t xml:space="preserve"> whilst simultaneously saving the buildings from destruction. </w:t>
      </w:r>
    </w:p>
    <w:p w14:paraId="1B21280D" w14:textId="3BD4E1F4" w:rsidR="0066156C" w:rsidRPr="00F36FE9" w:rsidRDefault="0066156C" w:rsidP="005A67C5">
      <w:pPr>
        <w:spacing w:line="480" w:lineRule="auto"/>
        <w:rPr>
          <w:sz w:val="24"/>
          <w:szCs w:val="24"/>
        </w:rPr>
      </w:pPr>
    </w:p>
    <w:p w14:paraId="70ED1B57" w14:textId="2C920E83" w:rsidR="00E54F3E" w:rsidRDefault="00B92883" w:rsidP="005A67C5">
      <w:pPr>
        <w:spacing w:line="480" w:lineRule="auto"/>
        <w:rPr>
          <w:sz w:val="24"/>
          <w:szCs w:val="24"/>
        </w:rPr>
      </w:pPr>
      <w:r>
        <w:rPr>
          <w:sz w:val="24"/>
          <w:szCs w:val="24"/>
        </w:rPr>
        <w:t>Word count: 20</w:t>
      </w:r>
      <w:r w:rsidR="00B41EB6">
        <w:rPr>
          <w:sz w:val="24"/>
          <w:szCs w:val="24"/>
        </w:rPr>
        <w:t>33</w:t>
      </w:r>
    </w:p>
    <w:p w14:paraId="3B17DDB9" w14:textId="68ED77B9" w:rsidR="00D06B6E" w:rsidRDefault="00D06B6E" w:rsidP="005A67C5">
      <w:pPr>
        <w:spacing w:line="480" w:lineRule="auto"/>
        <w:rPr>
          <w:sz w:val="24"/>
          <w:szCs w:val="24"/>
        </w:rPr>
      </w:pPr>
    </w:p>
    <w:p w14:paraId="6EEF4E53" w14:textId="77777777" w:rsidR="00B92883" w:rsidRDefault="00B92883" w:rsidP="005A67C5">
      <w:pPr>
        <w:spacing w:line="480" w:lineRule="auto"/>
        <w:rPr>
          <w:sz w:val="24"/>
          <w:szCs w:val="24"/>
        </w:rPr>
      </w:pPr>
    </w:p>
    <w:p w14:paraId="6D9CC5C1" w14:textId="77777777" w:rsidR="00B92883" w:rsidRDefault="00B92883" w:rsidP="005A67C5">
      <w:pPr>
        <w:spacing w:line="480" w:lineRule="auto"/>
        <w:rPr>
          <w:sz w:val="24"/>
          <w:szCs w:val="24"/>
        </w:rPr>
      </w:pPr>
    </w:p>
    <w:p w14:paraId="325B63D7" w14:textId="77777777" w:rsidR="00B92883" w:rsidRDefault="00B92883" w:rsidP="005A67C5">
      <w:pPr>
        <w:spacing w:line="480" w:lineRule="auto"/>
        <w:rPr>
          <w:sz w:val="24"/>
          <w:szCs w:val="24"/>
        </w:rPr>
      </w:pPr>
    </w:p>
    <w:p w14:paraId="77120A24" w14:textId="77777777" w:rsidR="00B92883" w:rsidRDefault="00B92883" w:rsidP="005A67C5">
      <w:pPr>
        <w:spacing w:line="480" w:lineRule="auto"/>
        <w:rPr>
          <w:sz w:val="24"/>
          <w:szCs w:val="24"/>
        </w:rPr>
      </w:pPr>
    </w:p>
    <w:p w14:paraId="0A1BFB85" w14:textId="77777777" w:rsidR="00B92883" w:rsidRDefault="00B92883" w:rsidP="005A67C5">
      <w:pPr>
        <w:spacing w:line="480" w:lineRule="auto"/>
        <w:rPr>
          <w:sz w:val="24"/>
          <w:szCs w:val="24"/>
        </w:rPr>
      </w:pPr>
    </w:p>
    <w:p w14:paraId="6E8CDB48" w14:textId="77777777" w:rsidR="00B92883" w:rsidRDefault="00B92883" w:rsidP="005A67C5">
      <w:pPr>
        <w:spacing w:line="480" w:lineRule="auto"/>
        <w:rPr>
          <w:sz w:val="24"/>
          <w:szCs w:val="24"/>
        </w:rPr>
      </w:pPr>
    </w:p>
    <w:p w14:paraId="2CC53B50" w14:textId="77777777" w:rsidR="00B92883" w:rsidRDefault="00B92883" w:rsidP="005A67C5">
      <w:pPr>
        <w:spacing w:line="480" w:lineRule="auto"/>
        <w:rPr>
          <w:sz w:val="24"/>
          <w:szCs w:val="24"/>
        </w:rPr>
      </w:pPr>
    </w:p>
    <w:p w14:paraId="2581441B" w14:textId="77777777" w:rsidR="00B92883" w:rsidRDefault="00B92883" w:rsidP="005A67C5">
      <w:pPr>
        <w:spacing w:line="480" w:lineRule="auto"/>
        <w:rPr>
          <w:sz w:val="24"/>
          <w:szCs w:val="24"/>
        </w:rPr>
      </w:pPr>
    </w:p>
    <w:p w14:paraId="7B4D004D" w14:textId="77777777" w:rsidR="00B92883" w:rsidRDefault="00B92883" w:rsidP="005A67C5">
      <w:pPr>
        <w:spacing w:line="480" w:lineRule="auto"/>
        <w:rPr>
          <w:sz w:val="24"/>
          <w:szCs w:val="24"/>
        </w:rPr>
      </w:pPr>
    </w:p>
    <w:p w14:paraId="541173FF" w14:textId="571A2679" w:rsidR="00B92883" w:rsidRDefault="00B92883" w:rsidP="005A67C5">
      <w:pPr>
        <w:spacing w:line="480" w:lineRule="auto"/>
        <w:rPr>
          <w:sz w:val="24"/>
          <w:szCs w:val="24"/>
        </w:rPr>
      </w:pPr>
    </w:p>
    <w:p w14:paraId="2142CCA5" w14:textId="1AB1A3DF" w:rsidR="00150559" w:rsidRDefault="00150559" w:rsidP="005A67C5">
      <w:pPr>
        <w:spacing w:line="480" w:lineRule="auto"/>
        <w:rPr>
          <w:sz w:val="24"/>
          <w:szCs w:val="24"/>
        </w:rPr>
      </w:pPr>
    </w:p>
    <w:p w14:paraId="2BE851E4" w14:textId="77777777" w:rsidR="00150559" w:rsidRDefault="00150559" w:rsidP="005A67C5">
      <w:pPr>
        <w:spacing w:line="480" w:lineRule="auto"/>
        <w:rPr>
          <w:sz w:val="24"/>
          <w:szCs w:val="24"/>
        </w:rPr>
      </w:pPr>
      <w:bookmarkStart w:id="0" w:name="_GoBack"/>
      <w:bookmarkEnd w:id="0"/>
    </w:p>
    <w:p w14:paraId="544F6637" w14:textId="77777777" w:rsidR="00AB59EE" w:rsidRPr="00B92883" w:rsidRDefault="00D06B6E" w:rsidP="00B92883">
      <w:pPr>
        <w:pStyle w:val="Bibliography"/>
        <w:jc w:val="center"/>
        <w:rPr>
          <w:b/>
          <w:sz w:val="24"/>
        </w:rPr>
      </w:pPr>
      <w:r w:rsidRPr="00B92883">
        <w:rPr>
          <w:b/>
          <w:sz w:val="24"/>
        </w:rPr>
        <w:lastRenderedPageBreak/>
        <w:t>Bibliography</w:t>
      </w:r>
    </w:p>
    <w:p w14:paraId="7FB0A644" w14:textId="77777777" w:rsidR="00AB59EE" w:rsidRDefault="00AB59EE" w:rsidP="00AB59EE">
      <w:pPr>
        <w:pStyle w:val="Bibliography"/>
      </w:pPr>
    </w:p>
    <w:p w14:paraId="052AB0FA" w14:textId="051131D0" w:rsidR="00AB59EE" w:rsidRPr="00AB59EE" w:rsidRDefault="00AB59EE" w:rsidP="00AB59EE">
      <w:pPr>
        <w:pStyle w:val="Bibliography"/>
        <w:rPr>
          <w:rFonts w:ascii="Calibri" w:hAnsi="Calibri" w:cs="Calibri"/>
          <w:sz w:val="24"/>
        </w:rPr>
      </w:pPr>
      <w:r>
        <w:fldChar w:fldCharType="begin"/>
      </w:r>
      <w:r>
        <w:instrText xml:space="preserve"> ADDIN ZOTERO_BIBL {"uncited":[],"omitted":[],"custom":[]} CSL_BIBLIOGRAPHY </w:instrText>
      </w:r>
      <w:r>
        <w:fldChar w:fldCharType="separate"/>
      </w:r>
      <w:r w:rsidRPr="00AB59EE">
        <w:rPr>
          <w:rFonts w:ascii="Calibri" w:hAnsi="Calibri" w:cs="Calibri"/>
          <w:sz w:val="24"/>
        </w:rPr>
        <w:t xml:space="preserve">‘A Brief History of St Fagans’, </w:t>
      </w:r>
      <w:r w:rsidRPr="00AB59EE">
        <w:rPr>
          <w:rFonts w:ascii="Calibri" w:hAnsi="Calibri" w:cs="Calibri"/>
          <w:i/>
          <w:iCs/>
          <w:sz w:val="24"/>
        </w:rPr>
        <w:t>National Museum Wales</w:t>
      </w:r>
      <w:r w:rsidRPr="00AB59EE">
        <w:rPr>
          <w:rFonts w:ascii="Calibri" w:hAnsi="Calibri" w:cs="Calibri"/>
          <w:sz w:val="24"/>
        </w:rPr>
        <w:t xml:space="preserve"> &lt;https://museum.wales/stfagans/stfagans-history/&gt; [accessed 30 March 2018]</w:t>
      </w:r>
    </w:p>
    <w:p w14:paraId="51D410DB"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Belk, Russell W., ‘The Role of Possessions in Constructing and Maintaining a Sense of Past’, </w:t>
      </w:r>
      <w:r w:rsidRPr="00AB59EE">
        <w:rPr>
          <w:rFonts w:ascii="Calibri" w:hAnsi="Calibri" w:cs="Calibri"/>
          <w:i/>
          <w:iCs/>
          <w:sz w:val="24"/>
        </w:rPr>
        <w:t>ACR North American Advances</w:t>
      </w:r>
      <w:r w:rsidRPr="00AB59EE">
        <w:rPr>
          <w:rFonts w:ascii="Calibri" w:hAnsi="Calibri" w:cs="Calibri"/>
          <w:sz w:val="24"/>
        </w:rPr>
        <w:t>, NA-17 (1990) &lt;http://acrwebsite.org/volumes/7083/volumes/v17/NA-17&gt; [accessed 1 April 2018]</w:t>
      </w:r>
    </w:p>
    <w:p w14:paraId="4F977793"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Carter, Laura, ‘Rethinking Folk Culture in Twentieth-Century Britain’, </w:t>
      </w:r>
      <w:r w:rsidRPr="00AB59EE">
        <w:rPr>
          <w:rFonts w:ascii="Calibri" w:hAnsi="Calibri" w:cs="Calibri"/>
          <w:i/>
          <w:iCs/>
          <w:sz w:val="24"/>
        </w:rPr>
        <w:t>Twentieth Century British History</w:t>
      </w:r>
      <w:r w:rsidRPr="00AB59EE">
        <w:rPr>
          <w:rFonts w:ascii="Calibri" w:hAnsi="Calibri" w:cs="Calibri"/>
          <w:sz w:val="24"/>
        </w:rPr>
        <w:t>, 28 (2017), 543–69 &lt;https://doi.org/10.1093/tcbh/hwx038&gt;</w:t>
      </w:r>
    </w:p>
    <w:p w14:paraId="00D33054"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Dorson, Richard M., </w:t>
      </w:r>
      <w:r w:rsidRPr="00AB59EE">
        <w:rPr>
          <w:rFonts w:ascii="Calibri" w:hAnsi="Calibri" w:cs="Calibri"/>
          <w:i/>
          <w:iCs/>
          <w:sz w:val="24"/>
        </w:rPr>
        <w:t>Folklore and Folklife: An Introduction</w:t>
      </w:r>
      <w:r w:rsidRPr="00AB59EE">
        <w:rPr>
          <w:rFonts w:ascii="Calibri" w:hAnsi="Calibri" w:cs="Calibri"/>
          <w:sz w:val="24"/>
        </w:rPr>
        <w:t xml:space="preserve"> (University of Chicago Press, 1982)</w:t>
      </w:r>
    </w:p>
    <w:p w14:paraId="40F1A589"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Driscoll, Laura, Interview with St Fagans Worker, 2018</w:t>
      </w:r>
    </w:p>
    <w:p w14:paraId="11685A41"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 </w:t>
      </w:r>
      <w:r w:rsidRPr="00AB59EE">
        <w:rPr>
          <w:rFonts w:ascii="Calibri" w:hAnsi="Calibri" w:cs="Calibri"/>
          <w:i/>
          <w:iCs/>
          <w:sz w:val="24"/>
        </w:rPr>
        <w:t>Kennixton Farmhouse</w:t>
      </w:r>
      <w:r w:rsidRPr="00AB59EE">
        <w:rPr>
          <w:rFonts w:ascii="Calibri" w:hAnsi="Calibri" w:cs="Calibri"/>
          <w:sz w:val="24"/>
        </w:rPr>
        <w:t>, 26 February 2018</w:t>
      </w:r>
    </w:p>
    <w:p w14:paraId="6B5B3A9D"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 </w:t>
      </w:r>
      <w:r w:rsidRPr="00AB59EE">
        <w:rPr>
          <w:rFonts w:ascii="Calibri" w:hAnsi="Calibri" w:cs="Calibri"/>
          <w:i/>
          <w:iCs/>
          <w:sz w:val="24"/>
        </w:rPr>
        <w:t>Oakdale Working Mens Institute</w:t>
      </w:r>
      <w:r w:rsidRPr="00AB59EE">
        <w:rPr>
          <w:rFonts w:ascii="Calibri" w:hAnsi="Calibri" w:cs="Calibri"/>
          <w:sz w:val="24"/>
        </w:rPr>
        <w:t>, 26 February 2018</w:t>
      </w:r>
    </w:p>
    <w:p w14:paraId="25E4926C"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 </w:t>
      </w:r>
      <w:r w:rsidRPr="00AB59EE">
        <w:rPr>
          <w:rFonts w:ascii="Calibri" w:hAnsi="Calibri" w:cs="Calibri"/>
          <w:i/>
          <w:iCs/>
          <w:sz w:val="24"/>
        </w:rPr>
        <w:t>St Teilos Church</w:t>
      </w:r>
      <w:r w:rsidRPr="00AB59EE">
        <w:rPr>
          <w:rFonts w:ascii="Calibri" w:hAnsi="Calibri" w:cs="Calibri"/>
          <w:sz w:val="24"/>
        </w:rPr>
        <w:t>, 26 February 2018</w:t>
      </w:r>
    </w:p>
    <w:p w14:paraId="4CD1F69A"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Fleming, David, ‘Positioning of the Museum for Social Inclusion’, in </w:t>
      </w:r>
      <w:r w:rsidRPr="00AB59EE">
        <w:rPr>
          <w:rFonts w:ascii="Calibri" w:hAnsi="Calibri" w:cs="Calibri"/>
          <w:i/>
          <w:iCs/>
          <w:sz w:val="24"/>
        </w:rPr>
        <w:t>Museums, Society, Inequality</w:t>
      </w:r>
      <w:r w:rsidRPr="00AB59EE">
        <w:rPr>
          <w:rFonts w:ascii="Calibri" w:hAnsi="Calibri" w:cs="Calibri"/>
          <w:sz w:val="24"/>
        </w:rPr>
        <w:t xml:space="preserve"> (Routledge, 2003)</w:t>
      </w:r>
    </w:p>
    <w:p w14:paraId="2DEE42B8"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Graham, Brian, Professor of Human Geography Brian Graham, Greg Ashworth, and John Tunbridge, </w:t>
      </w:r>
      <w:r w:rsidRPr="00AB59EE">
        <w:rPr>
          <w:rFonts w:ascii="Calibri" w:hAnsi="Calibri" w:cs="Calibri"/>
          <w:i/>
          <w:iCs/>
          <w:sz w:val="24"/>
        </w:rPr>
        <w:t>A Geography of Heritage</w:t>
      </w:r>
      <w:r w:rsidRPr="00AB59EE">
        <w:rPr>
          <w:rFonts w:ascii="Calibri" w:hAnsi="Calibri" w:cs="Calibri"/>
          <w:sz w:val="24"/>
        </w:rPr>
        <w:t xml:space="preserve"> (Routledge, 2016)</w:t>
      </w:r>
    </w:p>
    <w:p w14:paraId="28825F57"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‘Kennixton Farmhouse’, </w:t>
      </w:r>
      <w:r w:rsidRPr="00AB59EE">
        <w:rPr>
          <w:rFonts w:ascii="Calibri" w:hAnsi="Calibri" w:cs="Calibri"/>
          <w:i/>
          <w:iCs/>
          <w:sz w:val="24"/>
        </w:rPr>
        <w:t>National Museum Wales</w:t>
      </w:r>
      <w:r w:rsidRPr="00AB59EE">
        <w:rPr>
          <w:rFonts w:ascii="Calibri" w:hAnsi="Calibri" w:cs="Calibri"/>
          <w:sz w:val="24"/>
        </w:rPr>
        <w:t xml:space="preserve"> &lt;https://museum.wales/stfagans/buildings/kennixton/&gt; [accessed 1 April 2018]</w:t>
      </w:r>
    </w:p>
    <w:p w14:paraId="2C9065EC"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Mason, Rhiannon, ‘Conflict and Complement: An Exploration of the Discourses Informing the Concept of the Socially Inclusive Museum in Contemporary Britain’, </w:t>
      </w:r>
      <w:r w:rsidRPr="00AB59EE">
        <w:rPr>
          <w:rFonts w:ascii="Calibri" w:hAnsi="Calibri" w:cs="Calibri"/>
          <w:i/>
          <w:iCs/>
          <w:sz w:val="24"/>
        </w:rPr>
        <w:t>International Journal of Heritage Studies</w:t>
      </w:r>
      <w:r w:rsidRPr="00AB59EE">
        <w:rPr>
          <w:rFonts w:ascii="Calibri" w:hAnsi="Calibri" w:cs="Calibri"/>
          <w:sz w:val="24"/>
        </w:rPr>
        <w:t>, 10 (2004), 49–73 &lt;https://doi.org/10.1080/1352725032000194240&gt;</w:t>
      </w:r>
    </w:p>
    <w:p w14:paraId="3AA2D5FE"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McAleavey, Mared Wyn, ‘Renewal or Betrayal? An Experiment in Reflecting Welsh Identity at St Fagans: National History Museum’, </w:t>
      </w:r>
      <w:r w:rsidRPr="00AB59EE">
        <w:rPr>
          <w:rFonts w:ascii="Calibri" w:hAnsi="Calibri" w:cs="Calibri"/>
          <w:i/>
          <w:iCs/>
          <w:sz w:val="24"/>
        </w:rPr>
        <w:t>Folk Life</w:t>
      </w:r>
      <w:r w:rsidRPr="00AB59EE">
        <w:rPr>
          <w:rFonts w:ascii="Calibri" w:hAnsi="Calibri" w:cs="Calibri"/>
          <w:sz w:val="24"/>
        </w:rPr>
        <w:t>, 47 (2009), 58–65 &lt;https://doi.org/10.1179/175967009X422701&gt;</w:t>
      </w:r>
    </w:p>
    <w:p w14:paraId="13F84126"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Peate, Iorwerth C., ‘The Welsh Folk Museum’, </w:t>
      </w:r>
      <w:r w:rsidRPr="00AB59EE">
        <w:rPr>
          <w:rFonts w:ascii="Calibri" w:hAnsi="Calibri" w:cs="Calibri"/>
          <w:i/>
          <w:iCs/>
          <w:sz w:val="24"/>
        </w:rPr>
        <w:t>Journal of the Folklore Institute</w:t>
      </w:r>
      <w:r w:rsidRPr="00AB59EE">
        <w:rPr>
          <w:rFonts w:ascii="Calibri" w:hAnsi="Calibri" w:cs="Calibri"/>
          <w:sz w:val="24"/>
        </w:rPr>
        <w:t>, 2 (1965), 314–16 &lt;https://doi.org/10.2307/3814151&gt;</w:t>
      </w:r>
    </w:p>
    <w:p w14:paraId="35E81A69"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Peate, Iorwerth Cyfeiliog, </w:t>
      </w:r>
      <w:r w:rsidRPr="00AB59EE">
        <w:rPr>
          <w:rFonts w:ascii="Calibri" w:hAnsi="Calibri" w:cs="Calibri"/>
          <w:i/>
          <w:iCs/>
          <w:sz w:val="24"/>
        </w:rPr>
        <w:t>Folk Museums: Amgueddfeydd gwerin</w:t>
      </w:r>
      <w:r w:rsidRPr="00AB59EE">
        <w:rPr>
          <w:rFonts w:ascii="Calibri" w:hAnsi="Calibri" w:cs="Calibri"/>
          <w:sz w:val="24"/>
        </w:rPr>
        <w:t xml:space="preserve"> (Cardiff: University of Wales Press, 1948)</w:t>
      </w:r>
    </w:p>
    <w:p w14:paraId="2449EC30"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lastRenderedPageBreak/>
        <w:t xml:space="preserve">‘St Teilo’s Church’, </w:t>
      </w:r>
      <w:r w:rsidRPr="00AB59EE">
        <w:rPr>
          <w:rFonts w:ascii="Calibri" w:hAnsi="Calibri" w:cs="Calibri"/>
          <w:i/>
          <w:iCs/>
          <w:sz w:val="24"/>
        </w:rPr>
        <w:t>National Museum Wales</w:t>
      </w:r>
      <w:r w:rsidRPr="00AB59EE">
        <w:rPr>
          <w:rFonts w:ascii="Calibri" w:hAnsi="Calibri" w:cs="Calibri"/>
          <w:sz w:val="24"/>
        </w:rPr>
        <w:t xml:space="preserve"> &lt;https://museum.wales/stfagans/buildings/st_teilos_church/&gt; [accessed 1 April 2018]</w:t>
      </w:r>
    </w:p>
    <w:p w14:paraId="42F6B033" w14:textId="77777777" w:rsidR="00AB59EE" w:rsidRPr="00AB59EE" w:rsidRDefault="00AB59EE" w:rsidP="00AB59EE">
      <w:pPr>
        <w:pStyle w:val="Bibliography"/>
        <w:rPr>
          <w:rFonts w:ascii="Calibri" w:hAnsi="Calibri" w:cs="Calibri"/>
          <w:sz w:val="24"/>
        </w:rPr>
      </w:pPr>
      <w:r w:rsidRPr="00AB59EE">
        <w:rPr>
          <w:rFonts w:ascii="Calibri" w:hAnsi="Calibri" w:cs="Calibri"/>
          <w:sz w:val="24"/>
        </w:rPr>
        <w:t xml:space="preserve">Williams-Davies, John, ‘“Now Our History Is Your History”: The Challenge of Relevance for Open-Air Museums’, </w:t>
      </w:r>
      <w:r w:rsidRPr="00AB59EE">
        <w:rPr>
          <w:rFonts w:ascii="Calibri" w:hAnsi="Calibri" w:cs="Calibri"/>
          <w:i/>
          <w:iCs/>
          <w:sz w:val="24"/>
        </w:rPr>
        <w:t>Folk Life</w:t>
      </w:r>
      <w:r w:rsidRPr="00AB59EE">
        <w:rPr>
          <w:rFonts w:ascii="Calibri" w:hAnsi="Calibri" w:cs="Calibri"/>
          <w:sz w:val="24"/>
        </w:rPr>
        <w:t>, 47 (2009), 115–23 &lt;https://doi.org/10.1179/175967009X422864&gt;</w:t>
      </w:r>
    </w:p>
    <w:p w14:paraId="7916F036" w14:textId="7EF8084B" w:rsidR="00D06B6E" w:rsidRPr="00F36FE9" w:rsidRDefault="00AB59EE" w:rsidP="005A67C5">
      <w:pPr>
        <w:spacing w:line="480" w:lineRule="auto"/>
        <w:rPr>
          <w:sz w:val="24"/>
          <w:szCs w:val="24"/>
        </w:rPr>
      </w:pPr>
      <w:r>
        <w:rPr>
          <w:sz w:val="24"/>
          <w:szCs w:val="24"/>
        </w:rPr>
        <w:fldChar w:fldCharType="end"/>
      </w:r>
    </w:p>
    <w:p w14:paraId="4D6E1A7E" w14:textId="77777777" w:rsidR="00CC59EB" w:rsidRPr="00F36FE9" w:rsidRDefault="00CC59EB" w:rsidP="005A67C5">
      <w:pPr>
        <w:spacing w:line="480" w:lineRule="auto"/>
        <w:rPr>
          <w:sz w:val="24"/>
          <w:szCs w:val="24"/>
        </w:rPr>
      </w:pPr>
    </w:p>
    <w:sectPr w:rsidR="00CC59EB" w:rsidRPr="00F36F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F5EAB3" w14:textId="77777777" w:rsidR="00306A2F" w:rsidRDefault="00306A2F" w:rsidP="00AF116A">
      <w:pPr>
        <w:spacing w:after="0" w:line="240" w:lineRule="auto"/>
      </w:pPr>
      <w:r>
        <w:separator/>
      </w:r>
    </w:p>
  </w:endnote>
  <w:endnote w:type="continuationSeparator" w:id="0">
    <w:p w14:paraId="1756019B" w14:textId="77777777" w:rsidR="00306A2F" w:rsidRDefault="00306A2F" w:rsidP="00AF1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761D7" w14:textId="77777777" w:rsidR="00306A2F" w:rsidRDefault="00306A2F" w:rsidP="00AF116A">
      <w:pPr>
        <w:spacing w:after="0" w:line="240" w:lineRule="auto"/>
      </w:pPr>
      <w:r>
        <w:separator/>
      </w:r>
    </w:p>
  </w:footnote>
  <w:footnote w:type="continuationSeparator" w:id="0">
    <w:p w14:paraId="085D4B93" w14:textId="77777777" w:rsidR="00306A2F" w:rsidRDefault="00306A2F" w:rsidP="00AF116A">
      <w:pPr>
        <w:spacing w:after="0" w:line="240" w:lineRule="auto"/>
      </w:pPr>
      <w:r>
        <w:continuationSeparator/>
      </w:r>
    </w:p>
  </w:footnote>
  <w:footnote w:id="1">
    <w:p w14:paraId="68E34728" w14:textId="24DEFC39" w:rsidR="00B032FD" w:rsidRDefault="00B032FD">
      <w:pPr>
        <w:pStyle w:val="FootnoteText"/>
      </w:pPr>
      <w:r>
        <w:rPr>
          <w:rStyle w:val="FootnoteReference"/>
        </w:rPr>
        <w:footnoteRef/>
      </w:r>
      <w:r>
        <w:t xml:space="preserve"> </w:t>
      </w:r>
      <w:r>
        <w:fldChar w:fldCharType="begin"/>
      </w:r>
      <w:r>
        <w:instrText xml:space="preserve"> ADDIN ZOTERO_ITEM CSL_CITATION {"citationID":"4YDYveo0","properties":{"formattedCitation":"Laura Driscoll, {\\i{}Kennixton Farmhouse}, 26 February 2018.","plainCitation":"Laura Driscoll, Kennixton Farmhouse, 26 February 2018.","noteIndex":1},"citationItems":[{"id":310,"uris":["http://zotero.org/users/local/wNuioCXQ/items/2GV4Z25R"],"uri":["http://zotero.org/users/local/wNuioCXQ/items/2GV4Z25R"],"itemData":{"id":310,"type":"graphic","title":"Kennixton Farmhouse","author":[{"family":"Driscoll","given":"Laura"}],"issued":{"date-parts":[["2018",2,26]]}}}],"schema":"https://github.com/citation-style-language/schema/raw/master/csl-citation.json"} </w:instrText>
      </w:r>
      <w:r>
        <w:fldChar w:fldCharType="separate"/>
      </w:r>
      <w:r w:rsidRPr="00B032FD">
        <w:rPr>
          <w:rFonts w:ascii="Calibri" w:hAnsi="Calibri" w:cs="Calibri"/>
          <w:szCs w:val="24"/>
        </w:rPr>
        <w:t xml:space="preserve">Laura Driscoll, </w:t>
      </w:r>
      <w:r w:rsidRPr="00B032FD">
        <w:rPr>
          <w:rFonts w:ascii="Calibri" w:hAnsi="Calibri" w:cs="Calibri"/>
          <w:i/>
          <w:iCs/>
          <w:szCs w:val="24"/>
        </w:rPr>
        <w:t>Kennixton Farmhouse</w:t>
      </w:r>
      <w:r w:rsidRPr="00B032FD">
        <w:rPr>
          <w:rFonts w:ascii="Calibri" w:hAnsi="Calibri" w:cs="Calibri"/>
          <w:szCs w:val="24"/>
        </w:rPr>
        <w:t>, 26 February 2018.</w:t>
      </w:r>
      <w:r>
        <w:fldChar w:fldCharType="end"/>
      </w:r>
    </w:p>
  </w:footnote>
  <w:footnote w:id="2">
    <w:p w14:paraId="15D07A61" w14:textId="6CC315D5" w:rsidR="003D56AD" w:rsidRDefault="003D56AD">
      <w:pPr>
        <w:pStyle w:val="FootnoteText"/>
      </w:pPr>
      <w:r>
        <w:rPr>
          <w:rStyle w:val="FootnoteReference"/>
        </w:rPr>
        <w:footnoteRef/>
      </w:r>
      <w:r>
        <w:t xml:space="preserve"> </w:t>
      </w:r>
      <w:r>
        <w:fldChar w:fldCharType="begin"/>
      </w:r>
      <w:r>
        <w:instrText xml:space="preserve"> ADDIN ZOTERO_ITEM CSL_CITATION {"citationID":"Mrd8lgEQ","properties":{"formattedCitation":"Laura Driscoll, {\\i{}Oakdale Working Mens Institute}, 26 February 2018.","plainCitation":"Laura Driscoll, Oakdale Working Mens Institute, 26 February 2018.","noteIndex":2},"citationItems":[{"id":312,"uris":["http://zotero.org/users/local/wNuioCXQ/items/T3ZUIWIT"],"uri":["http://zotero.org/users/local/wNuioCXQ/items/T3ZUIWIT"],"itemData":{"id":312,"type":"graphic","title":"Oakdale Working Mens Institute","author":[{"family":"Driscoll","given":"Laura"}],"issued":{"date-parts":[["2018",2,26]]}}}],"schema":"https://github.com/citation-style-language/schema/raw/master/csl-citation.json"} </w:instrText>
      </w:r>
      <w:r>
        <w:fldChar w:fldCharType="separate"/>
      </w:r>
      <w:r w:rsidRPr="003D56AD">
        <w:rPr>
          <w:rFonts w:ascii="Calibri" w:hAnsi="Calibri" w:cs="Calibri"/>
          <w:szCs w:val="24"/>
        </w:rPr>
        <w:t xml:space="preserve">Laura Driscoll, </w:t>
      </w:r>
      <w:r w:rsidRPr="003D56AD">
        <w:rPr>
          <w:rFonts w:ascii="Calibri" w:hAnsi="Calibri" w:cs="Calibri"/>
          <w:i/>
          <w:iCs/>
          <w:szCs w:val="24"/>
        </w:rPr>
        <w:t>Oakdale Working Mens Institute</w:t>
      </w:r>
      <w:r w:rsidRPr="003D56AD">
        <w:rPr>
          <w:rFonts w:ascii="Calibri" w:hAnsi="Calibri" w:cs="Calibri"/>
          <w:szCs w:val="24"/>
        </w:rPr>
        <w:t>, 26 February 2018.</w:t>
      </w:r>
      <w:r>
        <w:fldChar w:fldCharType="end"/>
      </w:r>
    </w:p>
  </w:footnote>
  <w:footnote w:id="3">
    <w:p w14:paraId="67E9401B" w14:textId="35F97A30" w:rsidR="003D56AD" w:rsidRDefault="003D56AD">
      <w:pPr>
        <w:pStyle w:val="FootnoteText"/>
      </w:pPr>
      <w:r>
        <w:rPr>
          <w:rStyle w:val="FootnoteReference"/>
        </w:rPr>
        <w:footnoteRef/>
      </w:r>
      <w:r>
        <w:t xml:space="preserve"> </w:t>
      </w:r>
      <w:r>
        <w:fldChar w:fldCharType="begin"/>
      </w:r>
      <w:r>
        <w:instrText xml:space="preserve"> ADDIN ZOTERO_ITEM CSL_CITATION {"citationID":"Hfw0g91a","properties":{"formattedCitation":"Laura Driscoll, {\\i{}St Teilos Church}, 26 February 2018.","plainCitation":"Laura Driscoll, St Teilos Church, 26 February 2018.","noteIndex":3},"citationItems":[{"id":311,"uris":["http://zotero.org/users/local/wNuioCXQ/items/JYI8YR4D"],"uri":["http://zotero.org/users/local/wNuioCXQ/items/JYI8YR4D"],"itemData":{"id":311,"type":"graphic","title":"St Teilos Church","author":[{"family":"Driscoll","given":"Laura"}],"issued":{"date-parts":[["2018",2,26]]}}}],"schema":"https://github.com/citation-style-language/schema/raw/master/csl-citation.json"} </w:instrText>
      </w:r>
      <w:r>
        <w:fldChar w:fldCharType="separate"/>
      </w:r>
      <w:r w:rsidRPr="003D56AD">
        <w:rPr>
          <w:rFonts w:ascii="Calibri" w:hAnsi="Calibri" w:cs="Calibri"/>
          <w:szCs w:val="24"/>
        </w:rPr>
        <w:t xml:space="preserve">Laura Driscoll, </w:t>
      </w:r>
      <w:r w:rsidRPr="003D56AD">
        <w:rPr>
          <w:rFonts w:ascii="Calibri" w:hAnsi="Calibri" w:cs="Calibri"/>
          <w:i/>
          <w:iCs/>
          <w:szCs w:val="24"/>
        </w:rPr>
        <w:t>St Teilos Church</w:t>
      </w:r>
      <w:r w:rsidRPr="003D56AD">
        <w:rPr>
          <w:rFonts w:ascii="Calibri" w:hAnsi="Calibri" w:cs="Calibri"/>
          <w:szCs w:val="24"/>
        </w:rPr>
        <w:t>, 26 February 2018.</w:t>
      </w:r>
      <w:r>
        <w:fldChar w:fldCharType="end"/>
      </w:r>
    </w:p>
  </w:footnote>
  <w:footnote w:id="4">
    <w:p w14:paraId="45159223" w14:textId="7FA5B4B9" w:rsidR="00A83E1B" w:rsidRDefault="00A83E1B">
      <w:pPr>
        <w:pStyle w:val="FootnoteText"/>
      </w:pPr>
      <w:r>
        <w:rPr>
          <w:rStyle w:val="FootnoteReference"/>
        </w:rPr>
        <w:footnoteRef/>
      </w:r>
      <w:r>
        <w:t xml:space="preserve"> </w:t>
      </w:r>
      <w:r>
        <w:fldChar w:fldCharType="begin"/>
      </w:r>
      <w:r w:rsidR="003D56AD">
        <w:instrText xml:space="preserve"> ADDIN ZOTERO_ITEM CSL_CITATION {"citationID":"3BFp3dHb","properties":{"formattedCitation":"Iorwerth Cyfeiliog Peate, {\\i{}Folk Museums: Amgueddfeydd gwerin} (Cardiff: University of Wales Press, 1948).","plainCitation":"Iorwerth Cyfeiliog Peate, Folk Museums: Amgueddfeydd gwerin (Cardiff: University of Wales Press, 1948).","noteIndex":4},"citationItems":[{"id":273,"uris":["http://zotero.org/users/local/wNuioCXQ/items/WQSRY5DX"],"uri":["http://zotero.org/users/local/wNuioCXQ/items/WQSRY5DX"],"itemData":{"id":273,"type":"book","title":"Folk Museums: Amgueddfeydd gwerin","publisher":"University of Wales Press","publisher-place":"Cardiff","source":"librarycatalogue.uwtsd.ac.uk","event-place":"Cardiff","call-number":"069 PEA","shortTitle":"Folk Museums","language":"mul","author":[{"family":"Peate","given":"Iorwerth Cyfeiliog"}],"issued":{"date-parts":[["1948"]]}}}],"schema":"https://github.com/citation-style-language/schema/raw/master/csl-citation.json"} </w:instrText>
      </w:r>
      <w:r>
        <w:fldChar w:fldCharType="separate"/>
      </w:r>
      <w:r w:rsidRPr="00A83E1B">
        <w:rPr>
          <w:rFonts w:ascii="Calibri" w:hAnsi="Calibri" w:cs="Calibri"/>
          <w:szCs w:val="24"/>
        </w:rPr>
        <w:t xml:space="preserve">Iorwerth Cyfeiliog Peate, </w:t>
      </w:r>
      <w:r w:rsidRPr="00A83E1B">
        <w:rPr>
          <w:rFonts w:ascii="Calibri" w:hAnsi="Calibri" w:cs="Calibri"/>
          <w:i/>
          <w:iCs/>
          <w:szCs w:val="24"/>
        </w:rPr>
        <w:t>Folk Museums: Amgueddfeydd gwerin</w:t>
      </w:r>
      <w:r w:rsidRPr="00A83E1B">
        <w:rPr>
          <w:rFonts w:ascii="Calibri" w:hAnsi="Calibri" w:cs="Calibri"/>
          <w:szCs w:val="24"/>
        </w:rPr>
        <w:t xml:space="preserve"> (Cardiff: University of Wales Press, 1948).</w:t>
      </w:r>
      <w:r>
        <w:fldChar w:fldCharType="end"/>
      </w:r>
    </w:p>
  </w:footnote>
  <w:footnote w:id="5">
    <w:p w14:paraId="2E335AD6" w14:textId="6E1D161B" w:rsidR="003E5E38" w:rsidRDefault="003E5E38">
      <w:pPr>
        <w:pStyle w:val="FootnoteText"/>
      </w:pPr>
      <w:r>
        <w:rPr>
          <w:rStyle w:val="FootnoteReference"/>
        </w:rPr>
        <w:footnoteRef/>
      </w:r>
      <w:r>
        <w:t xml:space="preserve"> </w:t>
      </w:r>
      <w:r>
        <w:fldChar w:fldCharType="begin"/>
      </w:r>
      <w:r w:rsidR="003D56AD">
        <w:instrText xml:space="preserve"> ADDIN ZOTERO_ITEM CSL_CITATION {"citationID":"EFn9yhi3","properties":{"formattedCitation":"\\uc0\\u8216{}A Brief History of St Fagans\\uc0\\u8217{}, {\\i{}National Museum Wales} &lt;https://museum.wales/stfagans/stfagans-history/&gt; [accessed 30 March 2018].","plainCitation":"‘A Brief History of St Fagans’, National Museum Wales &lt;https://museum.wales/stfagans/stfagans-history/&gt; [accessed 30 March 2018].","noteIndex":5},"citationItems":[{"id":299,"uris":["http://zotero.org/users/local/wNuioCXQ/items/ZGPG43YE"],"uri":["http://zotero.org/users/local/wNuioCXQ/items/ZGPG43YE"],"itemData":{"id":299,"type":"webpage","title":"A Brief History of St Fagans","container-title":"National Museum Wales","URL":"https://museum.wales/stfagans/stfagans-history/","language":"en","accessed":{"date-parts":[["2018",3,30]]}}}],"schema":"https://github.com/citation-style-language/schema/raw/master/csl-citation.json"} </w:instrText>
      </w:r>
      <w:r>
        <w:fldChar w:fldCharType="separate"/>
      </w:r>
      <w:r w:rsidRPr="003E5E38">
        <w:rPr>
          <w:rFonts w:ascii="Calibri" w:hAnsi="Calibri" w:cs="Calibri"/>
          <w:szCs w:val="24"/>
        </w:rPr>
        <w:t xml:space="preserve">‘A Brief History of St Fagans’, </w:t>
      </w:r>
      <w:r w:rsidRPr="003E5E38">
        <w:rPr>
          <w:rFonts w:ascii="Calibri" w:hAnsi="Calibri" w:cs="Calibri"/>
          <w:i/>
          <w:iCs/>
          <w:szCs w:val="24"/>
        </w:rPr>
        <w:t>National Museum Wales</w:t>
      </w:r>
      <w:r w:rsidRPr="003E5E38">
        <w:rPr>
          <w:rFonts w:ascii="Calibri" w:hAnsi="Calibri" w:cs="Calibri"/>
          <w:szCs w:val="24"/>
        </w:rPr>
        <w:t xml:space="preserve"> &lt;https://museum.wales/stfagans/stfagans-history/&gt; [accessed 30 March 2018].</w:t>
      </w:r>
      <w:r>
        <w:fldChar w:fldCharType="end"/>
      </w:r>
    </w:p>
  </w:footnote>
  <w:footnote w:id="6">
    <w:p w14:paraId="448D47A7" w14:textId="77777777" w:rsidR="00B41EB6" w:rsidRDefault="00B41EB6" w:rsidP="00B41EB6">
      <w:pPr>
        <w:pStyle w:val="FootnoteText"/>
      </w:pPr>
      <w:r>
        <w:rPr>
          <w:rStyle w:val="FootnoteReference"/>
        </w:rPr>
        <w:footnoteRef/>
      </w:r>
      <w:r>
        <w:t xml:space="preserve"> </w:t>
      </w:r>
      <w:r>
        <w:fldChar w:fldCharType="begin"/>
      </w:r>
      <w:r>
        <w:instrText xml:space="preserve"> ADDIN ZOTERO_ITEM CSL_CITATION {"citationID":"NuH0Utqq","properties":{"formattedCitation":"Williams-Davies.","plainCitation":"Williams-Davies.","noteIndex":17},"citationItems":[{"id":258,"uris":["http://zotero.org/users/local/wNuioCXQ/items/NFAKK2EL"],"uri":["http://zotero.org/users/local/wNuioCXQ/items/NFAKK2EL"],"itemData":{"id":258,"type":"article-journal","title":"'Now Our History is Your History': The Challenge of Relevance for Open-Air Museums","container-title":"Folk Life","page":"115-123","volume":"47","issue":"1","source":"Taylor and Francis+NEJM","abstract":"Open-air museums were radical and highly relevant institutions when they first emerged, approximately a century ago: radical because they looked at the everyday lives of ordinary people rather than the cultural concerns of an intellectual elite; relevant because they were the product of a mass popular demand generated by an upsurge of nationalist sentiment and fears over the disappearance of cherished ways of life. In the intervening decades the reputation of open-air museums has waned, especially in academic circles. Whilst they remain hugely popular with the mass of the population, many academics now perceive the concept as intellectually redundant, essentially conservative institutions peddling a romanticised view of an idyllic rural past which probably never existed and totally unequipped to interpret the complex realities of today's diverse and multi-cultural society. This paper challenges that view, exploring the way that open-air museums have consistently re-invented themselves in the face of changing circumstances and providing clues to the future direction of European open-air museums.","DOI":"10.1179/175967009X422864","ISSN":"0430-8778","shortTitle":"'Now Our History is Your History'","author":[{"family":"Williams-Davies","given":"John"}],"issued":{"date-parts":[["2009",7,1]]}}}],"schema":"https://github.com/citation-style-language/schema/raw/master/csl-citation.json"} </w:instrText>
      </w:r>
      <w:r>
        <w:fldChar w:fldCharType="separate"/>
      </w:r>
      <w:r w:rsidRPr="00BB21DD">
        <w:rPr>
          <w:rFonts w:ascii="Calibri" w:hAnsi="Calibri" w:cs="Calibri"/>
        </w:rPr>
        <w:t>Williams-Davies.</w:t>
      </w:r>
      <w:r>
        <w:fldChar w:fldCharType="end"/>
      </w:r>
      <w:r>
        <w:t>p.118</w:t>
      </w:r>
    </w:p>
  </w:footnote>
  <w:footnote w:id="7">
    <w:p w14:paraId="7B02B6F8" w14:textId="77777777" w:rsidR="00B41EB6" w:rsidRDefault="00B41EB6" w:rsidP="00B41EB6">
      <w:pPr>
        <w:pStyle w:val="FootnoteText"/>
      </w:pPr>
      <w:r>
        <w:rPr>
          <w:rStyle w:val="FootnoteReference"/>
        </w:rPr>
        <w:footnoteRef/>
      </w:r>
      <w:r>
        <w:t xml:space="preserve"> </w:t>
      </w:r>
      <w:r>
        <w:fldChar w:fldCharType="begin"/>
      </w:r>
      <w:r>
        <w:instrText xml:space="preserve"> ADDIN ZOTERO_ITEM CSL_CITATION {"citationID":"lT9afLqY","properties":{"formattedCitation":"Williams-Davies.","plainCitation":"Williams-Davies.","noteIndex":18},"citationItems":[{"id":258,"uris":["http://zotero.org/users/local/wNuioCXQ/items/NFAKK2EL"],"uri":["http://zotero.org/users/local/wNuioCXQ/items/NFAKK2EL"],"itemData":{"id":258,"type":"article-journal","title":"'Now Our History is Your History': The Challenge of Relevance for Open-Air Museums","container-title":"Folk Life","page":"115-123","volume":"47","issue":"1","source":"Taylor and Francis+NEJM","abstract":"Open-air museums were radical and highly relevant institutions when they first emerged, approximately a century ago: radical because they looked at the everyday lives of ordinary people rather than the cultural concerns of an intellectual elite; relevant because they were the product of a mass popular demand generated by an upsurge of nationalist sentiment and fears over the disappearance of cherished ways of life. In the intervening decades the reputation of open-air museums has waned, especially in academic circles. Whilst they remain hugely popular with the mass of the population, many academics now perceive the concept as intellectually redundant, essentially conservative institutions peddling a romanticised view of an idyllic rural past which probably never existed and totally unequipped to interpret the complex realities of today's diverse and multi-cultural society. This paper challenges that view, exploring the way that open-air museums have consistently re-invented themselves in the face of changing circumstances and providing clues to the future direction of European open-air museums.","DOI":"10.1179/175967009X422864","ISSN":"0430-8778","shortTitle":"'Now Our History is Your History'","author":[{"family":"Williams-Davies","given":"John"}],"issued":{"date-parts":[["2009",7,1]]}}}],"schema":"https://github.com/citation-style-language/schema/raw/master/csl-citation.json"} </w:instrText>
      </w:r>
      <w:r>
        <w:fldChar w:fldCharType="separate"/>
      </w:r>
      <w:r w:rsidRPr="001B45B6">
        <w:rPr>
          <w:rFonts w:ascii="Calibri" w:hAnsi="Calibri" w:cs="Calibri"/>
        </w:rPr>
        <w:t>Williams-Davies.</w:t>
      </w:r>
      <w:r>
        <w:fldChar w:fldCharType="end"/>
      </w:r>
      <w:r>
        <w:t>p.115</w:t>
      </w:r>
    </w:p>
    <w:p w14:paraId="3232381D" w14:textId="77777777" w:rsidR="00B41EB6" w:rsidRDefault="00B41EB6" w:rsidP="00B41EB6">
      <w:pPr>
        <w:pStyle w:val="FootnoteText"/>
      </w:pPr>
    </w:p>
  </w:footnote>
  <w:footnote w:id="8">
    <w:p w14:paraId="4B9F794A" w14:textId="77777777" w:rsidR="00B41EB6" w:rsidRDefault="00B41EB6" w:rsidP="00B41EB6">
      <w:pPr>
        <w:pStyle w:val="FootnoteText"/>
      </w:pPr>
      <w:r>
        <w:rPr>
          <w:rStyle w:val="FootnoteReference"/>
        </w:rPr>
        <w:footnoteRef/>
      </w:r>
      <w:r>
        <w:t xml:space="preserve"> </w:t>
      </w:r>
      <w:r>
        <w:fldChar w:fldCharType="begin"/>
      </w:r>
      <w:r>
        <w:instrText xml:space="preserve"> ADDIN ZOTERO_ITEM CSL_CITATION {"citationID":"TouFjuBw","properties":{"formattedCitation":"Williams-Davies.","plainCitation":"Williams-Davies.","noteIndex":19},"citationItems":[{"id":258,"uris":["http://zotero.org/users/local/wNuioCXQ/items/NFAKK2EL"],"uri":["http://zotero.org/users/local/wNuioCXQ/items/NFAKK2EL"],"itemData":{"id":258,"type":"article-journal","title":"'Now Our History is Your History': The Challenge of Relevance for Open-Air Museums","container-title":"Folk Life","page":"115-123","volume":"47","issue":"1","source":"Taylor and Francis+NEJM","abstract":"Open-air museums were radical and highly relevant institutions when they first emerged, approximately a century ago: radical because they looked at the everyday lives of ordinary people rather than the cultural concerns of an intellectual elite; relevant because they were the product of a mass popular demand generated by an upsurge of nationalist sentiment and fears over the disappearance of cherished ways of life. In the intervening decades the reputation of open-air museums has waned, especially in academic circles. Whilst they remain hugely popular with the mass of the population, many academics now perceive the concept as intellectually redundant, essentially conservative institutions peddling a romanticised view of an idyllic rural past which probably never existed and totally unequipped to interpret the complex realities of today's diverse and multi-cultural society. This paper challenges that view, exploring the way that open-air museums have consistently re-invented themselves in the face of changing circumstances and providing clues to the future direction of European open-air museums.","DOI":"10.1179/175967009X422864","ISSN":"0430-8778","shortTitle":"'Now Our History is Your History'","author":[{"family":"Williams-Davies","given":"John"}],"issued":{"date-parts":[["2009",7,1]]}}}],"schema":"https://github.com/citation-style-language/schema/raw/master/csl-citation.json"} </w:instrText>
      </w:r>
      <w:r>
        <w:fldChar w:fldCharType="separate"/>
      </w:r>
      <w:r w:rsidRPr="00065D05">
        <w:rPr>
          <w:rFonts w:ascii="Calibri" w:hAnsi="Calibri" w:cs="Calibri"/>
        </w:rPr>
        <w:t>Williams-Davies.</w:t>
      </w:r>
      <w:r>
        <w:fldChar w:fldCharType="end"/>
      </w:r>
    </w:p>
  </w:footnote>
  <w:footnote w:id="9">
    <w:p w14:paraId="2AD9A310" w14:textId="76D400CB" w:rsidR="005A7B82" w:rsidRDefault="005A7B82">
      <w:pPr>
        <w:pStyle w:val="FootnoteText"/>
      </w:pPr>
      <w:r>
        <w:rPr>
          <w:rStyle w:val="FootnoteReference"/>
        </w:rPr>
        <w:footnoteRef/>
      </w:r>
      <w:r>
        <w:t xml:space="preserve"> </w:t>
      </w:r>
      <w:r>
        <w:fldChar w:fldCharType="begin"/>
      </w:r>
      <w:r w:rsidR="003D56AD">
        <w:instrText xml:space="preserve"> ADDIN ZOTERO_ITEM CSL_CITATION {"citationID":"YzOaOO22","properties":{"formattedCitation":"Richard M. Dorson, {\\i{}Folklore and Folklife: An Introduction} (University of Chicago Press, 1982).","plainCitation":"Richard M. Dorson, Folklore and Folklife: An Introduction (University of Chicago Press, 1982).","noteIndex":6},"citationItems":[{"id":264,"uris":["http://zotero.org/users/local/wNuioCXQ/items/8CXWH77E"],"uri":["http://zotero.org/users/local/wNuioCXQ/items/8CXWH77E"],"itemData":{"id":264,"type":"book","title":"Folklore and Folklife: An Introduction","publisher":"University of Chicago Press","number-of-pages":"574","source":"Google Books","abstract":"\"This introduction to the study of folklore and folklife contains an inspiring and spirited mixture of essays, theoretical contributions, practical instructions, and pure encyclopedia articles. It is a very well put together book, written by eighteen researchers who have something to say. One can see here that it is competent educators who have come forward and are narrating. . . . All in all it is a very use-oriented handbook with attractive typography and layout.\"—Iorn Pio, Journal of American Folklore","ISBN":"978-0-226-15871-6","note":"Google-Books-ID: 8LbvcrDdL10C","shortTitle":"Folklore and Folklife","language":"en","author":[{"family":"Dorson","given":"Richard M."}],"issued":{"date-parts":[["1982",4,15]]}}}],"schema":"https://github.com/citation-style-language/schema/raw/master/csl-citation.json"} </w:instrText>
      </w:r>
      <w:r>
        <w:fldChar w:fldCharType="separate"/>
      </w:r>
      <w:r w:rsidR="00632847" w:rsidRPr="00632847">
        <w:rPr>
          <w:rFonts w:ascii="Calibri" w:hAnsi="Calibri" w:cs="Calibri"/>
          <w:szCs w:val="24"/>
        </w:rPr>
        <w:t xml:space="preserve">Richard M. Dorson, </w:t>
      </w:r>
      <w:r w:rsidR="00632847" w:rsidRPr="00632847">
        <w:rPr>
          <w:rFonts w:ascii="Calibri" w:hAnsi="Calibri" w:cs="Calibri"/>
          <w:i/>
          <w:iCs/>
          <w:szCs w:val="24"/>
        </w:rPr>
        <w:t>Folklore and Folklife: An Introduction</w:t>
      </w:r>
      <w:r w:rsidR="00632847" w:rsidRPr="00632847">
        <w:rPr>
          <w:rFonts w:ascii="Calibri" w:hAnsi="Calibri" w:cs="Calibri"/>
          <w:szCs w:val="24"/>
        </w:rPr>
        <w:t xml:space="preserve"> (University of Chicago Press, 1982).</w:t>
      </w:r>
      <w:r>
        <w:fldChar w:fldCharType="end"/>
      </w:r>
      <w:r w:rsidR="00812A77">
        <w:t>p.510</w:t>
      </w:r>
    </w:p>
  </w:footnote>
  <w:footnote w:id="10">
    <w:p w14:paraId="7841E7CF" w14:textId="0D619BF4" w:rsidR="00CD1356" w:rsidRDefault="00CD1356">
      <w:pPr>
        <w:pStyle w:val="FootnoteText"/>
      </w:pPr>
      <w:r>
        <w:rPr>
          <w:rStyle w:val="FootnoteReference"/>
        </w:rPr>
        <w:footnoteRef/>
      </w:r>
      <w:r>
        <w:t xml:space="preserve"> </w:t>
      </w:r>
      <w:r>
        <w:fldChar w:fldCharType="begin"/>
      </w:r>
      <w:r w:rsidR="003D56AD">
        <w:instrText xml:space="preserve"> ADDIN ZOTERO_ITEM CSL_CITATION {"citationID":"eLWXfdRF","properties":{"formattedCitation":"Laura Carter, \\uc0\\u8216{}Rethinking Folk Culture in Twentieth-Century Britain\\uc0\\u8217{}, {\\i{}Twentieth Century British History}, 28.4 (2017), 543\\uc0\\u8211{}69 &lt;https://doi.org/10.1093/tcbh/hwx038&gt;.","plainCitation":"Laura Carter, ‘Rethinking Folk Culture in Twentieth-Century Britain’, Twentieth Century British History, 28.4 (2017), 543–69 &lt;https://doi.org/10.1093/tcbh/hwx038&gt;.","noteIndex":7},"citationItems":[{"id":270,"uris":["http://zotero.org/users/local/wNuioCXQ/items/D8K6PSNS"],"uri":["http://zotero.org/users/local/wNuioCXQ/items/D8K6PSNS"],"itemData":{"id":270,"type":"article-journal","title":"Rethinking Folk Culture in Twentieth-Century Britain","container-title":"Twentieth Century British History","page":"543-569","volume":"28","issue":"4","source":"academic-oup-com.ezproxy.uwtsd.ac.uk","abstract":"Research on folk culture in twentieth-century Britain has focused on elite and transgressive political episodes, but these were not its mainstream manifestations. This article re-evaluates the place of folk culture in twentieth-century Britain in the context of museums. It argues that in the modern heritage landscape folk culture was in an active dialogue with the modern democracy. This story begins with the vexed, and ultimately failed, campaign for a national English folk museum and is traced through the concurrent successes of local, regional, and Celtic ‘first wave’ folk museums across Britain from the 1920s to the 1960s. The educational activities of these museums are explored as emblematic of a ‘conservative modernity’, which gave opportunities to women but also restricted their capacity to do intellectual work. By the 1970s, a ‘second wave’ folk museology is identified, revealing how forms of folk culture successfully accommodated the rapid social change of the later twentieth century, particularly in deindustrializing regions. From this new, museums’ perspective, folk culture appears far less marginal to twentieth-century British society. In museums folk culture interacted with mainstream concerns about education, regionalism, and commercialization.","DOI":"10.1093/tcbh/hwx038","ISSN":"0955-2359","journalAbbreviation":"20 Century Br Hist","language":"en","author":[{"family":"Carter","given":"Laura"}],"issued":{"date-parts":[["2017",12,1]]}}}],"schema":"https://github.com/citation-style-language/schema/raw/master/csl-citation.json"} </w:instrText>
      </w:r>
      <w:r>
        <w:fldChar w:fldCharType="separate"/>
      </w:r>
      <w:r w:rsidRPr="00CD1356">
        <w:rPr>
          <w:rFonts w:ascii="Calibri" w:hAnsi="Calibri" w:cs="Calibri"/>
          <w:szCs w:val="24"/>
        </w:rPr>
        <w:t xml:space="preserve">Laura Carter, ‘Rethinking Folk Culture in Twentieth-Century Britain’, </w:t>
      </w:r>
      <w:r w:rsidRPr="00CD1356">
        <w:rPr>
          <w:rFonts w:ascii="Calibri" w:hAnsi="Calibri" w:cs="Calibri"/>
          <w:i/>
          <w:iCs/>
          <w:szCs w:val="24"/>
        </w:rPr>
        <w:t>Twentieth Century British History</w:t>
      </w:r>
      <w:r w:rsidRPr="00CD1356">
        <w:rPr>
          <w:rFonts w:ascii="Calibri" w:hAnsi="Calibri" w:cs="Calibri"/>
          <w:szCs w:val="24"/>
        </w:rPr>
        <w:t>, 28.4 (2017), 543–69 &lt;https://doi.org/10.1093/tcbh/hwx038&gt;.</w:t>
      </w:r>
      <w:r>
        <w:fldChar w:fldCharType="end"/>
      </w:r>
    </w:p>
  </w:footnote>
  <w:footnote w:id="11">
    <w:p w14:paraId="7633296C" w14:textId="6F3E1AB6" w:rsidR="005A624A" w:rsidRDefault="005A624A">
      <w:pPr>
        <w:pStyle w:val="FootnoteText"/>
      </w:pPr>
      <w:r>
        <w:rPr>
          <w:rStyle w:val="FootnoteReference"/>
        </w:rPr>
        <w:footnoteRef/>
      </w:r>
      <w:r>
        <w:t xml:space="preserve"> </w:t>
      </w:r>
      <w:r>
        <w:fldChar w:fldCharType="begin"/>
      </w:r>
      <w:r w:rsidR="003D56AD">
        <w:instrText xml:space="preserve"> ADDIN ZOTERO_ITEM CSL_CITATION {"citationID":"tQC9g5PK","properties":{"formattedCitation":"Carter.","plainCitation":"Carter.","noteIndex":8},"citationItems":[{"id":270,"uris":["http://zotero.org/users/local/wNuioCXQ/items/D8K6PSNS"],"uri":["http://zotero.org/users/local/wNuioCXQ/items/D8K6PSNS"],"itemData":{"id":270,"type":"article-journal","title":"Rethinking Folk Culture in Twentieth-Century Britain","container-title":"Twentieth Century British History","page":"543-569","volume":"28","issue":"4","source":"academic-oup-com.ezproxy.uwtsd.ac.uk","abstract":"Research on folk culture in twentieth-century Britain has focused on elite and transgressive political episodes, but these were not its mainstream manifestations. This article re-evaluates the place of folk culture in twentieth-century Britain in the context of museums. It argues that in the modern heritage landscape folk culture was in an active dialogue with the modern democracy. This story begins with the vexed, and ultimately failed, campaign for a national English folk museum and is traced through the concurrent successes of local, regional, and Celtic ‘first wave’ folk museums across Britain from the 1920s to the 1960s. The educational activities of these museums are explored as emblematic of a ‘conservative modernity’, which gave opportunities to women but also restricted their capacity to do intellectual work. By the 1970s, a ‘second wave’ folk museology is identified, revealing how forms of folk culture successfully accommodated the rapid social change of the later twentieth century, particularly in deindustrializing regions. From this new, museums’ perspective, folk culture appears far less marginal to twentieth-century British society. In museums folk culture interacted with mainstream concerns about education, regionalism, and commercialization.","DOI":"10.1093/tcbh/hwx038","ISSN":"0955-2359","journalAbbreviation":"20 Century Br Hist","language":"en","author":[{"family":"Carter","given":"Laura"}],"issued":{"date-parts":[["2017",12,1]]}}}],"schema":"https://github.com/citation-style-language/schema/raw/master/csl-citation.json"} </w:instrText>
      </w:r>
      <w:r>
        <w:fldChar w:fldCharType="separate"/>
      </w:r>
      <w:r w:rsidRPr="005A624A">
        <w:rPr>
          <w:rFonts w:ascii="Calibri" w:hAnsi="Calibri" w:cs="Calibri"/>
        </w:rPr>
        <w:t>Carter.</w:t>
      </w:r>
      <w:r>
        <w:fldChar w:fldCharType="end"/>
      </w:r>
      <w:r w:rsidR="006B0746">
        <w:t>p.547</w:t>
      </w:r>
    </w:p>
  </w:footnote>
  <w:footnote w:id="12">
    <w:p w14:paraId="37922216" w14:textId="663FC734" w:rsidR="00BB21DD" w:rsidRDefault="00BB21DD">
      <w:pPr>
        <w:pStyle w:val="FootnoteText"/>
      </w:pPr>
      <w:r>
        <w:rPr>
          <w:rStyle w:val="FootnoteReference"/>
        </w:rPr>
        <w:footnoteRef/>
      </w:r>
      <w:r>
        <w:t xml:space="preserve"> </w:t>
      </w:r>
      <w:r>
        <w:fldChar w:fldCharType="begin"/>
      </w:r>
      <w:r w:rsidR="003D56AD">
        <w:instrText xml:space="preserve"> ADDIN ZOTERO_ITEM CSL_CITATION {"citationID":"PDqhz6t2","properties":{"formattedCitation":"John Williams-Davies, \\uc0\\u8216{}\\uc0\\u8220{}Now Our History Is Your History\\uc0\\u8221{}: The Challenge of Relevance for Open-Air Museums\\uc0\\u8217{}, {\\i{}Folk Life}, 47.1 (2009), 115\\uc0\\u8211{}23 &lt;https://doi.org/10.1179/175967009X422864&gt;.","plainCitation":"John Williams-Davies, ‘“Now Our History Is Your History”: The Challenge of Relevance for Open-Air Museums’, Folk Life, 47.1 (2009), 115–23 &lt;https://doi.org/10.1179/175967009X422864&gt;.","noteIndex":9},"citationItems":[{"id":258,"uris":["http://zotero.org/users/local/wNuioCXQ/items/NFAKK2EL"],"uri":["http://zotero.org/users/local/wNuioCXQ/items/NFAKK2EL"],"itemData":{"id":258,"type":"article-journal","title":"'Now Our History is Your History': The Challenge of Relevance for Open-Air Museums","container-title":"Folk Life","page":"115-123","volume":"47","issue":"1","source":"Taylor and Francis+NEJM","abstract":"Open-air museums were radical and highly relevant institutions when they first emerged, approximately a century ago: radical because they looked at the everyday lives of ordinary people rather than the cultural concerns of an intellectual elite; relevant because they were the product of a mass popular demand generated by an upsurge of nationalist sentiment and fears over the disappearance of cherished ways of life. In the intervening decades the reputation of open-air museums has waned, especially in academic circles. Whilst they remain hugely popular with the mass of the population, many academics now perceive the concept as intellectually redundant, essentially conservative institutions peddling a romanticised view of an idyllic rural past which probably never existed and totally unequipped to interpret the complex realities of today's diverse and multi-cultural society. This paper challenges that view, exploring the way that open-air museums have consistently re-invented themselves in the face of changing circumstances and providing clues to the future direction of European open-air museums.","DOI":"10.1179/175967009X422864","ISSN":"0430-8778","shortTitle":"'Now Our History is Your History'","author":[{"family":"Williams-Davies","given":"John"}],"issued":{"date-parts":[["2009",7,1]]}}}],"schema":"https://github.com/citation-style-language/schema/raw/master/csl-citation.json"} </w:instrText>
      </w:r>
      <w:r>
        <w:fldChar w:fldCharType="separate"/>
      </w:r>
      <w:r w:rsidRPr="00BB21DD">
        <w:rPr>
          <w:rFonts w:ascii="Calibri" w:hAnsi="Calibri" w:cs="Calibri"/>
          <w:szCs w:val="24"/>
        </w:rPr>
        <w:t xml:space="preserve">John Williams-Davies, ‘“Now Our History Is Your History”: The Challenge of Relevance for Open-Air Museums’, </w:t>
      </w:r>
      <w:r w:rsidRPr="00BB21DD">
        <w:rPr>
          <w:rFonts w:ascii="Calibri" w:hAnsi="Calibri" w:cs="Calibri"/>
          <w:i/>
          <w:iCs/>
          <w:szCs w:val="24"/>
        </w:rPr>
        <w:t>Folk Life</w:t>
      </w:r>
      <w:r w:rsidRPr="00BB21DD">
        <w:rPr>
          <w:rFonts w:ascii="Calibri" w:hAnsi="Calibri" w:cs="Calibri"/>
          <w:szCs w:val="24"/>
        </w:rPr>
        <w:t>, 47.1 (2009), 115–23 &lt;https://doi.org/10.1179/175967009X422864&gt;.</w:t>
      </w:r>
      <w:r>
        <w:fldChar w:fldCharType="end"/>
      </w:r>
    </w:p>
  </w:footnote>
  <w:footnote w:id="13">
    <w:p w14:paraId="381C872B" w14:textId="42035F58" w:rsidR="00330CC4" w:rsidRDefault="00330CC4">
      <w:pPr>
        <w:pStyle w:val="FootnoteText"/>
      </w:pPr>
      <w:r>
        <w:rPr>
          <w:rStyle w:val="FootnoteReference"/>
        </w:rPr>
        <w:footnoteRef/>
      </w:r>
      <w:r>
        <w:t xml:space="preserve"> </w:t>
      </w:r>
      <w:r>
        <w:fldChar w:fldCharType="begin"/>
      </w:r>
      <w:r w:rsidR="003D56AD">
        <w:instrText xml:space="preserve"> ADDIN ZOTERO_ITEM CSL_CITATION {"citationID":"njJMLS8l","properties":{"formattedCitation":"Mared Wyn McAleavey, \\uc0\\u8216{}Renewal or Betrayal? An Experiment in Reflecting Welsh Identity at St Fagans: National History Museum\\uc0\\u8217{}, {\\i{}Folk Life}, 47.1 (2009), 58\\uc0\\u8211{}65 &lt;https://doi.org/10.1179/175967009X422701&gt;.","plainCitation":"Mared Wyn McAleavey, ‘Renewal or Betrayal? An Experiment in Reflecting Welsh Identity at St Fagans: National History Museum’, Folk Life, 47.1 (2009), 58–65 &lt;https://doi.org/10.1179/175967009X422701&gt;.","noteIndex":10},"citationItems":[{"id":255,"uris":["http://zotero.org/users/local/wNuioCXQ/items/NU2DFLJL"],"uri":["http://zotero.org/users/local/wNuioCXQ/items/NU2DFLJL"],"itemData":{"id":255,"type":"article-journal","title":"Renewal or Betrayal? An Experiment in Reflecting Welsh Identity at St Fagans: National History Museum","container-title":"Folk Life","page":"58-65","volume":"47","issue":"1","source":"Taylor and Francis+NEJM","abstract":"Oriel 1 is a new gallery at St Fagans: National History Museum that opened in March 2007. The aim was to create a thought-provoking gallery that explores the meaning of being Welsh though the use of objects, photography, film, art and personal stories. The first exhibition at Oriel 1 is Perthyn/Belonging. This exhibition examines the theme of Welsh identities and demonstrates that there are many different ways of being part of Wales. The exhibition has been created with local communities, schools, authors, painters and poets.","DOI":"10.1179/175967009X422701","ISSN":"0430-8778","shortTitle":"Renewal or Betrayal?","author":[{"family":"McAleavey","given":"Mared Wyn"}],"issued":{"date-parts":[["2009",7,1]]}}}],"schema":"https://github.com/citation-style-language/schema/raw/master/csl-citation.json"} </w:instrText>
      </w:r>
      <w:r>
        <w:fldChar w:fldCharType="separate"/>
      </w:r>
      <w:r w:rsidRPr="00330CC4">
        <w:rPr>
          <w:rFonts w:ascii="Calibri" w:hAnsi="Calibri" w:cs="Calibri"/>
          <w:szCs w:val="24"/>
        </w:rPr>
        <w:t xml:space="preserve">Mared Wyn McAleavey, ‘Renewal or Betrayal? An Experiment in Reflecting Welsh Identity at St Fagans: National History Museum’, </w:t>
      </w:r>
      <w:r w:rsidRPr="00330CC4">
        <w:rPr>
          <w:rFonts w:ascii="Calibri" w:hAnsi="Calibri" w:cs="Calibri"/>
          <w:i/>
          <w:iCs/>
          <w:szCs w:val="24"/>
        </w:rPr>
        <w:t>Folk Life</w:t>
      </w:r>
      <w:r w:rsidRPr="00330CC4">
        <w:rPr>
          <w:rFonts w:ascii="Calibri" w:hAnsi="Calibri" w:cs="Calibri"/>
          <w:szCs w:val="24"/>
        </w:rPr>
        <w:t>, 47.1 (2009), 58–65 &lt;https://doi.org/10.1179/175967009X422701&gt;.</w:t>
      </w:r>
      <w:r>
        <w:fldChar w:fldCharType="end"/>
      </w:r>
    </w:p>
  </w:footnote>
  <w:footnote w:id="14">
    <w:p w14:paraId="07F4839C" w14:textId="2A6223A5" w:rsidR="00440C92" w:rsidRDefault="00440C92">
      <w:pPr>
        <w:pStyle w:val="FootnoteText"/>
      </w:pPr>
      <w:r>
        <w:rPr>
          <w:rStyle w:val="FootnoteReference"/>
        </w:rPr>
        <w:footnoteRef/>
      </w:r>
      <w:r>
        <w:t xml:space="preserve"> </w:t>
      </w:r>
      <w:r>
        <w:fldChar w:fldCharType="begin"/>
      </w:r>
      <w:r>
        <w:instrText xml:space="preserve"> ADDIN ZOTERO_ITEM CSL_CITATION {"citationID":"V7Rs3JVk","properties":{"formattedCitation":"Russell W. Belk, \\uc0\\u8216{}The Role of Possessions in Constructing and Maintaining a Sense of Past\\uc0\\u8217{}, {\\i{}ACR North American Advances}, NA-17 (1990) &lt;http://acrwebsite.org/volumes/7083/volumes/v17/NA-17&gt; [accessed 1 April 2018].","plainCitation":"Russell W. Belk, ‘The Role of Possessions in Constructing and Maintaining a Sense of Past’, ACR North American Advances, NA-17 (1990) &lt;http://acrwebsite.org/volumes/7083/volumes/v17/NA-17&gt; [accessed 1 April 2018].","noteIndex":11},"citationItems":[{"id":313,"uris":["http://zotero.org/users/local/wNuioCXQ/items/P882BQCT"],"uri":["http://zotero.org/users/local/wNuioCXQ/items/P882BQCT"],"itemData":{"id":313,"type":"article-journal","title":"The Role of Possessions in Constructing and Maintaining a Sense of Past","container-title":"ACR North American Advances","volume":"NA-17","source":"www.acrwebsite.org","URL":"http://acrwebsite.org/volumes/7083/volumes/v17/NA-17","language":"en","author":[{"family":"Belk","given":"Russell W."}],"issued":{"date-parts":[["1990"]]},"accessed":{"date-parts":[["2018",4,1]]}}}],"schema":"https://github.com/citation-style-language/schema/raw/master/csl-citation.json"} </w:instrText>
      </w:r>
      <w:r>
        <w:fldChar w:fldCharType="separate"/>
      </w:r>
      <w:r w:rsidRPr="00440C92">
        <w:rPr>
          <w:rFonts w:ascii="Calibri" w:hAnsi="Calibri" w:cs="Calibri"/>
          <w:szCs w:val="24"/>
        </w:rPr>
        <w:t xml:space="preserve">Russell W. Belk, ‘The Role of Possessions in Constructing and Maintaining a Sense of Past’, </w:t>
      </w:r>
      <w:r w:rsidRPr="00440C92">
        <w:rPr>
          <w:rFonts w:ascii="Calibri" w:hAnsi="Calibri" w:cs="Calibri"/>
          <w:i/>
          <w:iCs/>
          <w:szCs w:val="24"/>
        </w:rPr>
        <w:t>ACR North American Advances</w:t>
      </w:r>
      <w:r w:rsidRPr="00440C92">
        <w:rPr>
          <w:rFonts w:ascii="Calibri" w:hAnsi="Calibri" w:cs="Calibri"/>
          <w:szCs w:val="24"/>
        </w:rPr>
        <w:t>, NA-17 (1990) &lt;http://acrwebsite.org/volumes/7083/volumes/v17/NA-17&gt; [accessed 1 April 2018].</w:t>
      </w:r>
      <w:r>
        <w:fldChar w:fldCharType="end"/>
      </w:r>
    </w:p>
  </w:footnote>
  <w:footnote w:id="15">
    <w:p w14:paraId="2227102A" w14:textId="5D68F181" w:rsidR="003D56AD" w:rsidRDefault="003D56AD">
      <w:pPr>
        <w:pStyle w:val="FootnoteText"/>
      </w:pPr>
      <w:r>
        <w:rPr>
          <w:rStyle w:val="FootnoteReference"/>
        </w:rPr>
        <w:footnoteRef/>
      </w:r>
      <w:r>
        <w:t xml:space="preserve"> </w:t>
      </w:r>
      <w:r>
        <w:fldChar w:fldCharType="begin"/>
      </w:r>
      <w:r w:rsidR="00440C92">
        <w:instrText xml:space="preserve"> ADDIN ZOTERO_ITEM CSL_CITATION {"citationID":"MoXGQwSq","properties":{"formattedCitation":"Driscoll, {\\i{}Oakdale Working Mens Institute}.","plainCitation":"Driscoll, Oakdale Working Mens Institute.","noteIndex":12},"citationItems":[{"id":312,"uris":["http://zotero.org/users/local/wNuioCXQ/items/T3ZUIWIT"],"uri":["http://zotero.org/users/local/wNuioCXQ/items/T3ZUIWIT"],"itemData":{"id":312,"type":"graphic","title":"Oakdale Working Mens Institute","author":[{"family":"Driscoll","given":"Laura"}],"issued":{"date-parts":[["2018",2,26]]}}}],"schema":"https://github.com/citation-style-language/schema/raw/master/csl-citation.json"} </w:instrText>
      </w:r>
      <w:r>
        <w:fldChar w:fldCharType="separate"/>
      </w:r>
      <w:r w:rsidRPr="003D56AD">
        <w:rPr>
          <w:rFonts w:ascii="Calibri" w:hAnsi="Calibri" w:cs="Calibri"/>
          <w:szCs w:val="24"/>
        </w:rPr>
        <w:t xml:space="preserve">Driscoll, </w:t>
      </w:r>
      <w:r w:rsidRPr="003D56AD">
        <w:rPr>
          <w:rFonts w:ascii="Calibri" w:hAnsi="Calibri" w:cs="Calibri"/>
          <w:i/>
          <w:iCs/>
          <w:szCs w:val="24"/>
        </w:rPr>
        <w:t>Oakdale Working Mens Institute</w:t>
      </w:r>
      <w:r w:rsidRPr="003D56AD">
        <w:rPr>
          <w:rFonts w:ascii="Calibri" w:hAnsi="Calibri" w:cs="Calibri"/>
          <w:szCs w:val="24"/>
        </w:rPr>
        <w:t>.</w:t>
      </w:r>
      <w:r>
        <w:fldChar w:fldCharType="end"/>
      </w:r>
    </w:p>
  </w:footnote>
  <w:footnote w:id="16">
    <w:p w14:paraId="0407651F" w14:textId="38E007D0" w:rsidR="005B397E" w:rsidRDefault="005B397E" w:rsidP="005B397E">
      <w:pPr>
        <w:pStyle w:val="FootnoteText"/>
      </w:pPr>
      <w:r>
        <w:rPr>
          <w:rStyle w:val="FootnoteReference"/>
        </w:rPr>
        <w:footnoteRef/>
      </w:r>
      <w:r>
        <w:t xml:space="preserve"> </w:t>
      </w:r>
      <w:r>
        <w:fldChar w:fldCharType="begin"/>
      </w:r>
      <w:r w:rsidR="00440C92">
        <w:instrText xml:space="preserve"> ADDIN ZOTERO_ITEM CSL_CITATION {"citationID":"stxWi4Wl","properties":{"formattedCitation":"Laura Driscoll, Interview with St Fagans Worker, 2018.","plainCitation":"Laura Driscoll, Interview with St Fagans Worker, 2018.","noteIndex":13},"citationItems":[{"id":268,"uris":["http://zotero.org/users/local/wNuioCXQ/items/SKXAQGW7"],"uri":["http://zotero.org/users/local/wNuioCXQ/items/SKXAQGW7"],"itemData":{"id":268,"type":"interview","title":"Interview with St Fagans Worker","author":[{"family":"Driscoll","given":"Laura"}],"issued":{"date-parts":[["2018",2,26]]}}}],"schema":"https://github.com/citation-style-language/schema/raw/master/csl-citation.json"} </w:instrText>
      </w:r>
      <w:r>
        <w:fldChar w:fldCharType="separate"/>
      </w:r>
      <w:r w:rsidR="00BE34EB" w:rsidRPr="00BE34EB">
        <w:rPr>
          <w:rFonts w:ascii="Calibri" w:hAnsi="Calibri" w:cs="Calibri"/>
        </w:rPr>
        <w:t>Laura Driscoll, Interview with St Fagans Worker, 2018.</w:t>
      </w:r>
      <w:r>
        <w:fldChar w:fldCharType="end"/>
      </w:r>
      <w:r w:rsidRPr="000F7257">
        <w:t xml:space="preserve"> </w:t>
      </w:r>
      <w:r>
        <w:t xml:space="preserve">Per </w:t>
      </w:r>
      <w:proofErr w:type="spellStart"/>
      <w:r>
        <w:t>comms</w:t>
      </w:r>
      <w:proofErr w:type="spellEnd"/>
    </w:p>
  </w:footnote>
  <w:footnote w:id="17">
    <w:p w14:paraId="2ABF13A1" w14:textId="432BFA42" w:rsidR="005B397E" w:rsidRDefault="005B397E" w:rsidP="005B397E">
      <w:pPr>
        <w:pStyle w:val="FootnoteText"/>
      </w:pPr>
      <w:r>
        <w:rPr>
          <w:rStyle w:val="FootnoteReference"/>
        </w:rPr>
        <w:footnoteRef/>
      </w:r>
      <w:r>
        <w:t xml:space="preserve"> </w:t>
      </w:r>
      <w:r>
        <w:fldChar w:fldCharType="begin"/>
      </w:r>
      <w:r w:rsidR="00440C92">
        <w:instrText xml:space="preserve"> ADDIN ZOTERO_ITEM CSL_CITATION {"citationID":"bSGnr32I","properties":{"formattedCitation":"Driscoll, \\uc0\\u8216{}Interview with St Fagans Worker\\uc0\\u8217{}.","plainCitation":"Driscoll, ‘Interview with St Fagans Worker’.","noteIndex":14},"citationItems":[{"id":268,"uris":["http://zotero.org/users/local/wNuioCXQ/items/SKXAQGW7"],"uri":["http://zotero.org/users/local/wNuioCXQ/items/SKXAQGW7"],"itemData":{"id":268,"type":"interview","title":"Interview with St Fagans Worker","author":[{"family":"Driscoll","given":"Laura"}],"issued":{"date-parts":[["2018",2,26]]}}}],"schema":"https://github.com/citation-style-language/schema/raw/master/csl-citation.json"} </w:instrText>
      </w:r>
      <w:r>
        <w:fldChar w:fldCharType="separate"/>
      </w:r>
      <w:r w:rsidR="00B032FD" w:rsidRPr="00B032FD">
        <w:rPr>
          <w:rFonts w:ascii="Calibri" w:hAnsi="Calibri" w:cs="Calibri"/>
          <w:szCs w:val="24"/>
        </w:rPr>
        <w:t>Driscoll, ‘Interview with St Fagans Worker’.</w:t>
      </w:r>
      <w:r>
        <w:fldChar w:fldCharType="end"/>
      </w:r>
      <w:r w:rsidRPr="000F7257">
        <w:t xml:space="preserve"> </w:t>
      </w:r>
      <w:r>
        <w:t xml:space="preserve">Per </w:t>
      </w:r>
      <w:proofErr w:type="spellStart"/>
      <w:r>
        <w:t>comms</w:t>
      </w:r>
      <w:proofErr w:type="spellEnd"/>
      <w:r w:rsidRPr="000F7257">
        <w:t xml:space="preserve"> </w:t>
      </w:r>
    </w:p>
  </w:footnote>
  <w:footnote w:id="18">
    <w:p w14:paraId="7F60D842" w14:textId="2B15FB2A" w:rsidR="005B397E" w:rsidRDefault="005B397E" w:rsidP="005B397E">
      <w:pPr>
        <w:pStyle w:val="FootnoteText"/>
      </w:pPr>
      <w:r>
        <w:rPr>
          <w:rStyle w:val="FootnoteReference"/>
        </w:rPr>
        <w:footnoteRef/>
      </w:r>
      <w:r>
        <w:t xml:space="preserve"> </w:t>
      </w:r>
      <w:r>
        <w:fldChar w:fldCharType="begin"/>
      </w:r>
      <w:r w:rsidR="00440C92">
        <w:instrText xml:space="preserve"> ADDIN ZOTERO_ITEM CSL_CITATION {"citationID":"f0npvf8r","properties":{"formattedCitation":"Driscoll, \\uc0\\u8216{}Interview with St Fagans Worker\\uc0\\u8217{}.","plainCitation":"Driscoll, ‘Interview with St Fagans Worker’.","noteIndex":15},"citationItems":[{"id":268,"uris":["http://zotero.org/users/local/wNuioCXQ/items/SKXAQGW7"],"uri":["http://zotero.org/users/local/wNuioCXQ/items/SKXAQGW7"],"itemData":{"id":268,"type":"interview","title":"Interview with St Fagans Worker","author":[{"family":"Driscoll","given":"Laura"}],"issued":{"date-parts":[["2018",2,26]]}}}],"schema":"https://github.com/citation-style-language/schema/raw/master/csl-citation.json"} </w:instrText>
      </w:r>
      <w:r>
        <w:fldChar w:fldCharType="separate"/>
      </w:r>
      <w:r w:rsidR="00B032FD" w:rsidRPr="00B032FD">
        <w:rPr>
          <w:rFonts w:ascii="Calibri" w:hAnsi="Calibri" w:cs="Calibri"/>
          <w:szCs w:val="24"/>
        </w:rPr>
        <w:t>Driscoll, ‘Interview with St Fagans Worker’.</w:t>
      </w:r>
      <w:r>
        <w:fldChar w:fldCharType="end"/>
      </w:r>
      <w:r w:rsidRPr="000F7257">
        <w:t xml:space="preserve"> </w:t>
      </w:r>
      <w:r>
        <w:t xml:space="preserve">Per </w:t>
      </w:r>
      <w:proofErr w:type="spellStart"/>
      <w:r>
        <w:t>comms</w:t>
      </w:r>
      <w:proofErr w:type="spellEnd"/>
    </w:p>
  </w:footnote>
  <w:footnote w:id="19">
    <w:p w14:paraId="415554D6" w14:textId="395F1D79" w:rsidR="005B397E" w:rsidRDefault="005B397E" w:rsidP="005B397E">
      <w:pPr>
        <w:pStyle w:val="FootnoteText"/>
      </w:pPr>
      <w:r>
        <w:rPr>
          <w:rStyle w:val="FootnoteReference"/>
        </w:rPr>
        <w:footnoteRef/>
      </w:r>
      <w:r>
        <w:t xml:space="preserve"> </w:t>
      </w:r>
      <w:r>
        <w:fldChar w:fldCharType="begin"/>
      </w:r>
      <w:r w:rsidR="00440C92">
        <w:instrText xml:space="preserve"> ADDIN ZOTERO_ITEM CSL_CITATION {"citationID":"7Bia3BmK","properties":{"formattedCitation":"Driscoll, \\uc0\\u8216{}Interview with St Fagans Worker\\uc0\\u8217{}.","plainCitation":"Driscoll, ‘Interview with St Fagans Worker’.","noteIndex":16},"citationItems":[{"id":268,"uris":["http://zotero.org/users/local/wNuioCXQ/items/SKXAQGW7"],"uri":["http://zotero.org/users/local/wNuioCXQ/items/SKXAQGW7"],"itemData":{"id":268,"type":"interview","title":"Interview with St Fagans Worker","author":[{"family":"Driscoll","given":"Laura"}],"issued":{"date-parts":[["2018",2,26]]}}}],"schema":"https://github.com/citation-style-language/schema/raw/master/csl-citation.json"} </w:instrText>
      </w:r>
      <w:r>
        <w:fldChar w:fldCharType="separate"/>
      </w:r>
      <w:r w:rsidR="00B032FD" w:rsidRPr="00B032FD">
        <w:rPr>
          <w:rFonts w:ascii="Calibri" w:hAnsi="Calibri" w:cs="Calibri"/>
          <w:szCs w:val="24"/>
        </w:rPr>
        <w:t>Driscoll, ‘Interview with St Fagans Worker’.</w:t>
      </w:r>
      <w:r>
        <w:fldChar w:fldCharType="end"/>
      </w:r>
      <w:r w:rsidRPr="00F51309">
        <w:t xml:space="preserve"> </w:t>
      </w:r>
      <w:r>
        <w:t xml:space="preserve">Per </w:t>
      </w:r>
      <w:proofErr w:type="spellStart"/>
      <w:r>
        <w:t>comms</w:t>
      </w:r>
      <w:proofErr w:type="spellEnd"/>
    </w:p>
  </w:footnote>
  <w:footnote w:id="20">
    <w:p w14:paraId="100810D6" w14:textId="781682D0" w:rsidR="00B74A36" w:rsidRDefault="00B74A36">
      <w:pPr>
        <w:pStyle w:val="FootnoteText"/>
      </w:pPr>
      <w:r>
        <w:rPr>
          <w:rStyle w:val="FootnoteReference"/>
        </w:rPr>
        <w:footnoteRef/>
      </w:r>
      <w:r>
        <w:t xml:space="preserve"> </w:t>
      </w:r>
      <w:r>
        <w:fldChar w:fldCharType="begin"/>
      </w:r>
      <w:r w:rsidR="00440C92">
        <w:instrText xml:space="preserve"> ADDIN ZOTERO_ITEM CSL_CITATION {"citationID":"T3OvyanU","properties":{"formattedCitation":"McAleavey.","plainCitation":"McAleavey.","noteIndex":20},"citationItems":[{"id":255,"uris":["http://zotero.org/users/local/wNuioCXQ/items/NU2DFLJL"],"uri":["http://zotero.org/users/local/wNuioCXQ/items/NU2DFLJL"],"itemData":{"id":255,"type":"article-journal","title":"Renewal or Betrayal? An Experiment in Reflecting Welsh Identity at St Fagans: National History Museum","container-title":"Folk Life","page":"58-65","volume":"47","issue":"1","source":"Taylor and Francis+NEJM","abstract":"Oriel 1 is a new gallery at St Fagans: National History Museum that opened in March 2007. The aim was to create a thought-provoking gallery that explores the meaning of being Welsh though the use of objects, photography, film, art and personal stories. The first exhibition at Oriel 1 is Perthyn/Belonging. This exhibition examines the theme of Welsh identities and demonstrates that there are many different ways of being part of Wales. The exhibition has been created with local communities, schools, authors, painters and poets.","DOI":"10.1179/175967009X422701","ISSN":"0430-8778","shortTitle":"Renewal or Betrayal?","author":[{"family":"McAleavey","given":"Mared Wyn"}],"issued":{"date-parts":[["2009",7,1]]}}}],"schema":"https://github.com/citation-style-language/schema/raw/master/csl-citation.json"} </w:instrText>
      </w:r>
      <w:r>
        <w:fldChar w:fldCharType="separate"/>
      </w:r>
      <w:proofErr w:type="spellStart"/>
      <w:r w:rsidRPr="00B74A36">
        <w:rPr>
          <w:rFonts w:ascii="Calibri" w:hAnsi="Calibri" w:cs="Calibri"/>
        </w:rPr>
        <w:t>McAleavey</w:t>
      </w:r>
      <w:proofErr w:type="spellEnd"/>
      <w:r w:rsidRPr="00B74A36">
        <w:rPr>
          <w:rFonts w:ascii="Calibri" w:hAnsi="Calibri" w:cs="Calibri"/>
        </w:rPr>
        <w:t>.</w:t>
      </w:r>
      <w:r>
        <w:fldChar w:fldCharType="end"/>
      </w:r>
    </w:p>
  </w:footnote>
  <w:footnote w:id="21">
    <w:p w14:paraId="4DBB2C26" w14:textId="77777777" w:rsidR="005F7138" w:rsidRDefault="005F7138" w:rsidP="005F7138">
      <w:pPr>
        <w:pStyle w:val="FootnoteText"/>
      </w:pPr>
      <w:r>
        <w:rPr>
          <w:rStyle w:val="FootnoteReference"/>
        </w:rPr>
        <w:footnoteRef/>
      </w:r>
      <w:r>
        <w:t xml:space="preserve"> McAleavey.p.59.</w:t>
      </w:r>
    </w:p>
  </w:footnote>
  <w:footnote w:id="22">
    <w:p w14:paraId="47D37873" w14:textId="3E30EA11" w:rsidR="000C1DF2" w:rsidRDefault="000C1DF2">
      <w:pPr>
        <w:pStyle w:val="FootnoteText"/>
      </w:pPr>
      <w:r>
        <w:rPr>
          <w:rStyle w:val="FootnoteReference"/>
        </w:rPr>
        <w:footnoteRef/>
      </w:r>
      <w:r>
        <w:t xml:space="preserve"> </w:t>
      </w:r>
      <w:r>
        <w:fldChar w:fldCharType="begin"/>
      </w:r>
      <w:r w:rsidR="00440C92">
        <w:instrText xml:space="preserve"> ADDIN ZOTERO_ITEM CSL_CITATION {"citationID":"ABUjsvFF","properties":{"formattedCitation":"McAleavey.","plainCitation":"McAleavey.","noteIndex":22},"citationItems":[{"id":255,"uris":["http://zotero.org/users/local/wNuioCXQ/items/NU2DFLJL"],"uri":["http://zotero.org/users/local/wNuioCXQ/items/NU2DFLJL"],"itemData":{"id":255,"type":"article-journal","title":"Renewal or Betrayal? An Experiment in Reflecting Welsh Identity at St Fagans: National History Museum","container-title":"Folk Life","page":"58-65","volume":"47","issue":"1","source":"Taylor and Francis+NEJM","abstract":"Oriel 1 is a new gallery at St Fagans: National History Museum that opened in March 2007. The aim was to create a thought-provoking gallery that explores the meaning of being Welsh though the use of objects, photography, film, art and personal stories. The first exhibition at Oriel 1 is Perthyn/Belonging. This exhibition examines the theme of Welsh identities and demonstrates that there are many different ways of being part of Wales. The exhibition has been created with local communities, schools, authors, painters and poets.","DOI":"10.1179/175967009X422701","ISSN":"0430-8778","shortTitle":"Renewal or Betrayal?","author":[{"family":"McAleavey","given":"Mared Wyn"}],"issued":{"date-parts":[["2009",7,1]]}}}],"schema":"https://github.com/citation-style-language/schema/raw/master/csl-citation.json"} </w:instrText>
      </w:r>
      <w:r>
        <w:fldChar w:fldCharType="separate"/>
      </w:r>
      <w:r w:rsidRPr="000C1DF2">
        <w:rPr>
          <w:rFonts w:ascii="Calibri" w:hAnsi="Calibri" w:cs="Calibri"/>
        </w:rPr>
        <w:t>McAleavey.</w:t>
      </w:r>
      <w:r>
        <w:fldChar w:fldCharType="end"/>
      </w:r>
    </w:p>
  </w:footnote>
  <w:footnote w:id="23">
    <w:p w14:paraId="20998EB0" w14:textId="77777777" w:rsidR="005F7138" w:rsidRDefault="005F7138" w:rsidP="005F7138">
      <w:pPr>
        <w:pStyle w:val="FootnoteText"/>
      </w:pPr>
      <w:r>
        <w:rPr>
          <w:rStyle w:val="FootnoteReference"/>
        </w:rPr>
        <w:footnoteRef/>
      </w:r>
      <w:r>
        <w:t xml:space="preserve"> McAleavey.p.59.</w:t>
      </w:r>
    </w:p>
  </w:footnote>
  <w:footnote w:id="24">
    <w:p w14:paraId="0D34E220" w14:textId="54328FDE" w:rsidR="003B5B94" w:rsidRDefault="003B5B94">
      <w:pPr>
        <w:pStyle w:val="FootnoteText"/>
      </w:pPr>
      <w:r>
        <w:rPr>
          <w:rStyle w:val="FootnoteReference"/>
        </w:rPr>
        <w:footnoteRef/>
      </w:r>
      <w:r>
        <w:t xml:space="preserve"> </w:t>
      </w:r>
      <w:r>
        <w:fldChar w:fldCharType="begin"/>
      </w:r>
      <w:r w:rsidR="00440C92">
        <w:instrText xml:space="preserve"> ADDIN ZOTERO_ITEM CSL_CITATION {"citationID":"lxTEd2Cr","properties":{"formattedCitation":"Williams-Davies.","plainCitation":"Williams-Davies.","noteIndex":24},"citationItems":[{"id":258,"uris":["http://zotero.org/users/local/wNuioCXQ/items/NFAKK2EL"],"uri":["http://zotero.org/users/local/wNuioCXQ/items/NFAKK2EL"],"itemData":{"id":258,"type":"article-journal","title":"'Now Our History is Your History': The Challenge of Relevance for Open-Air Museums","container-title":"Folk Life","page":"115-123","volume":"47","issue":"1","source":"Taylor and Francis+NEJM","abstract":"Open-air museums were radical and highly relevant institutions when they first emerged, approximately a century ago: radical because they looked at the everyday lives of ordinary people rather than the cultural concerns of an intellectual elite; relevant because they were the product of a mass popular demand generated by an upsurge of nationalist sentiment and fears over the disappearance of cherished ways of life. In the intervening decades the reputation of open-air museums has waned, especially in academic circles. Whilst they remain hugely popular with the mass of the population, many academics now perceive the concept as intellectually redundant, essentially conservative institutions peddling a romanticised view of an idyllic rural past which probably never existed and totally unequipped to interpret the complex realities of today's diverse and multi-cultural society. This paper challenges that view, exploring the way that open-air museums have consistently re-invented themselves in the face of changing circumstances and providing clues to the future direction of European open-air museums.","DOI":"10.1179/175967009X422864","ISSN":"0430-8778","shortTitle":"'Now Our History is Your History'","author":[{"family":"Williams-Davies","given":"John"}],"issued":{"date-parts":[["2009",7,1]]}}}],"schema":"https://github.com/citation-style-language/schema/raw/master/csl-citation.json"} </w:instrText>
      </w:r>
      <w:r>
        <w:fldChar w:fldCharType="separate"/>
      </w:r>
      <w:r w:rsidR="00B15A50" w:rsidRPr="00B15A50">
        <w:rPr>
          <w:rFonts w:ascii="Calibri" w:hAnsi="Calibri" w:cs="Calibri"/>
        </w:rPr>
        <w:t>Williams-Davies.</w:t>
      </w:r>
      <w:r>
        <w:fldChar w:fldCharType="end"/>
      </w:r>
      <w:r w:rsidR="00EE4556">
        <w:t>p.115</w:t>
      </w:r>
    </w:p>
  </w:footnote>
  <w:footnote w:id="25">
    <w:p w14:paraId="6839575B" w14:textId="25FD9C02" w:rsidR="00C7621D" w:rsidRDefault="00C7621D" w:rsidP="00C7621D">
      <w:pPr>
        <w:pStyle w:val="FootnoteText"/>
      </w:pPr>
      <w:r>
        <w:rPr>
          <w:rStyle w:val="FootnoteReference"/>
        </w:rPr>
        <w:footnoteRef/>
      </w:r>
      <w:r>
        <w:t xml:space="preserve"> </w:t>
      </w:r>
      <w:r>
        <w:fldChar w:fldCharType="begin"/>
      </w:r>
      <w:r w:rsidR="00440C92">
        <w:instrText xml:space="preserve"> ADDIN ZOTERO_ITEM CSL_CITATION {"citationID":"dXid8KBY","properties":{"formattedCitation":"Iorwerth C. Peate, \\uc0\\u8216{}The Welsh Folk Museum\\uc0\\u8217{}, {\\i{}Journal of the Folklore Institute}, 2.3 (1965), 314\\uc0\\u8211{}16 &lt;https://doi.org/10.2307/3814151&gt;.","plainCitation":"Iorwerth C. Peate, ‘The Welsh Folk Museum’, Journal of the Folklore Institute, 2.3 (1965), 314–16 &lt;https://doi.org/10.2307/3814151&gt;.","noteIndex":25},"citationItems":[{"id":306,"uris":["http://zotero.org/users/local/wNuioCXQ/items/J47Z3XLZ"],"uri":["http://zotero.org/users/local/wNuioCXQ/items/J47Z3XLZ"],"itemData":{"id":306,"type":"article-journal","title":"The Welsh Folk Museum","container-title":"Journal of the Folklore Institute","page":"314-316","volume":"2","issue":"3","source":"JSTOR","DOI":"10.2307/3814151","ISSN":"0015-5934","author":[{"family":"Peate","given":"Iorwerth C."}],"issued":{"date-parts":[["1965"]]}}}],"schema":"https://github.com/citation-style-language/schema/raw/master/csl-citation.json"} </w:instrText>
      </w:r>
      <w:r>
        <w:fldChar w:fldCharType="separate"/>
      </w:r>
      <w:r w:rsidRPr="00BE34EB">
        <w:rPr>
          <w:rFonts w:ascii="Calibri" w:hAnsi="Calibri" w:cs="Calibri"/>
          <w:szCs w:val="24"/>
        </w:rPr>
        <w:t xml:space="preserve">Iorwerth C. Peate, ‘The Welsh Folk Museum’, </w:t>
      </w:r>
      <w:r w:rsidRPr="00BE34EB">
        <w:rPr>
          <w:rFonts w:ascii="Calibri" w:hAnsi="Calibri" w:cs="Calibri"/>
          <w:i/>
          <w:iCs/>
          <w:szCs w:val="24"/>
        </w:rPr>
        <w:t>Journal of the Folklore Institute</w:t>
      </w:r>
      <w:r w:rsidRPr="00BE34EB">
        <w:rPr>
          <w:rFonts w:ascii="Calibri" w:hAnsi="Calibri" w:cs="Calibri"/>
          <w:szCs w:val="24"/>
        </w:rPr>
        <w:t>, 2.3 (1965), 314–16 &lt;https://doi.org/10.2307/3814151&gt;.</w:t>
      </w:r>
      <w:r>
        <w:fldChar w:fldCharType="end"/>
      </w:r>
    </w:p>
  </w:footnote>
  <w:footnote w:id="26">
    <w:p w14:paraId="1A7198C8" w14:textId="1B6355E4" w:rsidR="006C1C45" w:rsidRDefault="006C1C45">
      <w:pPr>
        <w:pStyle w:val="FootnoteText"/>
      </w:pPr>
      <w:r>
        <w:rPr>
          <w:rStyle w:val="FootnoteReference"/>
        </w:rPr>
        <w:footnoteRef/>
      </w:r>
      <w:r>
        <w:t xml:space="preserve"> </w:t>
      </w:r>
      <w:r>
        <w:fldChar w:fldCharType="begin"/>
      </w:r>
      <w:r w:rsidR="00440C92">
        <w:instrText xml:space="preserve"> ADDIN ZOTERO_ITEM CSL_CITATION {"citationID":"Y6xJ0d1e","properties":{"formattedCitation":"Driscoll, {\\i{}Kennixton Farmhouse}.","plainCitation":"Driscoll, Kennixton Farmhouse.","noteIndex":26},"citationItems":[{"id":310,"uris":["http://zotero.org/users/local/wNuioCXQ/items/2GV4Z25R"],"uri":["http://zotero.org/users/local/wNuioCXQ/items/2GV4Z25R"],"itemData":{"id":310,"type":"graphic","title":"Kennixton Farmhouse","author":[{"family":"Driscoll","given":"Laura"}],"issued":{"date-parts":[["2018",2,26]]}}}],"schema":"https://github.com/citation-style-language/schema/raw/master/csl-citation.json"} </w:instrText>
      </w:r>
      <w:r>
        <w:fldChar w:fldCharType="separate"/>
      </w:r>
      <w:r w:rsidRPr="006C1C45">
        <w:rPr>
          <w:rFonts w:ascii="Calibri" w:hAnsi="Calibri" w:cs="Calibri"/>
          <w:szCs w:val="24"/>
        </w:rPr>
        <w:t xml:space="preserve">Driscoll, </w:t>
      </w:r>
      <w:r w:rsidRPr="006C1C45">
        <w:rPr>
          <w:rFonts w:ascii="Calibri" w:hAnsi="Calibri" w:cs="Calibri"/>
          <w:i/>
          <w:iCs/>
          <w:szCs w:val="24"/>
        </w:rPr>
        <w:t>Kennixton Farmhouse</w:t>
      </w:r>
      <w:r w:rsidRPr="006C1C45">
        <w:rPr>
          <w:rFonts w:ascii="Calibri" w:hAnsi="Calibri" w:cs="Calibri"/>
          <w:szCs w:val="24"/>
        </w:rPr>
        <w:t>.</w:t>
      </w:r>
      <w:r>
        <w:fldChar w:fldCharType="end"/>
      </w:r>
    </w:p>
  </w:footnote>
  <w:footnote w:id="27">
    <w:p w14:paraId="2187F57C" w14:textId="7F5B124C" w:rsidR="00213CA2" w:rsidRDefault="00213CA2">
      <w:pPr>
        <w:pStyle w:val="FootnoteText"/>
      </w:pPr>
      <w:r>
        <w:rPr>
          <w:rStyle w:val="FootnoteReference"/>
        </w:rPr>
        <w:footnoteRef/>
      </w:r>
      <w:r>
        <w:t xml:space="preserve"> </w:t>
      </w:r>
      <w:r>
        <w:fldChar w:fldCharType="begin"/>
      </w:r>
      <w:r w:rsidR="00440C92">
        <w:instrText xml:space="preserve"> ADDIN ZOTERO_ITEM CSL_CITATION {"citationID":"uxcUiVPF","properties":{"formattedCitation":"Driscoll, \\uc0\\u8216{}Interview with St Fagans Worker\\uc0\\u8217{}.","plainCitation":"Driscoll, ‘Interview with St Fagans Worker’.","noteIndex":27},"citationItems":[{"id":268,"uris":["http://zotero.org/users/local/wNuioCXQ/items/SKXAQGW7"],"uri":["http://zotero.org/users/local/wNuioCXQ/items/SKXAQGW7"],"itemData":{"id":268,"type":"interview","title":"Interview with St Fagans Worker","author":[{"family":"Driscoll","given":"Laura"}],"issued":{"date-parts":[["2018",2,26]]}}}],"schema":"https://github.com/citation-style-language/schema/raw/master/csl-citation.json"} </w:instrText>
      </w:r>
      <w:r>
        <w:fldChar w:fldCharType="separate"/>
      </w:r>
      <w:r w:rsidRPr="00213CA2">
        <w:rPr>
          <w:rFonts w:ascii="Calibri" w:hAnsi="Calibri" w:cs="Calibri"/>
          <w:szCs w:val="24"/>
        </w:rPr>
        <w:t>Driscoll, ‘Interview with St Fagans Worker’.</w:t>
      </w:r>
      <w:r>
        <w:fldChar w:fldCharType="end"/>
      </w:r>
    </w:p>
  </w:footnote>
  <w:footnote w:id="28">
    <w:p w14:paraId="37ACE34D" w14:textId="3195DAB4" w:rsidR="00BF5145" w:rsidRDefault="00BF5145">
      <w:pPr>
        <w:pStyle w:val="FootnoteText"/>
      </w:pPr>
      <w:r>
        <w:rPr>
          <w:rStyle w:val="FootnoteReference"/>
        </w:rPr>
        <w:footnoteRef/>
      </w:r>
      <w:r>
        <w:t xml:space="preserve"> </w:t>
      </w:r>
      <w:r>
        <w:fldChar w:fldCharType="begin"/>
      </w:r>
      <w:r w:rsidR="00440C92">
        <w:instrText xml:space="preserve"> ADDIN ZOTERO_ITEM CSL_CITATION {"citationID":"Yi2dFvxt","properties":{"formattedCitation":"Driscoll, \\uc0\\u8216{}Interview with St Fagans Worker\\uc0\\u8217{}.","plainCitation":"Driscoll, ‘Interview with St Fagans Worker’.","noteIndex":28},"citationItems":[{"id":268,"uris":["http://zotero.org/users/local/wNuioCXQ/items/SKXAQGW7"],"uri":["http://zotero.org/users/local/wNuioCXQ/items/SKXAQGW7"],"itemData":{"id":268,"type":"interview","title":"Interview with St Fagans Worker","author":[{"family":"Driscoll","given":"Laura"}],"issued":{"date-parts":[["2018",2,26]]}}}],"schema":"https://github.com/citation-style-language/schema/raw/master/csl-citation.json"} </w:instrText>
      </w:r>
      <w:r>
        <w:fldChar w:fldCharType="separate"/>
      </w:r>
      <w:r w:rsidRPr="00BF5145">
        <w:rPr>
          <w:rFonts w:ascii="Calibri" w:hAnsi="Calibri" w:cs="Calibri"/>
          <w:szCs w:val="24"/>
        </w:rPr>
        <w:t>Driscoll, ‘Interview with St Fagans Worker’.</w:t>
      </w:r>
      <w:r>
        <w:fldChar w:fldCharType="end"/>
      </w:r>
    </w:p>
  </w:footnote>
  <w:footnote w:id="29">
    <w:p w14:paraId="2030F0B1" w14:textId="4F2185F9" w:rsidR="00033C29" w:rsidRDefault="00033C29" w:rsidP="00033C29">
      <w:pPr>
        <w:pStyle w:val="FootnoteText"/>
      </w:pPr>
      <w:r>
        <w:rPr>
          <w:rStyle w:val="FootnoteReference"/>
        </w:rPr>
        <w:footnoteRef/>
      </w:r>
      <w:r>
        <w:t xml:space="preserve"> </w:t>
      </w:r>
      <w:r>
        <w:fldChar w:fldCharType="begin"/>
      </w:r>
      <w:r w:rsidR="00440C92">
        <w:instrText xml:space="preserve"> ADDIN ZOTERO_ITEM CSL_CITATION {"citationID":"t3Sg6x36","properties":{"formattedCitation":"Driscoll, \\uc0\\u8216{}Interview with St Fagans Worker\\uc0\\u8217{}.","plainCitation":"Driscoll, ‘Interview with St Fagans Worker’.","noteIndex":29},"citationItems":[{"id":268,"uris":["http://zotero.org/users/local/wNuioCXQ/items/SKXAQGW7"],"uri":["http://zotero.org/users/local/wNuioCXQ/items/SKXAQGW7"],"itemData":{"id":268,"type":"interview","title":"Interview with St Fagans Worker","author":[{"family":"Driscoll","given":"Laura"}],"issued":{"date-parts":[["2018",2,26]]}}}],"schema":"https://github.com/citation-style-language/schema/raw/master/csl-citation.json"} </w:instrText>
      </w:r>
      <w:r>
        <w:fldChar w:fldCharType="separate"/>
      </w:r>
      <w:r w:rsidR="00B032FD" w:rsidRPr="00B032FD">
        <w:rPr>
          <w:rFonts w:ascii="Calibri" w:hAnsi="Calibri" w:cs="Calibri"/>
          <w:szCs w:val="24"/>
        </w:rPr>
        <w:t>Driscoll, ‘Interview with St Fagans Worker’.</w:t>
      </w:r>
      <w:r>
        <w:fldChar w:fldCharType="end"/>
      </w:r>
      <w:r>
        <w:t xml:space="preserve"> Per </w:t>
      </w:r>
      <w:proofErr w:type="spellStart"/>
      <w:r>
        <w:t>comms</w:t>
      </w:r>
      <w:proofErr w:type="spellEnd"/>
    </w:p>
  </w:footnote>
  <w:footnote w:id="30">
    <w:p w14:paraId="71AA8088" w14:textId="77777777" w:rsidR="00B92883" w:rsidRDefault="00B92883" w:rsidP="00B92883">
      <w:pPr>
        <w:pStyle w:val="FootnoteText"/>
      </w:pPr>
      <w:r>
        <w:rPr>
          <w:rStyle w:val="FootnoteReference"/>
        </w:rPr>
        <w:footnoteRef/>
      </w:r>
      <w:r>
        <w:t xml:space="preserve"> </w:t>
      </w:r>
      <w:r>
        <w:fldChar w:fldCharType="begin"/>
      </w:r>
      <w:r>
        <w:instrText xml:space="preserve"> ADDIN ZOTERO_ITEM CSL_CITATION {"citationID":"AB2EhbOL","properties":{"formattedCitation":"\\uc0\\u8216{}Kennixton Farmhouse\\uc0\\u8217{}, {\\i{}National Museum Wales} &lt;https://museum.wales/stfagans/buildings/kennixton/&gt; [accessed 1 April 2018].","plainCitation":"‘Kennixton Farmhouse’, National Museum Wales &lt;https://museum.wales/stfagans/buildings/kennixton/&gt; [accessed 1 April 2018].","noteIndex":30},"citationItems":[{"id":302,"uris":["http://zotero.org/users/local/wNuioCXQ/items/BYMKTQUW"],"uri":["http://zotero.org/users/local/wNuioCXQ/items/BYMKTQUW"],"itemData":{"id":302,"type":"webpage","title":"Kennixton Farmhouse","container-title":"National Museum Wales","URL":"https://museum.wales/stfagans/buildings/kennixton/","language":"en","accessed":{"date-parts":[["2018",4,1]]}}}],"schema":"https://github.com/citation-style-language/schema/raw/master/csl-citation.json"} </w:instrText>
      </w:r>
      <w:r>
        <w:fldChar w:fldCharType="separate"/>
      </w:r>
      <w:r w:rsidRPr="000A185A">
        <w:rPr>
          <w:rFonts w:ascii="Calibri" w:hAnsi="Calibri" w:cs="Calibri"/>
          <w:szCs w:val="24"/>
        </w:rPr>
        <w:t xml:space="preserve">‘Kennixton Farmhouse’, </w:t>
      </w:r>
      <w:r w:rsidRPr="000A185A">
        <w:rPr>
          <w:rFonts w:ascii="Calibri" w:hAnsi="Calibri" w:cs="Calibri"/>
          <w:i/>
          <w:iCs/>
          <w:szCs w:val="24"/>
        </w:rPr>
        <w:t>National Museum Wales</w:t>
      </w:r>
      <w:r w:rsidRPr="000A185A">
        <w:rPr>
          <w:rFonts w:ascii="Calibri" w:hAnsi="Calibri" w:cs="Calibri"/>
          <w:szCs w:val="24"/>
        </w:rPr>
        <w:t xml:space="preserve"> &lt;https://museum.wales/stfagans/buildings/kennixton/&gt; [accessed 1 April 2018].</w:t>
      </w:r>
      <w:r>
        <w:fldChar w:fldCharType="end"/>
      </w:r>
    </w:p>
  </w:footnote>
  <w:footnote w:id="31">
    <w:p w14:paraId="52BF5613" w14:textId="593FAFAD" w:rsidR="00D530E8" w:rsidRDefault="00D530E8">
      <w:pPr>
        <w:pStyle w:val="FootnoteText"/>
      </w:pPr>
      <w:r>
        <w:rPr>
          <w:rStyle w:val="FootnoteReference"/>
        </w:rPr>
        <w:footnoteRef/>
      </w:r>
      <w:r>
        <w:t xml:space="preserve"> </w:t>
      </w:r>
      <w:r>
        <w:fldChar w:fldCharType="begin"/>
      </w:r>
      <w:r w:rsidR="00440C92">
        <w:instrText xml:space="preserve"> ADDIN ZOTERO_ITEM CSL_CITATION {"citationID":"9rqK1cjn","properties":{"formattedCitation":"Rhiannon Mason, \\uc0\\u8216{}Conflict and Complement: An Exploration of the Discourses Informing the Concept of the Socially Inclusive Museum in Contemporary Britain\\uc0\\u8217{}, {\\i{}International Journal of Heritage Studies}, 10.1 (2004), 49\\uc0\\u8211{}73 &lt;https://doi.org/10.1080/1352725032000194240&gt;.","plainCitation":"Rhiannon Mason, ‘Conflict and Complement: An Exploration of the Discourses Informing the Concept of the Socially Inclusive Museum in Contemporary Britain’, International Journal of Heritage Studies, 10.1 (2004), 49–73 &lt;https://doi.org/10.1080/1352725032000194240&gt;.","noteIndex":31},"citationItems":[{"id":252,"uris":["http://zotero.org/users/local/wNuioCXQ/items/LKHSWZKR"],"uri":["http://zotero.org/users/local/wNuioCXQ/items/LKHSWZKR"],"itemData":{"id":252,"type":"article-journal","title":"Conflict and Complement: An Exploration of the Discourses Informing the Concept of the Socially Inclusive Museum in Contemporary Britain","container-title":"International Journal of Heritage Studies","page":"49-73","volume":"10","issue":"1","source":"Taylor and Francis+NEJM","abstract":"This paper argues that there are a number of competing discourses informing debates about the idea of the ‘socially inclusive museum’ in Britain today. It identifies three major discourses present from the 19th century to the present day—the governmental, the representational, and the economic—and explores the relationships between them. It is proposed that recognition of the respective ideological and historical contexts of these different discourses will help us to understand some of the recent confusion and disagreement over the nature and merits of the ‘socially inclusive museum’. The article concludes by proposing some issues for future research.","DOI":"10.1080/1352725032000194240","ISSN":"1352-7258","shortTitle":"Conflict and Complement","author":[{"family":"Mason","given":"Rhiannon"}],"issued":{"date-parts":[["2004",3,1]]}}}],"schema":"https://github.com/citation-style-language/schema/raw/master/csl-citation.json"} </w:instrText>
      </w:r>
      <w:r>
        <w:fldChar w:fldCharType="separate"/>
      </w:r>
      <w:r w:rsidRPr="00D530E8">
        <w:rPr>
          <w:rFonts w:ascii="Calibri" w:hAnsi="Calibri" w:cs="Calibri"/>
          <w:szCs w:val="24"/>
        </w:rPr>
        <w:t xml:space="preserve">Rhiannon Mason, ‘Conflict and Complement: An Exploration of the Discourses Informing the Concept of the Socially Inclusive Museum in Contemporary Britain’, </w:t>
      </w:r>
      <w:r w:rsidRPr="00D530E8">
        <w:rPr>
          <w:rFonts w:ascii="Calibri" w:hAnsi="Calibri" w:cs="Calibri"/>
          <w:i/>
          <w:iCs/>
          <w:szCs w:val="24"/>
        </w:rPr>
        <w:t>International Journal of Heritage Studies</w:t>
      </w:r>
      <w:r w:rsidRPr="00D530E8">
        <w:rPr>
          <w:rFonts w:ascii="Calibri" w:hAnsi="Calibri" w:cs="Calibri"/>
          <w:szCs w:val="24"/>
        </w:rPr>
        <w:t>, 10.1 (2004), 49–73 &lt;https://doi.org/10.1080/1352725032000194240&gt;.</w:t>
      </w:r>
      <w:r>
        <w:fldChar w:fldCharType="end"/>
      </w:r>
    </w:p>
  </w:footnote>
  <w:footnote w:id="32">
    <w:p w14:paraId="5DA838B1" w14:textId="1AD09E29" w:rsidR="007F6023" w:rsidRDefault="007F6023">
      <w:pPr>
        <w:pStyle w:val="FootnoteText"/>
      </w:pPr>
      <w:r>
        <w:rPr>
          <w:rStyle w:val="FootnoteReference"/>
        </w:rPr>
        <w:footnoteRef/>
      </w:r>
      <w:r>
        <w:t xml:space="preserve"> </w:t>
      </w:r>
      <w:r>
        <w:fldChar w:fldCharType="begin"/>
      </w:r>
      <w:r w:rsidR="00440C92">
        <w:instrText xml:space="preserve"> ADDIN ZOTERO_ITEM CSL_CITATION {"citationID":"ghpiw7sH","properties":{"formattedCitation":"David Fleming, \\uc0\\u8216{}Positioning of the Museum for Social Inclusion\\uc0\\u8217{}, in {\\i{}Museums, Society, Inequality} (Routledge, 2003).","plainCitation":"David Fleming, ‘Positioning of the Museum for Social Inclusion’, in Museums, Society, Inequality (Routledge, 2003).","noteIndex":32},"citationItems":[{"id":304,"uris":["http://zotero.org/users/local/wNuioCXQ/items/CN6ZALC6"],"uri":["http://zotero.org/users/local/wNuioCXQ/items/CN6ZALC6"],"itemData":{"id":304,"type":"chapter","title":"Positioning of the Museum for Social Inclusion","container-title":"Museums, Society, Inequality","publisher":"Routledge","source":"Google Books","abstract":"Museums, Society, Inequality explores the wide-ranging social roles and responsibilities of the museum.  It brings together international perspectives to stimulate critical debate, inform the work of practitioners and policy makers, and to advance recognition of the purpose, responsibilities and value to society of museums. Museums, Society, Inequality examines the issues and:  offers different understandings of the social agency of the museum presents ways in which museums have sought to engage with social concerns, and instigate social change imagines how museums might become more useful to society in future. This book is essential for all museum academics, practitioners and students.","ISBN":"978-1-134-50908-9","note":"Google-Books-ID: BCuDAgAAQBAJ","language":"en","author":[{"family":"Fleming","given":"David"}],"issued":{"date-parts":[["2003",8,29]]}}}],"schema":"https://github.com/citation-style-language/schema/raw/master/csl-citation.json"} </w:instrText>
      </w:r>
      <w:r>
        <w:fldChar w:fldCharType="separate"/>
      </w:r>
      <w:r w:rsidRPr="007F6023">
        <w:rPr>
          <w:rFonts w:ascii="Calibri" w:hAnsi="Calibri" w:cs="Calibri"/>
          <w:szCs w:val="24"/>
        </w:rPr>
        <w:t xml:space="preserve">David Fleming, ‘Positioning of the Museum for Social Inclusion’, in </w:t>
      </w:r>
      <w:r w:rsidRPr="007F6023">
        <w:rPr>
          <w:rFonts w:ascii="Calibri" w:hAnsi="Calibri" w:cs="Calibri"/>
          <w:i/>
          <w:iCs/>
          <w:szCs w:val="24"/>
        </w:rPr>
        <w:t>Museums, Society, Inequality</w:t>
      </w:r>
      <w:r w:rsidRPr="007F6023">
        <w:rPr>
          <w:rFonts w:ascii="Calibri" w:hAnsi="Calibri" w:cs="Calibri"/>
          <w:szCs w:val="24"/>
        </w:rPr>
        <w:t xml:space="preserve"> (Routledge, 2003).</w:t>
      </w:r>
      <w:r>
        <w:fldChar w:fldCharType="end"/>
      </w:r>
    </w:p>
  </w:footnote>
  <w:footnote w:id="33">
    <w:p w14:paraId="379995ED" w14:textId="2105025E" w:rsidR="00AF116A" w:rsidRDefault="00AF116A">
      <w:pPr>
        <w:pStyle w:val="FootnoteText"/>
      </w:pPr>
      <w:r>
        <w:rPr>
          <w:rStyle w:val="FootnoteReference"/>
        </w:rPr>
        <w:footnoteRef/>
      </w:r>
      <w:r>
        <w:t xml:space="preserve"> </w:t>
      </w:r>
      <w:r>
        <w:fldChar w:fldCharType="begin"/>
      </w:r>
      <w:r w:rsidR="00440C92">
        <w:instrText xml:space="preserve"> ADDIN ZOTERO_ITEM CSL_CITATION {"citationID":"WWRmoQzH","properties":{"formattedCitation":"Brian Graham and others, {\\i{}A Geography of Heritage} (Routledge, 2016).","plainCitation":"Brian Graham and others, A Geography of Heritage (Routledge, 2016).","noteIndex":33},"citationItems":[{"id":249,"uris":["http://zotero.org/users/local/wNuioCXQ/items/9WREMCFA"],"uri":["http://zotero.org/users/local/wNuioCXQ/items/9WREMCFA"],"itemData":{"id":249,"type":"book","title":"A Geography of Heritage","publisher":"Routledge","number-of-pages":"293","source":"Google Books","abstract":"The concept of heritage relates to the ways in which contemporary society uses the past as a social, political or economic resource. However, heritage is open to interpretation and its value may be perceived from differing perspectives - often reflecting divisions in society. Moreover, the schism between the cultural and economic uses of heritage also gives rise to potential conflicts of interest.   Examining these issues in depth, this book is the first sustained attempt to integrate the study of heritage into contemporary human geography. It is structured around three themes: the diversity of use and consumption of heritage as a multi-sold cultural and economic resource; the conflicts and tensions arising from this multiplicity of uses, producers and consumers; and the relationship between heritage and identity at a variety of scales.","ISBN":"978-1-317-83624-7","note":"Google-Books-ID: 9a8WDAAAQBAJ","language":"en","author":[{"family":"Graham","given":"Brian"},{"family":"Graham","given":"Professor of Human Geography Brian"},{"family":"Ashworth","given":"Greg"},{"family":"Tunbridge","given":"John"}],"issued":{"date-parts":[["2016",4,29]]}}}],"schema":"https://github.com/citation-style-language/schema/raw/master/csl-citation.json"} </w:instrText>
      </w:r>
      <w:r>
        <w:fldChar w:fldCharType="separate"/>
      </w:r>
      <w:r w:rsidR="00632847" w:rsidRPr="00632847">
        <w:rPr>
          <w:rFonts w:ascii="Calibri" w:hAnsi="Calibri" w:cs="Calibri"/>
          <w:szCs w:val="24"/>
        </w:rPr>
        <w:t xml:space="preserve">Brian Graham and others, </w:t>
      </w:r>
      <w:r w:rsidR="00632847" w:rsidRPr="00632847">
        <w:rPr>
          <w:rFonts w:ascii="Calibri" w:hAnsi="Calibri" w:cs="Calibri"/>
          <w:i/>
          <w:iCs/>
          <w:szCs w:val="24"/>
        </w:rPr>
        <w:t>A Geography of Heritage</w:t>
      </w:r>
      <w:r w:rsidR="00632847" w:rsidRPr="00632847">
        <w:rPr>
          <w:rFonts w:ascii="Calibri" w:hAnsi="Calibri" w:cs="Calibri"/>
          <w:szCs w:val="24"/>
        </w:rPr>
        <w:t xml:space="preserve"> (Routledge, 2016).</w:t>
      </w:r>
      <w:r>
        <w:fldChar w:fldCharType="end"/>
      </w:r>
      <w:r>
        <w:t>p200</w:t>
      </w:r>
    </w:p>
  </w:footnote>
  <w:footnote w:id="34">
    <w:p w14:paraId="09435A2C" w14:textId="00B8AA1E" w:rsidR="006C1C45" w:rsidRDefault="006C1C45">
      <w:pPr>
        <w:pStyle w:val="FootnoteText"/>
      </w:pPr>
      <w:r>
        <w:rPr>
          <w:rStyle w:val="FootnoteReference"/>
        </w:rPr>
        <w:footnoteRef/>
      </w:r>
      <w:r>
        <w:t xml:space="preserve"> </w:t>
      </w:r>
      <w:r>
        <w:fldChar w:fldCharType="begin"/>
      </w:r>
      <w:r w:rsidR="00440C92">
        <w:instrText xml:space="preserve"> ADDIN ZOTERO_ITEM CSL_CITATION {"citationID":"FqabD99F","properties":{"formattedCitation":"Driscoll, {\\i{}St Teilos Church}.","plainCitation":"Driscoll, St Teilos Church.","noteIndex":34},"citationItems":[{"id":311,"uris":["http://zotero.org/users/local/wNuioCXQ/items/JYI8YR4D"],"uri":["http://zotero.org/users/local/wNuioCXQ/items/JYI8YR4D"],"itemData":{"id":311,"type":"graphic","title":"St Teilos Church","author":[{"family":"Driscoll","given":"Laura"}],"issued":{"date-parts":[["2018",2,26]]}}}],"schema":"https://github.com/citation-style-language/schema/raw/master/csl-citation.json"} </w:instrText>
      </w:r>
      <w:r>
        <w:fldChar w:fldCharType="separate"/>
      </w:r>
      <w:r w:rsidRPr="006C1C45">
        <w:rPr>
          <w:rFonts w:ascii="Calibri" w:hAnsi="Calibri" w:cs="Calibri"/>
          <w:szCs w:val="24"/>
        </w:rPr>
        <w:t xml:space="preserve">Driscoll, </w:t>
      </w:r>
      <w:r w:rsidRPr="006C1C45">
        <w:rPr>
          <w:rFonts w:ascii="Calibri" w:hAnsi="Calibri" w:cs="Calibri"/>
          <w:i/>
          <w:iCs/>
          <w:szCs w:val="24"/>
        </w:rPr>
        <w:t>St Teilos Church</w:t>
      </w:r>
      <w:r w:rsidRPr="006C1C45">
        <w:rPr>
          <w:rFonts w:ascii="Calibri" w:hAnsi="Calibri" w:cs="Calibri"/>
          <w:szCs w:val="24"/>
        </w:rPr>
        <w:t>.</w:t>
      </w:r>
      <w:r>
        <w:fldChar w:fldCharType="end"/>
      </w:r>
    </w:p>
  </w:footnote>
  <w:footnote w:id="35">
    <w:p w14:paraId="3936A5BC" w14:textId="76278104" w:rsidR="006729CA" w:rsidRDefault="006729CA">
      <w:pPr>
        <w:pStyle w:val="FootnoteText"/>
      </w:pPr>
      <w:r>
        <w:rPr>
          <w:rStyle w:val="FootnoteReference"/>
        </w:rPr>
        <w:footnoteRef/>
      </w:r>
      <w:r>
        <w:t xml:space="preserve"> </w:t>
      </w:r>
      <w:r>
        <w:fldChar w:fldCharType="begin"/>
      </w:r>
      <w:r w:rsidR="00440C92">
        <w:instrText xml:space="preserve"> ADDIN ZOTERO_ITEM CSL_CITATION {"citationID":"TDr2cKQh","properties":{"formattedCitation":"\\uc0\\u8216{}St Teilo\\uc0\\u8217{}s Church\\uc0\\u8217{}, {\\i{}National Museum Wales} &lt;https://museum.wales/stfagans/buildings/st_teilos_church/&gt; [accessed 1 April 2018].","plainCitation":"‘St Teilo’s Church’, National Museum Wales &lt;https://museum.wales/stfagans/buildings/st_teilos_church/&gt; [accessed 1 April 2018].","noteIndex":35},"citationItems":[{"id":308,"uris":["http://zotero.org/users/local/wNuioCXQ/items/YIFQ7LVD"],"uri":["http://zotero.org/users/local/wNuioCXQ/items/YIFQ7LVD"],"itemData":{"id":308,"type":"webpage","title":"St Teilo's Church","container-title":"National Museum Wales","URL":"https://museum.wales/stfagans/buildings/st_teilos_church/","language":"en","accessed":{"date-parts":[["2018",4,1]]}}}],"schema":"https://github.com/citation-style-language/schema/raw/master/csl-citation.json"} </w:instrText>
      </w:r>
      <w:r>
        <w:fldChar w:fldCharType="separate"/>
      </w:r>
      <w:r w:rsidRPr="006729CA">
        <w:rPr>
          <w:rFonts w:ascii="Calibri" w:hAnsi="Calibri" w:cs="Calibri"/>
          <w:szCs w:val="24"/>
        </w:rPr>
        <w:t xml:space="preserve">‘St Teilo’s Church’, </w:t>
      </w:r>
      <w:r w:rsidRPr="006729CA">
        <w:rPr>
          <w:rFonts w:ascii="Calibri" w:hAnsi="Calibri" w:cs="Calibri"/>
          <w:i/>
          <w:iCs/>
          <w:szCs w:val="24"/>
        </w:rPr>
        <w:t>National Museum Wales</w:t>
      </w:r>
      <w:r w:rsidRPr="006729CA">
        <w:rPr>
          <w:rFonts w:ascii="Calibri" w:hAnsi="Calibri" w:cs="Calibri"/>
          <w:szCs w:val="24"/>
        </w:rPr>
        <w:t xml:space="preserve"> &lt;https://museum.wales/stfagans/buildings/st_teilos_church/&gt; [accessed 1 April 2018].</w:t>
      </w:r>
      <w:r>
        <w:fldChar w:fldCharType="end"/>
      </w:r>
    </w:p>
  </w:footnote>
  <w:footnote w:id="36">
    <w:p w14:paraId="372AEC60" w14:textId="3BE02CF7" w:rsidR="000E57AB" w:rsidRDefault="000E57AB" w:rsidP="000E57AB">
      <w:pPr>
        <w:pStyle w:val="FootnoteText"/>
      </w:pPr>
      <w:r>
        <w:rPr>
          <w:rStyle w:val="FootnoteReference"/>
        </w:rPr>
        <w:footnoteRef/>
      </w:r>
      <w:r>
        <w:t xml:space="preserve"> </w:t>
      </w:r>
      <w:r>
        <w:fldChar w:fldCharType="begin"/>
      </w:r>
      <w:r w:rsidR="00440C92">
        <w:instrText xml:space="preserve"> ADDIN ZOTERO_ITEM CSL_CITATION {"citationID":"AuZ9SkGX","properties":{"formattedCitation":"Driscoll, \\uc0\\u8216{}Interview with St Fagans Worker\\uc0\\u8217{}.","plainCitation":"Driscoll, ‘Interview with St Fagans Worker’.","noteIndex":36},"citationItems":[{"id":268,"uris":["http://zotero.org/users/local/wNuioCXQ/items/SKXAQGW7"],"uri":["http://zotero.org/users/local/wNuioCXQ/items/SKXAQGW7"],"itemData":{"id":268,"type":"interview","title":"Interview with St Fagans Worker","author":[{"family":"Driscoll","given":"Laura"}],"issued":{"date-parts":[["2018",2,26]]}}}],"schema":"https://github.com/citation-style-language/schema/raw/master/csl-citation.json"} </w:instrText>
      </w:r>
      <w:r>
        <w:fldChar w:fldCharType="separate"/>
      </w:r>
      <w:r w:rsidR="00B032FD" w:rsidRPr="00B032FD">
        <w:rPr>
          <w:rFonts w:ascii="Calibri" w:hAnsi="Calibri" w:cs="Calibri"/>
          <w:szCs w:val="24"/>
        </w:rPr>
        <w:t>Driscoll, ‘Interview with St Fagans Worker’.</w:t>
      </w:r>
      <w:r>
        <w:fldChar w:fldCharType="end"/>
      </w:r>
    </w:p>
  </w:footnote>
  <w:footnote w:id="37">
    <w:p w14:paraId="10DF73D9" w14:textId="3DF3A155" w:rsidR="006729CA" w:rsidRDefault="006729CA">
      <w:pPr>
        <w:pStyle w:val="FootnoteText"/>
      </w:pPr>
      <w:r>
        <w:rPr>
          <w:rStyle w:val="FootnoteReference"/>
        </w:rPr>
        <w:footnoteRef/>
      </w:r>
      <w:r>
        <w:t xml:space="preserve"> </w:t>
      </w:r>
      <w:r>
        <w:fldChar w:fldCharType="begin"/>
      </w:r>
      <w:r w:rsidR="00440C92">
        <w:instrText xml:space="preserve"> ADDIN ZOTERO_ITEM CSL_CITATION {"citationID":"0vHTeCTK","properties":{"formattedCitation":"\\uc0\\u8216{}St Teilo\\uc0\\u8217{}s Church\\uc0\\u8217{}.","plainCitation":"‘St Teilo’s Church’.","noteIndex":37},"citationItems":[{"id":308,"uris":["http://zotero.org/users/local/wNuioCXQ/items/YIFQ7LVD"],"uri":["http://zotero.org/users/local/wNuioCXQ/items/YIFQ7LVD"],"itemData":{"id":308,"type":"webpage","title":"St Teilo's Church","container-title":"National Museum Wales","URL":"https://museum.wales/stfagans/buildings/st_teilos_church/","language":"en","accessed":{"date-parts":[["2018",4,1]]}}}],"schema":"https://github.com/citation-style-language/schema/raw/master/csl-citation.json"} </w:instrText>
      </w:r>
      <w:r>
        <w:fldChar w:fldCharType="separate"/>
      </w:r>
      <w:r w:rsidRPr="006729CA">
        <w:rPr>
          <w:rFonts w:ascii="Calibri" w:hAnsi="Calibri" w:cs="Calibri"/>
          <w:szCs w:val="24"/>
        </w:rPr>
        <w:t>‘St Teilo’s Church’.</w:t>
      </w:r>
      <w:r>
        <w:fldChar w:fldCharType="end"/>
      </w:r>
    </w:p>
  </w:footnote>
  <w:footnote w:id="38">
    <w:p w14:paraId="36AA0212" w14:textId="16D432E6" w:rsidR="006408A8" w:rsidRDefault="006408A8">
      <w:pPr>
        <w:pStyle w:val="FootnoteText"/>
      </w:pPr>
      <w:r>
        <w:rPr>
          <w:rStyle w:val="FootnoteReference"/>
        </w:rPr>
        <w:footnoteRef/>
      </w:r>
      <w:r>
        <w:t xml:space="preserve"> </w:t>
      </w:r>
      <w:r>
        <w:fldChar w:fldCharType="begin"/>
      </w:r>
      <w:r w:rsidR="00440C92">
        <w:instrText xml:space="preserve"> ADDIN ZOTERO_ITEM CSL_CITATION {"citationID":"bRs1Bvi4","properties":{"formattedCitation":"McAleavey.","plainCitation":"McAleavey.","noteIndex":38},"citationItems":[{"id":255,"uris":["http://zotero.org/users/local/wNuioCXQ/items/NU2DFLJL"],"uri":["http://zotero.org/users/local/wNuioCXQ/items/NU2DFLJL"],"itemData":{"id":255,"type":"article-journal","title":"Renewal or Betrayal? An Experiment in Reflecting Welsh Identity at St Fagans: National History Museum","container-title":"Folk Life","page":"58-65","volume":"47","issue":"1","source":"Taylor and Francis+NEJM","abstract":"Oriel 1 is a new gallery at St Fagans: National History Museum that opened in March 2007. The aim was to create a thought-provoking gallery that explores the meaning of being Welsh though the use of objects, photography, film, art and personal stories. The first exhibition at Oriel 1 is Perthyn/Belonging. This exhibition examines the theme of Welsh identities and demonstrates that there are many different ways of being part of Wales. The exhibition has been created with local communities, schools, authors, painters and poets.","DOI":"10.1179/175967009X422701","ISSN":"0430-8778","shortTitle":"Renewal or Betrayal?","author":[{"family":"McAleavey","given":"Mared Wyn"}],"issued":{"date-parts":[["2009",7,1]]}}}],"schema":"https://github.com/citation-style-language/schema/raw/master/csl-citation.json"} </w:instrText>
      </w:r>
      <w:r>
        <w:fldChar w:fldCharType="separate"/>
      </w:r>
      <w:r w:rsidRPr="006408A8">
        <w:rPr>
          <w:rFonts w:ascii="Calibri" w:hAnsi="Calibri" w:cs="Calibri"/>
        </w:rPr>
        <w:t>McAleavey.</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EyNDM2M7I0NDYwNrNU0lEKTi0uzszPAymwqAUArdp5BCwAAAA="/>
  </w:docVars>
  <w:rsids>
    <w:rsidRoot w:val="00D63476"/>
    <w:rsid w:val="0000588C"/>
    <w:rsid w:val="00013AB4"/>
    <w:rsid w:val="00020BE4"/>
    <w:rsid w:val="00033C29"/>
    <w:rsid w:val="000371A4"/>
    <w:rsid w:val="00040105"/>
    <w:rsid w:val="00047550"/>
    <w:rsid w:val="00055F72"/>
    <w:rsid w:val="0006309C"/>
    <w:rsid w:val="00064D05"/>
    <w:rsid w:val="00065D05"/>
    <w:rsid w:val="00067D87"/>
    <w:rsid w:val="0007057D"/>
    <w:rsid w:val="00074410"/>
    <w:rsid w:val="00082276"/>
    <w:rsid w:val="00083EA6"/>
    <w:rsid w:val="00084313"/>
    <w:rsid w:val="000866AC"/>
    <w:rsid w:val="00091118"/>
    <w:rsid w:val="000A0A46"/>
    <w:rsid w:val="000A185A"/>
    <w:rsid w:val="000A1B61"/>
    <w:rsid w:val="000A56A2"/>
    <w:rsid w:val="000C1DF2"/>
    <w:rsid w:val="000E0FE2"/>
    <w:rsid w:val="000E57AB"/>
    <w:rsid w:val="000F434A"/>
    <w:rsid w:val="000F4B92"/>
    <w:rsid w:val="000F7257"/>
    <w:rsid w:val="000F7ED9"/>
    <w:rsid w:val="00105226"/>
    <w:rsid w:val="001060DE"/>
    <w:rsid w:val="00112BEE"/>
    <w:rsid w:val="00113524"/>
    <w:rsid w:val="00113C87"/>
    <w:rsid w:val="001140A9"/>
    <w:rsid w:val="001152EE"/>
    <w:rsid w:val="00121C18"/>
    <w:rsid w:val="00132C26"/>
    <w:rsid w:val="00134B1A"/>
    <w:rsid w:val="00135E38"/>
    <w:rsid w:val="001373F5"/>
    <w:rsid w:val="00147BD3"/>
    <w:rsid w:val="00150559"/>
    <w:rsid w:val="00151529"/>
    <w:rsid w:val="00162D7E"/>
    <w:rsid w:val="001767D8"/>
    <w:rsid w:val="00182328"/>
    <w:rsid w:val="001852F6"/>
    <w:rsid w:val="00185A1E"/>
    <w:rsid w:val="0019075E"/>
    <w:rsid w:val="00191A65"/>
    <w:rsid w:val="001A3AC2"/>
    <w:rsid w:val="001B45B6"/>
    <w:rsid w:val="001C2B7D"/>
    <w:rsid w:val="001D4718"/>
    <w:rsid w:val="001E3AAC"/>
    <w:rsid w:val="001E4AEF"/>
    <w:rsid w:val="001E548E"/>
    <w:rsid w:val="001E65EA"/>
    <w:rsid w:val="001E7A9D"/>
    <w:rsid w:val="00205962"/>
    <w:rsid w:val="00210A12"/>
    <w:rsid w:val="00213CA2"/>
    <w:rsid w:val="00215DC4"/>
    <w:rsid w:val="002170B6"/>
    <w:rsid w:val="0022798C"/>
    <w:rsid w:val="00253CED"/>
    <w:rsid w:val="0027398F"/>
    <w:rsid w:val="002741AC"/>
    <w:rsid w:val="0027493B"/>
    <w:rsid w:val="00277BA5"/>
    <w:rsid w:val="00291C29"/>
    <w:rsid w:val="0029608D"/>
    <w:rsid w:val="002A4B77"/>
    <w:rsid w:val="002B2F52"/>
    <w:rsid w:val="002B5843"/>
    <w:rsid w:val="002D3E3D"/>
    <w:rsid w:val="002D4312"/>
    <w:rsid w:val="002D7AC9"/>
    <w:rsid w:val="002E3F73"/>
    <w:rsid w:val="00306A2F"/>
    <w:rsid w:val="00313B67"/>
    <w:rsid w:val="00327BF7"/>
    <w:rsid w:val="00330CC4"/>
    <w:rsid w:val="003343C0"/>
    <w:rsid w:val="003453E0"/>
    <w:rsid w:val="00345F85"/>
    <w:rsid w:val="003479EC"/>
    <w:rsid w:val="00353E27"/>
    <w:rsid w:val="003635EE"/>
    <w:rsid w:val="00363B4F"/>
    <w:rsid w:val="0036489A"/>
    <w:rsid w:val="003679BD"/>
    <w:rsid w:val="0037520C"/>
    <w:rsid w:val="003B5B94"/>
    <w:rsid w:val="003D00C2"/>
    <w:rsid w:val="003D233D"/>
    <w:rsid w:val="003D56AD"/>
    <w:rsid w:val="003E5E38"/>
    <w:rsid w:val="004007B2"/>
    <w:rsid w:val="0041309E"/>
    <w:rsid w:val="0041423D"/>
    <w:rsid w:val="00415E86"/>
    <w:rsid w:val="00425C06"/>
    <w:rsid w:val="004265D6"/>
    <w:rsid w:val="00440C92"/>
    <w:rsid w:val="004437C6"/>
    <w:rsid w:val="004A616C"/>
    <w:rsid w:val="004A774D"/>
    <w:rsid w:val="004B326C"/>
    <w:rsid w:val="004B32DA"/>
    <w:rsid w:val="004C1A06"/>
    <w:rsid w:val="004C3BBF"/>
    <w:rsid w:val="004E0852"/>
    <w:rsid w:val="004F0988"/>
    <w:rsid w:val="004F2FB3"/>
    <w:rsid w:val="004F50C3"/>
    <w:rsid w:val="004F6E46"/>
    <w:rsid w:val="00512E3A"/>
    <w:rsid w:val="00523CF0"/>
    <w:rsid w:val="005251F6"/>
    <w:rsid w:val="005337FE"/>
    <w:rsid w:val="005348F6"/>
    <w:rsid w:val="00534A05"/>
    <w:rsid w:val="005405F4"/>
    <w:rsid w:val="00545AED"/>
    <w:rsid w:val="00560052"/>
    <w:rsid w:val="00563F2D"/>
    <w:rsid w:val="005746CC"/>
    <w:rsid w:val="00580A98"/>
    <w:rsid w:val="005900A8"/>
    <w:rsid w:val="005925DF"/>
    <w:rsid w:val="005A5149"/>
    <w:rsid w:val="005A624A"/>
    <w:rsid w:val="005A67C5"/>
    <w:rsid w:val="005A769F"/>
    <w:rsid w:val="005A7B82"/>
    <w:rsid w:val="005B2619"/>
    <w:rsid w:val="005B397E"/>
    <w:rsid w:val="005C0745"/>
    <w:rsid w:val="005D3B5E"/>
    <w:rsid w:val="005E0C3B"/>
    <w:rsid w:val="005E2D2D"/>
    <w:rsid w:val="005E6892"/>
    <w:rsid w:val="005F13A8"/>
    <w:rsid w:val="005F7138"/>
    <w:rsid w:val="0060045B"/>
    <w:rsid w:val="00601E6A"/>
    <w:rsid w:val="006022E0"/>
    <w:rsid w:val="00607725"/>
    <w:rsid w:val="0062134C"/>
    <w:rsid w:val="00623E43"/>
    <w:rsid w:val="006309AE"/>
    <w:rsid w:val="00631F50"/>
    <w:rsid w:val="00632847"/>
    <w:rsid w:val="006341A0"/>
    <w:rsid w:val="006408A8"/>
    <w:rsid w:val="00645623"/>
    <w:rsid w:val="00647FE9"/>
    <w:rsid w:val="0066156C"/>
    <w:rsid w:val="00667D4B"/>
    <w:rsid w:val="006729CA"/>
    <w:rsid w:val="00672BC2"/>
    <w:rsid w:val="00677FD6"/>
    <w:rsid w:val="006842F3"/>
    <w:rsid w:val="0069697D"/>
    <w:rsid w:val="006B0746"/>
    <w:rsid w:val="006B23E1"/>
    <w:rsid w:val="006B2A20"/>
    <w:rsid w:val="006C1C45"/>
    <w:rsid w:val="006C722B"/>
    <w:rsid w:val="006D712E"/>
    <w:rsid w:val="006D7E69"/>
    <w:rsid w:val="006E45FC"/>
    <w:rsid w:val="006E56C6"/>
    <w:rsid w:val="006F1268"/>
    <w:rsid w:val="007020C2"/>
    <w:rsid w:val="00703DA8"/>
    <w:rsid w:val="00705C63"/>
    <w:rsid w:val="00713C20"/>
    <w:rsid w:val="00732C4D"/>
    <w:rsid w:val="007359B6"/>
    <w:rsid w:val="007408AA"/>
    <w:rsid w:val="007455FD"/>
    <w:rsid w:val="007575C2"/>
    <w:rsid w:val="00762D9A"/>
    <w:rsid w:val="00763123"/>
    <w:rsid w:val="00787130"/>
    <w:rsid w:val="007A3FAD"/>
    <w:rsid w:val="007B2B5A"/>
    <w:rsid w:val="007B5F8F"/>
    <w:rsid w:val="007E2EC0"/>
    <w:rsid w:val="007F6023"/>
    <w:rsid w:val="00806CD7"/>
    <w:rsid w:val="008115B3"/>
    <w:rsid w:val="00812A77"/>
    <w:rsid w:val="00816701"/>
    <w:rsid w:val="00825B05"/>
    <w:rsid w:val="008272FC"/>
    <w:rsid w:val="00835ACE"/>
    <w:rsid w:val="00854800"/>
    <w:rsid w:val="008639E1"/>
    <w:rsid w:val="008642F1"/>
    <w:rsid w:val="008853E8"/>
    <w:rsid w:val="008877E0"/>
    <w:rsid w:val="008A20E1"/>
    <w:rsid w:val="008C3479"/>
    <w:rsid w:val="008C7F6B"/>
    <w:rsid w:val="008D04E6"/>
    <w:rsid w:val="008D2C6D"/>
    <w:rsid w:val="008E32CE"/>
    <w:rsid w:val="008E528A"/>
    <w:rsid w:val="008F1B1D"/>
    <w:rsid w:val="008F7549"/>
    <w:rsid w:val="00905AEE"/>
    <w:rsid w:val="009105CD"/>
    <w:rsid w:val="00935406"/>
    <w:rsid w:val="00936BC6"/>
    <w:rsid w:val="00952C9D"/>
    <w:rsid w:val="00960A15"/>
    <w:rsid w:val="009729A5"/>
    <w:rsid w:val="00974760"/>
    <w:rsid w:val="00976844"/>
    <w:rsid w:val="009801AC"/>
    <w:rsid w:val="00992895"/>
    <w:rsid w:val="009A4576"/>
    <w:rsid w:val="009A5035"/>
    <w:rsid w:val="009B0DB0"/>
    <w:rsid w:val="009B177B"/>
    <w:rsid w:val="009B63EA"/>
    <w:rsid w:val="009B76B8"/>
    <w:rsid w:val="009C0920"/>
    <w:rsid w:val="009C7839"/>
    <w:rsid w:val="009D14B1"/>
    <w:rsid w:val="009D35FA"/>
    <w:rsid w:val="009E636E"/>
    <w:rsid w:val="009F4DD2"/>
    <w:rsid w:val="009F5989"/>
    <w:rsid w:val="00A14E70"/>
    <w:rsid w:val="00A2184B"/>
    <w:rsid w:val="00A24A97"/>
    <w:rsid w:val="00A26316"/>
    <w:rsid w:val="00A31F8D"/>
    <w:rsid w:val="00A36D61"/>
    <w:rsid w:val="00A436D8"/>
    <w:rsid w:val="00A54E82"/>
    <w:rsid w:val="00A632E6"/>
    <w:rsid w:val="00A71F7D"/>
    <w:rsid w:val="00A7364A"/>
    <w:rsid w:val="00A760B2"/>
    <w:rsid w:val="00A83E1B"/>
    <w:rsid w:val="00A86DF3"/>
    <w:rsid w:val="00A95C4E"/>
    <w:rsid w:val="00AA0183"/>
    <w:rsid w:val="00AB0814"/>
    <w:rsid w:val="00AB59EE"/>
    <w:rsid w:val="00AC76A6"/>
    <w:rsid w:val="00AD3D0E"/>
    <w:rsid w:val="00AD6C06"/>
    <w:rsid w:val="00AE25EE"/>
    <w:rsid w:val="00AE38C8"/>
    <w:rsid w:val="00AF0CC4"/>
    <w:rsid w:val="00AF116A"/>
    <w:rsid w:val="00AF504A"/>
    <w:rsid w:val="00AF7A61"/>
    <w:rsid w:val="00B025BE"/>
    <w:rsid w:val="00B02D77"/>
    <w:rsid w:val="00B032FD"/>
    <w:rsid w:val="00B1060D"/>
    <w:rsid w:val="00B1288D"/>
    <w:rsid w:val="00B15A50"/>
    <w:rsid w:val="00B3065A"/>
    <w:rsid w:val="00B35974"/>
    <w:rsid w:val="00B41EB6"/>
    <w:rsid w:val="00B429D2"/>
    <w:rsid w:val="00B458AC"/>
    <w:rsid w:val="00B524EE"/>
    <w:rsid w:val="00B54C3C"/>
    <w:rsid w:val="00B74A36"/>
    <w:rsid w:val="00B80DCF"/>
    <w:rsid w:val="00B856A4"/>
    <w:rsid w:val="00B92883"/>
    <w:rsid w:val="00B92B33"/>
    <w:rsid w:val="00BA3121"/>
    <w:rsid w:val="00BB21DD"/>
    <w:rsid w:val="00BC0E16"/>
    <w:rsid w:val="00BE34EB"/>
    <w:rsid w:val="00BE47D6"/>
    <w:rsid w:val="00BE68C3"/>
    <w:rsid w:val="00BF0DB0"/>
    <w:rsid w:val="00BF5145"/>
    <w:rsid w:val="00C00C1F"/>
    <w:rsid w:val="00C03978"/>
    <w:rsid w:val="00C22C34"/>
    <w:rsid w:val="00C24D9B"/>
    <w:rsid w:val="00C2642E"/>
    <w:rsid w:val="00C43547"/>
    <w:rsid w:val="00C435C7"/>
    <w:rsid w:val="00C4506D"/>
    <w:rsid w:val="00C7621D"/>
    <w:rsid w:val="00C76F45"/>
    <w:rsid w:val="00C86897"/>
    <w:rsid w:val="00C97B5E"/>
    <w:rsid w:val="00CA34BD"/>
    <w:rsid w:val="00CB3773"/>
    <w:rsid w:val="00CC2D46"/>
    <w:rsid w:val="00CC59EB"/>
    <w:rsid w:val="00CC5BAB"/>
    <w:rsid w:val="00CD1356"/>
    <w:rsid w:val="00CD1374"/>
    <w:rsid w:val="00CD21D3"/>
    <w:rsid w:val="00CE2934"/>
    <w:rsid w:val="00CE6796"/>
    <w:rsid w:val="00D06188"/>
    <w:rsid w:val="00D06B6E"/>
    <w:rsid w:val="00D17071"/>
    <w:rsid w:val="00D23E2B"/>
    <w:rsid w:val="00D2599A"/>
    <w:rsid w:val="00D53013"/>
    <w:rsid w:val="00D530E8"/>
    <w:rsid w:val="00D63476"/>
    <w:rsid w:val="00D95AD4"/>
    <w:rsid w:val="00DA6563"/>
    <w:rsid w:val="00DA6B19"/>
    <w:rsid w:val="00DC1357"/>
    <w:rsid w:val="00DC31E0"/>
    <w:rsid w:val="00DD36D3"/>
    <w:rsid w:val="00DD6ECB"/>
    <w:rsid w:val="00DE12C6"/>
    <w:rsid w:val="00DE2912"/>
    <w:rsid w:val="00DE4072"/>
    <w:rsid w:val="00DF150E"/>
    <w:rsid w:val="00E0713F"/>
    <w:rsid w:val="00E10A79"/>
    <w:rsid w:val="00E16188"/>
    <w:rsid w:val="00E30410"/>
    <w:rsid w:val="00E35043"/>
    <w:rsid w:val="00E51164"/>
    <w:rsid w:val="00E54F3E"/>
    <w:rsid w:val="00E90BD6"/>
    <w:rsid w:val="00E91795"/>
    <w:rsid w:val="00EA4B59"/>
    <w:rsid w:val="00EB7458"/>
    <w:rsid w:val="00EC3620"/>
    <w:rsid w:val="00EE4556"/>
    <w:rsid w:val="00EE47C4"/>
    <w:rsid w:val="00F0100D"/>
    <w:rsid w:val="00F0521D"/>
    <w:rsid w:val="00F056C6"/>
    <w:rsid w:val="00F15B4D"/>
    <w:rsid w:val="00F21B69"/>
    <w:rsid w:val="00F25EB0"/>
    <w:rsid w:val="00F26AFF"/>
    <w:rsid w:val="00F27E5E"/>
    <w:rsid w:val="00F35DA0"/>
    <w:rsid w:val="00F36FE9"/>
    <w:rsid w:val="00F373B1"/>
    <w:rsid w:val="00F4082C"/>
    <w:rsid w:val="00F4760C"/>
    <w:rsid w:val="00F51309"/>
    <w:rsid w:val="00F515C6"/>
    <w:rsid w:val="00F52ED2"/>
    <w:rsid w:val="00F55861"/>
    <w:rsid w:val="00F614B1"/>
    <w:rsid w:val="00F6783D"/>
    <w:rsid w:val="00F73CD0"/>
    <w:rsid w:val="00F80390"/>
    <w:rsid w:val="00F81BF7"/>
    <w:rsid w:val="00F82FAF"/>
    <w:rsid w:val="00F960A1"/>
    <w:rsid w:val="00FA17DD"/>
    <w:rsid w:val="00FA48C7"/>
    <w:rsid w:val="00FC0120"/>
    <w:rsid w:val="00FC7055"/>
    <w:rsid w:val="00FD66DF"/>
    <w:rsid w:val="00FE2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78EB47"/>
  <w15:chartTrackingRefBased/>
  <w15:docId w15:val="{3474B2D2-0C01-4CD9-AB50-EF3402388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F11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116A"/>
    <w:rPr>
      <w:sz w:val="20"/>
      <w:szCs w:val="20"/>
    </w:rPr>
  </w:style>
  <w:style w:type="character" w:styleId="FootnoteReference">
    <w:name w:val="footnote reference"/>
    <w:basedOn w:val="DefaultParagraphFont"/>
    <w:uiPriority w:val="99"/>
    <w:semiHidden/>
    <w:unhideWhenUsed/>
    <w:rsid w:val="00AF116A"/>
    <w:rPr>
      <w:vertAlign w:val="superscript"/>
    </w:rPr>
  </w:style>
  <w:style w:type="paragraph" w:styleId="Bibliography">
    <w:name w:val="Bibliography"/>
    <w:basedOn w:val="Normal"/>
    <w:next w:val="Normal"/>
    <w:uiPriority w:val="37"/>
    <w:unhideWhenUsed/>
    <w:rsid w:val="00AB59EE"/>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3A230-A1F2-4A96-B799-ACB421BD4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2501</Words>
  <Characters>12355</Characters>
  <Application>Microsoft Office Word</Application>
  <DocSecurity>0</DocSecurity>
  <Lines>216</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 (1500941)</dc:creator>
  <cp:keywords/>
  <dc:description/>
  <cp:lastModifiedBy>Laura-Cait Driscoll (1500941)</cp:lastModifiedBy>
  <cp:revision>2</cp:revision>
  <dcterms:created xsi:type="dcterms:W3CDTF">2018-04-02T14:45:00Z</dcterms:created>
  <dcterms:modified xsi:type="dcterms:W3CDTF">2018-04-02T14:45:00Z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zotero-version="5.0.41"&gt;&lt;session id="IlF9vNTB"/&gt;&lt;style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 name="dontAskDelayCitationUpdates" value="true"/&gt;&lt;/prefs&gt;&lt;/data&gt;</vt:lpwstr>
  </property>
</Properties>
</file>