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4FCA42" w14:textId="6CF8306A" w:rsidR="0009394D" w:rsidRPr="00EF0945" w:rsidRDefault="0009394D" w:rsidP="00EF0945">
      <w:pPr>
        <w:jc w:val="center"/>
        <w:rPr>
          <w:rFonts w:ascii="Arial" w:hAnsi="Arial" w:cs="Arial"/>
          <w:b/>
          <w:szCs w:val="24"/>
        </w:rPr>
      </w:pPr>
    </w:p>
    <w:p w14:paraId="2614021D" w14:textId="77777777" w:rsidR="00286E42" w:rsidRPr="00EF0945" w:rsidRDefault="00286E42" w:rsidP="00EF0945">
      <w:pPr>
        <w:jc w:val="center"/>
        <w:rPr>
          <w:rFonts w:ascii="Arial" w:hAnsi="Arial" w:cs="Arial"/>
          <w:b/>
          <w:szCs w:val="24"/>
        </w:rPr>
      </w:pPr>
    </w:p>
    <w:p w14:paraId="250EF6FB" w14:textId="6E51B0EA" w:rsidR="0009394D" w:rsidRPr="00EF0945" w:rsidRDefault="0009394D" w:rsidP="00EF0945">
      <w:pPr>
        <w:jc w:val="center"/>
        <w:rPr>
          <w:rFonts w:ascii="Arial" w:hAnsi="Arial" w:cs="Arial"/>
          <w:szCs w:val="24"/>
        </w:rPr>
      </w:pPr>
      <w:r w:rsidRPr="00EF0945">
        <w:rPr>
          <w:rFonts w:ascii="Arial" w:hAnsi="Arial" w:cs="Arial"/>
          <w:b/>
          <w:szCs w:val="24"/>
        </w:rPr>
        <w:t>UNIVERSITY OF WALES TRINITY SAINT DAVID</w:t>
      </w:r>
      <w:r w:rsidRPr="00EF0945">
        <w:rPr>
          <w:rFonts w:ascii="Arial" w:hAnsi="Arial" w:cs="Arial"/>
          <w:b/>
          <w:szCs w:val="24"/>
        </w:rPr>
        <w:br/>
      </w:r>
      <w:r w:rsidRPr="00EF0945">
        <w:rPr>
          <w:rFonts w:ascii="Arial" w:hAnsi="Arial" w:cs="Arial"/>
          <w:szCs w:val="24"/>
        </w:rPr>
        <w:t>Birmingham</w:t>
      </w:r>
      <w:r w:rsidRPr="00EF0945">
        <w:rPr>
          <w:rFonts w:ascii="Arial" w:hAnsi="Arial" w:cs="Arial"/>
          <w:szCs w:val="24"/>
        </w:rPr>
        <w:br/>
      </w:r>
      <w:r w:rsidRPr="00EF0945">
        <w:rPr>
          <w:rFonts w:ascii="Arial" w:hAnsi="Arial" w:cs="Arial"/>
          <w:szCs w:val="24"/>
        </w:rPr>
        <w:br/>
      </w:r>
      <w:r w:rsidRPr="00EF0945">
        <w:rPr>
          <w:rFonts w:ascii="Arial" w:hAnsi="Arial" w:cs="Arial"/>
          <w:b/>
          <w:szCs w:val="24"/>
        </w:rPr>
        <w:t>Master of Business Administration</w:t>
      </w:r>
      <w:r w:rsidRPr="00EF0945">
        <w:rPr>
          <w:rFonts w:ascii="Arial" w:hAnsi="Arial" w:cs="Arial"/>
          <w:b/>
          <w:szCs w:val="24"/>
        </w:rPr>
        <w:br/>
      </w:r>
      <w:r w:rsidR="00DF2BE2" w:rsidRPr="00EF0945">
        <w:rPr>
          <w:rFonts w:ascii="Arial" w:hAnsi="Arial" w:cs="Arial"/>
          <w:b/>
          <w:szCs w:val="24"/>
        </w:rPr>
        <w:t xml:space="preserve">Marketing Management </w:t>
      </w:r>
      <w:r w:rsidRPr="00EF0945">
        <w:rPr>
          <w:rFonts w:ascii="Arial" w:hAnsi="Arial" w:cs="Arial"/>
          <w:b/>
          <w:szCs w:val="24"/>
        </w:rPr>
        <w:t xml:space="preserve">| Module Code: </w:t>
      </w:r>
      <w:r w:rsidR="00DF2BE2" w:rsidRPr="00EF0945">
        <w:rPr>
          <w:rFonts w:ascii="Arial" w:hAnsi="Arial" w:cs="Arial"/>
          <w:b/>
          <w:bCs/>
          <w:szCs w:val="24"/>
        </w:rPr>
        <w:t>LCMB7024</w:t>
      </w:r>
      <w:r w:rsidRPr="00EF0945">
        <w:rPr>
          <w:rFonts w:ascii="Arial" w:hAnsi="Arial" w:cs="Arial"/>
          <w:szCs w:val="24"/>
        </w:rPr>
        <w:br/>
      </w:r>
      <w:r w:rsidRPr="00EF0945">
        <w:rPr>
          <w:rFonts w:ascii="Arial" w:hAnsi="Arial" w:cs="Arial"/>
          <w:szCs w:val="24"/>
        </w:rPr>
        <w:br/>
      </w:r>
    </w:p>
    <w:p w14:paraId="4A25CD14" w14:textId="0EFE05B5" w:rsidR="0009394D" w:rsidRPr="00EF0945" w:rsidRDefault="00DF2BE2" w:rsidP="00EF0945">
      <w:pPr>
        <w:jc w:val="center"/>
        <w:rPr>
          <w:rFonts w:ascii="Arial" w:hAnsi="Arial" w:cs="Arial"/>
          <w:szCs w:val="24"/>
        </w:rPr>
      </w:pPr>
      <w:r w:rsidRPr="00EF0945">
        <w:rPr>
          <w:rFonts w:ascii="Arial" w:hAnsi="Arial" w:cs="Arial"/>
          <w:b/>
          <w:bCs/>
          <w:szCs w:val="24"/>
        </w:rPr>
        <w:t>Assessment component 1: Marketing Environment Analysis</w:t>
      </w:r>
      <w:r w:rsidR="0009394D" w:rsidRPr="00EF0945">
        <w:rPr>
          <w:rFonts w:ascii="Arial" w:hAnsi="Arial" w:cs="Arial"/>
          <w:b/>
          <w:szCs w:val="24"/>
        </w:rPr>
        <w:br/>
      </w:r>
      <w:r w:rsidRPr="00EF0945">
        <w:rPr>
          <w:rFonts w:ascii="Arial" w:hAnsi="Arial" w:cs="Arial"/>
          <w:szCs w:val="24"/>
        </w:rPr>
        <w:t xml:space="preserve">Comprehensive report on </w:t>
      </w:r>
      <w:r w:rsidRPr="00EF0945">
        <w:rPr>
          <w:rFonts w:ascii="Arial" w:hAnsi="Arial" w:cs="Arial"/>
          <w:szCs w:val="24"/>
          <w:lang w:val="en-IN"/>
        </w:rPr>
        <w:t>Codelco</w:t>
      </w:r>
      <w:r w:rsidR="0009394D" w:rsidRPr="00EF0945">
        <w:rPr>
          <w:rFonts w:ascii="Arial" w:hAnsi="Arial" w:cs="Arial"/>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20"/>
      </w:tblGrid>
      <w:tr w:rsidR="0009394D" w:rsidRPr="00EF0945" w14:paraId="55AFDF39" w14:textId="77777777" w:rsidTr="002B6E7D">
        <w:tc>
          <w:tcPr>
            <w:tcW w:w="4320" w:type="dxa"/>
          </w:tcPr>
          <w:p w14:paraId="27396690" w14:textId="77777777" w:rsidR="0009394D" w:rsidRPr="00EF0945" w:rsidRDefault="0009394D" w:rsidP="00EF0945">
            <w:pPr>
              <w:rPr>
                <w:rFonts w:ascii="Arial" w:hAnsi="Arial" w:cs="Arial"/>
                <w:szCs w:val="24"/>
              </w:rPr>
            </w:pPr>
            <w:r w:rsidRPr="00EF0945">
              <w:rPr>
                <w:rFonts w:ascii="Arial" w:hAnsi="Arial" w:cs="Arial"/>
                <w:szCs w:val="24"/>
              </w:rPr>
              <w:t>Student Name:</w:t>
            </w:r>
          </w:p>
        </w:tc>
        <w:tc>
          <w:tcPr>
            <w:tcW w:w="4320" w:type="dxa"/>
          </w:tcPr>
          <w:p w14:paraId="6020642C" w14:textId="4DD460EF" w:rsidR="0009394D" w:rsidRPr="00EF0945" w:rsidRDefault="00DF2BE2" w:rsidP="00EF0945">
            <w:pPr>
              <w:rPr>
                <w:rFonts w:ascii="Arial" w:hAnsi="Arial" w:cs="Arial"/>
                <w:szCs w:val="24"/>
              </w:rPr>
            </w:pPr>
            <w:proofErr w:type="spellStart"/>
            <w:r w:rsidRPr="00EF0945">
              <w:rPr>
                <w:rFonts w:ascii="Arial" w:hAnsi="Arial" w:cs="Arial"/>
                <w:color w:val="222222"/>
                <w:szCs w:val="24"/>
                <w:shd w:val="clear" w:color="auto" w:fill="FFFFFF"/>
              </w:rPr>
              <w:t>Kajal</w:t>
            </w:r>
            <w:proofErr w:type="spellEnd"/>
            <w:r w:rsidRPr="00EF0945">
              <w:rPr>
                <w:rFonts w:ascii="Arial" w:hAnsi="Arial" w:cs="Arial"/>
                <w:color w:val="222222"/>
                <w:szCs w:val="24"/>
                <w:shd w:val="clear" w:color="auto" w:fill="FFFFFF"/>
              </w:rPr>
              <w:t xml:space="preserve"> </w:t>
            </w:r>
            <w:proofErr w:type="spellStart"/>
            <w:r w:rsidRPr="00EF0945">
              <w:rPr>
                <w:rFonts w:ascii="Arial" w:hAnsi="Arial" w:cs="Arial"/>
                <w:color w:val="222222"/>
                <w:szCs w:val="24"/>
                <w:shd w:val="clear" w:color="auto" w:fill="FFFFFF"/>
              </w:rPr>
              <w:t>Pratap</w:t>
            </w:r>
            <w:proofErr w:type="spellEnd"/>
            <w:r w:rsidRPr="00EF0945">
              <w:rPr>
                <w:rFonts w:ascii="Arial" w:hAnsi="Arial" w:cs="Arial"/>
                <w:color w:val="222222"/>
                <w:szCs w:val="24"/>
                <w:shd w:val="clear" w:color="auto" w:fill="FFFFFF"/>
              </w:rPr>
              <w:t xml:space="preserve"> </w:t>
            </w:r>
            <w:proofErr w:type="spellStart"/>
            <w:r w:rsidRPr="00EF0945">
              <w:rPr>
                <w:rFonts w:ascii="Arial" w:hAnsi="Arial" w:cs="Arial"/>
                <w:color w:val="222222"/>
                <w:szCs w:val="24"/>
                <w:shd w:val="clear" w:color="auto" w:fill="FFFFFF"/>
              </w:rPr>
              <w:t>Goraniya</w:t>
            </w:r>
            <w:proofErr w:type="spellEnd"/>
          </w:p>
        </w:tc>
      </w:tr>
      <w:tr w:rsidR="0009394D" w:rsidRPr="00EF0945" w14:paraId="24202576" w14:textId="77777777" w:rsidTr="002B6E7D">
        <w:tc>
          <w:tcPr>
            <w:tcW w:w="4320" w:type="dxa"/>
          </w:tcPr>
          <w:p w14:paraId="5713757B" w14:textId="77777777" w:rsidR="0009394D" w:rsidRPr="00EF0945" w:rsidRDefault="0009394D" w:rsidP="00EF0945">
            <w:pPr>
              <w:rPr>
                <w:rFonts w:ascii="Arial" w:hAnsi="Arial" w:cs="Arial"/>
                <w:szCs w:val="24"/>
              </w:rPr>
            </w:pPr>
            <w:r w:rsidRPr="00EF0945">
              <w:rPr>
                <w:rFonts w:ascii="Arial" w:hAnsi="Arial" w:cs="Arial"/>
                <w:szCs w:val="24"/>
              </w:rPr>
              <w:t>Student ID Number:</w:t>
            </w:r>
          </w:p>
        </w:tc>
        <w:tc>
          <w:tcPr>
            <w:tcW w:w="4320" w:type="dxa"/>
          </w:tcPr>
          <w:p w14:paraId="208EDF7B" w14:textId="1D07D64F" w:rsidR="0009394D" w:rsidRPr="00EF0945" w:rsidRDefault="00DF2BE2" w:rsidP="00EF0945">
            <w:pPr>
              <w:shd w:val="clear" w:color="auto" w:fill="FFFFFF"/>
              <w:spacing w:after="0"/>
              <w:rPr>
                <w:rFonts w:ascii="Arial" w:eastAsia="Times New Roman" w:hAnsi="Arial" w:cs="Arial"/>
                <w:color w:val="222222"/>
                <w:kern w:val="0"/>
                <w:szCs w:val="24"/>
                <w:lang w:val="en-IN" w:eastAsia="en-IN"/>
                <w14:ligatures w14:val="none"/>
              </w:rPr>
            </w:pPr>
            <w:r w:rsidRPr="00EF0945">
              <w:rPr>
                <w:rFonts w:ascii="Arial" w:hAnsi="Arial" w:cs="Arial"/>
                <w:color w:val="222222"/>
                <w:szCs w:val="24"/>
                <w:shd w:val="clear" w:color="auto" w:fill="FFFFFF"/>
              </w:rPr>
              <w:t>2610332</w:t>
            </w:r>
          </w:p>
        </w:tc>
      </w:tr>
      <w:tr w:rsidR="0009394D" w:rsidRPr="00EF0945" w14:paraId="41D23E37" w14:textId="77777777" w:rsidTr="002B6E7D">
        <w:tc>
          <w:tcPr>
            <w:tcW w:w="4320" w:type="dxa"/>
          </w:tcPr>
          <w:p w14:paraId="0049E70E" w14:textId="77777777" w:rsidR="0009394D" w:rsidRPr="00EF0945" w:rsidRDefault="0009394D" w:rsidP="00EF0945">
            <w:pPr>
              <w:rPr>
                <w:rFonts w:ascii="Arial" w:hAnsi="Arial" w:cs="Arial"/>
                <w:szCs w:val="24"/>
              </w:rPr>
            </w:pPr>
            <w:r w:rsidRPr="00EF0945">
              <w:rPr>
                <w:rFonts w:ascii="Arial" w:hAnsi="Arial" w:cs="Arial"/>
                <w:szCs w:val="24"/>
              </w:rPr>
              <w:t>Programme:</w:t>
            </w:r>
          </w:p>
        </w:tc>
        <w:tc>
          <w:tcPr>
            <w:tcW w:w="4320" w:type="dxa"/>
          </w:tcPr>
          <w:p w14:paraId="2E31A6A1" w14:textId="77777777" w:rsidR="0009394D" w:rsidRPr="00EF0945" w:rsidRDefault="0009394D" w:rsidP="00EF0945">
            <w:pPr>
              <w:rPr>
                <w:rFonts w:ascii="Arial" w:hAnsi="Arial" w:cs="Arial"/>
                <w:szCs w:val="24"/>
              </w:rPr>
            </w:pPr>
            <w:r w:rsidRPr="00EF0945">
              <w:rPr>
                <w:rFonts w:ascii="Arial" w:hAnsi="Arial" w:cs="Arial"/>
                <w:szCs w:val="24"/>
              </w:rPr>
              <w:t>Master of Business Administration</w:t>
            </w:r>
          </w:p>
        </w:tc>
      </w:tr>
      <w:tr w:rsidR="0009394D" w:rsidRPr="00EF0945" w14:paraId="6C9764DF" w14:textId="77777777" w:rsidTr="002B6E7D">
        <w:tc>
          <w:tcPr>
            <w:tcW w:w="4320" w:type="dxa"/>
          </w:tcPr>
          <w:p w14:paraId="39A99009" w14:textId="77777777" w:rsidR="0009394D" w:rsidRPr="00EF0945" w:rsidRDefault="0009394D" w:rsidP="00EF0945">
            <w:pPr>
              <w:rPr>
                <w:rFonts w:ascii="Arial" w:hAnsi="Arial" w:cs="Arial"/>
                <w:szCs w:val="24"/>
              </w:rPr>
            </w:pPr>
            <w:r w:rsidRPr="00EF0945">
              <w:rPr>
                <w:rFonts w:ascii="Arial" w:hAnsi="Arial" w:cs="Arial"/>
                <w:szCs w:val="24"/>
              </w:rPr>
              <w:t>Module:</w:t>
            </w:r>
          </w:p>
        </w:tc>
        <w:tc>
          <w:tcPr>
            <w:tcW w:w="4320" w:type="dxa"/>
          </w:tcPr>
          <w:p w14:paraId="39076AC2" w14:textId="5F064B14" w:rsidR="0009394D" w:rsidRPr="00EF0945" w:rsidRDefault="00DF2BE2" w:rsidP="00EF0945">
            <w:pPr>
              <w:rPr>
                <w:rFonts w:ascii="Arial" w:hAnsi="Arial" w:cs="Arial"/>
                <w:szCs w:val="24"/>
              </w:rPr>
            </w:pPr>
            <w:r w:rsidRPr="00EF0945">
              <w:rPr>
                <w:rFonts w:ascii="Arial" w:hAnsi="Arial" w:cs="Arial"/>
                <w:szCs w:val="24"/>
              </w:rPr>
              <w:t>Marketing Management</w:t>
            </w:r>
          </w:p>
        </w:tc>
      </w:tr>
      <w:tr w:rsidR="0009394D" w:rsidRPr="00EF0945" w14:paraId="5C8531A2" w14:textId="77777777" w:rsidTr="002B6E7D">
        <w:tc>
          <w:tcPr>
            <w:tcW w:w="4320" w:type="dxa"/>
          </w:tcPr>
          <w:p w14:paraId="0705BB65" w14:textId="447E030D" w:rsidR="0009394D" w:rsidRPr="00EF0945" w:rsidRDefault="00DF2BE2" w:rsidP="00EF0945">
            <w:pPr>
              <w:rPr>
                <w:rFonts w:ascii="Arial" w:hAnsi="Arial" w:cs="Arial"/>
                <w:szCs w:val="24"/>
              </w:rPr>
            </w:pPr>
            <w:r w:rsidRPr="00EF0945">
              <w:rPr>
                <w:rFonts w:ascii="Arial" w:hAnsi="Arial" w:cs="Arial"/>
                <w:szCs w:val="24"/>
              </w:rPr>
              <w:t>Module Code</w:t>
            </w:r>
          </w:p>
        </w:tc>
        <w:tc>
          <w:tcPr>
            <w:tcW w:w="4320" w:type="dxa"/>
          </w:tcPr>
          <w:p w14:paraId="01F2D941" w14:textId="2F564CF3" w:rsidR="0009394D" w:rsidRPr="00EF0945" w:rsidRDefault="00DF2BE2" w:rsidP="00EF0945">
            <w:pPr>
              <w:rPr>
                <w:rFonts w:ascii="Arial" w:hAnsi="Arial" w:cs="Arial"/>
                <w:szCs w:val="24"/>
              </w:rPr>
            </w:pPr>
            <w:r w:rsidRPr="00EF0945">
              <w:rPr>
                <w:rFonts w:ascii="Arial" w:hAnsi="Arial" w:cs="Arial"/>
                <w:bCs/>
                <w:szCs w:val="24"/>
              </w:rPr>
              <w:t>LCMB7024</w:t>
            </w:r>
          </w:p>
        </w:tc>
      </w:tr>
      <w:tr w:rsidR="00DF2BE2" w:rsidRPr="00EF0945" w14:paraId="1B8F8312" w14:textId="77777777" w:rsidTr="002B6E7D">
        <w:tc>
          <w:tcPr>
            <w:tcW w:w="4320" w:type="dxa"/>
          </w:tcPr>
          <w:p w14:paraId="7CCDF555" w14:textId="1A86D074" w:rsidR="00DF2BE2" w:rsidRPr="00EF0945" w:rsidRDefault="00DF2BE2" w:rsidP="00EF0945">
            <w:pPr>
              <w:rPr>
                <w:rFonts w:ascii="Arial" w:hAnsi="Arial" w:cs="Arial"/>
                <w:szCs w:val="24"/>
              </w:rPr>
            </w:pPr>
            <w:r w:rsidRPr="00EF0945">
              <w:rPr>
                <w:rFonts w:ascii="Arial" w:hAnsi="Arial" w:cs="Arial"/>
                <w:szCs w:val="24"/>
              </w:rPr>
              <w:t>Lecturer:</w:t>
            </w:r>
          </w:p>
        </w:tc>
        <w:tc>
          <w:tcPr>
            <w:tcW w:w="4320" w:type="dxa"/>
          </w:tcPr>
          <w:p w14:paraId="0449BACA" w14:textId="049A56AC" w:rsidR="00DF2BE2" w:rsidRPr="00EF0945" w:rsidRDefault="00FD7634" w:rsidP="00EF0945">
            <w:pPr>
              <w:rPr>
                <w:rFonts w:ascii="Arial" w:hAnsi="Arial" w:cs="Arial"/>
                <w:szCs w:val="24"/>
              </w:rPr>
            </w:pPr>
            <w:proofErr w:type="spellStart"/>
            <w:r w:rsidRPr="00EF0945">
              <w:rPr>
                <w:rFonts w:ascii="Arial" w:hAnsi="Arial" w:cs="Arial"/>
                <w:bCs/>
                <w:szCs w:val="24"/>
              </w:rPr>
              <w:t>Taonga</w:t>
            </w:r>
            <w:proofErr w:type="spellEnd"/>
            <w:r w:rsidRPr="00EF0945">
              <w:rPr>
                <w:rFonts w:ascii="Arial" w:hAnsi="Arial" w:cs="Arial"/>
                <w:bCs/>
                <w:szCs w:val="24"/>
              </w:rPr>
              <w:t xml:space="preserve"> </w:t>
            </w:r>
            <w:proofErr w:type="spellStart"/>
            <w:r w:rsidRPr="00EF0945">
              <w:rPr>
                <w:rFonts w:ascii="Arial" w:hAnsi="Arial" w:cs="Arial"/>
                <w:bCs/>
                <w:szCs w:val="24"/>
              </w:rPr>
              <w:t>Kaonga</w:t>
            </w:r>
            <w:proofErr w:type="spellEnd"/>
            <w:r w:rsidRPr="00EF0945">
              <w:rPr>
                <w:rFonts w:ascii="Arial" w:hAnsi="Arial" w:cs="Arial"/>
                <w:bCs/>
                <w:szCs w:val="24"/>
              </w:rPr>
              <w:t xml:space="preserve"> </w:t>
            </w:r>
            <w:proofErr w:type="spellStart"/>
            <w:r w:rsidRPr="00EF0945">
              <w:rPr>
                <w:rFonts w:ascii="Arial" w:hAnsi="Arial" w:cs="Arial"/>
                <w:bCs/>
                <w:szCs w:val="24"/>
              </w:rPr>
              <w:t>Sobere-Snithers</w:t>
            </w:r>
            <w:proofErr w:type="spellEnd"/>
            <w:r w:rsidRPr="00EF0945">
              <w:rPr>
                <w:rFonts w:ascii="Arial" w:hAnsi="Arial" w:cs="Arial"/>
                <w:bCs/>
                <w:szCs w:val="24"/>
              </w:rPr>
              <w:t xml:space="preserve"> (Birmingham)</w:t>
            </w:r>
          </w:p>
        </w:tc>
      </w:tr>
      <w:tr w:rsidR="00DF2BE2" w:rsidRPr="00EF0945" w14:paraId="70CA3CE2" w14:textId="77777777" w:rsidTr="002B6E7D">
        <w:tc>
          <w:tcPr>
            <w:tcW w:w="4320" w:type="dxa"/>
          </w:tcPr>
          <w:p w14:paraId="6BA3F90B" w14:textId="7BD80AAF" w:rsidR="00DF2BE2" w:rsidRPr="00EF0945" w:rsidRDefault="00DF2BE2" w:rsidP="00EF0945">
            <w:pPr>
              <w:rPr>
                <w:rFonts w:ascii="Arial" w:hAnsi="Arial" w:cs="Arial"/>
                <w:szCs w:val="24"/>
              </w:rPr>
            </w:pPr>
            <w:r w:rsidRPr="00EF0945">
              <w:rPr>
                <w:rFonts w:ascii="Arial" w:hAnsi="Arial" w:cs="Arial"/>
                <w:szCs w:val="24"/>
              </w:rPr>
              <w:t>Word Count:</w:t>
            </w:r>
          </w:p>
        </w:tc>
        <w:tc>
          <w:tcPr>
            <w:tcW w:w="4320" w:type="dxa"/>
          </w:tcPr>
          <w:p w14:paraId="0C95FAFC" w14:textId="6B58B187" w:rsidR="00DF2BE2" w:rsidRPr="00EF0945" w:rsidRDefault="00D05358" w:rsidP="00EF0945">
            <w:pPr>
              <w:rPr>
                <w:rFonts w:ascii="Arial" w:hAnsi="Arial" w:cs="Arial"/>
                <w:szCs w:val="24"/>
              </w:rPr>
            </w:pPr>
            <w:r w:rsidRPr="00EF0945">
              <w:rPr>
                <w:rFonts w:ascii="Arial" w:hAnsi="Arial" w:cs="Arial"/>
                <w:szCs w:val="24"/>
              </w:rPr>
              <w:t>2</w:t>
            </w:r>
            <w:r w:rsidR="00B1033A" w:rsidRPr="00EF0945">
              <w:rPr>
                <w:rFonts w:ascii="Arial" w:hAnsi="Arial" w:cs="Arial"/>
                <w:szCs w:val="24"/>
              </w:rPr>
              <w:t>641</w:t>
            </w:r>
          </w:p>
        </w:tc>
      </w:tr>
      <w:tr w:rsidR="00DF2BE2" w:rsidRPr="00EF0945" w14:paraId="456FA91C" w14:textId="77777777" w:rsidTr="002B6E7D">
        <w:tc>
          <w:tcPr>
            <w:tcW w:w="4320" w:type="dxa"/>
          </w:tcPr>
          <w:p w14:paraId="36526F5E" w14:textId="7B8662C3" w:rsidR="00DF2BE2" w:rsidRPr="00EF0945" w:rsidRDefault="00DF2BE2" w:rsidP="00EF0945">
            <w:pPr>
              <w:rPr>
                <w:rFonts w:ascii="Arial" w:hAnsi="Arial" w:cs="Arial"/>
                <w:szCs w:val="24"/>
              </w:rPr>
            </w:pPr>
            <w:r w:rsidRPr="00EF0945">
              <w:rPr>
                <w:rFonts w:ascii="Arial" w:hAnsi="Arial" w:cs="Arial"/>
                <w:szCs w:val="24"/>
              </w:rPr>
              <w:t>Submission Date:</w:t>
            </w:r>
          </w:p>
        </w:tc>
        <w:tc>
          <w:tcPr>
            <w:tcW w:w="4320" w:type="dxa"/>
          </w:tcPr>
          <w:p w14:paraId="138737AD" w14:textId="6FF1BEDA" w:rsidR="00DF2BE2" w:rsidRPr="00EF0945" w:rsidRDefault="005658D1" w:rsidP="00EF0945">
            <w:pPr>
              <w:rPr>
                <w:rFonts w:ascii="Arial" w:hAnsi="Arial" w:cs="Arial"/>
                <w:szCs w:val="24"/>
              </w:rPr>
            </w:pPr>
            <w:r>
              <w:rPr>
                <w:rFonts w:ascii="Arial" w:hAnsi="Arial" w:cs="Arial"/>
                <w:szCs w:val="24"/>
              </w:rPr>
              <w:t>22 Oct 2026</w:t>
            </w:r>
            <w:bookmarkStart w:id="0" w:name="_GoBack"/>
            <w:bookmarkEnd w:id="0"/>
          </w:p>
        </w:tc>
      </w:tr>
    </w:tbl>
    <w:p w14:paraId="198E91CE" w14:textId="77777777" w:rsidR="0009394D" w:rsidRPr="00EF0945" w:rsidRDefault="0009394D" w:rsidP="00EF0945">
      <w:pPr>
        <w:pStyle w:val="TOCHeading"/>
        <w:spacing w:line="360" w:lineRule="auto"/>
        <w:rPr>
          <w:rFonts w:ascii="Arial" w:hAnsi="Arial" w:cs="Arial"/>
          <w:sz w:val="24"/>
          <w:szCs w:val="24"/>
        </w:rPr>
      </w:pPr>
      <w:r w:rsidRPr="00EF0945">
        <w:rPr>
          <w:rFonts w:ascii="Arial" w:hAnsi="Arial" w:cs="Arial"/>
          <w:sz w:val="24"/>
          <w:szCs w:val="24"/>
        </w:rPr>
        <w:br w:type="page"/>
      </w:r>
    </w:p>
    <w:sdt>
      <w:sdtPr>
        <w:rPr>
          <w:rFonts w:ascii="Arial" w:eastAsiaTheme="minorHAnsi" w:hAnsi="Arial" w:cs="Arial"/>
          <w:color w:val="auto"/>
          <w:kern w:val="2"/>
          <w:sz w:val="24"/>
          <w:szCs w:val="24"/>
          <w:lang w:eastAsia="en-US"/>
          <w14:ligatures w14:val="standardContextual"/>
        </w:rPr>
        <w:id w:val="-1695762000"/>
        <w:docPartObj>
          <w:docPartGallery w:val="Table of Contents"/>
          <w:docPartUnique/>
        </w:docPartObj>
      </w:sdtPr>
      <w:sdtEndPr>
        <w:rPr>
          <w:b/>
          <w:bCs/>
          <w:noProof/>
          <w:color w:val="000000" w:themeColor="text1"/>
        </w:rPr>
      </w:sdtEndPr>
      <w:sdtContent>
        <w:p w14:paraId="2D4EF0BA" w14:textId="74146514" w:rsidR="006B2E5E" w:rsidRPr="00EF0945" w:rsidRDefault="006B2E5E" w:rsidP="00EF0945">
          <w:pPr>
            <w:pStyle w:val="TOCHeading"/>
            <w:spacing w:line="360" w:lineRule="auto"/>
            <w:jc w:val="center"/>
            <w:rPr>
              <w:rFonts w:ascii="Arial" w:hAnsi="Arial" w:cs="Arial"/>
              <w:b/>
              <w:color w:val="000000" w:themeColor="text1"/>
              <w:sz w:val="24"/>
              <w:szCs w:val="24"/>
            </w:rPr>
          </w:pPr>
          <w:r w:rsidRPr="00EF0945">
            <w:rPr>
              <w:rFonts w:ascii="Arial" w:hAnsi="Arial" w:cs="Arial"/>
              <w:b/>
              <w:color w:val="000000" w:themeColor="text1"/>
              <w:sz w:val="24"/>
              <w:szCs w:val="24"/>
            </w:rPr>
            <w:t>Contents</w:t>
          </w:r>
        </w:p>
        <w:p w14:paraId="0F1854F4" w14:textId="109676A5" w:rsidR="00CD4544" w:rsidRPr="00EF0945" w:rsidRDefault="006B2E5E" w:rsidP="00EF0945">
          <w:pPr>
            <w:pStyle w:val="TOC1"/>
            <w:tabs>
              <w:tab w:val="right" w:leader="dot" w:pos="9016"/>
            </w:tabs>
            <w:rPr>
              <w:rFonts w:ascii="Arial" w:eastAsiaTheme="minorEastAsia" w:hAnsi="Arial" w:cs="Arial"/>
              <w:noProof/>
              <w:color w:val="000000" w:themeColor="text1"/>
              <w:kern w:val="0"/>
              <w:szCs w:val="24"/>
              <w:lang w:val="en-IN" w:eastAsia="en-IN"/>
              <w14:ligatures w14:val="none"/>
            </w:rPr>
          </w:pPr>
          <w:r w:rsidRPr="00EF0945">
            <w:rPr>
              <w:rFonts w:ascii="Arial" w:hAnsi="Arial" w:cs="Arial"/>
              <w:b/>
              <w:bCs/>
              <w:noProof/>
              <w:color w:val="000000" w:themeColor="text1"/>
              <w:szCs w:val="24"/>
            </w:rPr>
            <w:fldChar w:fldCharType="begin"/>
          </w:r>
          <w:r w:rsidRPr="00EF0945">
            <w:rPr>
              <w:rFonts w:ascii="Arial" w:hAnsi="Arial" w:cs="Arial"/>
              <w:b/>
              <w:bCs/>
              <w:noProof/>
              <w:color w:val="000000" w:themeColor="text1"/>
              <w:szCs w:val="24"/>
            </w:rPr>
            <w:instrText xml:space="preserve"> TOC \o "1-3" \h \z \u </w:instrText>
          </w:r>
          <w:r w:rsidRPr="00EF0945">
            <w:rPr>
              <w:rFonts w:ascii="Arial" w:hAnsi="Arial" w:cs="Arial"/>
              <w:b/>
              <w:bCs/>
              <w:noProof/>
              <w:color w:val="000000" w:themeColor="text1"/>
              <w:szCs w:val="24"/>
            </w:rPr>
            <w:fldChar w:fldCharType="separate"/>
          </w:r>
          <w:hyperlink w:anchor="_Toc242370128" w:history="1">
            <w:r w:rsidR="00CD4544" w:rsidRPr="00EF0945">
              <w:rPr>
                <w:rStyle w:val="Hyperlink"/>
                <w:rFonts w:ascii="Arial" w:hAnsi="Arial" w:cs="Arial"/>
                <w:noProof/>
                <w:color w:val="000000" w:themeColor="text1"/>
                <w:szCs w:val="24"/>
                <w:lang w:val="en-IN"/>
              </w:rPr>
              <w:t>Introduction</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_Toc242370128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4</w:t>
            </w:r>
            <w:r w:rsidR="00CD4544" w:rsidRPr="00EF0945">
              <w:rPr>
                <w:rFonts w:ascii="Arial" w:hAnsi="Arial" w:cs="Arial"/>
                <w:noProof/>
                <w:webHidden/>
                <w:color w:val="000000" w:themeColor="text1"/>
                <w:szCs w:val="24"/>
              </w:rPr>
              <w:fldChar w:fldCharType="end"/>
            </w:r>
          </w:hyperlink>
        </w:p>
        <w:p w14:paraId="337FBF33" w14:textId="48700E9B" w:rsidR="00CD4544" w:rsidRPr="00EF0945" w:rsidRDefault="00411383" w:rsidP="00EF0945">
          <w:pPr>
            <w:pStyle w:val="TOC1"/>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29" w:history="1">
            <w:r w:rsidR="00CD4544" w:rsidRPr="00EF0945">
              <w:rPr>
                <w:rStyle w:val="Hyperlink"/>
                <w:rFonts w:ascii="Arial" w:hAnsi="Arial" w:cs="Arial"/>
                <w:noProof/>
                <w:color w:val="000000" w:themeColor="text1"/>
                <w:szCs w:val="24"/>
                <w:lang w:val="en-IN"/>
              </w:rPr>
              <w:t>Task 1: Marketing Environmental Analysis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_Toc242370129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4</w:t>
            </w:r>
            <w:r w:rsidR="00CD4544" w:rsidRPr="00EF0945">
              <w:rPr>
                <w:rFonts w:ascii="Arial" w:hAnsi="Arial" w:cs="Arial"/>
                <w:noProof/>
                <w:webHidden/>
                <w:color w:val="000000" w:themeColor="text1"/>
                <w:szCs w:val="24"/>
              </w:rPr>
              <w:fldChar w:fldCharType="end"/>
            </w:r>
          </w:hyperlink>
        </w:p>
        <w:p w14:paraId="46D6E7F6" w14:textId="48E863A7" w:rsidR="00CD4544" w:rsidRPr="00EF0945" w:rsidRDefault="00411383" w:rsidP="00EF0945">
          <w:pPr>
            <w:pStyle w:val="TOC2"/>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0" w:history="1">
            <w:r w:rsidR="00CD4544" w:rsidRPr="00EF0945">
              <w:rPr>
                <w:rStyle w:val="Hyperlink"/>
                <w:rFonts w:ascii="Arial" w:hAnsi="Arial" w:cs="Arial"/>
                <w:noProof/>
                <w:color w:val="000000" w:themeColor="text1"/>
                <w:szCs w:val="24"/>
                <w:lang w:val="en-IN"/>
              </w:rPr>
              <w:t>Critical analysis of three external marketing environment factors influencing transition of Codelco towards lower carbon products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_Toc242370130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4</w:t>
            </w:r>
            <w:r w:rsidR="00CD4544" w:rsidRPr="00EF0945">
              <w:rPr>
                <w:rFonts w:ascii="Arial" w:hAnsi="Arial" w:cs="Arial"/>
                <w:noProof/>
                <w:webHidden/>
                <w:color w:val="000000" w:themeColor="text1"/>
                <w:szCs w:val="24"/>
              </w:rPr>
              <w:fldChar w:fldCharType="end"/>
            </w:r>
          </w:hyperlink>
        </w:p>
        <w:p w14:paraId="3D8D9971" w14:textId="4AAAA660"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1" w:history="1">
            <w:r w:rsidR="00CD4544" w:rsidRPr="00EF0945">
              <w:rPr>
                <w:rStyle w:val="Hyperlink"/>
                <w:rFonts w:ascii="Arial" w:hAnsi="Arial" w:cs="Arial"/>
                <w:noProof/>
                <w:color w:val="000000" w:themeColor="text1"/>
                <w:szCs w:val="24"/>
              </w:rPr>
              <w:t>Economic actors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_Toc242370131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5</w:t>
            </w:r>
            <w:r w:rsidR="00CD4544" w:rsidRPr="00EF0945">
              <w:rPr>
                <w:rFonts w:ascii="Arial" w:hAnsi="Arial" w:cs="Arial"/>
                <w:noProof/>
                <w:webHidden/>
                <w:color w:val="000000" w:themeColor="text1"/>
                <w:szCs w:val="24"/>
              </w:rPr>
              <w:fldChar w:fldCharType="end"/>
            </w:r>
          </w:hyperlink>
        </w:p>
        <w:p w14:paraId="7C444C0E" w14:textId="7BECCF4B"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2" w:history="1">
            <w:r w:rsidR="00CD4544" w:rsidRPr="00EF0945">
              <w:rPr>
                <w:rStyle w:val="Hyperlink"/>
                <w:rFonts w:ascii="Arial" w:hAnsi="Arial" w:cs="Arial"/>
                <w:noProof/>
                <w:color w:val="000000" w:themeColor="text1"/>
                <w:szCs w:val="24"/>
              </w:rPr>
              <w:t>Technological actors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_Toc242370132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6</w:t>
            </w:r>
            <w:r w:rsidR="00CD4544" w:rsidRPr="00EF0945">
              <w:rPr>
                <w:rFonts w:ascii="Arial" w:hAnsi="Arial" w:cs="Arial"/>
                <w:noProof/>
                <w:webHidden/>
                <w:color w:val="000000" w:themeColor="text1"/>
                <w:szCs w:val="24"/>
              </w:rPr>
              <w:fldChar w:fldCharType="end"/>
            </w:r>
          </w:hyperlink>
        </w:p>
        <w:p w14:paraId="6326A447" w14:textId="4B9568A1"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3" w:history="1">
            <w:r w:rsidR="00CD4544" w:rsidRPr="00EF0945">
              <w:rPr>
                <w:rStyle w:val="Hyperlink"/>
                <w:rFonts w:ascii="Arial" w:hAnsi="Arial" w:cs="Arial"/>
                <w:noProof/>
                <w:color w:val="000000" w:themeColor="text1"/>
                <w:szCs w:val="24"/>
              </w:rPr>
              <w:t>Environmental actors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_Toc242370133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7</w:t>
            </w:r>
            <w:r w:rsidR="00CD4544" w:rsidRPr="00EF0945">
              <w:rPr>
                <w:rFonts w:ascii="Arial" w:hAnsi="Arial" w:cs="Arial"/>
                <w:noProof/>
                <w:webHidden/>
                <w:color w:val="000000" w:themeColor="text1"/>
                <w:szCs w:val="24"/>
              </w:rPr>
              <w:fldChar w:fldCharType="end"/>
            </w:r>
          </w:hyperlink>
        </w:p>
        <w:p w14:paraId="5C7926E9" w14:textId="055241FE" w:rsidR="00CD4544" w:rsidRPr="00EF0945" w:rsidRDefault="00411383" w:rsidP="00EF0945">
          <w:pPr>
            <w:pStyle w:val="TOC1"/>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4" w:history="1">
            <w:r w:rsidR="00CD4544" w:rsidRPr="00EF0945">
              <w:rPr>
                <w:rStyle w:val="Hyperlink"/>
                <w:rFonts w:ascii="Arial" w:hAnsi="Arial" w:cs="Arial"/>
                <w:noProof/>
                <w:color w:val="000000" w:themeColor="text1"/>
                <w:szCs w:val="24"/>
                <w:shd w:val="clear" w:color="auto" w:fill="FFFFFF"/>
              </w:rPr>
              <w:t>Task 2: Strategic growth as well as competitive positioning</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_Toc242370134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8</w:t>
            </w:r>
            <w:r w:rsidR="00CD4544" w:rsidRPr="00EF0945">
              <w:rPr>
                <w:rFonts w:ascii="Arial" w:hAnsi="Arial" w:cs="Arial"/>
                <w:noProof/>
                <w:webHidden/>
                <w:color w:val="000000" w:themeColor="text1"/>
                <w:szCs w:val="24"/>
              </w:rPr>
              <w:fldChar w:fldCharType="end"/>
            </w:r>
          </w:hyperlink>
        </w:p>
        <w:p w14:paraId="2ED6A0CC" w14:textId="662DD75E" w:rsidR="00CD4544" w:rsidRPr="00EF0945" w:rsidRDefault="00411383" w:rsidP="00EF0945">
          <w:pPr>
            <w:pStyle w:val="TOC2"/>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5" w:history="1">
            <w:r w:rsidR="00CD4544" w:rsidRPr="00EF0945">
              <w:rPr>
                <w:rStyle w:val="Hyperlink"/>
                <w:rFonts w:ascii="Arial" w:hAnsi="Arial" w:cs="Arial"/>
                <w:noProof/>
                <w:color w:val="000000" w:themeColor="text1"/>
                <w:szCs w:val="24"/>
              </w:rPr>
              <w:t xml:space="preserve">Strategic growth approaches for </w:t>
            </w:r>
            <w:r w:rsidR="00CD4544" w:rsidRPr="00EF0945">
              <w:rPr>
                <w:rStyle w:val="Hyperlink"/>
                <w:rFonts w:ascii="Arial" w:hAnsi="Arial" w:cs="Arial"/>
                <w:noProof/>
                <w:color w:val="000000" w:themeColor="text1"/>
                <w:szCs w:val="24"/>
                <w:shd w:val="clear" w:color="auto" w:fill="FFFFFF"/>
              </w:rPr>
              <w:t>Codelco, using Ansoff Matrix</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_Toc242370135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8</w:t>
            </w:r>
            <w:r w:rsidR="00CD4544" w:rsidRPr="00EF0945">
              <w:rPr>
                <w:rFonts w:ascii="Arial" w:hAnsi="Arial" w:cs="Arial"/>
                <w:noProof/>
                <w:webHidden/>
                <w:color w:val="000000" w:themeColor="text1"/>
                <w:szCs w:val="24"/>
              </w:rPr>
              <w:fldChar w:fldCharType="end"/>
            </w:r>
          </w:hyperlink>
        </w:p>
        <w:p w14:paraId="7AE37804" w14:textId="610DAA0B"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6" w:history="1">
            <w:r w:rsidR="00CD4544" w:rsidRPr="00EF0945">
              <w:rPr>
                <w:rStyle w:val="Hyperlink"/>
                <w:rFonts w:ascii="Arial" w:hAnsi="Arial" w:cs="Arial"/>
                <w:noProof/>
                <w:color w:val="000000" w:themeColor="text1"/>
                <w:szCs w:val="24"/>
              </w:rPr>
              <w:t>Market penetration</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_Toc242370136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9</w:t>
            </w:r>
            <w:r w:rsidR="00CD4544" w:rsidRPr="00EF0945">
              <w:rPr>
                <w:rFonts w:ascii="Arial" w:hAnsi="Arial" w:cs="Arial"/>
                <w:noProof/>
                <w:webHidden/>
                <w:color w:val="000000" w:themeColor="text1"/>
                <w:szCs w:val="24"/>
              </w:rPr>
              <w:fldChar w:fldCharType="end"/>
            </w:r>
          </w:hyperlink>
        </w:p>
        <w:p w14:paraId="03801D5B" w14:textId="2FC84DF1"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7" w:history="1">
            <w:r w:rsidR="00CD4544" w:rsidRPr="00EF0945">
              <w:rPr>
                <w:rStyle w:val="Hyperlink"/>
                <w:rFonts w:ascii="Arial" w:hAnsi="Arial" w:cs="Arial"/>
                <w:noProof/>
                <w:color w:val="000000" w:themeColor="text1"/>
                <w:szCs w:val="24"/>
                <w:shd w:val="clear" w:color="auto" w:fill="FFFFFF"/>
              </w:rPr>
              <w:t>Market development</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_Toc242370137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9</w:t>
            </w:r>
            <w:r w:rsidR="00CD4544" w:rsidRPr="00EF0945">
              <w:rPr>
                <w:rFonts w:ascii="Arial" w:hAnsi="Arial" w:cs="Arial"/>
                <w:noProof/>
                <w:webHidden/>
                <w:color w:val="000000" w:themeColor="text1"/>
                <w:szCs w:val="24"/>
              </w:rPr>
              <w:fldChar w:fldCharType="end"/>
            </w:r>
          </w:hyperlink>
        </w:p>
        <w:p w14:paraId="64F2CEC0" w14:textId="70560D8D"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8" w:history="1">
            <w:r w:rsidR="00CD4544" w:rsidRPr="00EF0945">
              <w:rPr>
                <w:rStyle w:val="Hyperlink"/>
                <w:rFonts w:ascii="Arial" w:hAnsi="Arial" w:cs="Arial"/>
                <w:noProof/>
                <w:color w:val="000000" w:themeColor="text1"/>
                <w:szCs w:val="24"/>
              </w:rPr>
              <w:t>Product development</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_Toc242370138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10</w:t>
            </w:r>
            <w:r w:rsidR="00CD4544" w:rsidRPr="00EF0945">
              <w:rPr>
                <w:rFonts w:ascii="Arial" w:hAnsi="Arial" w:cs="Arial"/>
                <w:noProof/>
                <w:webHidden/>
                <w:color w:val="000000" w:themeColor="text1"/>
                <w:szCs w:val="24"/>
              </w:rPr>
              <w:fldChar w:fldCharType="end"/>
            </w:r>
          </w:hyperlink>
        </w:p>
        <w:p w14:paraId="51F27969" w14:textId="28832BA7"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39" w:history="1">
            <w:r w:rsidR="00CD4544" w:rsidRPr="00EF0945">
              <w:rPr>
                <w:rStyle w:val="Hyperlink"/>
                <w:rFonts w:ascii="Arial" w:hAnsi="Arial" w:cs="Arial"/>
                <w:noProof/>
                <w:color w:val="000000" w:themeColor="text1"/>
                <w:szCs w:val="24"/>
              </w:rPr>
              <w:t>Diversification</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_Toc242370139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10</w:t>
            </w:r>
            <w:r w:rsidR="00CD4544" w:rsidRPr="00EF0945">
              <w:rPr>
                <w:rFonts w:ascii="Arial" w:hAnsi="Arial" w:cs="Arial"/>
                <w:noProof/>
                <w:webHidden/>
                <w:color w:val="000000" w:themeColor="text1"/>
                <w:szCs w:val="24"/>
              </w:rPr>
              <w:fldChar w:fldCharType="end"/>
            </w:r>
          </w:hyperlink>
        </w:p>
        <w:p w14:paraId="5E288CEE" w14:textId="76772CB1" w:rsidR="00CD4544" w:rsidRPr="00EF0945" w:rsidRDefault="00411383" w:rsidP="00EF0945">
          <w:pPr>
            <w:pStyle w:val="TOC2"/>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0" w:history="1">
            <w:r w:rsidR="00CD4544" w:rsidRPr="00EF0945">
              <w:rPr>
                <w:rStyle w:val="Hyperlink"/>
                <w:rFonts w:ascii="Arial" w:hAnsi="Arial" w:cs="Arial"/>
                <w:noProof/>
                <w:color w:val="000000" w:themeColor="text1"/>
                <w:szCs w:val="24"/>
              </w:rPr>
              <w:t xml:space="preserve">Recommendation on strategic growth approaches for </w:t>
            </w:r>
            <w:r w:rsidR="00CD4544" w:rsidRPr="00EF0945">
              <w:rPr>
                <w:rStyle w:val="Hyperlink"/>
                <w:rFonts w:ascii="Arial" w:hAnsi="Arial" w:cs="Arial"/>
                <w:noProof/>
                <w:color w:val="000000" w:themeColor="text1"/>
                <w:szCs w:val="24"/>
                <w:shd w:val="clear" w:color="auto" w:fill="FFFFFF"/>
              </w:rPr>
              <w:t>Codelco: Product Development strategy</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_Toc242370140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10</w:t>
            </w:r>
            <w:r w:rsidR="00CD4544" w:rsidRPr="00EF0945">
              <w:rPr>
                <w:rFonts w:ascii="Arial" w:hAnsi="Arial" w:cs="Arial"/>
                <w:noProof/>
                <w:webHidden/>
                <w:color w:val="000000" w:themeColor="text1"/>
                <w:szCs w:val="24"/>
              </w:rPr>
              <w:fldChar w:fldCharType="end"/>
            </w:r>
          </w:hyperlink>
        </w:p>
        <w:p w14:paraId="54B373DB" w14:textId="5896D327" w:rsidR="00CD4544" w:rsidRPr="00EF0945" w:rsidRDefault="00411383" w:rsidP="00EF0945">
          <w:pPr>
            <w:pStyle w:val="TOC2"/>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1" w:history="1">
            <w:r w:rsidR="00CD4544" w:rsidRPr="00EF0945">
              <w:rPr>
                <w:rStyle w:val="Hyperlink"/>
                <w:rFonts w:ascii="Arial" w:hAnsi="Arial" w:cs="Arial"/>
                <w:noProof/>
                <w:color w:val="000000" w:themeColor="text1"/>
                <w:szCs w:val="24"/>
              </w:rPr>
              <w:t>Achieving Competitive Advantage through a Lower-Carbon Business Model</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_Toc242370141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11</w:t>
            </w:r>
            <w:r w:rsidR="00CD4544" w:rsidRPr="00EF0945">
              <w:rPr>
                <w:rFonts w:ascii="Arial" w:hAnsi="Arial" w:cs="Arial"/>
                <w:noProof/>
                <w:webHidden/>
                <w:color w:val="000000" w:themeColor="text1"/>
                <w:szCs w:val="24"/>
              </w:rPr>
              <w:fldChar w:fldCharType="end"/>
            </w:r>
          </w:hyperlink>
        </w:p>
        <w:p w14:paraId="037079E5" w14:textId="60EF339B" w:rsidR="00CD4544" w:rsidRPr="00EF0945" w:rsidRDefault="00411383" w:rsidP="00EF0945">
          <w:pPr>
            <w:pStyle w:val="TOC1"/>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2" w:history="1">
            <w:r w:rsidR="00CD4544" w:rsidRPr="00EF0945">
              <w:rPr>
                <w:rStyle w:val="Hyperlink"/>
                <w:rFonts w:ascii="Arial" w:hAnsi="Arial" w:cs="Arial"/>
                <w:noProof/>
                <w:color w:val="000000" w:themeColor="text1"/>
                <w:szCs w:val="24"/>
                <w:shd w:val="clear" w:color="auto" w:fill="FFFFFF"/>
              </w:rPr>
              <w:t>Task 3: Managerial and Professional Reflection</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_Toc242370142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12</w:t>
            </w:r>
            <w:r w:rsidR="00CD4544" w:rsidRPr="00EF0945">
              <w:rPr>
                <w:rFonts w:ascii="Arial" w:hAnsi="Arial" w:cs="Arial"/>
                <w:noProof/>
                <w:webHidden/>
                <w:color w:val="000000" w:themeColor="text1"/>
                <w:szCs w:val="24"/>
              </w:rPr>
              <w:fldChar w:fldCharType="end"/>
            </w:r>
          </w:hyperlink>
        </w:p>
        <w:p w14:paraId="0D00F7CC" w14:textId="3BDFEBC7" w:rsidR="00CD4544" w:rsidRPr="00EF0945" w:rsidRDefault="00411383" w:rsidP="00EF0945">
          <w:pPr>
            <w:pStyle w:val="TOC2"/>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3" w:history="1">
            <w:r w:rsidR="00CD4544" w:rsidRPr="00EF0945">
              <w:rPr>
                <w:rStyle w:val="Hyperlink"/>
                <w:rFonts w:ascii="Arial" w:hAnsi="Arial" w:cs="Arial"/>
                <w:noProof/>
                <w:color w:val="000000" w:themeColor="text1"/>
                <w:szCs w:val="24"/>
              </w:rPr>
              <w:t>Reflection on decisions devised throughout the report</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_Toc242370143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12</w:t>
            </w:r>
            <w:r w:rsidR="00CD4544" w:rsidRPr="00EF0945">
              <w:rPr>
                <w:rFonts w:ascii="Arial" w:hAnsi="Arial" w:cs="Arial"/>
                <w:noProof/>
                <w:webHidden/>
                <w:color w:val="000000" w:themeColor="text1"/>
                <w:szCs w:val="24"/>
              </w:rPr>
              <w:fldChar w:fldCharType="end"/>
            </w:r>
          </w:hyperlink>
        </w:p>
        <w:p w14:paraId="792F0A06" w14:textId="1DC0A555"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4" w:history="1">
            <w:r w:rsidR="00CD4544" w:rsidRPr="00EF0945">
              <w:rPr>
                <w:rStyle w:val="Hyperlink"/>
                <w:rFonts w:ascii="Arial" w:hAnsi="Arial" w:cs="Arial"/>
                <w:noProof/>
                <w:color w:val="000000" w:themeColor="text1"/>
                <w:szCs w:val="24"/>
              </w:rPr>
              <w:t>Selection of Codelco</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_Toc242370144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12</w:t>
            </w:r>
            <w:r w:rsidR="00CD4544" w:rsidRPr="00EF0945">
              <w:rPr>
                <w:rFonts w:ascii="Arial" w:hAnsi="Arial" w:cs="Arial"/>
                <w:noProof/>
                <w:webHidden/>
                <w:color w:val="000000" w:themeColor="text1"/>
                <w:szCs w:val="24"/>
              </w:rPr>
              <w:fldChar w:fldCharType="end"/>
            </w:r>
          </w:hyperlink>
        </w:p>
        <w:p w14:paraId="1CA07BDF" w14:textId="2D3A8B06"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5" w:history="1">
            <w:r w:rsidR="00CD4544" w:rsidRPr="00EF0945">
              <w:rPr>
                <w:rStyle w:val="Hyperlink"/>
                <w:rFonts w:ascii="Arial" w:hAnsi="Arial" w:cs="Arial"/>
                <w:noProof/>
                <w:color w:val="000000" w:themeColor="text1"/>
                <w:szCs w:val="24"/>
              </w:rPr>
              <w:t>External environmental actors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_Toc242370145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12</w:t>
            </w:r>
            <w:r w:rsidR="00CD4544" w:rsidRPr="00EF0945">
              <w:rPr>
                <w:rFonts w:ascii="Arial" w:hAnsi="Arial" w:cs="Arial"/>
                <w:noProof/>
                <w:webHidden/>
                <w:color w:val="000000" w:themeColor="text1"/>
                <w:szCs w:val="24"/>
              </w:rPr>
              <w:fldChar w:fldCharType="end"/>
            </w:r>
          </w:hyperlink>
        </w:p>
        <w:p w14:paraId="53BCDEDF" w14:textId="60A2D5C1"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6" w:history="1">
            <w:r w:rsidR="00CD4544" w:rsidRPr="00EF0945">
              <w:rPr>
                <w:rStyle w:val="Hyperlink"/>
                <w:rFonts w:ascii="Arial" w:eastAsia="Times New Roman" w:hAnsi="Arial" w:cs="Arial"/>
                <w:noProof/>
                <w:color w:val="000000" w:themeColor="text1"/>
                <w:szCs w:val="24"/>
                <w:lang w:val="en-IN" w:eastAsia="en-IN"/>
              </w:rPr>
              <w:t>Growth strategy</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_Toc242370146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13</w:t>
            </w:r>
            <w:r w:rsidR="00CD4544" w:rsidRPr="00EF0945">
              <w:rPr>
                <w:rFonts w:ascii="Arial" w:hAnsi="Arial" w:cs="Arial"/>
                <w:noProof/>
                <w:webHidden/>
                <w:color w:val="000000" w:themeColor="text1"/>
                <w:szCs w:val="24"/>
              </w:rPr>
              <w:fldChar w:fldCharType="end"/>
            </w:r>
          </w:hyperlink>
        </w:p>
        <w:p w14:paraId="0FBEE815" w14:textId="3963CE46"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7" w:history="1">
            <w:r w:rsidR="00CD4544" w:rsidRPr="00EF0945">
              <w:rPr>
                <w:rStyle w:val="Hyperlink"/>
                <w:rFonts w:ascii="Arial" w:eastAsia="Times New Roman" w:hAnsi="Arial" w:cs="Arial"/>
                <w:noProof/>
                <w:color w:val="000000" w:themeColor="text1"/>
                <w:szCs w:val="24"/>
                <w:lang w:val="en-IN" w:eastAsia="en-IN"/>
              </w:rPr>
              <w:t>Managerial judgement</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_Toc242370147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13</w:t>
            </w:r>
            <w:r w:rsidR="00CD4544" w:rsidRPr="00EF0945">
              <w:rPr>
                <w:rFonts w:ascii="Arial" w:hAnsi="Arial" w:cs="Arial"/>
                <w:noProof/>
                <w:webHidden/>
                <w:color w:val="000000" w:themeColor="text1"/>
                <w:szCs w:val="24"/>
              </w:rPr>
              <w:fldChar w:fldCharType="end"/>
            </w:r>
          </w:hyperlink>
        </w:p>
        <w:p w14:paraId="29DA23A7" w14:textId="6D8A2C0C" w:rsidR="00CD4544" w:rsidRPr="00EF0945" w:rsidRDefault="00411383" w:rsidP="00EF0945">
          <w:pPr>
            <w:pStyle w:val="TOC2"/>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8" w:history="1">
            <w:r w:rsidR="00CD4544" w:rsidRPr="00EF0945">
              <w:rPr>
                <w:rStyle w:val="Hyperlink"/>
                <w:rFonts w:ascii="Arial" w:hAnsi="Arial" w:cs="Arial"/>
                <w:noProof/>
                <w:color w:val="000000" w:themeColor="text1"/>
                <w:szCs w:val="24"/>
              </w:rPr>
              <w:t>Reflection on limitations of the analysis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_Toc242370148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13</w:t>
            </w:r>
            <w:r w:rsidR="00CD4544" w:rsidRPr="00EF0945">
              <w:rPr>
                <w:rFonts w:ascii="Arial" w:hAnsi="Arial" w:cs="Arial"/>
                <w:noProof/>
                <w:webHidden/>
                <w:color w:val="000000" w:themeColor="text1"/>
                <w:szCs w:val="24"/>
              </w:rPr>
              <w:fldChar w:fldCharType="end"/>
            </w:r>
          </w:hyperlink>
        </w:p>
        <w:p w14:paraId="30969616" w14:textId="5789CFD5"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49" w:history="1">
            <w:r w:rsidR="00CD4544" w:rsidRPr="00EF0945">
              <w:rPr>
                <w:rStyle w:val="Hyperlink"/>
                <w:rFonts w:ascii="Arial" w:hAnsi="Arial" w:cs="Arial"/>
                <w:noProof/>
                <w:color w:val="000000" w:themeColor="text1"/>
                <w:szCs w:val="24"/>
              </w:rPr>
              <w:t>Data limitations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_Toc242370149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13</w:t>
            </w:r>
            <w:r w:rsidR="00CD4544" w:rsidRPr="00EF0945">
              <w:rPr>
                <w:rFonts w:ascii="Arial" w:hAnsi="Arial" w:cs="Arial"/>
                <w:noProof/>
                <w:webHidden/>
                <w:color w:val="000000" w:themeColor="text1"/>
                <w:szCs w:val="24"/>
              </w:rPr>
              <w:fldChar w:fldCharType="end"/>
            </w:r>
          </w:hyperlink>
        </w:p>
        <w:p w14:paraId="1C088A5C" w14:textId="4CDCBBA5"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0" w:history="1">
            <w:r w:rsidR="00CD4544" w:rsidRPr="00EF0945">
              <w:rPr>
                <w:rStyle w:val="Hyperlink"/>
                <w:rFonts w:ascii="Arial" w:hAnsi="Arial" w:cs="Arial"/>
                <w:noProof/>
                <w:color w:val="000000" w:themeColor="text1"/>
                <w:szCs w:val="24"/>
              </w:rPr>
              <w:t>Customer uncertainty</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_Toc242370150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13</w:t>
            </w:r>
            <w:r w:rsidR="00CD4544" w:rsidRPr="00EF0945">
              <w:rPr>
                <w:rFonts w:ascii="Arial" w:hAnsi="Arial" w:cs="Arial"/>
                <w:noProof/>
                <w:webHidden/>
                <w:color w:val="000000" w:themeColor="text1"/>
                <w:szCs w:val="24"/>
              </w:rPr>
              <w:fldChar w:fldCharType="end"/>
            </w:r>
          </w:hyperlink>
        </w:p>
        <w:p w14:paraId="0EB0A006" w14:textId="3A63E029"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1" w:history="1">
            <w:r w:rsidR="00CD4544" w:rsidRPr="00EF0945">
              <w:rPr>
                <w:rStyle w:val="Hyperlink"/>
                <w:rFonts w:ascii="Arial" w:hAnsi="Arial" w:cs="Arial"/>
                <w:noProof/>
                <w:color w:val="000000" w:themeColor="text1"/>
                <w:szCs w:val="24"/>
              </w:rPr>
              <w:t>Financial uncertainty</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_Toc242370151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13</w:t>
            </w:r>
            <w:r w:rsidR="00CD4544" w:rsidRPr="00EF0945">
              <w:rPr>
                <w:rFonts w:ascii="Arial" w:hAnsi="Arial" w:cs="Arial"/>
                <w:noProof/>
                <w:webHidden/>
                <w:color w:val="000000" w:themeColor="text1"/>
                <w:szCs w:val="24"/>
              </w:rPr>
              <w:fldChar w:fldCharType="end"/>
            </w:r>
          </w:hyperlink>
        </w:p>
        <w:p w14:paraId="28F7CD4A" w14:textId="0992306E"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2" w:history="1">
            <w:r w:rsidR="00CD4544" w:rsidRPr="00EF0945">
              <w:rPr>
                <w:rStyle w:val="Hyperlink"/>
                <w:rFonts w:ascii="Arial" w:hAnsi="Arial" w:cs="Arial"/>
                <w:noProof/>
                <w:color w:val="000000" w:themeColor="text1"/>
                <w:szCs w:val="24"/>
              </w:rPr>
              <w:t>Competitive gaps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_Toc242370152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14</w:t>
            </w:r>
            <w:r w:rsidR="00CD4544" w:rsidRPr="00EF0945">
              <w:rPr>
                <w:rFonts w:ascii="Arial" w:hAnsi="Arial" w:cs="Arial"/>
                <w:noProof/>
                <w:webHidden/>
                <w:color w:val="000000" w:themeColor="text1"/>
                <w:szCs w:val="24"/>
              </w:rPr>
              <w:fldChar w:fldCharType="end"/>
            </w:r>
          </w:hyperlink>
        </w:p>
        <w:p w14:paraId="458B51D2" w14:textId="67491D99"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3" w:history="1">
            <w:r w:rsidR="00CD4544" w:rsidRPr="00EF0945">
              <w:rPr>
                <w:rStyle w:val="Hyperlink"/>
                <w:rFonts w:ascii="Arial" w:hAnsi="Arial" w:cs="Arial"/>
                <w:noProof/>
                <w:color w:val="000000" w:themeColor="text1"/>
                <w:szCs w:val="24"/>
              </w:rPr>
              <w:t>Consultant recommendation</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_Toc242370153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14</w:t>
            </w:r>
            <w:r w:rsidR="00CD4544" w:rsidRPr="00EF0945">
              <w:rPr>
                <w:rFonts w:ascii="Arial" w:hAnsi="Arial" w:cs="Arial"/>
                <w:noProof/>
                <w:webHidden/>
                <w:color w:val="000000" w:themeColor="text1"/>
                <w:szCs w:val="24"/>
              </w:rPr>
              <w:fldChar w:fldCharType="end"/>
            </w:r>
          </w:hyperlink>
        </w:p>
        <w:p w14:paraId="0CCEB923" w14:textId="59B000FD" w:rsidR="00CD4544" w:rsidRPr="00EF0945" w:rsidRDefault="00411383" w:rsidP="00EF0945">
          <w:pPr>
            <w:pStyle w:val="TOC1"/>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4" w:history="1">
            <w:r w:rsidR="00CD4544" w:rsidRPr="00EF0945">
              <w:rPr>
                <w:rStyle w:val="Hyperlink"/>
                <w:rFonts w:ascii="Arial" w:eastAsia="Times New Roman" w:hAnsi="Arial" w:cs="Arial"/>
                <w:noProof/>
                <w:color w:val="000000" w:themeColor="text1"/>
                <w:szCs w:val="24"/>
                <w:lang w:val="en-IN" w:eastAsia="en-IN"/>
              </w:rPr>
              <w:t>Conclusion</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_Toc242370154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14</w:t>
            </w:r>
            <w:r w:rsidR="00CD4544" w:rsidRPr="00EF0945">
              <w:rPr>
                <w:rFonts w:ascii="Arial" w:hAnsi="Arial" w:cs="Arial"/>
                <w:noProof/>
                <w:webHidden/>
                <w:color w:val="000000" w:themeColor="text1"/>
                <w:szCs w:val="24"/>
              </w:rPr>
              <w:fldChar w:fldCharType="end"/>
            </w:r>
          </w:hyperlink>
        </w:p>
        <w:p w14:paraId="71A13101" w14:textId="182B5011" w:rsidR="00CD4544" w:rsidRPr="00EF0945" w:rsidRDefault="00411383" w:rsidP="00EF0945">
          <w:pPr>
            <w:pStyle w:val="TOC1"/>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5" w:history="1">
            <w:r w:rsidR="00CD4544" w:rsidRPr="00EF0945">
              <w:rPr>
                <w:rStyle w:val="Hyperlink"/>
                <w:rFonts w:ascii="Arial" w:hAnsi="Arial" w:cs="Arial"/>
                <w:noProof/>
                <w:color w:val="000000" w:themeColor="text1"/>
                <w:szCs w:val="24"/>
                <w:lang w:val="en-IN"/>
              </w:rPr>
              <w:t>References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_Toc242370155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15</w:t>
            </w:r>
            <w:r w:rsidR="00CD4544" w:rsidRPr="00EF0945">
              <w:rPr>
                <w:rFonts w:ascii="Arial" w:hAnsi="Arial" w:cs="Arial"/>
                <w:noProof/>
                <w:webHidden/>
                <w:color w:val="000000" w:themeColor="text1"/>
                <w:szCs w:val="24"/>
              </w:rPr>
              <w:fldChar w:fldCharType="end"/>
            </w:r>
          </w:hyperlink>
        </w:p>
        <w:p w14:paraId="4FE1E388" w14:textId="70DFB42A" w:rsidR="00CD4544" w:rsidRPr="00EF0945" w:rsidRDefault="00411383" w:rsidP="00EF0945">
          <w:pPr>
            <w:pStyle w:val="TOC1"/>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6" w:history="1">
            <w:r w:rsidR="00CD4544" w:rsidRPr="00EF0945">
              <w:rPr>
                <w:rStyle w:val="Hyperlink"/>
                <w:rFonts w:ascii="Arial" w:eastAsia="Times New Roman" w:hAnsi="Arial" w:cs="Arial"/>
                <w:noProof/>
                <w:color w:val="000000" w:themeColor="text1"/>
                <w:szCs w:val="24"/>
              </w:rPr>
              <w:t>Appendices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_Toc242370156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19</w:t>
            </w:r>
            <w:r w:rsidR="00CD4544" w:rsidRPr="00EF0945">
              <w:rPr>
                <w:rFonts w:ascii="Arial" w:hAnsi="Arial" w:cs="Arial"/>
                <w:noProof/>
                <w:webHidden/>
                <w:color w:val="000000" w:themeColor="text1"/>
                <w:szCs w:val="24"/>
              </w:rPr>
              <w:fldChar w:fldCharType="end"/>
            </w:r>
          </w:hyperlink>
        </w:p>
        <w:p w14:paraId="27E2AF1A" w14:textId="25A4F4BE" w:rsidR="00CD4544" w:rsidRPr="00EF0945" w:rsidRDefault="00411383" w:rsidP="00EF0945">
          <w:pPr>
            <w:pStyle w:val="TOC2"/>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7" w:history="1">
            <w:r w:rsidR="00CD4544" w:rsidRPr="00EF0945">
              <w:rPr>
                <w:rStyle w:val="Hyperlink"/>
                <w:rFonts w:ascii="Arial" w:eastAsia="Times New Roman" w:hAnsi="Arial" w:cs="Arial"/>
                <w:noProof/>
                <w:color w:val="000000" w:themeColor="text1"/>
                <w:szCs w:val="24"/>
              </w:rPr>
              <w:t>1. Economic actors</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_Toc242370157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19</w:t>
            </w:r>
            <w:r w:rsidR="00CD4544" w:rsidRPr="00EF0945">
              <w:rPr>
                <w:rFonts w:ascii="Arial" w:hAnsi="Arial" w:cs="Arial"/>
                <w:noProof/>
                <w:webHidden/>
                <w:color w:val="000000" w:themeColor="text1"/>
                <w:szCs w:val="24"/>
              </w:rPr>
              <w:fldChar w:fldCharType="end"/>
            </w:r>
          </w:hyperlink>
        </w:p>
        <w:p w14:paraId="3E6431FE" w14:textId="2B786AB2" w:rsidR="00CD4544" w:rsidRPr="00EF0945" w:rsidRDefault="00411383" w:rsidP="00EF0945">
          <w:pPr>
            <w:pStyle w:val="TOC3"/>
            <w:tabs>
              <w:tab w:val="right" w:leader="dot" w:pos="9016"/>
            </w:tabs>
            <w:rPr>
              <w:rFonts w:ascii="Arial" w:eastAsiaTheme="minorEastAsia" w:hAnsi="Arial" w:cs="Arial"/>
              <w:noProof/>
              <w:color w:val="000000" w:themeColor="text1"/>
              <w:kern w:val="0"/>
              <w:szCs w:val="24"/>
              <w:lang w:val="en-IN" w:eastAsia="en-IN"/>
              <w14:ligatures w14:val="none"/>
            </w:rPr>
          </w:pPr>
          <w:hyperlink w:anchor="_Toc242370158" w:history="1">
            <w:r w:rsidR="00CD4544" w:rsidRPr="00EF0945">
              <w:rPr>
                <w:rStyle w:val="Hyperlink"/>
                <w:rFonts w:ascii="Arial" w:eastAsia="Times New Roman" w:hAnsi="Arial" w:cs="Arial"/>
                <w:noProof/>
                <w:color w:val="000000" w:themeColor="text1"/>
                <w:szCs w:val="24"/>
              </w:rPr>
              <w:t>1.1 Inflation</w:t>
            </w:r>
            <w:r w:rsidR="00CD4544" w:rsidRPr="00EF0945">
              <w:rPr>
                <w:rFonts w:ascii="Arial" w:hAnsi="Arial" w:cs="Arial"/>
                <w:noProof/>
                <w:webHidden/>
                <w:color w:val="000000" w:themeColor="text1"/>
                <w:szCs w:val="24"/>
              </w:rPr>
              <w:tab/>
            </w:r>
            <w:r w:rsidR="00CD4544" w:rsidRPr="00EF0945">
              <w:rPr>
                <w:rFonts w:ascii="Arial" w:hAnsi="Arial" w:cs="Arial"/>
                <w:noProof/>
                <w:webHidden/>
                <w:color w:val="000000" w:themeColor="text1"/>
                <w:szCs w:val="24"/>
              </w:rPr>
              <w:fldChar w:fldCharType="begin"/>
            </w:r>
            <w:r w:rsidR="00CD4544" w:rsidRPr="00EF0945">
              <w:rPr>
                <w:rFonts w:ascii="Arial" w:hAnsi="Arial" w:cs="Arial"/>
                <w:noProof/>
                <w:webHidden/>
                <w:color w:val="000000" w:themeColor="text1"/>
                <w:szCs w:val="24"/>
              </w:rPr>
              <w:instrText xml:space="preserve"> PAGEREF _Toc242370158 \h </w:instrText>
            </w:r>
            <w:r w:rsidR="00CD4544" w:rsidRPr="00EF0945">
              <w:rPr>
                <w:rFonts w:ascii="Arial" w:hAnsi="Arial" w:cs="Arial"/>
                <w:noProof/>
                <w:webHidden/>
                <w:color w:val="000000" w:themeColor="text1"/>
                <w:szCs w:val="24"/>
              </w:rPr>
            </w:r>
            <w:r w:rsidR="00CD4544" w:rsidRPr="00EF0945">
              <w:rPr>
                <w:rFonts w:ascii="Arial" w:hAnsi="Arial" w:cs="Arial"/>
                <w:noProof/>
                <w:webHidden/>
                <w:color w:val="000000" w:themeColor="text1"/>
                <w:szCs w:val="24"/>
              </w:rPr>
              <w:fldChar w:fldCharType="separate"/>
            </w:r>
            <w:r w:rsidR="00C175A9">
              <w:rPr>
                <w:rFonts w:ascii="Arial" w:hAnsi="Arial" w:cs="Arial"/>
                <w:noProof/>
                <w:webHidden/>
                <w:color w:val="000000" w:themeColor="text1"/>
                <w:szCs w:val="24"/>
              </w:rPr>
              <w:t>19</w:t>
            </w:r>
            <w:r w:rsidR="00CD4544" w:rsidRPr="00EF0945">
              <w:rPr>
                <w:rFonts w:ascii="Arial" w:hAnsi="Arial" w:cs="Arial"/>
                <w:noProof/>
                <w:webHidden/>
                <w:color w:val="000000" w:themeColor="text1"/>
                <w:szCs w:val="24"/>
              </w:rPr>
              <w:fldChar w:fldCharType="end"/>
            </w:r>
          </w:hyperlink>
        </w:p>
        <w:p w14:paraId="4875D567" w14:textId="5A3D1325" w:rsidR="006B2E5E" w:rsidRPr="00EF0945" w:rsidRDefault="006B2E5E" w:rsidP="00EF0945">
          <w:pPr>
            <w:rPr>
              <w:rFonts w:ascii="Arial" w:hAnsi="Arial" w:cs="Arial"/>
              <w:color w:val="000000" w:themeColor="text1"/>
              <w:szCs w:val="24"/>
            </w:rPr>
          </w:pPr>
          <w:r w:rsidRPr="00EF0945">
            <w:rPr>
              <w:rFonts w:ascii="Arial" w:hAnsi="Arial" w:cs="Arial"/>
              <w:b/>
              <w:bCs/>
              <w:noProof/>
              <w:color w:val="000000" w:themeColor="text1"/>
              <w:szCs w:val="24"/>
            </w:rPr>
            <w:fldChar w:fldCharType="end"/>
          </w:r>
        </w:p>
      </w:sdtContent>
    </w:sdt>
    <w:p w14:paraId="378507E8" w14:textId="77E43886" w:rsidR="00E255F6" w:rsidRPr="00EF0945" w:rsidRDefault="00E255F6" w:rsidP="00EF0945">
      <w:pPr>
        <w:rPr>
          <w:rFonts w:ascii="Arial" w:hAnsi="Arial" w:cs="Arial"/>
          <w:color w:val="000000" w:themeColor="text1"/>
          <w:szCs w:val="24"/>
          <w:lang w:val="en-IN"/>
        </w:rPr>
      </w:pPr>
    </w:p>
    <w:p w14:paraId="058D30FE" w14:textId="77777777" w:rsidR="001E3513" w:rsidRPr="00EF0945" w:rsidRDefault="001E3513" w:rsidP="00EF0945">
      <w:pPr>
        <w:rPr>
          <w:rFonts w:ascii="Arial" w:hAnsi="Arial" w:cs="Arial"/>
          <w:szCs w:val="24"/>
          <w:lang w:val="en-IN"/>
        </w:rPr>
      </w:pPr>
    </w:p>
    <w:p w14:paraId="6D0827BB" w14:textId="77777777" w:rsidR="001E3513" w:rsidRPr="00EF0945" w:rsidRDefault="001E3513" w:rsidP="00EF0945">
      <w:pPr>
        <w:rPr>
          <w:rFonts w:ascii="Arial" w:hAnsi="Arial" w:cs="Arial"/>
          <w:szCs w:val="24"/>
          <w:lang w:val="en-IN"/>
        </w:rPr>
      </w:pPr>
      <w:r w:rsidRPr="00EF0945">
        <w:rPr>
          <w:rFonts w:ascii="Arial" w:hAnsi="Arial" w:cs="Arial"/>
          <w:szCs w:val="24"/>
          <w:lang w:val="en-IN"/>
        </w:rPr>
        <w:br w:type="page"/>
      </w:r>
    </w:p>
    <w:p w14:paraId="09707956" w14:textId="313F7AC2" w:rsidR="004835E6" w:rsidRPr="00EF0945" w:rsidRDefault="00433175" w:rsidP="00EF0945">
      <w:pPr>
        <w:pStyle w:val="Heading1"/>
        <w:rPr>
          <w:rFonts w:ascii="Arial" w:hAnsi="Arial" w:cs="Arial"/>
          <w:sz w:val="24"/>
          <w:szCs w:val="24"/>
          <w:lang w:val="en-IN"/>
        </w:rPr>
      </w:pPr>
      <w:bookmarkStart w:id="1" w:name="_Toc242370128"/>
      <w:r w:rsidRPr="00EF0945">
        <w:rPr>
          <w:rFonts w:ascii="Arial" w:hAnsi="Arial" w:cs="Arial"/>
          <w:sz w:val="24"/>
          <w:szCs w:val="24"/>
          <w:lang w:val="en-IN"/>
        </w:rPr>
        <w:lastRenderedPageBreak/>
        <w:t>I</w:t>
      </w:r>
      <w:r w:rsidR="004835E6" w:rsidRPr="00EF0945">
        <w:rPr>
          <w:rFonts w:ascii="Arial" w:hAnsi="Arial" w:cs="Arial"/>
          <w:sz w:val="24"/>
          <w:szCs w:val="24"/>
          <w:lang w:val="en-IN"/>
        </w:rPr>
        <w:t>ntroduction</w:t>
      </w:r>
      <w:bookmarkEnd w:id="1"/>
      <w:r w:rsidR="004835E6" w:rsidRPr="00EF0945">
        <w:rPr>
          <w:rFonts w:ascii="Arial" w:hAnsi="Arial" w:cs="Arial"/>
          <w:sz w:val="24"/>
          <w:szCs w:val="24"/>
          <w:lang w:val="en-IN"/>
        </w:rPr>
        <w:t xml:space="preserve"> </w:t>
      </w:r>
    </w:p>
    <w:p w14:paraId="40A6F6DB" w14:textId="6846FFCD" w:rsidR="00E9318C" w:rsidRPr="00EF0945" w:rsidRDefault="00706251" w:rsidP="00EF0945">
      <w:pPr>
        <w:jc w:val="both"/>
        <w:rPr>
          <w:rFonts w:ascii="Arial" w:hAnsi="Arial" w:cs="Arial"/>
          <w:color w:val="000000" w:themeColor="text1"/>
          <w:szCs w:val="24"/>
        </w:rPr>
      </w:pPr>
      <w:r w:rsidRPr="00EF0945">
        <w:rPr>
          <w:rFonts w:ascii="Arial" w:hAnsi="Arial" w:cs="Arial"/>
          <w:color w:val="000000" w:themeColor="text1"/>
          <w:szCs w:val="24"/>
        </w:rPr>
        <w:t>Purpose of the present report is to analyse the marketing environment of Codelco for determining key market opportunities as well as challenges. Codelco is mining company, with headquarters located in Santiago, Chile, with core business of exploring, developing along with exploiting mineral resources, process them for producing refined copper as well as by products, further market them to target clients across the globe (Codelco, the company of all Chileans, 2026). For extraction and processing of ore, Codelco works responsibly in northern along with central Chile (Our Operations, 2022</w:t>
      </w:r>
      <w:r w:rsidR="002C39F4" w:rsidRPr="00EF0945">
        <w:rPr>
          <w:rFonts w:ascii="Arial" w:hAnsi="Arial" w:cs="Arial"/>
          <w:color w:val="000000" w:themeColor="text1"/>
          <w:szCs w:val="24"/>
          <w:lang w:val="en-IN"/>
        </w:rPr>
        <w:t>).</w:t>
      </w:r>
    </w:p>
    <w:p w14:paraId="5712A213" w14:textId="77777777" w:rsidR="008C32D1" w:rsidRPr="00EF0945" w:rsidRDefault="008866BC" w:rsidP="00EF0945">
      <w:pPr>
        <w:keepNext/>
        <w:jc w:val="center"/>
        <w:rPr>
          <w:rFonts w:ascii="Arial" w:hAnsi="Arial" w:cs="Arial"/>
          <w:color w:val="000000" w:themeColor="text1"/>
          <w:szCs w:val="24"/>
        </w:rPr>
      </w:pPr>
      <w:r w:rsidRPr="00EF0945">
        <w:rPr>
          <w:rFonts w:ascii="Arial" w:hAnsi="Arial" w:cs="Arial"/>
          <w:noProof/>
          <w:color w:val="000000" w:themeColor="text1"/>
          <w:szCs w:val="24"/>
          <w:lang w:val="en-US"/>
        </w:rPr>
        <w:drawing>
          <wp:inline distT="0" distB="0" distL="0" distR="0" wp14:anchorId="7E2E9213" wp14:editId="4FFEF296">
            <wp:extent cx="5259070" cy="2598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59070" cy="2598420"/>
                    </a:xfrm>
                    <a:prstGeom prst="rect">
                      <a:avLst/>
                    </a:prstGeom>
                  </pic:spPr>
                </pic:pic>
              </a:graphicData>
            </a:graphic>
          </wp:inline>
        </w:drawing>
      </w:r>
    </w:p>
    <w:p w14:paraId="2982D70A" w14:textId="628C069A" w:rsidR="0048141B" w:rsidRPr="00EF0945" w:rsidRDefault="008C32D1" w:rsidP="00EF0945">
      <w:pPr>
        <w:pStyle w:val="Caption"/>
        <w:jc w:val="center"/>
        <w:rPr>
          <w:rFonts w:ascii="Arial" w:hAnsi="Arial" w:cs="Arial"/>
          <w:color w:val="000000" w:themeColor="text1"/>
          <w:lang w:val="en-IN"/>
        </w:rPr>
      </w:pPr>
      <w:r w:rsidRPr="00EF0945">
        <w:rPr>
          <w:rFonts w:ascii="Arial" w:hAnsi="Arial" w:cs="Arial"/>
          <w:color w:val="000000" w:themeColor="text1"/>
        </w:rPr>
        <w:t xml:space="preserve">Figure </w:t>
      </w:r>
      <w:r w:rsidRPr="00EF0945">
        <w:rPr>
          <w:rFonts w:ascii="Arial" w:hAnsi="Arial" w:cs="Arial"/>
          <w:color w:val="000000" w:themeColor="text1"/>
        </w:rPr>
        <w:fldChar w:fldCharType="begin"/>
      </w:r>
      <w:r w:rsidRPr="00EF0945">
        <w:rPr>
          <w:rFonts w:ascii="Arial" w:hAnsi="Arial" w:cs="Arial"/>
          <w:color w:val="000000" w:themeColor="text1"/>
        </w:rPr>
        <w:instrText xml:space="preserve"> SEQ Figure \* ARABIC </w:instrText>
      </w:r>
      <w:r w:rsidRPr="00EF0945">
        <w:rPr>
          <w:rFonts w:ascii="Arial" w:hAnsi="Arial" w:cs="Arial"/>
          <w:color w:val="000000" w:themeColor="text1"/>
        </w:rPr>
        <w:fldChar w:fldCharType="separate"/>
      </w:r>
      <w:r w:rsidR="00470B52" w:rsidRPr="00EF0945">
        <w:rPr>
          <w:rFonts w:ascii="Arial" w:hAnsi="Arial" w:cs="Arial"/>
          <w:noProof/>
          <w:color w:val="000000" w:themeColor="text1"/>
        </w:rPr>
        <w:t>1</w:t>
      </w:r>
      <w:r w:rsidRPr="00EF0945">
        <w:rPr>
          <w:rFonts w:ascii="Arial" w:hAnsi="Arial" w:cs="Arial"/>
          <w:color w:val="000000" w:themeColor="text1"/>
        </w:rPr>
        <w:fldChar w:fldCharType="end"/>
      </w:r>
      <w:r w:rsidRPr="00EF0945">
        <w:rPr>
          <w:rFonts w:ascii="Arial" w:hAnsi="Arial" w:cs="Arial"/>
          <w:color w:val="000000" w:themeColor="text1"/>
        </w:rPr>
        <w:t>: Operations of Codelco</w:t>
      </w:r>
    </w:p>
    <w:p w14:paraId="67354722" w14:textId="30E63FC0" w:rsidR="00F47D1C" w:rsidRPr="00EF0945" w:rsidRDefault="00F47D1C" w:rsidP="00EF0945">
      <w:pPr>
        <w:jc w:val="center"/>
        <w:rPr>
          <w:rFonts w:ascii="Arial" w:hAnsi="Arial" w:cs="Arial"/>
          <w:color w:val="000000" w:themeColor="text1"/>
          <w:szCs w:val="24"/>
          <w:lang w:val="en-IN"/>
        </w:rPr>
      </w:pPr>
      <w:r w:rsidRPr="00EF0945">
        <w:rPr>
          <w:rFonts w:ascii="Arial" w:hAnsi="Arial" w:cs="Arial"/>
          <w:color w:val="000000" w:themeColor="text1"/>
          <w:szCs w:val="24"/>
          <w:lang w:val="en-IN"/>
        </w:rPr>
        <w:t>(</w:t>
      </w:r>
      <w:r w:rsidR="008C32D1" w:rsidRPr="00EF0945">
        <w:rPr>
          <w:rFonts w:ascii="Arial" w:hAnsi="Arial" w:cs="Arial"/>
          <w:color w:val="000000" w:themeColor="text1"/>
          <w:szCs w:val="24"/>
          <w:lang w:val="en-IN"/>
        </w:rPr>
        <w:t xml:space="preserve">Source: </w:t>
      </w:r>
      <w:r w:rsidR="008C32D1" w:rsidRPr="00EF0945">
        <w:rPr>
          <w:rFonts w:ascii="Arial" w:hAnsi="Arial" w:cs="Arial"/>
          <w:color w:val="000000" w:themeColor="text1"/>
          <w:szCs w:val="24"/>
        </w:rPr>
        <w:t>Our Operations, 2022</w:t>
      </w:r>
      <w:r w:rsidRPr="00EF0945">
        <w:rPr>
          <w:rFonts w:ascii="Arial" w:hAnsi="Arial" w:cs="Arial"/>
          <w:color w:val="000000" w:themeColor="text1"/>
          <w:szCs w:val="24"/>
          <w:lang w:val="en-IN"/>
        </w:rPr>
        <w:t>)</w:t>
      </w:r>
    </w:p>
    <w:p w14:paraId="45C67D1D" w14:textId="3FA6E6A3" w:rsidR="00E12757" w:rsidRPr="00EF0945" w:rsidRDefault="008C32D1" w:rsidP="00EF0945">
      <w:pPr>
        <w:jc w:val="both"/>
        <w:rPr>
          <w:rFonts w:ascii="Arial" w:hAnsi="Arial" w:cs="Arial"/>
          <w:color w:val="000000" w:themeColor="text1"/>
          <w:szCs w:val="24"/>
        </w:rPr>
      </w:pPr>
      <w:r w:rsidRPr="00EF0945">
        <w:rPr>
          <w:rFonts w:ascii="Arial" w:hAnsi="Arial" w:cs="Arial"/>
          <w:color w:val="000000" w:themeColor="text1"/>
          <w:szCs w:val="24"/>
          <w:lang w:val="en-IN"/>
        </w:rPr>
        <w:t xml:space="preserve">The </w:t>
      </w:r>
      <w:r w:rsidR="00841E81" w:rsidRPr="00EF0945">
        <w:rPr>
          <w:rFonts w:ascii="Arial" w:hAnsi="Arial" w:cs="Arial"/>
          <w:color w:val="000000" w:themeColor="text1"/>
          <w:szCs w:val="24"/>
          <w:lang w:val="en-IN"/>
        </w:rPr>
        <w:t>report</w:t>
      </w:r>
      <w:r w:rsidRPr="00EF0945">
        <w:rPr>
          <w:rFonts w:ascii="Arial" w:hAnsi="Arial" w:cs="Arial"/>
          <w:color w:val="000000" w:themeColor="text1"/>
          <w:szCs w:val="24"/>
          <w:lang w:val="en-IN"/>
        </w:rPr>
        <w:t xml:space="preserve"> </w:t>
      </w:r>
      <w:r w:rsidR="00BE0AA3" w:rsidRPr="00EF0945">
        <w:rPr>
          <w:rFonts w:ascii="Arial" w:hAnsi="Arial" w:cs="Arial"/>
          <w:color w:val="000000" w:themeColor="text1"/>
          <w:szCs w:val="24"/>
        </w:rPr>
        <w:t>covers</w:t>
      </w:r>
      <w:r w:rsidR="00921056" w:rsidRPr="00EF0945">
        <w:rPr>
          <w:rFonts w:ascii="Arial" w:hAnsi="Arial" w:cs="Arial"/>
          <w:color w:val="000000" w:themeColor="text1"/>
          <w:szCs w:val="24"/>
        </w:rPr>
        <w:t xml:space="preserve"> marketing environment analysis, strategic growth, competitive positioning, managerial and professional reflection. </w:t>
      </w:r>
    </w:p>
    <w:p w14:paraId="0C841A43" w14:textId="47C834D3" w:rsidR="001E3513" w:rsidRPr="00EF0945" w:rsidRDefault="00EF18DE" w:rsidP="00EF0945">
      <w:pPr>
        <w:pStyle w:val="Heading1"/>
        <w:rPr>
          <w:rFonts w:ascii="Arial" w:hAnsi="Arial" w:cs="Arial"/>
          <w:sz w:val="24"/>
          <w:szCs w:val="24"/>
          <w:lang w:val="en-IN"/>
        </w:rPr>
      </w:pPr>
      <w:bookmarkStart w:id="2" w:name="_Toc242370129"/>
      <w:r w:rsidRPr="00EF0945">
        <w:rPr>
          <w:rFonts w:ascii="Arial" w:hAnsi="Arial" w:cs="Arial"/>
          <w:sz w:val="24"/>
          <w:szCs w:val="24"/>
          <w:lang w:val="en-IN"/>
        </w:rPr>
        <w:t>Task 1</w:t>
      </w:r>
      <w:r w:rsidR="00B7301E" w:rsidRPr="00EF0945">
        <w:rPr>
          <w:rFonts w:ascii="Arial" w:hAnsi="Arial" w:cs="Arial"/>
          <w:sz w:val="24"/>
          <w:szCs w:val="24"/>
          <w:lang w:val="en-IN"/>
        </w:rPr>
        <w:t xml:space="preserve">: </w:t>
      </w:r>
      <w:r w:rsidR="00D3647B" w:rsidRPr="00EF0945">
        <w:rPr>
          <w:rFonts w:ascii="Arial" w:hAnsi="Arial" w:cs="Arial"/>
          <w:sz w:val="24"/>
          <w:szCs w:val="24"/>
          <w:lang w:val="en-IN"/>
        </w:rPr>
        <w:t>Marketing Environmental Analysis</w:t>
      </w:r>
      <w:bookmarkEnd w:id="2"/>
    </w:p>
    <w:p w14:paraId="5FE86DD2" w14:textId="1D81BAC1" w:rsidR="00D3647B" w:rsidRPr="00EF0945" w:rsidRDefault="00D3647B" w:rsidP="00EF0945">
      <w:pPr>
        <w:pStyle w:val="Heading2"/>
        <w:rPr>
          <w:rFonts w:ascii="Arial" w:hAnsi="Arial" w:cs="Arial"/>
          <w:szCs w:val="24"/>
          <w:lang w:val="en-IN"/>
        </w:rPr>
      </w:pPr>
      <w:bookmarkStart w:id="3" w:name="_Toc242370130"/>
      <w:r w:rsidRPr="00EF0945">
        <w:rPr>
          <w:rFonts w:ascii="Arial" w:hAnsi="Arial" w:cs="Arial"/>
          <w:szCs w:val="24"/>
          <w:lang w:val="en-IN"/>
        </w:rPr>
        <w:t xml:space="preserve">Critical analysis of three external marketing </w:t>
      </w:r>
      <w:r w:rsidR="00AD1B54" w:rsidRPr="00EF0945">
        <w:rPr>
          <w:rFonts w:ascii="Arial" w:hAnsi="Arial" w:cs="Arial"/>
          <w:szCs w:val="24"/>
          <w:lang w:val="en-IN"/>
        </w:rPr>
        <w:t>environment</w:t>
      </w:r>
      <w:r w:rsidR="00A2175C" w:rsidRPr="00EF0945">
        <w:rPr>
          <w:rFonts w:ascii="Arial" w:hAnsi="Arial" w:cs="Arial"/>
          <w:szCs w:val="24"/>
          <w:lang w:val="en-IN"/>
        </w:rPr>
        <w:t xml:space="preserve"> </w:t>
      </w:r>
      <w:r w:rsidRPr="00EF0945">
        <w:rPr>
          <w:rFonts w:ascii="Arial" w:hAnsi="Arial" w:cs="Arial"/>
          <w:szCs w:val="24"/>
          <w:lang w:val="en-IN"/>
        </w:rPr>
        <w:t>factors influencing transition of Codelco towards lower carbon products</w:t>
      </w:r>
      <w:bookmarkEnd w:id="3"/>
      <w:r w:rsidRPr="00EF0945">
        <w:rPr>
          <w:rFonts w:ascii="Arial" w:hAnsi="Arial" w:cs="Arial"/>
          <w:szCs w:val="24"/>
          <w:lang w:val="en-IN"/>
        </w:rPr>
        <w:t xml:space="preserve"> </w:t>
      </w:r>
    </w:p>
    <w:p w14:paraId="4329482F" w14:textId="37221F1E" w:rsidR="001E3513" w:rsidRPr="00EF0945" w:rsidRDefault="00BE0AA3" w:rsidP="00EF0945">
      <w:pPr>
        <w:jc w:val="both"/>
        <w:rPr>
          <w:rFonts w:ascii="Arial" w:hAnsi="Arial" w:cs="Arial"/>
          <w:color w:val="000000" w:themeColor="text1"/>
          <w:szCs w:val="24"/>
          <w:lang w:val="en-IN"/>
        </w:rPr>
      </w:pPr>
      <w:r w:rsidRPr="00EF0945">
        <w:rPr>
          <w:rFonts w:ascii="Arial" w:hAnsi="Arial" w:cs="Arial"/>
          <w:color w:val="000000" w:themeColor="text1"/>
          <w:szCs w:val="24"/>
          <w:lang w:val="en-IN"/>
        </w:rPr>
        <w:t xml:space="preserve">Marketing environment is termed as an </w:t>
      </w:r>
      <w:r w:rsidRPr="00EF0945">
        <w:rPr>
          <w:rFonts w:ascii="Arial" w:hAnsi="Arial" w:cs="Arial"/>
          <w:color w:val="000000" w:themeColor="text1"/>
          <w:szCs w:val="24"/>
        </w:rPr>
        <w:t>environment wherein marketing and other activities of the company take place (</w:t>
      </w:r>
      <w:proofErr w:type="spellStart"/>
      <w:r w:rsidRPr="00EF0945">
        <w:rPr>
          <w:rFonts w:ascii="Arial" w:hAnsi="Arial" w:cs="Arial"/>
          <w:color w:val="000000" w:themeColor="text1"/>
          <w:szCs w:val="24"/>
        </w:rPr>
        <w:t>Paurova</w:t>
      </w:r>
      <w:proofErr w:type="spellEnd"/>
      <w:r w:rsidRPr="00EF0945">
        <w:rPr>
          <w:rFonts w:ascii="Arial" w:hAnsi="Arial" w:cs="Arial"/>
          <w:color w:val="000000" w:themeColor="text1"/>
          <w:szCs w:val="24"/>
        </w:rPr>
        <w:t xml:space="preserve"> and </w:t>
      </w:r>
      <w:proofErr w:type="spellStart"/>
      <w:r w:rsidRPr="00EF0945">
        <w:rPr>
          <w:rFonts w:ascii="Arial" w:hAnsi="Arial" w:cs="Arial"/>
          <w:color w:val="000000" w:themeColor="text1"/>
          <w:szCs w:val="24"/>
        </w:rPr>
        <w:t>Gregova</w:t>
      </w:r>
      <w:proofErr w:type="spellEnd"/>
      <w:r w:rsidRPr="00EF0945">
        <w:rPr>
          <w:rFonts w:ascii="Arial" w:hAnsi="Arial" w:cs="Arial"/>
          <w:color w:val="000000" w:themeColor="text1"/>
          <w:szCs w:val="24"/>
        </w:rPr>
        <w:t xml:space="preserve">, 2020). It comprises external actors in addition to forces which influence the capacity of a company to generate value and sustain relationships with suppliers, customers, employees, investors and other stakeholders. In context to Codelco, Chile’s state owned copper </w:t>
      </w:r>
      <w:r w:rsidRPr="00EF0945">
        <w:rPr>
          <w:rFonts w:ascii="Arial" w:hAnsi="Arial" w:cs="Arial"/>
          <w:color w:val="000000" w:themeColor="text1"/>
          <w:szCs w:val="24"/>
        </w:rPr>
        <w:lastRenderedPageBreak/>
        <w:t>producer, transition towards lower carbon commodities is shaped specifically by economic, technological and environmental actors. It is evaluated that such forces must not be taken separately, as environmental actors create imperative for decarbonisation, economic conditions determine whether the transformation can generate sustainable value and technology actors determine feasibility of minimising emissions. This is specifically important as copper is no longer only an industrial input, rather emerged as a foundational material underpinning infrastructure of low carbon and electrified economy (De Donno, 2026). Accordingly, Codelco confronts a fundamental strategic paradox, as it should produce more of the mineral needed for international decarbonisation while minimising environmental implications related to producing it</w:t>
      </w:r>
      <w:r w:rsidR="00BB45BA" w:rsidRPr="00EF0945">
        <w:rPr>
          <w:rFonts w:ascii="Arial" w:hAnsi="Arial" w:cs="Arial"/>
          <w:color w:val="000000" w:themeColor="text1"/>
          <w:szCs w:val="24"/>
        </w:rPr>
        <w:t xml:space="preserve">. </w:t>
      </w:r>
    </w:p>
    <w:p w14:paraId="792C33AB" w14:textId="77777777" w:rsidR="000032DC" w:rsidRPr="00EF0945" w:rsidRDefault="000032DC" w:rsidP="00EF0945">
      <w:pPr>
        <w:keepNext/>
        <w:jc w:val="center"/>
        <w:rPr>
          <w:rFonts w:ascii="Arial" w:hAnsi="Arial" w:cs="Arial"/>
          <w:color w:val="000000" w:themeColor="text1"/>
          <w:szCs w:val="24"/>
        </w:rPr>
      </w:pPr>
      <w:r w:rsidRPr="00EF0945">
        <w:rPr>
          <w:rFonts w:ascii="Arial" w:hAnsi="Arial" w:cs="Arial"/>
          <w:noProof/>
          <w:color w:val="000000" w:themeColor="text1"/>
          <w:szCs w:val="24"/>
          <w:lang w:val="en-US"/>
        </w:rPr>
        <w:drawing>
          <wp:inline distT="0" distB="0" distL="0" distR="0" wp14:anchorId="6A620EAE" wp14:editId="7AF9A968">
            <wp:extent cx="5307718" cy="28422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4258" cy="2851117"/>
                    </a:xfrm>
                    <a:prstGeom prst="rect">
                      <a:avLst/>
                    </a:prstGeom>
                  </pic:spPr>
                </pic:pic>
              </a:graphicData>
            </a:graphic>
          </wp:inline>
        </w:drawing>
      </w:r>
    </w:p>
    <w:p w14:paraId="2F280FAD" w14:textId="27AA80F6" w:rsidR="00DF6A9F" w:rsidRPr="00EF0945" w:rsidRDefault="000032DC" w:rsidP="00EF0945">
      <w:pPr>
        <w:pStyle w:val="Caption"/>
        <w:jc w:val="center"/>
        <w:rPr>
          <w:rFonts w:ascii="Arial" w:hAnsi="Arial" w:cs="Arial"/>
          <w:color w:val="000000" w:themeColor="text1"/>
        </w:rPr>
      </w:pPr>
      <w:r w:rsidRPr="00EF0945">
        <w:rPr>
          <w:rFonts w:ascii="Arial" w:hAnsi="Arial" w:cs="Arial"/>
          <w:color w:val="000000" w:themeColor="text1"/>
        </w:rPr>
        <w:t xml:space="preserve">Figure </w:t>
      </w:r>
      <w:r w:rsidRPr="00EF0945">
        <w:rPr>
          <w:rFonts w:ascii="Arial" w:hAnsi="Arial" w:cs="Arial"/>
          <w:color w:val="000000" w:themeColor="text1"/>
        </w:rPr>
        <w:fldChar w:fldCharType="begin"/>
      </w:r>
      <w:r w:rsidRPr="00EF0945">
        <w:rPr>
          <w:rFonts w:ascii="Arial" w:hAnsi="Arial" w:cs="Arial"/>
          <w:color w:val="000000" w:themeColor="text1"/>
        </w:rPr>
        <w:instrText xml:space="preserve"> SEQ Figure \* ARABIC </w:instrText>
      </w:r>
      <w:r w:rsidRPr="00EF0945">
        <w:rPr>
          <w:rFonts w:ascii="Arial" w:hAnsi="Arial" w:cs="Arial"/>
          <w:color w:val="000000" w:themeColor="text1"/>
        </w:rPr>
        <w:fldChar w:fldCharType="separate"/>
      </w:r>
      <w:r w:rsidR="00470B52" w:rsidRPr="00EF0945">
        <w:rPr>
          <w:rFonts w:ascii="Arial" w:hAnsi="Arial" w:cs="Arial"/>
          <w:noProof/>
          <w:color w:val="000000" w:themeColor="text1"/>
        </w:rPr>
        <w:t>2</w:t>
      </w:r>
      <w:r w:rsidRPr="00EF0945">
        <w:rPr>
          <w:rFonts w:ascii="Arial" w:hAnsi="Arial" w:cs="Arial"/>
          <w:color w:val="000000" w:themeColor="text1"/>
        </w:rPr>
        <w:fldChar w:fldCharType="end"/>
      </w:r>
      <w:r w:rsidRPr="00EF0945">
        <w:rPr>
          <w:rFonts w:ascii="Arial" w:hAnsi="Arial" w:cs="Arial"/>
          <w:color w:val="000000" w:themeColor="text1"/>
        </w:rPr>
        <w:t>: External marketing environment factors influencing transition of Codelco towards lower carbon products</w:t>
      </w:r>
    </w:p>
    <w:p w14:paraId="2FD22300" w14:textId="2136D66E" w:rsidR="000032DC" w:rsidRPr="00EF0945" w:rsidRDefault="000032DC" w:rsidP="00EF0945">
      <w:pPr>
        <w:jc w:val="center"/>
        <w:rPr>
          <w:rFonts w:ascii="Arial" w:hAnsi="Arial" w:cs="Arial"/>
          <w:color w:val="000000" w:themeColor="text1"/>
          <w:szCs w:val="24"/>
        </w:rPr>
      </w:pPr>
      <w:r w:rsidRPr="00EF0945">
        <w:rPr>
          <w:rFonts w:ascii="Arial" w:hAnsi="Arial" w:cs="Arial"/>
          <w:color w:val="000000" w:themeColor="text1"/>
          <w:szCs w:val="24"/>
        </w:rPr>
        <w:t>(Source: Self developed)</w:t>
      </w:r>
    </w:p>
    <w:p w14:paraId="226BE093" w14:textId="216703D5" w:rsidR="00515A40" w:rsidRPr="00EF0945" w:rsidRDefault="007343CE" w:rsidP="00EF0945">
      <w:pPr>
        <w:pStyle w:val="Heading3"/>
        <w:rPr>
          <w:rFonts w:ascii="Arial" w:hAnsi="Arial" w:cs="Arial"/>
        </w:rPr>
      </w:pPr>
      <w:bookmarkStart w:id="4" w:name="_Toc242370131"/>
      <w:r w:rsidRPr="00EF0945">
        <w:rPr>
          <w:rFonts w:ascii="Arial" w:hAnsi="Arial" w:cs="Arial"/>
        </w:rPr>
        <w:t>Economic actors</w:t>
      </w:r>
      <w:bookmarkEnd w:id="4"/>
      <w:r w:rsidRPr="00EF0945">
        <w:rPr>
          <w:rFonts w:ascii="Arial" w:hAnsi="Arial" w:cs="Arial"/>
        </w:rPr>
        <w:t xml:space="preserve"> </w:t>
      </w:r>
    </w:p>
    <w:p w14:paraId="09D2B552" w14:textId="2BC168D7" w:rsidR="00FE6384" w:rsidRPr="00EF0945" w:rsidRDefault="004D640D" w:rsidP="00EF0945">
      <w:pPr>
        <w:rPr>
          <w:rFonts w:ascii="Arial" w:hAnsi="Arial" w:cs="Arial"/>
          <w:color w:val="000000" w:themeColor="text1"/>
          <w:szCs w:val="24"/>
          <w:lang w:val="en-IN"/>
        </w:rPr>
      </w:pPr>
      <w:r w:rsidRPr="00EF0945">
        <w:rPr>
          <w:rFonts w:ascii="Arial" w:hAnsi="Arial" w:cs="Arial"/>
          <w:color w:val="000000" w:themeColor="text1"/>
          <w:szCs w:val="24"/>
        </w:rPr>
        <w:t>Mentioned economic actors significantly influence the capacity of Codelco to finance as well as commercialise lower carbon copper</w:t>
      </w:r>
      <w:r w:rsidR="00FE6384" w:rsidRPr="00EF0945">
        <w:rPr>
          <w:rFonts w:ascii="Arial" w:hAnsi="Arial" w:cs="Arial"/>
          <w:color w:val="000000" w:themeColor="text1"/>
          <w:szCs w:val="24"/>
        </w:rPr>
        <w:t>.</w:t>
      </w:r>
    </w:p>
    <w:p w14:paraId="472BC8BB" w14:textId="65401EB7" w:rsidR="007343CE" w:rsidRPr="00EF0945" w:rsidRDefault="004966D3" w:rsidP="00EF0945">
      <w:pPr>
        <w:pStyle w:val="ListParagraph"/>
        <w:numPr>
          <w:ilvl w:val="0"/>
          <w:numId w:val="1"/>
        </w:numPr>
        <w:jc w:val="both"/>
        <w:rPr>
          <w:rFonts w:ascii="Arial" w:hAnsi="Arial" w:cs="Arial"/>
          <w:color w:val="000000" w:themeColor="text1"/>
          <w:szCs w:val="24"/>
        </w:rPr>
      </w:pPr>
      <w:r w:rsidRPr="00EF0945">
        <w:rPr>
          <w:rFonts w:ascii="Arial" w:hAnsi="Arial" w:cs="Arial"/>
          <w:b/>
          <w:color w:val="000000" w:themeColor="text1"/>
          <w:szCs w:val="24"/>
        </w:rPr>
        <w:t>Inflation</w:t>
      </w:r>
      <w:r w:rsidRPr="00EF0945">
        <w:rPr>
          <w:rFonts w:ascii="Arial" w:hAnsi="Arial" w:cs="Arial"/>
          <w:color w:val="000000" w:themeColor="text1"/>
          <w:szCs w:val="24"/>
        </w:rPr>
        <w:t>:</w:t>
      </w:r>
      <w:r w:rsidR="00651033" w:rsidRPr="00EF0945">
        <w:rPr>
          <w:rFonts w:ascii="Arial" w:hAnsi="Arial" w:cs="Arial"/>
          <w:color w:val="000000" w:themeColor="text1"/>
          <w:szCs w:val="24"/>
        </w:rPr>
        <w:t xml:space="preserve"> </w:t>
      </w:r>
      <w:r w:rsidR="00C745F4" w:rsidRPr="00EF0945">
        <w:rPr>
          <w:rFonts w:ascii="Arial" w:hAnsi="Arial" w:cs="Arial"/>
          <w:color w:val="000000" w:themeColor="text1"/>
          <w:szCs w:val="24"/>
        </w:rPr>
        <w:t xml:space="preserve">In 2025, average inflation rate in Chile stood at 4.21 percent (Referring Appendix 1.1). This enhances the cost of Codelco’s renewable energy infrastructure, operational inputs and electrification tools, potentially constraining investment in production of lower carbon. Also, inflation rate is </w:t>
      </w:r>
      <w:r w:rsidR="00C745F4" w:rsidRPr="00EF0945">
        <w:rPr>
          <w:rFonts w:ascii="Arial" w:hAnsi="Arial" w:cs="Arial"/>
          <w:color w:val="000000" w:themeColor="text1"/>
          <w:szCs w:val="24"/>
        </w:rPr>
        <w:lastRenderedPageBreak/>
        <w:t>forecasted to decline between 2025 and 2031 by 1.21 percentage points, fluctuating as it trends downward (Statista Research Department, 2026). This can improve financing planning and affordability. In critical aspects, Codelco needs to accelerate capital intensive decarbonisation investments as inflationary pressure eases, which can improve its long term cost effectiveness</w:t>
      </w:r>
      <w:r w:rsidR="003D0759" w:rsidRPr="00EF0945">
        <w:rPr>
          <w:rFonts w:ascii="Arial" w:hAnsi="Arial" w:cs="Arial"/>
          <w:color w:val="000000" w:themeColor="text1"/>
          <w:szCs w:val="24"/>
        </w:rPr>
        <w:t xml:space="preserve">. </w:t>
      </w:r>
    </w:p>
    <w:p w14:paraId="6B87FA07" w14:textId="77D5E3E5" w:rsidR="004966D3" w:rsidRPr="00EF0945" w:rsidRDefault="004966D3" w:rsidP="00EF0945">
      <w:pPr>
        <w:pStyle w:val="ListParagraph"/>
        <w:numPr>
          <w:ilvl w:val="0"/>
          <w:numId w:val="1"/>
        </w:numPr>
        <w:jc w:val="both"/>
        <w:rPr>
          <w:rFonts w:ascii="Arial" w:hAnsi="Arial" w:cs="Arial"/>
          <w:color w:val="000000" w:themeColor="text1"/>
          <w:szCs w:val="24"/>
        </w:rPr>
      </w:pPr>
      <w:r w:rsidRPr="00EF0945">
        <w:rPr>
          <w:rFonts w:ascii="Arial" w:hAnsi="Arial" w:cs="Arial"/>
          <w:b/>
          <w:color w:val="000000" w:themeColor="text1"/>
          <w:szCs w:val="24"/>
        </w:rPr>
        <w:t>Income distribution</w:t>
      </w:r>
      <w:r w:rsidR="00927D71" w:rsidRPr="00EF0945">
        <w:rPr>
          <w:rFonts w:ascii="Arial" w:hAnsi="Arial" w:cs="Arial"/>
          <w:color w:val="000000" w:themeColor="text1"/>
          <w:szCs w:val="24"/>
        </w:rPr>
        <w:t>:</w:t>
      </w:r>
      <w:r w:rsidR="00376452" w:rsidRPr="00EF0945">
        <w:rPr>
          <w:rFonts w:ascii="Arial" w:hAnsi="Arial" w:cs="Arial"/>
          <w:color w:val="000000" w:themeColor="text1"/>
          <w:szCs w:val="24"/>
        </w:rPr>
        <w:t xml:space="preserve"> </w:t>
      </w:r>
      <w:r w:rsidR="00F42BC0" w:rsidRPr="00EF0945">
        <w:rPr>
          <w:rFonts w:ascii="Arial" w:hAnsi="Arial" w:cs="Arial"/>
          <w:color w:val="000000" w:themeColor="text1"/>
          <w:szCs w:val="24"/>
        </w:rPr>
        <w:t>Chile is a high income country, under World Bank country classification with per capita income around USD 17093 in the year 2023 (Zapata-Román and Barrientos, 2026). High income level of Chile supports government revenues as well as investment ability for decarbonisation practices of Codelco. Nonetheless, income inequality limits domestic demand for lower carbon technologies. Since Codelco primarily serves industrial markets, income distribution influences commercialisation indirectly in the form of demand for renewable energy infrastructure and electrification</w:t>
      </w:r>
      <w:r w:rsidR="00B05B7B" w:rsidRPr="00EF0945">
        <w:rPr>
          <w:rFonts w:ascii="Arial" w:hAnsi="Arial" w:cs="Arial"/>
          <w:color w:val="000000" w:themeColor="text1"/>
          <w:szCs w:val="24"/>
        </w:rPr>
        <w:t xml:space="preserve">. </w:t>
      </w:r>
    </w:p>
    <w:p w14:paraId="5EA1D6F4" w14:textId="60DAC87E" w:rsidR="00752AD8" w:rsidRPr="00EF0945" w:rsidRDefault="00336DB5" w:rsidP="00EF0945">
      <w:pPr>
        <w:pStyle w:val="ListParagraph"/>
        <w:numPr>
          <w:ilvl w:val="0"/>
          <w:numId w:val="1"/>
        </w:numPr>
        <w:jc w:val="both"/>
        <w:rPr>
          <w:rFonts w:ascii="Arial" w:hAnsi="Arial" w:cs="Arial"/>
          <w:color w:val="000000" w:themeColor="text1"/>
          <w:szCs w:val="24"/>
        </w:rPr>
      </w:pPr>
      <w:r w:rsidRPr="00EF0945">
        <w:rPr>
          <w:rFonts w:ascii="Arial" w:hAnsi="Arial" w:cs="Arial"/>
          <w:b/>
          <w:color w:val="000000" w:themeColor="text1"/>
          <w:szCs w:val="24"/>
        </w:rPr>
        <w:t>Industrial</w:t>
      </w:r>
      <w:r w:rsidR="005008E8" w:rsidRPr="00EF0945">
        <w:rPr>
          <w:rFonts w:ascii="Arial" w:hAnsi="Arial" w:cs="Arial"/>
          <w:b/>
          <w:color w:val="000000" w:themeColor="text1"/>
          <w:szCs w:val="24"/>
        </w:rPr>
        <w:t xml:space="preserve"> economy</w:t>
      </w:r>
      <w:r w:rsidR="00746DB5" w:rsidRPr="00EF0945">
        <w:rPr>
          <w:rFonts w:ascii="Arial" w:hAnsi="Arial" w:cs="Arial"/>
          <w:b/>
          <w:color w:val="000000" w:themeColor="text1"/>
          <w:szCs w:val="24"/>
        </w:rPr>
        <w:t>:</w:t>
      </w:r>
      <w:r w:rsidRPr="00EF0945">
        <w:rPr>
          <w:rFonts w:ascii="Arial" w:hAnsi="Arial" w:cs="Arial"/>
          <w:b/>
          <w:color w:val="000000" w:themeColor="text1"/>
          <w:szCs w:val="24"/>
        </w:rPr>
        <w:t xml:space="preserve"> </w:t>
      </w:r>
      <w:r w:rsidR="0011639A" w:rsidRPr="00EF0945">
        <w:rPr>
          <w:rFonts w:ascii="Arial" w:hAnsi="Arial" w:cs="Arial"/>
          <w:color w:val="000000" w:themeColor="text1"/>
          <w:szCs w:val="24"/>
        </w:rPr>
        <w:t>Chile’s industrial economy strengthens the ability of Codelco to commercialise lower carbon copper as renewable energy, manufacturing along with electrification need substantial copper inputs. At same time, strong industrial demand improves prospects of revenue and supports reinvestment in decarbonisation. On the other side, it is analysed that capital intensive industrialisation intensifies pressure for reliable and cost efficient copper supply</w:t>
      </w:r>
      <w:r w:rsidR="002E342B" w:rsidRPr="00EF0945">
        <w:rPr>
          <w:rFonts w:ascii="Arial" w:hAnsi="Arial" w:cs="Arial"/>
          <w:color w:val="000000" w:themeColor="text1"/>
          <w:szCs w:val="24"/>
        </w:rPr>
        <w:t>.</w:t>
      </w:r>
    </w:p>
    <w:p w14:paraId="783FF97B" w14:textId="6F68D27B" w:rsidR="002E342B" w:rsidRPr="00EF0945" w:rsidRDefault="00D84C86" w:rsidP="00EF0945">
      <w:pPr>
        <w:pStyle w:val="Heading3"/>
        <w:rPr>
          <w:rFonts w:ascii="Arial" w:hAnsi="Arial" w:cs="Arial"/>
          <w:lang w:val="en-IN"/>
        </w:rPr>
      </w:pPr>
      <w:bookmarkStart w:id="5" w:name="_Toc242370132"/>
      <w:r w:rsidRPr="00EF0945">
        <w:rPr>
          <w:rFonts w:ascii="Arial" w:hAnsi="Arial" w:cs="Arial"/>
        </w:rPr>
        <w:t>Technological</w:t>
      </w:r>
      <w:r w:rsidR="00F555F3" w:rsidRPr="00EF0945">
        <w:rPr>
          <w:rFonts w:ascii="Arial" w:hAnsi="Arial" w:cs="Arial"/>
        </w:rPr>
        <w:t xml:space="preserve"> actors</w:t>
      </w:r>
      <w:bookmarkEnd w:id="5"/>
      <w:r w:rsidR="008E116A" w:rsidRPr="00EF0945">
        <w:rPr>
          <w:rFonts w:ascii="Arial" w:hAnsi="Arial" w:cs="Arial"/>
          <w:lang w:val="en-IN"/>
        </w:rPr>
        <w:t xml:space="preserve"> </w:t>
      </w:r>
    </w:p>
    <w:p w14:paraId="1275672D" w14:textId="323464D0" w:rsidR="00F555F3" w:rsidRPr="00EF0945" w:rsidRDefault="008A57BE" w:rsidP="00EF0945">
      <w:pPr>
        <w:jc w:val="both"/>
        <w:rPr>
          <w:rFonts w:ascii="Arial" w:hAnsi="Arial" w:cs="Arial"/>
          <w:color w:val="000000" w:themeColor="text1"/>
          <w:szCs w:val="24"/>
        </w:rPr>
      </w:pPr>
      <w:r w:rsidRPr="00EF0945">
        <w:rPr>
          <w:rFonts w:ascii="Arial" w:hAnsi="Arial" w:cs="Arial"/>
          <w:color w:val="000000" w:themeColor="text1"/>
          <w:szCs w:val="24"/>
        </w:rPr>
        <w:t>Following technological actors are enhancing the transforming ability of Codelco to decarbonise production and maintain productivity</w:t>
      </w:r>
      <w:r w:rsidR="008E116A" w:rsidRPr="00EF0945">
        <w:rPr>
          <w:rFonts w:ascii="Arial" w:hAnsi="Arial" w:cs="Arial"/>
          <w:color w:val="000000" w:themeColor="text1"/>
          <w:szCs w:val="24"/>
          <w:lang w:val="en-IN"/>
        </w:rPr>
        <w:t>:</w:t>
      </w:r>
    </w:p>
    <w:p w14:paraId="73E7263B" w14:textId="0FCE8586" w:rsidR="00DA7526" w:rsidRPr="00EF0945" w:rsidRDefault="00FB1F1B" w:rsidP="00EF0945">
      <w:pPr>
        <w:pStyle w:val="ListParagraph"/>
        <w:numPr>
          <w:ilvl w:val="0"/>
          <w:numId w:val="2"/>
        </w:numPr>
        <w:jc w:val="both"/>
        <w:rPr>
          <w:rFonts w:ascii="Arial" w:hAnsi="Arial" w:cs="Arial"/>
          <w:color w:val="000000" w:themeColor="text1"/>
          <w:szCs w:val="24"/>
        </w:rPr>
      </w:pPr>
      <w:r w:rsidRPr="00EF0945">
        <w:rPr>
          <w:rFonts w:ascii="Arial" w:hAnsi="Arial" w:cs="Arial"/>
          <w:b/>
          <w:color w:val="000000" w:themeColor="text1"/>
          <w:szCs w:val="24"/>
        </w:rPr>
        <w:t xml:space="preserve">AI </w:t>
      </w:r>
      <w:r w:rsidR="005A0C15" w:rsidRPr="00EF0945">
        <w:rPr>
          <w:rFonts w:ascii="Arial" w:hAnsi="Arial" w:cs="Arial"/>
          <w:b/>
          <w:color w:val="000000" w:themeColor="text1"/>
          <w:szCs w:val="24"/>
        </w:rPr>
        <w:t>and</w:t>
      </w:r>
      <w:r w:rsidRPr="00EF0945">
        <w:rPr>
          <w:rFonts w:ascii="Arial" w:hAnsi="Arial" w:cs="Arial"/>
          <w:b/>
          <w:color w:val="000000" w:themeColor="text1"/>
          <w:szCs w:val="24"/>
        </w:rPr>
        <w:t xml:space="preserve"> Automation</w:t>
      </w:r>
      <w:r w:rsidR="00C903FB" w:rsidRPr="00EF0945">
        <w:rPr>
          <w:rFonts w:ascii="Arial" w:hAnsi="Arial" w:cs="Arial"/>
          <w:color w:val="000000" w:themeColor="text1"/>
          <w:szCs w:val="24"/>
        </w:rPr>
        <w:t>:</w:t>
      </w:r>
      <w:r w:rsidR="001B1B97" w:rsidRPr="00EF0945">
        <w:rPr>
          <w:rFonts w:ascii="Arial" w:hAnsi="Arial" w:cs="Arial"/>
          <w:color w:val="000000" w:themeColor="text1"/>
          <w:szCs w:val="24"/>
        </w:rPr>
        <w:t xml:space="preserve"> </w:t>
      </w:r>
      <w:r w:rsidR="0017396B" w:rsidRPr="00EF0945">
        <w:rPr>
          <w:rFonts w:ascii="Arial" w:hAnsi="Arial" w:cs="Arial"/>
          <w:color w:val="000000" w:themeColor="text1"/>
          <w:szCs w:val="24"/>
        </w:rPr>
        <w:t xml:space="preserve">AI enabled tools assist improving operational efficiency throughout the supply chain, assuming maintenance, minimising waste addition to lower transportation costs (Corrigan and </w:t>
      </w:r>
      <w:proofErr w:type="spellStart"/>
      <w:r w:rsidR="0017396B" w:rsidRPr="00EF0945">
        <w:rPr>
          <w:rFonts w:ascii="Arial" w:hAnsi="Arial" w:cs="Arial"/>
          <w:color w:val="000000" w:themeColor="text1"/>
          <w:szCs w:val="24"/>
        </w:rPr>
        <w:t>Ikonnikova</w:t>
      </w:r>
      <w:proofErr w:type="spellEnd"/>
      <w:r w:rsidR="0017396B" w:rsidRPr="00EF0945">
        <w:rPr>
          <w:rFonts w:ascii="Arial" w:hAnsi="Arial" w:cs="Arial"/>
          <w:color w:val="000000" w:themeColor="text1"/>
          <w:szCs w:val="24"/>
        </w:rPr>
        <w:t>, 2024). This minimises fuel consumption, operational inefficiencies and energy waste by optimising mine planning, usage of energy and material movement. In Chile, digital transformation of Codelco has the ability to minimise emission intensity as well as improve productivity. On the other hand, automation needs substantial capital investment in addition to new technical abilities, stating that technological adoption initially enhances cost despite immediately building financial return</w:t>
      </w:r>
      <w:r w:rsidR="009D4654" w:rsidRPr="00EF0945">
        <w:rPr>
          <w:rFonts w:ascii="Arial" w:hAnsi="Arial" w:cs="Arial"/>
          <w:color w:val="000000" w:themeColor="text1"/>
          <w:szCs w:val="24"/>
        </w:rPr>
        <w:t xml:space="preserve">. </w:t>
      </w:r>
    </w:p>
    <w:p w14:paraId="2E67AE7B" w14:textId="4E61A0D6" w:rsidR="00950AC8" w:rsidRPr="00EF0945" w:rsidRDefault="0008187E" w:rsidP="00EF0945">
      <w:pPr>
        <w:pStyle w:val="ListParagraph"/>
        <w:numPr>
          <w:ilvl w:val="0"/>
          <w:numId w:val="2"/>
        </w:numPr>
        <w:jc w:val="both"/>
        <w:rPr>
          <w:rFonts w:ascii="Arial" w:hAnsi="Arial" w:cs="Arial"/>
          <w:color w:val="000000" w:themeColor="text1"/>
          <w:szCs w:val="24"/>
        </w:rPr>
      </w:pPr>
      <w:r w:rsidRPr="00EF0945">
        <w:rPr>
          <w:rFonts w:ascii="Arial" w:hAnsi="Arial" w:cs="Arial"/>
          <w:b/>
          <w:color w:val="000000" w:themeColor="text1"/>
          <w:szCs w:val="24"/>
        </w:rPr>
        <w:lastRenderedPageBreak/>
        <w:t>Big Data &amp; Analytics</w:t>
      </w:r>
      <w:r w:rsidRPr="00EF0945">
        <w:rPr>
          <w:rFonts w:ascii="Arial" w:hAnsi="Arial" w:cs="Arial"/>
          <w:color w:val="000000" w:themeColor="text1"/>
          <w:szCs w:val="24"/>
        </w:rPr>
        <w:t>:</w:t>
      </w:r>
      <w:r w:rsidR="006939CF" w:rsidRPr="00EF0945">
        <w:rPr>
          <w:rFonts w:ascii="Arial" w:hAnsi="Arial" w:cs="Arial"/>
          <w:color w:val="000000" w:themeColor="text1"/>
          <w:szCs w:val="24"/>
        </w:rPr>
        <w:t xml:space="preserve"> </w:t>
      </w:r>
      <w:r w:rsidR="00496E9B" w:rsidRPr="00EF0945">
        <w:rPr>
          <w:rFonts w:ascii="Arial" w:hAnsi="Arial" w:cs="Arial"/>
          <w:color w:val="000000" w:themeColor="text1"/>
          <w:szCs w:val="24"/>
        </w:rPr>
        <w:t>In the mining sector, big data and analytics assist pipeline owners along with operators to undertake proactive actions promptly, preventing failures as well as ensuring efficient and safe operations of the system (Hussain, Zhang and Seema, 2023). This enables Codelco to optimise emissions, equipment, water and energy performance while forecast failures. Independently and correct verifiable data substantiate lower carbon claims, strengthening differentiation and customer trust. It is evaluated that poor quality of data improves reporting without delivering genuine environmental improvements</w:t>
      </w:r>
      <w:r w:rsidR="00577147" w:rsidRPr="00EF0945">
        <w:rPr>
          <w:rFonts w:ascii="Arial" w:hAnsi="Arial" w:cs="Arial"/>
          <w:color w:val="000000" w:themeColor="text1"/>
          <w:szCs w:val="24"/>
        </w:rPr>
        <w:t xml:space="preserve">. </w:t>
      </w:r>
    </w:p>
    <w:p w14:paraId="75C050DA" w14:textId="21C05A42" w:rsidR="00BB4147" w:rsidRPr="00EF0945" w:rsidRDefault="003543A3" w:rsidP="00EF0945">
      <w:pPr>
        <w:pStyle w:val="ListParagraph"/>
        <w:numPr>
          <w:ilvl w:val="0"/>
          <w:numId w:val="2"/>
        </w:numPr>
        <w:jc w:val="both"/>
        <w:rPr>
          <w:rFonts w:ascii="Arial" w:hAnsi="Arial" w:cs="Arial"/>
          <w:color w:val="000000" w:themeColor="text1"/>
          <w:szCs w:val="24"/>
        </w:rPr>
      </w:pPr>
      <w:r w:rsidRPr="00EF0945">
        <w:rPr>
          <w:rFonts w:ascii="Arial" w:hAnsi="Arial" w:cs="Arial"/>
          <w:b/>
          <w:color w:val="000000" w:themeColor="text1"/>
          <w:szCs w:val="24"/>
        </w:rPr>
        <w:t>Cybersecurity</w:t>
      </w:r>
      <w:r w:rsidRPr="00EF0945">
        <w:rPr>
          <w:rFonts w:ascii="Arial" w:hAnsi="Arial" w:cs="Arial"/>
          <w:color w:val="000000" w:themeColor="text1"/>
          <w:szCs w:val="24"/>
        </w:rPr>
        <w:t>:</w:t>
      </w:r>
      <w:r w:rsidR="00706893" w:rsidRPr="00EF0945">
        <w:rPr>
          <w:rFonts w:ascii="Arial" w:hAnsi="Arial" w:cs="Arial"/>
          <w:color w:val="000000" w:themeColor="text1"/>
          <w:szCs w:val="24"/>
        </w:rPr>
        <w:t xml:space="preserve"> </w:t>
      </w:r>
      <w:r w:rsidR="00FE2757" w:rsidRPr="00EF0945">
        <w:rPr>
          <w:rFonts w:ascii="Arial" w:hAnsi="Arial" w:cs="Arial"/>
          <w:color w:val="000000" w:themeColor="text1"/>
          <w:szCs w:val="24"/>
        </w:rPr>
        <w:t>As per David et al. (2025), ensuring robust cybersecurity in the mining sector is crucial to maintain trust, regulatory compliance and operational continuity. Cybersecurity supports lower carbon transition of Codelco through protecting connected mining systems, emissions monitoring techniques and operational data from cyberattacks. Nonetheless, enhancing digitalisation expands vulnerability as well as needs costly security investment. Accordingly, robust cybersecurity is important for maintaining operational continuity, stakeholder confidence and data credibility</w:t>
      </w:r>
      <w:r w:rsidR="00BB4147" w:rsidRPr="00EF0945">
        <w:rPr>
          <w:rFonts w:ascii="Arial" w:hAnsi="Arial" w:cs="Arial"/>
          <w:color w:val="000000" w:themeColor="text1"/>
          <w:szCs w:val="24"/>
        </w:rPr>
        <w:t>.</w:t>
      </w:r>
    </w:p>
    <w:p w14:paraId="19D74BD9" w14:textId="245A74CF" w:rsidR="00BB4147" w:rsidRPr="00EF0945" w:rsidRDefault="003F5C19" w:rsidP="00EF0945">
      <w:pPr>
        <w:pStyle w:val="Heading3"/>
        <w:rPr>
          <w:rFonts w:ascii="Arial" w:hAnsi="Arial" w:cs="Arial"/>
        </w:rPr>
      </w:pPr>
      <w:bookmarkStart w:id="6" w:name="_Toc242370133"/>
      <w:r w:rsidRPr="00EF0945">
        <w:rPr>
          <w:rFonts w:ascii="Arial" w:hAnsi="Arial" w:cs="Arial"/>
        </w:rPr>
        <w:t>Environmental actors</w:t>
      </w:r>
      <w:bookmarkEnd w:id="6"/>
      <w:r w:rsidRPr="00EF0945">
        <w:rPr>
          <w:rFonts w:ascii="Arial" w:hAnsi="Arial" w:cs="Arial"/>
        </w:rPr>
        <w:t xml:space="preserve"> </w:t>
      </w:r>
    </w:p>
    <w:p w14:paraId="2C32DF06" w14:textId="4804C5B8" w:rsidR="0067110D" w:rsidRPr="00EF0945" w:rsidRDefault="0067110D" w:rsidP="00EF0945">
      <w:pPr>
        <w:jc w:val="both"/>
        <w:rPr>
          <w:rFonts w:ascii="Arial" w:hAnsi="Arial" w:cs="Arial"/>
          <w:color w:val="000000" w:themeColor="text1"/>
          <w:szCs w:val="24"/>
        </w:rPr>
      </w:pPr>
      <w:r w:rsidRPr="00EF0945">
        <w:rPr>
          <w:rFonts w:ascii="Arial" w:hAnsi="Arial" w:cs="Arial"/>
          <w:color w:val="000000" w:themeColor="text1"/>
          <w:szCs w:val="24"/>
        </w:rPr>
        <w:t xml:space="preserve">Underneath are some environmental actors which are </w:t>
      </w:r>
      <w:r w:rsidR="00B41E8A" w:rsidRPr="00EF0945">
        <w:rPr>
          <w:rFonts w:ascii="Arial" w:hAnsi="Arial" w:cs="Arial"/>
          <w:color w:val="000000" w:themeColor="text1"/>
          <w:szCs w:val="24"/>
        </w:rPr>
        <w:t>influential</w:t>
      </w:r>
      <w:r w:rsidRPr="00EF0945">
        <w:rPr>
          <w:rFonts w:ascii="Arial" w:hAnsi="Arial" w:cs="Arial"/>
          <w:color w:val="000000" w:themeColor="text1"/>
          <w:szCs w:val="24"/>
        </w:rPr>
        <w:t xml:space="preserve"> as production of Codelco relies directly on finite natural resources while generat</w:t>
      </w:r>
      <w:r w:rsidR="003D02F3" w:rsidRPr="00EF0945">
        <w:rPr>
          <w:rFonts w:ascii="Arial" w:hAnsi="Arial" w:cs="Arial"/>
          <w:color w:val="000000" w:themeColor="text1"/>
          <w:szCs w:val="24"/>
        </w:rPr>
        <w:t>ing</w:t>
      </w:r>
      <w:r w:rsidRPr="00EF0945">
        <w:rPr>
          <w:rFonts w:ascii="Arial" w:hAnsi="Arial" w:cs="Arial"/>
          <w:color w:val="000000" w:themeColor="text1"/>
          <w:szCs w:val="24"/>
        </w:rPr>
        <w:t xml:space="preserve"> major environmental implications. </w:t>
      </w:r>
    </w:p>
    <w:p w14:paraId="694D7164" w14:textId="1B437550" w:rsidR="003E6F91" w:rsidRPr="00EF0945" w:rsidRDefault="003E6F91" w:rsidP="00EF0945">
      <w:pPr>
        <w:pStyle w:val="ListParagraph"/>
        <w:numPr>
          <w:ilvl w:val="0"/>
          <w:numId w:val="3"/>
        </w:numPr>
        <w:jc w:val="both"/>
        <w:rPr>
          <w:rFonts w:ascii="Arial" w:hAnsi="Arial" w:cs="Arial"/>
          <w:color w:val="000000" w:themeColor="text1"/>
          <w:szCs w:val="24"/>
        </w:rPr>
      </w:pPr>
      <w:r w:rsidRPr="00EF0945">
        <w:rPr>
          <w:rFonts w:ascii="Arial" w:hAnsi="Arial" w:cs="Arial"/>
          <w:b/>
          <w:color w:val="000000" w:themeColor="text1"/>
          <w:szCs w:val="24"/>
        </w:rPr>
        <w:t>Resource availability</w:t>
      </w:r>
      <w:r w:rsidR="00D63196" w:rsidRPr="00EF0945">
        <w:rPr>
          <w:rFonts w:ascii="Arial" w:hAnsi="Arial" w:cs="Arial"/>
          <w:color w:val="000000" w:themeColor="text1"/>
          <w:szCs w:val="24"/>
        </w:rPr>
        <w:t>:</w:t>
      </w:r>
      <w:r w:rsidR="006959E5" w:rsidRPr="00EF0945">
        <w:rPr>
          <w:rFonts w:ascii="Arial" w:hAnsi="Arial" w:cs="Arial"/>
          <w:color w:val="000000" w:themeColor="text1"/>
          <w:szCs w:val="24"/>
        </w:rPr>
        <w:t xml:space="preserve"> </w:t>
      </w:r>
      <w:r w:rsidR="00770914" w:rsidRPr="00EF0945">
        <w:rPr>
          <w:rFonts w:ascii="Arial" w:hAnsi="Arial" w:cs="Arial"/>
          <w:color w:val="000000" w:themeColor="text1"/>
          <w:szCs w:val="24"/>
        </w:rPr>
        <w:t>Energy consumption of the mining industry enhances because of decreasing resource availability, such as ore grade, generating increment in extraction costs. Reduction in copper in mineral deposits requires companies to process more resources for obtaining the same copper (</w:t>
      </w:r>
      <w:proofErr w:type="spellStart"/>
      <w:r w:rsidR="00770914" w:rsidRPr="00EF0945">
        <w:rPr>
          <w:rFonts w:ascii="Arial" w:hAnsi="Arial" w:cs="Arial"/>
          <w:color w:val="000000" w:themeColor="text1"/>
          <w:szCs w:val="24"/>
        </w:rPr>
        <w:t>Leiva</w:t>
      </w:r>
      <w:proofErr w:type="spellEnd"/>
      <w:r w:rsidR="00770914" w:rsidRPr="00EF0945">
        <w:rPr>
          <w:rFonts w:ascii="Arial" w:hAnsi="Arial" w:cs="Arial"/>
          <w:color w:val="000000" w:themeColor="text1"/>
          <w:szCs w:val="24"/>
        </w:rPr>
        <w:t xml:space="preserve"> González and </w:t>
      </w:r>
      <w:proofErr w:type="spellStart"/>
      <w:r w:rsidR="00770914" w:rsidRPr="00EF0945">
        <w:rPr>
          <w:rFonts w:ascii="Arial" w:hAnsi="Arial" w:cs="Arial"/>
          <w:color w:val="000000" w:themeColor="text1"/>
          <w:szCs w:val="24"/>
        </w:rPr>
        <w:t>Onederra</w:t>
      </w:r>
      <w:proofErr w:type="spellEnd"/>
      <w:r w:rsidR="00770914" w:rsidRPr="00EF0945">
        <w:rPr>
          <w:rFonts w:ascii="Arial" w:hAnsi="Arial" w:cs="Arial"/>
          <w:color w:val="000000" w:themeColor="text1"/>
          <w:szCs w:val="24"/>
        </w:rPr>
        <w:t>, 2022). Declining ore grades as well as scarcity of water enhance extraction costs together with operational risks, which encourages managers of Codelco to make investment in resource efficient technologies, cleaner production and recycling of water. On other hand, it is analysed that efficiency improvement lacks eliminating underlying reliance on finite mineral resources, making long term resource security important</w:t>
      </w:r>
      <w:r w:rsidR="00CF48FE" w:rsidRPr="00EF0945">
        <w:rPr>
          <w:rFonts w:ascii="Arial" w:hAnsi="Arial" w:cs="Arial"/>
          <w:color w:val="000000" w:themeColor="text1"/>
          <w:szCs w:val="24"/>
        </w:rPr>
        <w:t xml:space="preserve">. </w:t>
      </w:r>
    </w:p>
    <w:p w14:paraId="1D6CE5A8" w14:textId="5A13AD0D" w:rsidR="004F6AA2" w:rsidRPr="00EF0945" w:rsidRDefault="004F6AA2" w:rsidP="00EF0945">
      <w:pPr>
        <w:pStyle w:val="ListParagraph"/>
        <w:numPr>
          <w:ilvl w:val="0"/>
          <w:numId w:val="3"/>
        </w:numPr>
        <w:jc w:val="both"/>
        <w:rPr>
          <w:rFonts w:ascii="Arial" w:hAnsi="Arial" w:cs="Arial"/>
          <w:color w:val="000000" w:themeColor="text1"/>
          <w:szCs w:val="24"/>
        </w:rPr>
      </w:pPr>
      <w:r w:rsidRPr="00EF0945">
        <w:rPr>
          <w:rFonts w:ascii="Arial" w:hAnsi="Arial" w:cs="Arial"/>
          <w:b/>
          <w:color w:val="000000" w:themeColor="text1"/>
          <w:szCs w:val="24"/>
        </w:rPr>
        <w:t>Sustainability trend</w:t>
      </w:r>
      <w:r w:rsidR="003B5B66" w:rsidRPr="00EF0945">
        <w:rPr>
          <w:rFonts w:ascii="Arial" w:hAnsi="Arial" w:cs="Arial"/>
          <w:b/>
          <w:color w:val="000000" w:themeColor="text1"/>
          <w:szCs w:val="24"/>
        </w:rPr>
        <w:t xml:space="preserve">s: </w:t>
      </w:r>
      <w:r w:rsidR="00956A9B" w:rsidRPr="00EF0945">
        <w:rPr>
          <w:rFonts w:ascii="Arial" w:hAnsi="Arial" w:cs="Arial"/>
          <w:color w:val="000000" w:themeColor="text1"/>
          <w:szCs w:val="24"/>
        </w:rPr>
        <w:t xml:space="preserve">Principal aim of developing sustainability includes finding equilibrium among social, economic and environmental aspects for </w:t>
      </w:r>
      <w:r w:rsidR="00956A9B" w:rsidRPr="00EF0945">
        <w:rPr>
          <w:rFonts w:ascii="Arial" w:hAnsi="Arial" w:cs="Arial"/>
          <w:color w:val="000000" w:themeColor="text1"/>
          <w:szCs w:val="24"/>
        </w:rPr>
        <w:lastRenderedPageBreak/>
        <w:t>maintaining stability of the system (</w:t>
      </w:r>
      <w:proofErr w:type="spellStart"/>
      <w:r w:rsidR="00956A9B" w:rsidRPr="00EF0945">
        <w:rPr>
          <w:rFonts w:ascii="Arial" w:hAnsi="Arial" w:cs="Arial"/>
          <w:color w:val="000000" w:themeColor="text1"/>
          <w:szCs w:val="24"/>
        </w:rPr>
        <w:t>Leiva</w:t>
      </w:r>
      <w:proofErr w:type="spellEnd"/>
      <w:r w:rsidR="00956A9B" w:rsidRPr="00EF0945">
        <w:rPr>
          <w:rFonts w:ascii="Arial" w:hAnsi="Arial" w:cs="Arial"/>
          <w:color w:val="000000" w:themeColor="text1"/>
          <w:szCs w:val="24"/>
        </w:rPr>
        <w:t xml:space="preserve"> González and </w:t>
      </w:r>
      <w:proofErr w:type="spellStart"/>
      <w:r w:rsidR="00956A9B" w:rsidRPr="00EF0945">
        <w:rPr>
          <w:rFonts w:ascii="Arial" w:hAnsi="Arial" w:cs="Arial"/>
          <w:color w:val="000000" w:themeColor="text1"/>
          <w:szCs w:val="24"/>
        </w:rPr>
        <w:t>Onederra</w:t>
      </w:r>
      <w:proofErr w:type="spellEnd"/>
      <w:r w:rsidR="00956A9B" w:rsidRPr="00EF0945">
        <w:rPr>
          <w:rFonts w:ascii="Arial" w:hAnsi="Arial" w:cs="Arial"/>
          <w:color w:val="000000" w:themeColor="text1"/>
          <w:szCs w:val="24"/>
        </w:rPr>
        <w:t>, 2022). This reshapes expectations of customers as well as other stakeholders. Within Chile, industrial customers increasingly seek lower carbon minerals and a responsible supply chain, which causes opportunities for Codelco to distinguish its copper through credible environmental performance. However, it is evaluated that sustainability claims can become reputational liability, when unsupported by independently verifiable evidence. Accordingly, Codelco needs to demonstrate measurable environmental improvements despite depending only on promotional sustainability activities</w:t>
      </w:r>
      <w:r w:rsidR="00BD1F2A" w:rsidRPr="00EF0945">
        <w:rPr>
          <w:rFonts w:ascii="Arial" w:hAnsi="Arial" w:cs="Arial"/>
          <w:color w:val="000000" w:themeColor="text1"/>
          <w:szCs w:val="24"/>
        </w:rPr>
        <w:t>.</w:t>
      </w:r>
    </w:p>
    <w:p w14:paraId="0078BC1E" w14:textId="27FA130A" w:rsidR="00016008" w:rsidRPr="00EF0945" w:rsidRDefault="007D027D" w:rsidP="00EF0945">
      <w:pPr>
        <w:pStyle w:val="ListParagraph"/>
        <w:numPr>
          <w:ilvl w:val="0"/>
          <w:numId w:val="3"/>
        </w:numPr>
        <w:jc w:val="both"/>
        <w:rPr>
          <w:rFonts w:ascii="Arial" w:hAnsi="Arial" w:cs="Arial"/>
          <w:color w:val="000000" w:themeColor="text1"/>
          <w:szCs w:val="24"/>
          <w:shd w:val="clear" w:color="auto" w:fill="FFFFFF"/>
        </w:rPr>
      </w:pPr>
      <w:r w:rsidRPr="00EF0945">
        <w:rPr>
          <w:rFonts w:ascii="Arial" w:hAnsi="Arial" w:cs="Arial"/>
          <w:b/>
          <w:color w:val="000000" w:themeColor="text1"/>
          <w:szCs w:val="24"/>
        </w:rPr>
        <w:t>Recover and recycle:</w:t>
      </w:r>
      <w:r w:rsidRPr="00EF0945">
        <w:rPr>
          <w:rFonts w:ascii="Arial" w:hAnsi="Arial" w:cs="Arial"/>
          <w:color w:val="000000" w:themeColor="text1"/>
          <w:szCs w:val="24"/>
        </w:rPr>
        <w:t xml:space="preserve"> </w:t>
      </w:r>
      <w:r w:rsidR="00935DA4" w:rsidRPr="00EF0945">
        <w:rPr>
          <w:rFonts w:ascii="Arial" w:hAnsi="Arial" w:cs="Arial"/>
          <w:color w:val="000000" w:themeColor="text1"/>
          <w:szCs w:val="24"/>
        </w:rPr>
        <w:t>Recovery and recycling of copper assists satisfying demand as well as developing a sustainable future (Seck et al., 2020). This support transition of Codelco through minimising reliance on energy intensive primary extraction, conserving finite resources and lowering related emissions. As an outcome, it strengthens efficiency of resources and aligns with growing circular economy expectations. Nonetheless, recycling lacks completely replacing primary copper production as demand continues to expand. It is evaluated that Codelco needs to integrate recycling and cleaner mining despite treating it as a standalone decarbonisation solution</w:t>
      </w:r>
      <w:r w:rsidR="00CF7335" w:rsidRPr="00EF0945">
        <w:rPr>
          <w:rFonts w:ascii="Arial" w:hAnsi="Arial" w:cs="Arial"/>
          <w:color w:val="000000" w:themeColor="text1"/>
          <w:szCs w:val="24"/>
        </w:rPr>
        <w:t xml:space="preserve">. </w:t>
      </w:r>
    </w:p>
    <w:p w14:paraId="2EC37456" w14:textId="387F2975" w:rsidR="008A11F1" w:rsidRPr="00EF0945" w:rsidRDefault="00935DA4" w:rsidP="00EF0945">
      <w:pPr>
        <w:pStyle w:val="ListParagraph"/>
        <w:numPr>
          <w:ilvl w:val="0"/>
          <w:numId w:val="3"/>
        </w:numPr>
        <w:spacing w:after="0"/>
        <w:ind w:left="714" w:hanging="357"/>
        <w:jc w:val="both"/>
        <w:rPr>
          <w:rFonts w:ascii="Arial" w:eastAsia="Times New Roman" w:hAnsi="Arial" w:cs="Arial"/>
          <w:kern w:val="0"/>
          <w:szCs w:val="24"/>
          <w:lang w:val="en-IN" w:eastAsia="en-IN"/>
          <w14:ligatures w14:val="none"/>
        </w:rPr>
      </w:pPr>
      <w:r w:rsidRPr="00EF0945">
        <w:rPr>
          <w:rFonts w:ascii="Arial" w:eastAsia="Times New Roman" w:hAnsi="Arial" w:cs="Arial"/>
          <w:color w:val="000000"/>
          <w:kern w:val="0"/>
          <w:szCs w:val="24"/>
          <w:lang w:eastAsia="en-IN"/>
          <w14:ligatures w14:val="none"/>
        </w:rPr>
        <w:t>Overall, lower carbon transition of Codelco is shaped by interconnected economic, technological as well as environmental actors. While resource scarcity, capital intensity and inflation constrain investment, there are elements, such as industrial demand, recycling and digital innovation which create opportunities for decarbonisation. In critical terms, sustainable competitive benefits for Codelco rely on integrating such factors to minimise costs and emissions, while maintaining reliable copper supply alongside credible environmental performance</w:t>
      </w:r>
      <w:r w:rsidR="00C631CF" w:rsidRPr="00EF0945">
        <w:rPr>
          <w:rFonts w:ascii="Arial" w:hAnsi="Arial" w:cs="Arial"/>
          <w:color w:val="000000" w:themeColor="text1"/>
          <w:szCs w:val="24"/>
          <w:shd w:val="clear" w:color="auto" w:fill="FFFFFF"/>
        </w:rPr>
        <w:t xml:space="preserve">. </w:t>
      </w:r>
    </w:p>
    <w:p w14:paraId="7C41C884" w14:textId="00AA03C5" w:rsidR="0012643F" w:rsidRPr="00EF0945" w:rsidRDefault="00460234" w:rsidP="00EF0945">
      <w:pPr>
        <w:pStyle w:val="Heading1"/>
        <w:rPr>
          <w:rFonts w:ascii="Arial" w:hAnsi="Arial" w:cs="Arial"/>
          <w:sz w:val="24"/>
          <w:szCs w:val="24"/>
          <w:shd w:val="clear" w:color="auto" w:fill="FFFFFF"/>
        </w:rPr>
      </w:pPr>
      <w:bookmarkStart w:id="7" w:name="_Toc242370134"/>
      <w:r w:rsidRPr="00EF0945">
        <w:rPr>
          <w:rFonts w:ascii="Arial" w:hAnsi="Arial" w:cs="Arial"/>
          <w:sz w:val="24"/>
          <w:szCs w:val="24"/>
          <w:shd w:val="clear" w:color="auto" w:fill="FFFFFF"/>
        </w:rPr>
        <w:t xml:space="preserve">Task </w:t>
      </w:r>
      <w:r w:rsidR="00F4002A" w:rsidRPr="00EF0945">
        <w:rPr>
          <w:rFonts w:ascii="Arial" w:hAnsi="Arial" w:cs="Arial"/>
          <w:sz w:val="24"/>
          <w:szCs w:val="24"/>
          <w:shd w:val="clear" w:color="auto" w:fill="FFFFFF"/>
        </w:rPr>
        <w:t>2</w:t>
      </w:r>
      <w:r w:rsidRPr="00EF0945">
        <w:rPr>
          <w:rFonts w:ascii="Arial" w:hAnsi="Arial" w:cs="Arial"/>
          <w:sz w:val="24"/>
          <w:szCs w:val="24"/>
          <w:shd w:val="clear" w:color="auto" w:fill="FFFFFF"/>
        </w:rPr>
        <w:t>:</w:t>
      </w:r>
      <w:r w:rsidR="009E3D52" w:rsidRPr="00EF0945">
        <w:rPr>
          <w:rFonts w:ascii="Arial" w:hAnsi="Arial" w:cs="Arial"/>
          <w:sz w:val="24"/>
          <w:szCs w:val="24"/>
          <w:shd w:val="clear" w:color="auto" w:fill="FFFFFF"/>
        </w:rPr>
        <w:t xml:space="preserve"> Strategic growth as well as competitive </w:t>
      </w:r>
      <w:r w:rsidR="00406DC2" w:rsidRPr="00EF0945">
        <w:rPr>
          <w:rFonts w:ascii="Arial" w:hAnsi="Arial" w:cs="Arial"/>
          <w:sz w:val="24"/>
          <w:szCs w:val="24"/>
          <w:shd w:val="clear" w:color="auto" w:fill="FFFFFF"/>
        </w:rPr>
        <w:t>positioning</w:t>
      </w:r>
      <w:bookmarkEnd w:id="7"/>
      <w:r w:rsidR="009E3D52" w:rsidRPr="00EF0945">
        <w:rPr>
          <w:rFonts w:ascii="Arial" w:hAnsi="Arial" w:cs="Arial"/>
          <w:sz w:val="24"/>
          <w:szCs w:val="24"/>
          <w:shd w:val="clear" w:color="auto" w:fill="FFFFFF"/>
        </w:rPr>
        <w:t xml:space="preserve"> </w:t>
      </w:r>
    </w:p>
    <w:p w14:paraId="6BCB18B5" w14:textId="3EF24252" w:rsidR="0074102B" w:rsidRPr="00EF0945" w:rsidRDefault="00033828" w:rsidP="00EF0945">
      <w:pPr>
        <w:pStyle w:val="Heading2"/>
        <w:rPr>
          <w:rFonts w:ascii="Arial" w:hAnsi="Arial" w:cs="Arial"/>
          <w:szCs w:val="24"/>
          <w:shd w:val="clear" w:color="auto" w:fill="FFFFFF"/>
        </w:rPr>
      </w:pPr>
      <w:bookmarkStart w:id="8" w:name="_Toc242370135"/>
      <w:r w:rsidRPr="00EF0945">
        <w:rPr>
          <w:rFonts w:ascii="Arial" w:hAnsi="Arial" w:cs="Arial"/>
          <w:szCs w:val="24"/>
        </w:rPr>
        <w:t>S</w:t>
      </w:r>
      <w:r w:rsidR="004A6E04" w:rsidRPr="00EF0945">
        <w:rPr>
          <w:rFonts w:ascii="Arial" w:hAnsi="Arial" w:cs="Arial"/>
          <w:szCs w:val="24"/>
        </w:rPr>
        <w:t xml:space="preserve">trategic growth </w:t>
      </w:r>
      <w:r w:rsidR="000B10FC" w:rsidRPr="00EF0945">
        <w:rPr>
          <w:rFonts w:ascii="Arial" w:hAnsi="Arial" w:cs="Arial"/>
          <w:szCs w:val="24"/>
        </w:rPr>
        <w:t>approach</w:t>
      </w:r>
      <w:r w:rsidRPr="00EF0945">
        <w:rPr>
          <w:rFonts w:ascii="Arial" w:hAnsi="Arial" w:cs="Arial"/>
          <w:szCs w:val="24"/>
        </w:rPr>
        <w:t>es</w:t>
      </w:r>
      <w:r w:rsidR="004A6E04" w:rsidRPr="00EF0945">
        <w:rPr>
          <w:rFonts w:ascii="Arial" w:hAnsi="Arial" w:cs="Arial"/>
          <w:szCs w:val="24"/>
        </w:rPr>
        <w:t xml:space="preserve"> for </w:t>
      </w:r>
      <w:r w:rsidR="000B10FC" w:rsidRPr="00EF0945">
        <w:rPr>
          <w:rFonts w:ascii="Arial" w:hAnsi="Arial" w:cs="Arial"/>
          <w:szCs w:val="24"/>
          <w:shd w:val="clear" w:color="auto" w:fill="FFFFFF"/>
        </w:rPr>
        <w:t>Codelco, using Ansoff Matrix</w:t>
      </w:r>
      <w:bookmarkEnd w:id="8"/>
    </w:p>
    <w:p w14:paraId="455092DF" w14:textId="2D11CE09" w:rsidR="000B10FC" w:rsidRPr="00EF0945" w:rsidRDefault="008C4287" w:rsidP="00EF0945">
      <w:pPr>
        <w:jc w:val="both"/>
        <w:rPr>
          <w:rFonts w:ascii="Arial" w:hAnsi="Arial" w:cs="Arial"/>
          <w:color w:val="000000" w:themeColor="text1"/>
          <w:szCs w:val="24"/>
        </w:rPr>
      </w:pPr>
      <w:r w:rsidRPr="00EF0945">
        <w:rPr>
          <w:rFonts w:ascii="Arial" w:hAnsi="Arial" w:cs="Arial"/>
          <w:color w:val="000000" w:themeColor="text1"/>
          <w:szCs w:val="24"/>
        </w:rPr>
        <w:t xml:space="preserve">Ansoff Matrix provides typology of growth approaches on the basis of dimensions related to markets and products (Johansson and Izev, 2026). For Codelco, application of Ansoff Matrix became a cornerstone of strategic planning, as it offers managers a structured technique to evaluate growth choices and their related risk profiles. Enduring appeal of the matrix lies in its intuitive logic as well as practical applicability </w:t>
      </w:r>
      <w:r w:rsidRPr="00EF0945">
        <w:rPr>
          <w:rFonts w:ascii="Arial" w:hAnsi="Arial" w:cs="Arial"/>
          <w:color w:val="000000" w:themeColor="text1"/>
          <w:szCs w:val="24"/>
        </w:rPr>
        <w:lastRenderedPageBreak/>
        <w:t>across organisational and industrial contexts. It enables systematic evaluation of growth options for Codelco, while considering economic, technological and environmental risks</w:t>
      </w:r>
      <w:r w:rsidR="00BB3784" w:rsidRPr="00EF0945">
        <w:rPr>
          <w:rFonts w:ascii="Arial" w:hAnsi="Arial" w:cs="Arial"/>
          <w:color w:val="000000" w:themeColor="text1"/>
          <w:szCs w:val="24"/>
          <w:shd w:val="clear" w:color="auto" w:fill="FFFFFF"/>
        </w:rPr>
        <w:t xml:space="preserve">. </w:t>
      </w:r>
    </w:p>
    <w:p w14:paraId="590144F0" w14:textId="77777777" w:rsidR="00DD251B" w:rsidRPr="00EF0945" w:rsidRDefault="00DD251B" w:rsidP="00EF0945">
      <w:pPr>
        <w:rPr>
          <w:rFonts w:ascii="Arial" w:hAnsi="Arial" w:cs="Arial"/>
          <w:color w:val="000000" w:themeColor="text1"/>
          <w:szCs w:val="24"/>
        </w:rPr>
      </w:pPr>
    </w:p>
    <w:p w14:paraId="31908947" w14:textId="77777777" w:rsidR="00470B52" w:rsidRPr="00EF0945" w:rsidRDefault="003955C6" w:rsidP="00EF0945">
      <w:pPr>
        <w:keepNext/>
        <w:jc w:val="center"/>
        <w:rPr>
          <w:rFonts w:ascii="Arial" w:hAnsi="Arial" w:cs="Arial"/>
          <w:szCs w:val="24"/>
        </w:rPr>
      </w:pPr>
      <w:r w:rsidRPr="00EF0945">
        <w:rPr>
          <w:rFonts w:ascii="Arial" w:hAnsi="Arial" w:cs="Arial"/>
          <w:noProof/>
          <w:color w:val="000000" w:themeColor="text1"/>
          <w:szCs w:val="24"/>
          <w:lang w:val="en-US"/>
        </w:rPr>
        <w:drawing>
          <wp:inline distT="0" distB="0" distL="0" distR="0" wp14:anchorId="55B75F74" wp14:editId="1F9F520B">
            <wp:extent cx="4908550" cy="286131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08550" cy="2861310"/>
                    </a:xfrm>
                    <a:prstGeom prst="rect">
                      <a:avLst/>
                    </a:prstGeom>
                  </pic:spPr>
                </pic:pic>
              </a:graphicData>
            </a:graphic>
          </wp:inline>
        </w:drawing>
      </w:r>
    </w:p>
    <w:p w14:paraId="56E4FCDB" w14:textId="1CDAB1D3" w:rsidR="007E7707" w:rsidRPr="00EF0945" w:rsidRDefault="00470B52" w:rsidP="00EF0945">
      <w:pPr>
        <w:pStyle w:val="Caption"/>
        <w:jc w:val="center"/>
        <w:rPr>
          <w:rFonts w:ascii="Arial" w:hAnsi="Arial" w:cs="Arial"/>
        </w:rPr>
      </w:pPr>
      <w:r w:rsidRPr="00EF0945">
        <w:rPr>
          <w:rFonts w:ascii="Arial" w:hAnsi="Arial" w:cs="Arial"/>
        </w:rPr>
        <w:t xml:space="preserve">Figure </w:t>
      </w:r>
      <w:r w:rsidRPr="00EF0945">
        <w:rPr>
          <w:rFonts w:ascii="Arial" w:hAnsi="Arial" w:cs="Arial"/>
        </w:rPr>
        <w:fldChar w:fldCharType="begin"/>
      </w:r>
      <w:r w:rsidRPr="00EF0945">
        <w:rPr>
          <w:rFonts w:ascii="Arial" w:hAnsi="Arial" w:cs="Arial"/>
        </w:rPr>
        <w:instrText xml:space="preserve"> SEQ Figure \* ARABIC </w:instrText>
      </w:r>
      <w:r w:rsidRPr="00EF0945">
        <w:rPr>
          <w:rFonts w:ascii="Arial" w:hAnsi="Arial" w:cs="Arial"/>
        </w:rPr>
        <w:fldChar w:fldCharType="separate"/>
      </w:r>
      <w:r w:rsidRPr="00EF0945">
        <w:rPr>
          <w:rFonts w:ascii="Arial" w:hAnsi="Arial" w:cs="Arial"/>
          <w:noProof/>
        </w:rPr>
        <w:t>3</w:t>
      </w:r>
      <w:r w:rsidRPr="00EF0945">
        <w:rPr>
          <w:rFonts w:ascii="Arial" w:hAnsi="Arial" w:cs="Arial"/>
        </w:rPr>
        <w:fldChar w:fldCharType="end"/>
      </w:r>
      <w:r w:rsidRPr="00EF0945">
        <w:rPr>
          <w:rFonts w:ascii="Arial" w:hAnsi="Arial" w:cs="Arial"/>
        </w:rPr>
        <w:t>: Ansoff Matrix</w:t>
      </w:r>
    </w:p>
    <w:p w14:paraId="40449492" w14:textId="6E00CE51" w:rsidR="00470B52" w:rsidRPr="00EF0945" w:rsidRDefault="00470B52" w:rsidP="00EF0945">
      <w:pPr>
        <w:jc w:val="center"/>
        <w:rPr>
          <w:rFonts w:ascii="Arial" w:hAnsi="Arial" w:cs="Arial"/>
          <w:color w:val="000000" w:themeColor="text1"/>
          <w:szCs w:val="24"/>
        </w:rPr>
      </w:pPr>
      <w:r w:rsidRPr="00EF0945">
        <w:rPr>
          <w:rFonts w:ascii="Arial" w:hAnsi="Arial" w:cs="Arial"/>
          <w:szCs w:val="24"/>
        </w:rPr>
        <w:t>(</w:t>
      </w:r>
      <w:r w:rsidR="00B6062F" w:rsidRPr="00EF0945">
        <w:rPr>
          <w:rFonts w:ascii="Arial" w:hAnsi="Arial" w:cs="Arial"/>
          <w:szCs w:val="24"/>
        </w:rPr>
        <w:t>Source</w:t>
      </w:r>
      <w:r w:rsidRPr="00EF0945">
        <w:rPr>
          <w:rFonts w:ascii="Arial" w:hAnsi="Arial" w:cs="Arial"/>
          <w:szCs w:val="24"/>
        </w:rPr>
        <w:t xml:space="preserve">: </w:t>
      </w:r>
      <w:r w:rsidR="00E3009E" w:rsidRPr="00EF0945">
        <w:rPr>
          <w:rFonts w:ascii="Arial" w:hAnsi="Arial" w:cs="Arial"/>
          <w:szCs w:val="24"/>
        </w:rPr>
        <w:t>Sibiya and Barnard, 2020)</w:t>
      </w:r>
    </w:p>
    <w:p w14:paraId="405F5A1A" w14:textId="53A939C5" w:rsidR="00DD251B" w:rsidRPr="00EF0945" w:rsidRDefault="00367CF2" w:rsidP="00EF0945">
      <w:pPr>
        <w:pStyle w:val="Heading3"/>
        <w:rPr>
          <w:rFonts w:ascii="Arial" w:hAnsi="Arial" w:cs="Arial"/>
        </w:rPr>
      </w:pPr>
      <w:bookmarkStart w:id="9" w:name="_Toc242370136"/>
      <w:r w:rsidRPr="00EF0945">
        <w:rPr>
          <w:rFonts w:ascii="Arial" w:hAnsi="Arial" w:cs="Arial"/>
        </w:rPr>
        <w:t>Market penetration</w:t>
      </w:r>
      <w:bookmarkEnd w:id="9"/>
    </w:p>
    <w:p w14:paraId="0E7AC45A" w14:textId="0F5623BB" w:rsidR="00367CF2" w:rsidRPr="00EF0945" w:rsidRDefault="00DA7C85" w:rsidP="00EF0945">
      <w:pPr>
        <w:jc w:val="both"/>
        <w:rPr>
          <w:rFonts w:ascii="Arial" w:hAnsi="Arial" w:cs="Arial"/>
          <w:color w:val="000000" w:themeColor="text1"/>
          <w:szCs w:val="24"/>
          <w:shd w:val="clear" w:color="auto" w:fill="FFFFFF"/>
        </w:rPr>
      </w:pPr>
      <w:r w:rsidRPr="00EF0945">
        <w:rPr>
          <w:rFonts w:ascii="Arial" w:hAnsi="Arial" w:cs="Arial"/>
          <w:color w:val="000000" w:themeColor="text1"/>
          <w:szCs w:val="24"/>
        </w:rPr>
        <w:t>This aims to get a wider market or huge individuals for using a product (</w:t>
      </w:r>
      <w:proofErr w:type="spellStart"/>
      <w:r w:rsidRPr="00EF0945">
        <w:rPr>
          <w:rFonts w:ascii="Arial" w:hAnsi="Arial" w:cs="Arial"/>
          <w:color w:val="000000" w:themeColor="text1"/>
          <w:szCs w:val="24"/>
        </w:rPr>
        <w:t>Haris</w:t>
      </w:r>
      <w:proofErr w:type="spellEnd"/>
      <w:r w:rsidRPr="00EF0945">
        <w:rPr>
          <w:rFonts w:ascii="Arial" w:hAnsi="Arial" w:cs="Arial"/>
          <w:color w:val="000000" w:themeColor="text1"/>
          <w:szCs w:val="24"/>
        </w:rPr>
        <w:t xml:space="preserve">, </w:t>
      </w:r>
      <w:proofErr w:type="spellStart"/>
      <w:r w:rsidRPr="00EF0945">
        <w:rPr>
          <w:rFonts w:ascii="Arial" w:hAnsi="Arial" w:cs="Arial"/>
          <w:color w:val="000000" w:themeColor="text1"/>
          <w:szCs w:val="24"/>
        </w:rPr>
        <w:t>Samosir</w:t>
      </w:r>
      <w:proofErr w:type="spellEnd"/>
      <w:r w:rsidRPr="00EF0945">
        <w:rPr>
          <w:rFonts w:ascii="Arial" w:hAnsi="Arial" w:cs="Arial"/>
          <w:color w:val="000000" w:themeColor="text1"/>
          <w:szCs w:val="24"/>
        </w:rPr>
        <w:t xml:space="preserve"> and </w:t>
      </w:r>
      <w:proofErr w:type="spellStart"/>
      <w:r w:rsidRPr="00EF0945">
        <w:rPr>
          <w:rFonts w:ascii="Arial" w:hAnsi="Arial" w:cs="Arial"/>
          <w:color w:val="000000" w:themeColor="text1"/>
          <w:szCs w:val="24"/>
        </w:rPr>
        <w:t>Lubis</w:t>
      </w:r>
      <w:proofErr w:type="spellEnd"/>
      <w:r w:rsidRPr="00EF0945">
        <w:rPr>
          <w:rFonts w:ascii="Arial" w:hAnsi="Arial" w:cs="Arial"/>
          <w:color w:val="000000" w:themeColor="text1"/>
          <w:szCs w:val="24"/>
        </w:rPr>
        <w:t>, 2023). In context to Codelco, market penetration can entail strengthening its position in established copper markets through enhancing retention of customers, securing longer term contracts along with improving reliability of supply. Nonetheless, capacity of Codelco to support lower carbon transition is restricted if its offerings remain fundamentally unchanged. Enhancing conventional copper sales can result in making extra revenue for decarbonisation, however it would not essentially differentiate the company environmentally. Accordingly, this approach is more suitable for Codelco as a supporting strategy despite its principal growth mechanism</w:t>
      </w:r>
      <w:r w:rsidR="00241CF8" w:rsidRPr="00EF0945">
        <w:rPr>
          <w:rFonts w:ascii="Arial" w:hAnsi="Arial" w:cs="Arial"/>
          <w:color w:val="000000" w:themeColor="text1"/>
          <w:szCs w:val="24"/>
          <w:shd w:val="clear" w:color="auto" w:fill="FFFFFF"/>
        </w:rPr>
        <w:t xml:space="preserve">. </w:t>
      </w:r>
    </w:p>
    <w:p w14:paraId="7CD39E96" w14:textId="455ECF73" w:rsidR="00BF4294" w:rsidRPr="00EF0945" w:rsidRDefault="00BF4294" w:rsidP="00EF0945">
      <w:pPr>
        <w:pStyle w:val="Heading3"/>
        <w:rPr>
          <w:rFonts w:ascii="Arial" w:hAnsi="Arial" w:cs="Arial"/>
          <w:shd w:val="clear" w:color="auto" w:fill="FFFFFF"/>
        </w:rPr>
      </w:pPr>
      <w:bookmarkStart w:id="10" w:name="_Toc242370137"/>
      <w:r w:rsidRPr="00EF0945">
        <w:rPr>
          <w:rFonts w:ascii="Arial" w:hAnsi="Arial" w:cs="Arial"/>
          <w:shd w:val="clear" w:color="auto" w:fill="FFFFFF"/>
        </w:rPr>
        <w:t>Market development</w:t>
      </w:r>
      <w:bookmarkEnd w:id="10"/>
      <w:r w:rsidRPr="00EF0945">
        <w:rPr>
          <w:rFonts w:ascii="Arial" w:hAnsi="Arial" w:cs="Arial"/>
          <w:shd w:val="clear" w:color="auto" w:fill="FFFFFF"/>
        </w:rPr>
        <w:t xml:space="preserve"> </w:t>
      </w:r>
    </w:p>
    <w:p w14:paraId="6149477E" w14:textId="307C325A" w:rsidR="00BF4294" w:rsidRPr="00EF0945" w:rsidRDefault="00DA7C85" w:rsidP="00EF0945">
      <w:pPr>
        <w:jc w:val="both"/>
        <w:rPr>
          <w:rFonts w:ascii="Arial" w:hAnsi="Arial" w:cs="Arial"/>
          <w:color w:val="000000" w:themeColor="text1"/>
          <w:szCs w:val="24"/>
        </w:rPr>
      </w:pPr>
      <w:r w:rsidRPr="00EF0945">
        <w:rPr>
          <w:rFonts w:ascii="Arial" w:hAnsi="Arial" w:cs="Arial"/>
          <w:color w:val="000000" w:themeColor="text1"/>
          <w:szCs w:val="24"/>
        </w:rPr>
        <w:t xml:space="preserve">This means offering commodities of the company to new demographic or geographical regions, with recognition of customer’s preferences, enter markets where it was not earlier (Zanjani et al., 2023). Codelco can target copper intensive sectors, for instance, </w:t>
      </w:r>
      <w:r w:rsidRPr="00EF0945">
        <w:rPr>
          <w:rFonts w:ascii="Arial" w:hAnsi="Arial" w:cs="Arial"/>
          <w:color w:val="000000" w:themeColor="text1"/>
          <w:szCs w:val="24"/>
        </w:rPr>
        <w:lastRenderedPageBreak/>
        <w:t>renewable energy, electricity grids along with electric vehicles, benefiting from rising structural demands in addition to potential supply constraints. Nonetheless, expansion might enhance regulatory and logistical complexity without minimising emissions. Accordingly, Codelco must selectively target customers prioritising responsible, lower carbon, which align expansion of market with decarbonisation goals</w:t>
      </w:r>
      <w:r w:rsidR="007255D4" w:rsidRPr="00EF0945">
        <w:rPr>
          <w:rFonts w:ascii="Arial" w:hAnsi="Arial" w:cs="Arial"/>
          <w:color w:val="000000" w:themeColor="text1"/>
          <w:szCs w:val="24"/>
        </w:rPr>
        <w:t xml:space="preserve">. </w:t>
      </w:r>
    </w:p>
    <w:p w14:paraId="093630E2" w14:textId="0BA3EFBB" w:rsidR="00310AD4" w:rsidRPr="00EF0945" w:rsidRDefault="002D4E97" w:rsidP="00EF0945">
      <w:pPr>
        <w:pStyle w:val="Heading3"/>
        <w:rPr>
          <w:rFonts w:ascii="Arial" w:hAnsi="Arial" w:cs="Arial"/>
        </w:rPr>
      </w:pPr>
      <w:bookmarkStart w:id="11" w:name="_Toc242370138"/>
      <w:r w:rsidRPr="00EF0945">
        <w:rPr>
          <w:rFonts w:ascii="Arial" w:hAnsi="Arial" w:cs="Arial"/>
        </w:rPr>
        <w:t>Product development</w:t>
      </w:r>
      <w:bookmarkEnd w:id="11"/>
      <w:r w:rsidRPr="00EF0945">
        <w:rPr>
          <w:rFonts w:ascii="Arial" w:hAnsi="Arial" w:cs="Arial"/>
        </w:rPr>
        <w:t xml:space="preserve"> </w:t>
      </w:r>
    </w:p>
    <w:p w14:paraId="20B709EC" w14:textId="53134ED5" w:rsidR="00123EB9" w:rsidRPr="00EF0945" w:rsidRDefault="00135B12" w:rsidP="00EF0945">
      <w:pPr>
        <w:jc w:val="both"/>
        <w:rPr>
          <w:rFonts w:ascii="Arial" w:hAnsi="Arial" w:cs="Arial"/>
          <w:color w:val="000000" w:themeColor="text1"/>
          <w:szCs w:val="24"/>
        </w:rPr>
      </w:pPr>
      <w:r w:rsidRPr="00EF0945">
        <w:rPr>
          <w:rFonts w:ascii="Arial" w:hAnsi="Arial" w:cs="Arial"/>
          <w:color w:val="000000" w:themeColor="text1"/>
          <w:szCs w:val="24"/>
        </w:rPr>
        <w:t>This is about launching improved or new offerings of the company to current markets (Rifki and Kirana, 2024). It represents the strongest strategic fit for Codelco as it permits the venture to retain its core copper business while changing environmental features of its offerings. Codelco can build a verified lower carbon copper proposition which could be supported by electrified equipment, recycling, digital emissions tracking, renewable electricity and resource efficiency. Accordingly, Codelco needs to combine minimised emissions with quality, cost efficiency, traceability and reliability</w:t>
      </w:r>
      <w:r w:rsidR="00EE17F2" w:rsidRPr="00EF0945">
        <w:rPr>
          <w:rFonts w:ascii="Arial" w:hAnsi="Arial" w:cs="Arial"/>
          <w:color w:val="000000" w:themeColor="text1"/>
          <w:szCs w:val="24"/>
        </w:rPr>
        <w:t xml:space="preserve">. </w:t>
      </w:r>
    </w:p>
    <w:p w14:paraId="47E0BA22" w14:textId="344C7312" w:rsidR="00EE17F2" w:rsidRPr="00EF0945" w:rsidRDefault="00BD321A" w:rsidP="00EF0945">
      <w:pPr>
        <w:pStyle w:val="Heading3"/>
        <w:rPr>
          <w:rFonts w:ascii="Arial" w:hAnsi="Arial" w:cs="Arial"/>
        </w:rPr>
      </w:pPr>
      <w:bookmarkStart w:id="12" w:name="_Toc242370139"/>
      <w:r w:rsidRPr="00EF0945">
        <w:rPr>
          <w:rFonts w:ascii="Arial" w:hAnsi="Arial" w:cs="Arial"/>
        </w:rPr>
        <w:t>Diversification</w:t>
      </w:r>
      <w:bookmarkEnd w:id="12"/>
    </w:p>
    <w:p w14:paraId="117B1E25" w14:textId="28DD5F1D" w:rsidR="00EF7010" w:rsidRPr="00EF0945" w:rsidRDefault="006B1351" w:rsidP="00EF0945">
      <w:pPr>
        <w:jc w:val="both"/>
        <w:rPr>
          <w:rFonts w:ascii="Arial" w:hAnsi="Arial" w:cs="Arial"/>
          <w:color w:val="000000" w:themeColor="text1"/>
          <w:szCs w:val="24"/>
          <w:shd w:val="clear" w:color="auto" w:fill="FFFFFF"/>
        </w:rPr>
      </w:pPr>
      <w:r w:rsidRPr="00EF0945">
        <w:rPr>
          <w:rFonts w:ascii="Arial" w:hAnsi="Arial" w:cs="Arial"/>
          <w:color w:val="000000" w:themeColor="text1"/>
          <w:szCs w:val="24"/>
        </w:rPr>
        <w:t>It entails redistribution of resources which exist at a given company to other areas of functioning which are meaningfully different from previous ones (Afanasyeva, Belous and Antonova, 2022). It is the highest risk strategy of Ansoff Matrix. In context to Codelco, use of diversification strategy can entail diversifying into renewable energy, recycling services and battery materials, which can minimise dependence of primary mining. Nonetheless, declining ore grades, decarbonisation costs and capital intensity can make wider diversification risky. Also, selective copper recycling diversification might result in circular economy advantages, nonetheless must remain secondary to major strategic priorities of Codelco</w:t>
      </w:r>
      <w:r w:rsidR="00576EC1" w:rsidRPr="00EF0945">
        <w:rPr>
          <w:rFonts w:ascii="Arial" w:hAnsi="Arial" w:cs="Arial"/>
          <w:color w:val="000000" w:themeColor="text1"/>
          <w:szCs w:val="24"/>
          <w:shd w:val="clear" w:color="auto" w:fill="FFFFFF"/>
        </w:rPr>
        <w:t>.</w:t>
      </w:r>
    </w:p>
    <w:p w14:paraId="2710608C" w14:textId="0DA8945E" w:rsidR="009A4A67" w:rsidRPr="00EF0945" w:rsidRDefault="00066E13" w:rsidP="00EF0945">
      <w:pPr>
        <w:pStyle w:val="Heading2"/>
        <w:rPr>
          <w:rFonts w:ascii="Arial" w:hAnsi="Arial" w:cs="Arial"/>
          <w:szCs w:val="24"/>
          <w:shd w:val="clear" w:color="auto" w:fill="FFFFFF"/>
        </w:rPr>
      </w:pPr>
      <w:bookmarkStart w:id="13" w:name="_Toc242370140"/>
      <w:r w:rsidRPr="00EF0945">
        <w:rPr>
          <w:rFonts w:ascii="Arial" w:hAnsi="Arial" w:cs="Arial"/>
          <w:szCs w:val="24"/>
        </w:rPr>
        <w:t xml:space="preserve">Recommendation on strategic growth approaches for </w:t>
      </w:r>
      <w:r w:rsidRPr="00EF0945">
        <w:rPr>
          <w:rFonts w:ascii="Arial" w:hAnsi="Arial" w:cs="Arial"/>
          <w:szCs w:val="24"/>
          <w:shd w:val="clear" w:color="auto" w:fill="FFFFFF"/>
        </w:rPr>
        <w:t>Codelco</w:t>
      </w:r>
      <w:r w:rsidR="00FC2CEA" w:rsidRPr="00EF0945">
        <w:rPr>
          <w:rFonts w:ascii="Arial" w:hAnsi="Arial" w:cs="Arial"/>
          <w:szCs w:val="24"/>
          <w:shd w:val="clear" w:color="auto" w:fill="FFFFFF"/>
        </w:rPr>
        <w:t>: Product Development strategy</w:t>
      </w:r>
      <w:bookmarkEnd w:id="13"/>
      <w:r w:rsidR="00FC2CEA" w:rsidRPr="00EF0945">
        <w:rPr>
          <w:rFonts w:ascii="Arial" w:hAnsi="Arial" w:cs="Arial"/>
          <w:szCs w:val="24"/>
          <w:shd w:val="clear" w:color="auto" w:fill="FFFFFF"/>
        </w:rPr>
        <w:t xml:space="preserve"> </w:t>
      </w:r>
    </w:p>
    <w:p w14:paraId="116F7F66" w14:textId="56B1D6D5" w:rsidR="007B2E12" w:rsidRPr="00EF0945" w:rsidRDefault="009B0D80" w:rsidP="00EF0945">
      <w:pPr>
        <w:jc w:val="both"/>
        <w:rPr>
          <w:rFonts w:ascii="Arial" w:hAnsi="Arial" w:cs="Arial"/>
          <w:color w:val="000000" w:themeColor="text1"/>
          <w:szCs w:val="24"/>
        </w:rPr>
      </w:pPr>
      <w:r w:rsidRPr="00EF0945">
        <w:rPr>
          <w:rFonts w:ascii="Arial" w:hAnsi="Arial" w:cs="Arial"/>
          <w:color w:val="000000" w:themeColor="text1"/>
          <w:szCs w:val="24"/>
        </w:rPr>
        <w:t xml:space="preserve">As per environmental analysis, Codelco must prioritise </w:t>
      </w:r>
      <w:r w:rsidRPr="00EF0945">
        <w:rPr>
          <w:rFonts w:ascii="Arial" w:hAnsi="Arial" w:cs="Arial"/>
          <w:b/>
          <w:bCs/>
          <w:color w:val="000000" w:themeColor="text1"/>
          <w:szCs w:val="24"/>
        </w:rPr>
        <w:t>product development</w:t>
      </w:r>
      <w:r w:rsidRPr="00EF0945">
        <w:rPr>
          <w:rFonts w:ascii="Arial" w:hAnsi="Arial" w:cs="Arial"/>
          <w:color w:val="000000" w:themeColor="text1"/>
          <w:szCs w:val="24"/>
        </w:rPr>
        <w:t xml:space="preserve">, supported by market penetration. Product development strategy retains current mission along with developing commodities which have new together with varied features, including will improve performance of mission (Ferreira and de Sá, 2024). This can enable Codelco to differentiate through verified lower carbon copper, strengthen loyalty of customers and access the growing clean energy market. On the other hand, this needs substantial capital investment, operating restructuring and </w:t>
      </w:r>
      <w:r w:rsidRPr="00EF0945">
        <w:rPr>
          <w:rFonts w:ascii="Arial" w:hAnsi="Arial" w:cs="Arial"/>
          <w:color w:val="000000" w:themeColor="text1"/>
          <w:szCs w:val="24"/>
        </w:rPr>
        <w:lastRenderedPageBreak/>
        <w:t>technological abilities. Risks comprises technological obsolescence, uncertain green premiums, execution failures alongside rivals fastly matching its environmental performance</w:t>
      </w:r>
      <w:r w:rsidR="007C7817" w:rsidRPr="00EF0945">
        <w:rPr>
          <w:rFonts w:ascii="Arial" w:hAnsi="Arial" w:cs="Arial"/>
          <w:color w:val="000000" w:themeColor="text1"/>
          <w:szCs w:val="24"/>
        </w:rPr>
        <w:t xml:space="preserve">. </w:t>
      </w:r>
    </w:p>
    <w:p w14:paraId="1F855100" w14:textId="2BEF9D39" w:rsidR="00B06F89" w:rsidRPr="00EF0945" w:rsidRDefault="00B06F89" w:rsidP="00EF0945">
      <w:pPr>
        <w:pStyle w:val="Heading2"/>
        <w:rPr>
          <w:rFonts w:ascii="Arial" w:hAnsi="Arial" w:cs="Arial"/>
          <w:szCs w:val="24"/>
        </w:rPr>
      </w:pPr>
      <w:bookmarkStart w:id="14" w:name="_Toc242370141"/>
      <w:r w:rsidRPr="00EF0945">
        <w:rPr>
          <w:rFonts w:ascii="Arial" w:hAnsi="Arial" w:cs="Arial"/>
          <w:szCs w:val="24"/>
        </w:rPr>
        <w:t>A</w:t>
      </w:r>
      <w:r w:rsidR="00D71582" w:rsidRPr="00EF0945">
        <w:rPr>
          <w:rFonts w:ascii="Arial" w:hAnsi="Arial" w:cs="Arial"/>
          <w:szCs w:val="24"/>
        </w:rPr>
        <w:t>chieving Competitive Advantage t</w:t>
      </w:r>
      <w:r w:rsidRPr="00EF0945">
        <w:rPr>
          <w:rFonts w:ascii="Arial" w:hAnsi="Arial" w:cs="Arial"/>
          <w:szCs w:val="24"/>
        </w:rPr>
        <w:t>hrough a Lower-Carbon Business Model</w:t>
      </w:r>
      <w:bookmarkEnd w:id="14"/>
      <w:r w:rsidRPr="00EF0945">
        <w:rPr>
          <w:rFonts w:ascii="Arial" w:hAnsi="Arial" w:cs="Arial"/>
          <w:szCs w:val="24"/>
        </w:rPr>
        <w:t xml:space="preserve"> </w:t>
      </w:r>
    </w:p>
    <w:p w14:paraId="5C4BE46C" w14:textId="09D20A55" w:rsidR="00D223F0" w:rsidRPr="00EF0945" w:rsidRDefault="00994A4A" w:rsidP="00EF0945">
      <w:pPr>
        <w:jc w:val="both"/>
        <w:rPr>
          <w:rFonts w:ascii="Arial" w:hAnsi="Arial" w:cs="Arial"/>
          <w:color w:val="000000" w:themeColor="text1"/>
          <w:szCs w:val="24"/>
        </w:rPr>
      </w:pPr>
      <w:r w:rsidRPr="00EF0945">
        <w:rPr>
          <w:rFonts w:ascii="Arial" w:hAnsi="Arial" w:cs="Arial"/>
          <w:color w:val="000000" w:themeColor="text1"/>
          <w:szCs w:val="24"/>
        </w:rPr>
        <w:t>Mentioned</w:t>
      </w:r>
      <w:r w:rsidR="0011272A" w:rsidRPr="00EF0945">
        <w:rPr>
          <w:rFonts w:ascii="Arial" w:hAnsi="Arial" w:cs="Arial"/>
          <w:color w:val="000000" w:themeColor="text1"/>
          <w:szCs w:val="24"/>
        </w:rPr>
        <w:t xml:space="preserve"> are proposed wa</w:t>
      </w:r>
      <w:r w:rsidR="008E698E" w:rsidRPr="00EF0945">
        <w:rPr>
          <w:rFonts w:ascii="Arial" w:hAnsi="Arial" w:cs="Arial"/>
          <w:color w:val="000000" w:themeColor="text1"/>
          <w:szCs w:val="24"/>
        </w:rPr>
        <w:t xml:space="preserve">ys for Codelco to achieve </w:t>
      </w:r>
      <w:r w:rsidRPr="00EF0945">
        <w:rPr>
          <w:rFonts w:ascii="Arial" w:hAnsi="Arial" w:cs="Arial"/>
          <w:color w:val="000000" w:themeColor="text1"/>
          <w:szCs w:val="24"/>
        </w:rPr>
        <w:t xml:space="preserve">competitive benefits </w:t>
      </w:r>
      <w:r w:rsidR="00606FF9" w:rsidRPr="00EF0945">
        <w:rPr>
          <w:rFonts w:ascii="Arial" w:hAnsi="Arial" w:cs="Arial"/>
          <w:color w:val="000000" w:themeColor="text1"/>
          <w:szCs w:val="24"/>
        </w:rPr>
        <w:t xml:space="preserve">through </w:t>
      </w:r>
      <w:r w:rsidR="006E5854" w:rsidRPr="00EF0945">
        <w:rPr>
          <w:rFonts w:ascii="Arial" w:hAnsi="Arial" w:cs="Arial"/>
          <w:color w:val="000000" w:themeColor="text1"/>
          <w:szCs w:val="24"/>
        </w:rPr>
        <w:t>L</w:t>
      </w:r>
      <w:r w:rsidR="00606FF9" w:rsidRPr="00EF0945">
        <w:rPr>
          <w:rFonts w:ascii="Arial" w:hAnsi="Arial" w:cs="Arial"/>
          <w:color w:val="000000" w:themeColor="text1"/>
          <w:szCs w:val="24"/>
        </w:rPr>
        <w:t xml:space="preserve">ower </w:t>
      </w:r>
      <w:r w:rsidR="006E5854" w:rsidRPr="00EF0945">
        <w:rPr>
          <w:rFonts w:ascii="Arial" w:hAnsi="Arial" w:cs="Arial"/>
          <w:color w:val="000000" w:themeColor="text1"/>
          <w:szCs w:val="24"/>
        </w:rPr>
        <w:t>C</w:t>
      </w:r>
      <w:r w:rsidR="00470CC8" w:rsidRPr="00EF0945">
        <w:rPr>
          <w:rFonts w:ascii="Arial" w:hAnsi="Arial" w:cs="Arial"/>
          <w:color w:val="000000" w:themeColor="text1"/>
          <w:szCs w:val="24"/>
        </w:rPr>
        <w:t>arbon</w:t>
      </w:r>
      <w:r w:rsidR="00606FF9" w:rsidRPr="00EF0945">
        <w:rPr>
          <w:rFonts w:ascii="Arial" w:hAnsi="Arial" w:cs="Arial"/>
          <w:color w:val="000000" w:themeColor="text1"/>
          <w:szCs w:val="24"/>
        </w:rPr>
        <w:t xml:space="preserve"> business mod</w:t>
      </w:r>
      <w:r w:rsidR="000E1448" w:rsidRPr="00EF0945">
        <w:rPr>
          <w:rFonts w:ascii="Arial" w:hAnsi="Arial" w:cs="Arial"/>
          <w:color w:val="000000" w:themeColor="text1"/>
          <w:szCs w:val="24"/>
        </w:rPr>
        <w:t>el</w:t>
      </w:r>
      <w:r w:rsidR="00D223F0" w:rsidRPr="00EF0945">
        <w:rPr>
          <w:rFonts w:ascii="Arial" w:hAnsi="Arial" w:cs="Arial"/>
          <w:color w:val="000000" w:themeColor="text1"/>
          <w:szCs w:val="24"/>
        </w:rPr>
        <w:t>:</w:t>
      </w:r>
    </w:p>
    <w:p w14:paraId="5924E5E6" w14:textId="7B10063E" w:rsidR="00EF56D9" w:rsidRPr="00EF0945" w:rsidRDefault="00EF56D9" w:rsidP="00EF0945">
      <w:pPr>
        <w:keepNext/>
        <w:jc w:val="center"/>
        <w:rPr>
          <w:rFonts w:ascii="Arial" w:hAnsi="Arial" w:cs="Arial"/>
          <w:szCs w:val="24"/>
        </w:rPr>
      </w:pPr>
      <w:r w:rsidRPr="00EF0945">
        <w:rPr>
          <w:rFonts w:ascii="Arial" w:hAnsi="Arial" w:cs="Arial"/>
          <w:noProof/>
          <w:szCs w:val="24"/>
          <w:lang w:val="en-US"/>
        </w:rPr>
        <w:drawing>
          <wp:inline distT="0" distB="0" distL="0" distR="0" wp14:anchorId="30CC6FF6" wp14:editId="6B74E006">
            <wp:extent cx="5259070" cy="27279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9070" cy="2727960"/>
                    </a:xfrm>
                    <a:prstGeom prst="rect">
                      <a:avLst/>
                    </a:prstGeom>
                  </pic:spPr>
                </pic:pic>
              </a:graphicData>
            </a:graphic>
          </wp:inline>
        </w:drawing>
      </w:r>
    </w:p>
    <w:p w14:paraId="7D25DBEA" w14:textId="42F6F31F" w:rsidR="00B03A1C" w:rsidRPr="00EF0945" w:rsidRDefault="00EF56D9" w:rsidP="00EF0945">
      <w:pPr>
        <w:pStyle w:val="Caption"/>
        <w:jc w:val="center"/>
        <w:rPr>
          <w:rFonts w:ascii="Arial" w:hAnsi="Arial" w:cs="Arial"/>
          <w:color w:val="000000" w:themeColor="text1"/>
        </w:rPr>
      </w:pPr>
      <w:r w:rsidRPr="00EF0945">
        <w:rPr>
          <w:rFonts w:ascii="Arial" w:hAnsi="Arial" w:cs="Arial"/>
        </w:rPr>
        <w:t xml:space="preserve">Figure </w:t>
      </w:r>
      <w:r w:rsidRPr="00EF0945">
        <w:rPr>
          <w:rFonts w:ascii="Arial" w:hAnsi="Arial" w:cs="Arial"/>
        </w:rPr>
        <w:fldChar w:fldCharType="begin"/>
      </w:r>
      <w:r w:rsidRPr="00EF0945">
        <w:rPr>
          <w:rFonts w:ascii="Arial" w:hAnsi="Arial" w:cs="Arial"/>
        </w:rPr>
        <w:instrText xml:space="preserve"> SEQ Figure \* ARABIC </w:instrText>
      </w:r>
      <w:r w:rsidRPr="00EF0945">
        <w:rPr>
          <w:rFonts w:ascii="Arial" w:hAnsi="Arial" w:cs="Arial"/>
        </w:rPr>
        <w:fldChar w:fldCharType="separate"/>
      </w:r>
      <w:r w:rsidR="00470B52" w:rsidRPr="00EF0945">
        <w:rPr>
          <w:rFonts w:ascii="Arial" w:hAnsi="Arial" w:cs="Arial"/>
          <w:noProof/>
        </w:rPr>
        <w:t>4</w:t>
      </w:r>
      <w:r w:rsidRPr="00EF0945">
        <w:rPr>
          <w:rFonts w:ascii="Arial" w:hAnsi="Arial" w:cs="Arial"/>
        </w:rPr>
        <w:fldChar w:fldCharType="end"/>
      </w:r>
      <w:r w:rsidRPr="00EF0945">
        <w:rPr>
          <w:rFonts w:ascii="Arial" w:hAnsi="Arial" w:cs="Arial"/>
        </w:rPr>
        <w:t>: Proposed strategies for Codelco to achieve competitive benefits through Lower Carbon business model</w:t>
      </w:r>
    </w:p>
    <w:p w14:paraId="3AA4443A" w14:textId="16D9B4A5" w:rsidR="00E55E1D" w:rsidRPr="00EF0945" w:rsidRDefault="00E55E1D" w:rsidP="00EF0945">
      <w:pPr>
        <w:jc w:val="center"/>
        <w:rPr>
          <w:rFonts w:ascii="Arial" w:hAnsi="Arial" w:cs="Arial"/>
          <w:szCs w:val="24"/>
          <w:lang w:val="en-IN"/>
        </w:rPr>
      </w:pPr>
      <w:r w:rsidRPr="00EF0945">
        <w:rPr>
          <w:rFonts w:ascii="Arial" w:hAnsi="Arial" w:cs="Arial"/>
          <w:szCs w:val="24"/>
        </w:rPr>
        <w:t>(Source: Self developed)</w:t>
      </w:r>
    </w:p>
    <w:p w14:paraId="0C4CFA16" w14:textId="78025F6D" w:rsidR="00195638" w:rsidRPr="00EF0945" w:rsidRDefault="005A2725" w:rsidP="00EF0945">
      <w:pPr>
        <w:pStyle w:val="ListParagraph"/>
        <w:numPr>
          <w:ilvl w:val="0"/>
          <w:numId w:val="4"/>
        </w:numPr>
        <w:jc w:val="both"/>
        <w:rPr>
          <w:rFonts w:ascii="Arial" w:hAnsi="Arial" w:cs="Arial"/>
          <w:color w:val="000000" w:themeColor="text1"/>
          <w:szCs w:val="24"/>
        </w:rPr>
      </w:pPr>
      <w:r w:rsidRPr="00EF0945">
        <w:rPr>
          <w:rFonts w:ascii="Arial" w:hAnsi="Arial" w:cs="Arial"/>
          <w:b/>
          <w:color w:val="000000" w:themeColor="text1"/>
          <w:szCs w:val="24"/>
        </w:rPr>
        <w:t>Combine differentiate with cost leadership</w:t>
      </w:r>
      <w:r w:rsidRPr="00EF0945">
        <w:rPr>
          <w:rFonts w:ascii="Arial" w:hAnsi="Arial" w:cs="Arial"/>
          <w:color w:val="000000" w:themeColor="text1"/>
          <w:szCs w:val="24"/>
        </w:rPr>
        <w:t>:</w:t>
      </w:r>
      <w:r w:rsidR="006D4D3D" w:rsidRPr="00EF0945">
        <w:rPr>
          <w:rFonts w:ascii="Arial" w:hAnsi="Arial" w:cs="Arial"/>
          <w:color w:val="000000" w:themeColor="text1"/>
          <w:szCs w:val="24"/>
        </w:rPr>
        <w:t xml:space="preserve"> </w:t>
      </w:r>
      <w:r w:rsidR="00142457" w:rsidRPr="00EF0945">
        <w:rPr>
          <w:rFonts w:ascii="Arial" w:hAnsi="Arial" w:cs="Arial"/>
          <w:color w:val="000000" w:themeColor="text1"/>
          <w:szCs w:val="24"/>
        </w:rPr>
        <w:t>Decarbonisation needs adoption of multiple pathways, such as widespread deployment of renewables, energy efficiency improvements, electrification of end use industries and integrating emerging technologies, such as hydrogen and energy storage (Apata, 2025). Codelco must ensure that decarbonisation simultaneously improves efficiency of operations. Automation, predictive maintenance and artificial intelligence can minimise equipment downtime, material waste and energy consumption. As an outcome, it can build a stronger competitive position as Codelco competes not only through green credentials, rather through lower carbon copper at commercially competitive costs</w:t>
      </w:r>
      <w:r w:rsidR="00137200" w:rsidRPr="00EF0945">
        <w:rPr>
          <w:rFonts w:ascii="Arial" w:hAnsi="Arial" w:cs="Arial"/>
          <w:color w:val="000000" w:themeColor="text1"/>
          <w:szCs w:val="24"/>
        </w:rPr>
        <w:t xml:space="preserve">. </w:t>
      </w:r>
    </w:p>
    <w:p w14:paraId="2778EAEB" w14:textId="30EBDC5D" w:rsidR="001C06AF" w:rsidRPr="00EF0945" w:rsidRDefault="00DA7D54" w:rsidP="00EF0945">
      <w:pPr>
        <w:pStyle w:val="ListParagraph"/>
        <w:numPr>
          <w:ilvl w:val="0"/>
          <w:numId w:val="4"/>
        </w:numPr>
        <w:jc w:val="both"/>
        <w:rPr>
          <w:rFonts w:ascii="Arial" w:hAnsi="Arial" w:cs="Arial"/>
          <w:color w:val="000000" w:themeColor="text1"/>
          <w:szCs w:val="24"/>
        </w:rPr>
      </w:pPr>
      <w:r w:rsidRPr="00EF0945">
        <w:rPr>
          <w:rFonts w:ascii="Arial" w:hAnsi="Arial" w:cs="Arial"/>
          <w:b/>
          <w:color w:val="000000" w:themeColor="text1"/>
          <w:szCs w:val="24"/>
        </w:rPr>
        <w:t>Secure strategic customer relationships</w:t>
      </w:r>
      <w:r w:rsidRPr="00EF0945">
        <w:rPr>
          <w:rFonts w:ascii="Arial" w:hAnsi="Arial" w:cs="Arial"/>
          <w:color w:val="000000" w:themeColor="text1"/>
          <w:szCs w:val="24"/>
        </w:rPr>
        <w:t>:</w:t>
      </w:r>
      <w:r w:rsidR="0014335B" w:rsidRPr="00EF0945">
        <w:rPr>
          <w:rFonts w:ascii="Arial" w:hAnsi="Arial" w:cs="Arial"/>
          <w:color w:val="000000" w:themeColor="text1"/>
          <w:szCs w:val="24"/>
        </w:rPr>
        <w:t xml:space="preserve"> </w:t>
      </w:r>
      <w:r w:rsidR="0000413E" w:rsidRPr="00EF0945">
        <w:rPr>
          <w:rFonts w:ascii="Arial" w:hAnsi="Arial" w:cs="Arial"/>
          <w:color w:val="000000" w:themeColor="text1"/>
          <w:szCs w:val="24"/>
        </w:rPr>
        <w:t xml:space="preserve">Powerful customer relationship management results in fast business growth and expands the customer base </w:t>
      </w:r>
      <w:r w:rsidR="0000413E" w:rsidRPr="00EF0945">
        <w:rPr>
          <w:rFonts w:ascii="Arial" w:hAnsi="Arial" w:cs="Arial"/>
          <w:color w:val="000000" w:themeColor="text1"/>
          <w:szCs w:val="24"/>
        </w:rPr>
        <w:lastRenderedPageBreak/>
        <w:t>as well as brand image of a company (Miller, 2022). Codelco must build long term supply agreements with sustainability oriented industrial customers, providing predictable demand as well as supporting investment in cleaner technologies. It is proposed to Codelco that it should not assume customers will consistently pay a substantial green premium</w:t>
      </w:r>
      <w:r w:rsidR="00291656" w:rsidRPr="00EF0945">
        <w:rPr>
          <w:rFonts w:ascii="Arial" w:hAnsi="Arial" w:cs="Arial"/>
          <w:color w:val="000000" w:themeColor="text1"/>
          <w:szCs w:val="24"/>
        </w:rPr>
        <w:t xml:space="preserve">. </w:t>
      </w:r>
    </w:p>
    <w:p w14:paraId="3F8AF155" w14:textId="30A37D6E" w:rsidR="006D4819" w:rsidRPr="00EF0945" w:rsidRDefault="00A056DB" w:rsidP="00EF0945">
      <w:pPr>
        <w:pStyle w:val="ListParagraph"/>
        <w:numPr>
          <w:ilvl w:val="0"/>
          <w:numId w:val="4"/>
        </w:numPr>
        <w:jc w:val="both"/>
        <w:rPr>
          <w:rFonts w:ascii="Arial" w:hAnsi="Arial" w:cs="Arial"/>
          <w:color w:val="000000" w:themeColor="text1"/>
          <w:szCs w:val="24"/>
        </w:rPr>
      </w:pPr>
      <w:r w:rsidRPr="00EF0945">
        <w:rPr>
          <w:rFonts w:ascii="Arial" w:hAnsi="Arial" w:cs="Arial"/>
          <w:b/>
          <w:color w:val="000000" w:themeColor="text1"/>
          <w:szCs w:val="24"/>
        </w:rPr>
        <w:t>Develop credible environmental transparency</w:t>
      </w:r>
      <w:r w:rsidRPr="00EF0945">
        <w:rPr>
          <w:rFonts w:ascii="Arial" w:hAnsi="Arial" w:cs="Arial"/>
          <w:color w:val="000000" w:themeColor="text1"/>
          <w:szCs w:val="24"/>
        </w:rPr>
        <w:t>:</w:t>
      </w:r>
      <w:r w:rsidR="00936A61" w:rsidRPr="00EF0945">
        <w:rPr>
          <w:rFonts w:ascii="Arial" w:hAnsi="Arial" w:cs="Arial"/>
          <w:color w:val="000000" w:themeColor="text1"/>
          <w:szCs w:val="24"/>
        </w:rPr>
        <w:t xml:space="preserve"> </w:t>
      </w:r>
      <w:r w:rsidR="0000413E" w:rsidRPr="00EF0945">
        <w:rPr>
          <w:rFonts w:ascii="Arial" w:hAnsi="Arial" w:cs="Arial"/>
          <w:color w:val="000000" w:themeColor="text1"/>
          <w:szCs w:val="24"/>
        </w:rPr>
        <w:t>Companies need to be sensitive to the environment, so that they can build environmental transparency along with accountability (Wong et al., 2021). Independent verification along with digital traceability of emissions can minimise greenwashing based concerns as well as strengthen trust of stakeholders. It is specifically significant as unsupported sustainability claims damage the reputation of Codelco despite creating benefits</w:t>
      </w:r>
      <w:r w:rsidR="00D37C72" w:rsidRPr="00EF0945">
        <w:rPr>
          <w:rFonts w:ascii="Arial" w:hAnsi="Arial" w:cs="Arial"/>
          <w:color w:val="000000" w:themeColor="text1"/>
          <w:szCs w:val="24"/>
        </w:rPr>
        <w:t xml:space="preserve">. </w:t>
      </w:r>
    </w:p>
    <w:p w14:paraId="65B121DD" w14:textId="6330C5E3" w:rsidR="0068072B" w:rsidRPr="00EF0945" w:rsidRDefault="00283D28" w:rsidP="00EF0945">
      <w:pPr>
        <w:pStyle w:val="ListParagraph"/>
        <w:numPr>
          <w:ilvl w:val="0"/>
          <w:numId w:val="4"/>
        </w:numPr>
        <w:jc w:val="both"/>
        <w:rPr>
          <w:rFonts w:ascii="Arial" w:hAnsi="Arial" w:cs="Arial"/>
          <w:color w:val="000000" w:themeColor="text1"/>
          <w:szCs w:val="24"/>
        </w:rPr>
      </w:pPr>
      <w:r w:rsidRPr="00EF0945">
        <w:rPr>
          <w:rFonts w:ascii="Arial" w:hAnsi="Arial" w:cs="Arial"/>
          <w:b/>
          <w:color w:val="000000" w:themeColor="text1"/>
          <w:szCs w:val="24"/>
        </w:rPr>
        <w:t>Develop complex to replicate competence</w:t>
      </w:r>
      <w:r w:rsidR="008442B5" w:rsidRPr="00EF0945">
        <w:rPr>
          <w:rFonts w:ascii="Arial" w:hAnsi="Arial" w:cs="Arial"/>
          <w:color w:val="000000" w:themeColor="text1"/>
          <w:szCs w:val="24"/>
        </w:rPr>
        <w:t xml:space="preserve">: </w:t>
      </w:r>
      <w:r w:rsidR="00111AD8" w:rsidRPr="00EF0945">
        <w:rPr>
          <w:rFonts w:ascii="Arial" w:hAnsi="Arial" w:cs="Arial"/>
          <w:color w:val="000000" w:themeColor="text1"/>
          <w:szCs w:val="24"/>
        </w:rPr>
        <w:t xml:space="preserve">Sustainable advantage for Codelco must arise from integration of technology, resource efficiency, established customer relationships, low carbon production and traceability. It is more defensible than other individual green technology as well as supports long term transition of Codelco without undermining supply reliability. </w:t>
      </w:r>
    </w:p>
    <w:p w14:paraId="593E736D" w14:textId="1801AEDE" w:rsidR="00460234" w:rsidRPr="00EF0945" w:rsidRDefault="00460234" w:rsidP="00EF0945">
      <w:pPr>
        <w:pStyle w:val="Heading1"/>
        <w:rPr>
          <w:rFonts w:ascii="Arial" w:hAnsi="Arial" w:cs="Arial"/>
          <w:sz w:val="24"/>
          <w:szCs w:val="24"/>
          <w:shd w:val="clear" w:color="auto" w:fill="FFFFFF"/>
        </w:rPr>
      </w:pPr>
      <w:bookmarkStart w:id="15" w:name="_Toc242370142"/>
      <w:r w:rsidRPr="00EF0945">
        <w:rPr>
          <w:rFonts w:ascii="Arial" w:hAnsi="Arial" w:cs="Arial"/>
          <w:sz w:val="24"/>
          <w:szCs w:val="24"/>
          <w:shd w:val="clear" w:color="auto" w:fill="FFFFFF"/>
        </w:rPr>
        <w:t xml:space="preserve">Task </w:t>
      </w:r>
      <w:r w:rsidR="002614D2" w:rsidRPr="00EF0945">
        <w:rPr>
          <w:rFonts w:ascii="Arial" w:hAnsi="Arial" w:cs="Arial"/>
          <w:sz w:val="24"/>
          <w:szCs w:val="24"/>
          <w:shd w:val="clear" w:color="auto" w:fill="FFFFFF"/>
        </w:rPr>
        <w:t>3</w:t>
      </w:r>
      <w:r w:rsidRPr="00EF0945">
        <w:rPr>
          <w:rFonts w:ascii="Arial" w:hAnsi="Arial" w:cs="Arial"/>
          <w:sz w:val="24"/>
          <w:szCs w:val="24"/>
          <w:shd w:val="clear" w:color="auto" w:fill="FFFFFF"/>
        </w:rPr>
        <w:t>:</w:t>
      </w:r>
      <w:r w:rsidR="00C5675B" w:rsidRPr="00EF0945">
        <w:rPr>
          <w:rFonts w:ascii="Arial" w:hAnsi="Arial" w:cs="Arial"/>
          <w:sz w:val="24"/>
          <w:szCs w:val="24"/>
          <w:shd w:val="clear" w:color="auto" w:fill="FFFFFF"/>
        </w:rPr>
        <w:t xml:space="preserve"> Managerial and Professional Reflection</w:t>
      </w:r>
      <w:bookmarkEnd w:id="15"/>
      <w:r w:rsidR="00C5675B" w:rsidRPr="00EF0945">
        <w:rPr>
          <w:rFonts w:ascii="Arial" w:hAnsi="Arial" w:cs="Arial"/>
          <w:sz w:val="24"/>
          <w:szCs w:val="24"/>
          <w:shd w:val="clear" w:color="auto" w:fill="FFFFFF"/>
        </w:rPr>
        <w:t xml:space="preserve"> </w:t>
      </w:r>
    </w:p>
    <w:p w14:paraId="45997128" w14:textId="4DDCD2CF" w:rsidR="00186D6D" w:rsidRPr="00EF0945" w:rsidRDefault="0044112D" w:rsidP="00EF0945">
      <w:pPr>
        <w:pStyle w:val="Heading2"/>
        <w:rPr>
          <w:rFonts w:ascii="Arial" w:hAnsi="Arial" w:cs="Arial"/>
          <w:szCs w:val="24"/>
        </w:rPr>
      </w:pPr>
      <w:bookmarkStart w:id="16" w:name="_Toc242370143"/>
      <w:r w:rsidRPr="00EF0945">
        <w:rPr>
          <w:rFonts w:ascii="Arial" w:hAnsi="Arial" w:cs="Arial"/>
          <w:szCs w:val="24"/>
        </w:rPr>
        <w:t>Reflection on d</w:t>
      </w:r>
      <w:r w:rsidR="005A5F1B" w:rsidRPr="00EF0945">
        <w:rPr>
          <w:rFonts w:ascii="Arial" w:hAnsi="Arial" w:cs="Arial"/>
          <w:szCs w:val="24"/>
        </w:rPr>
        <w:t>ecisions devised throughout the report</w:t>
      </w:r>
      <w:bookmarkEnd w:id="16"/>
    </w:p>
    <w:p w14:paraId="4A67A426" w14:textId="4F61B29E" w:rsidR="00460234" w:rsidRPr="00EF0945" w:rsidRDefault="00673BE4" w:rsidP="00EF0945">
      <w:pPr>
        <w:pStyle w:val="Heading3"/>
        <w:rPr>
          <w:rFonts w:ascii="Arial" w:hAnsi="Arial" w:cs="Arial"/>
        </w:rPr>
      </w:pPr>
      <w:bookmarkStart w:id="17" w:name="_Toc242370144"/>
      <w:r w:rsidRPr="00EF0945">
        <w:rPr>
          <w:rFonts w:ascii="Arial" w:hAnsi="Arial" w:cs="Arial"/>
        </w:rPr>
        <w:t>Selection of Codelco</w:t>
      </w:r>
      <w:bookmarkEnd w:id="17"/>
    </w:p>
    <w:p w14:paraId="720E3B5A" w14:textId="6FCF1825" w:rsidR="00673BE4" w:rsidRPr="00EF0945" w:rsidRDefault="0000413E" w:rsidP="00EF0945">
      <w:pPr>
        <w:jc w:val="both"/>
        <w:rPr>
          <w:rFonts w:ascii="Arial" w:hAnsi="Arial" w:cs="Arial"/>
          <w:color w:val="000000" w:themeColor="text1"/>
          <w:szCs w:val="24"/>
        </w:rPr>
      </w:pPr>
      <w:r w:rsidRPr="00EF0945">
        <w:rPr>
          <w:rFonts w:ascii="Arial" w:hAnsi="Arial" w:cs="Arial"/>
          <w:color w:val="000000" w:themeColor="text1"/>
          <w:szCs w:val="24"/>
        </w:rPr>
        <w:t>Throughout the report, Codelco was selected as its position as a major state owned copper producer builds major strategic paradox, including, copper is important for international electrification, however, its extraction generates major environmental pressures. It makes the company specifically suitable for assessing ways sustainability imperatives can be translated into commercially viable growth, despite being treated individually as a compliance issue</w:t>
      </w:r>
      <w:r w:rsidR="00923541" w:rsidRPr="00EF0945">
        <w:rPr>
          <w:rFonts w:ascii="Arial" w:hAnsi="Arial" w:cs="Arial"/>
          <w:color w:val="000000" w:themeColor="text1"/>
          <w:szCs w:val="24"/>
        </w:rPr>
        <w:t xml:space="preserve">. </w:t>
      </w:r>
    </w:p>
    <w:p w14:paraId="2707D160" w14:textId="0A951C0C" w:rsidR="00673BE4" w:rsidRPr="00EF0945" w:rsidRDefault="00D608DE" w:rsidP="00EF0945">
      <w:pPr>
        <w:pStyle w:val="Heading3"/>
        <w:rPr>
          <w:rFonts w:ascii="Arial" w:hAnsi="Arial" w:cs="Arial"/>
        </w:rPr>
      </w:pPr>
      <w:bookmarkStart w:id="18" w:name="_Toc242370145"/>
      <w:r w:rsidRPr="00EF0945">
        <w:rPr>
          <w:rFonts w:ascii="Arial" w:hAnsi="Arial" w:cs="Arial"/>
        </w:rPr>
        <w:t>External environmental</w:t>
      </w:r>
      <w:r w:rsidR="007617BF" w:rsidRPr="00EF0945">
        <w:rPr>
          <w:rFonts w:ascii="Arial" w:hAnsi="Arial" w:cs="Arial"/>
        </w:rPr>
        <w:t xml:space="preserve"> actors</w:t>
      </w:r>
      <w:bookmarkEnd w:id="18"/>
    </w:p>
    <w:p w14:paraId="52093894" w14:textId="13C9A704" w:rsidR="00A02F8F" w:rsidRPr="00EF0945" w:rsidRDefault="006E3876" w:rsidP="00EF0945">
      <w:pPr>
        <w:jc w:val="both"/>
        <w:rPr>
          <w:rFonts w:ascii="Arial" w:hAnsi="Arial" w:cs="Arial"/>
          <w:color w:val="000000" w:themeColor="text1"/>
          <w:szCs w:val="24"/>
          <w:lang w:val="en-IN"/>
        </w:rPr>
      </w:pPr>
      <w:r w:rsidRPr="00EF0945">
        <w:rPr>
          <w:rFonts w:ascii="Arial" w:hAnsi="Arial" w:cs="Arial"/>
          <w:color w:val="000000" w:themeColor="text1"/>
          <w:szCs w:val="24"/>
        </w:rPr>
        <w:t xml:space="preserve">Evaluation in the report prioritised external marketing environmental actors, as declining ore grades, sustainability expectations, resource scarcity and water constraints directly shape transition of Codelco. Technological and economic actors were incorporated as environmental ambition alone lacked delivering competitive benefit, financial feasibility determined capacity of investment, while technology </w:t>
      </w:r>
      <w:r w:rsidRPr="00EF0945">
        <w:rPr>
          <w:rFonts w:ascii="Arial" w:hAnsi="Arial" w:cs="Arial"/>
          <w:color w:val="000000" w:themeColor="text1"/>
          <w:szCs w:val="24"/>
        </w:rPr>
        <w:lastRenderedPageBreak/>
        <w:t>determined feasibility of operations. In critical terms, such forces are interconnected despite being independent</w:t>
      </w:r>
      <w:r w:rsidR="00CF7A1C" w:rsidRPr="00EF0945">
        <w:rPr>
          <w:rFonts w:ascii="Arial" w:hAnsi="Arial" w:cs="Arial"/>
          <w:color w:val="000000" w:themeColor="text1"/>
          <w:szCs w:val="24"/>
        </w:rPr>
        <w:t>.</w:t>
      </w:r>
    </w:p>
    <w:p w14:paraId="10DB058E" w14:textId="77777777" w:rsidR="00D608DE" w:rsidRPr="00EF0945" w:rsidRDefault="00D608DE" w:rsidP="00EF0945">
      <w:pPr>
        <w:pStyle w:val="Heading3"/>
        <w:rPr>
          <w:rFonts w:ascii="Arial" w:eastAsia="Times New Roman" w:hAnsi="Arial" w:cs="Arial"/>
          <w:lang w:val="en-IN" w:eastAsia="en-IN"/>
        </w:rPr>
      </w:pPr>
      <w:bookmarkStart w:id="19" w:name="_Toc242370146"/>
      <w:r w:rsidRPr="00EF0945">
        <w:rPr>
          <w:rFonts w:ascii="Arial" w:eastAsia="Times New Roman" w:hAnsi="Arial" w:cs="Arial"/>
          <w:lang w:val="en-IN" w:eastAsia="en-IN"/>
        </w:rPr>
        <w:t>Growth strategy</w:t>
      </w:r>
      <w:bookmarkEnd w:id="19"/>
    </w:p>
    <w:p w14:paraId="2A8AFC69" w14:textId="0AE26C3C" w:rsidR="00D608DE" w:rsidRPr="00EF0945" w:rsidRDefault="00F53C88" w:rsidP="00EF0945">
      <w:pPr>
        <w:jc w:val="both"/>
        <w:rPr>
          <w:rFonts w:ascii="Arial" w:eastAsia="Times New Roman" w:hAnsi="Arial" w:cs="Arial"/>
          <w:bCs/>
          <w:color w:val="000000" w:themeColor="text1"/>
          <w:kern w:val="0"/>
          <w:szCs w:val="24"/>
          <w:lang w:val="en-IN" w:eastAsia="en-IN"/>
          <w14:ligatures w14:val="none"/>
        </w:rPr>
      </w:pPr>
      <w:r w:rsidRPr="00EF0945">
        <w:rPr>
          <w:rFonts w:ascii="Arial" w:eastAsia="Times New Roman" w:hAnsi="Arial" w:cs="Arial"/>
          <w:bCs/>
          <w:color w:val="000000" w:themeColor="text1"/>
          <w:kern w:val="0"/>
          <w:szCs w:val="24"/>
          <w:lang w:eastAsia="en-IN"/>
          <w14:ligatures w14:val="none"/>
        </w:rPr>
        <w:t>For Codelco, product development was chosen as the primary Ansoff Strategy as it permits the company to leverage current copper abilities while developing a differentiated lower carbon proposition. Also, market penetration can provide Codelco with complementary stability in the form of stronger retention of customers and contracts in the long term. Diversification was rejected deliberately as a principal approach because it has higher risk which can dilute attention of management along with foster capital exposure</w:t>
      </w:r>
      <w:r w:rsidR="00975D0C" w:rsidRPr="00EF0945">
        <w:rPr>
          <w:rFonts w:ascii="Arial" w:eastAsia="Times New Roman" w:hAnsi="Arial" w:cs="Arial"/>
          <w:bCs/>
          <w:color w:val="000000" w:themeColor="text1"/>
          <w:kern w:val="0"/>
          <w:szCs w:val="24"/>
          <w:lang w:val="en-IN" w:eastAsia="en-IN"/>
          <w14:ligatures w14:val="none"/>
        </w:rPr>
        <w:t>.</w:t>
      </w:r>
    </w:p>
    <w:p w14:paraId="3D70C6E4" w14:textId="77777777" w:rsidR="00D608DE" w:rsidRPr="00EF0945" w:rsidRDefault="00D608DE" w:rsidP="00EF0945">
      <w:pPr>
        <w:pStyle w:val="Heading3"/>
        <w:rPr>
          <w:rFonts w:ascii="Arial" w:hAnsi="Arial" w:cs="Arial"/>
        </w:rPr>
      </w:pPr>
      <w:bookmarkStart w:id="20" w:name="_Toc242370147"/>
      <w:r w:rsidRPr="00EF0945">
        <w:rPr>
          <w:rFonts w:ascii="Arial" w:eastAsia="Times New Roman" w:hAnsi="Arial" w:cs="Arial"/>
          <w:lang w:val="en-IN" w:eastAsia="en-IN"/>
        </w:rPr>
        <w:t>Managerial judgement</w:t>
      </w:r>
      <w:bookmarkEnd w:id="20"/>
    </w:p>
    <w:p w14:paraId="4F31BB1B" w14:textId="19AEC8AC" w:rsidR="00673BE4" w:rsidRPr="00EF0945" w:rsidRDefault="00792481" w:rsidP="00EF0945">
      <w:pPr>
        <w:jc w:val="both"/>
        <w:rPr>
          <w:rFonts w:ascii="Arial" w:hAnsi="Arial" w:cs="Arial"/>
          <w:color w:val="000000" w:themeColor="text1"/>
          <w:szCs w:val="24"/>
        </w:rPr>
      </w:pPr>
      <w:r w:rsidRPr="00EF0945">
        <w:rPr>
          <w:rFonts w:ascii="Arial" w:hAnsi="Arial" w:cs="Arial"/>
          <w:color w:val="000000" w:themeColor="text1"/>
          <w:szCs w:val="24"/>
        </w:rPr>
        <w:t>For Codelco’s management, key decisions include pursuing lower carbon differentiation combined with efficiency of cost, despite the assumption that sustainability automatically devises a premium. It shows a wider commercially defensible approach wherein environmental performance becomes a source of competitive benefit only when supported by traceability, operational efficiency and reliability</w:t>
      </w:r>
      <w:r w:rsidR="00CF270D" w:rsidRPr="00EF0945">
        <w:rPr>
          <w:rFonts w:ascii="Arial" w:hAnsi="Arial" w:cs="Arial"/>
          <w:color w:val="000000" w:themeColor="text1"/>
          <w:szCs w:val="24"/>
        </w:rPr>
        <w:t xml:space="preserve">. </w:t>
      </w:r>
    </w:p>
    <w:p w14:paraId="6A5B0855" w14:textId="1D6A2C14" w:rsidR="005A5F1B" w:rsidRPr="00EF0945" w:rsidRDefault="0044112D" w:rsidP="00EF0945">
      <w:pPr>
        <w:pStyle w:val="Heading2"/>
        <w:rPr>
          <w:rFonts w:ascii="Arial" w:hAnsi="Arial" w:cs="Arial"/>
          <w:szCs w:val="24"/>
        </w:rPr>
      </w:pPr>
      <w:bookmarkStart w:id="21" w:name="_Toc242370148"/>
      <w:r w:rsidRPr="00EF0945">
        <w:rPr>
          <w:rFonts w:ascii="Arial" w:hAnsi="Arial" w:cs="Arial"/>
          <w:szCs w:val="24"/>
        </w:rPr>
        <w:t>Reflection on l</w:t>
      </w:r>
      <w:r w:rsidR="005A5F1B" w:rsidRPr="00EF0945">
        <w:rPr>
          <w:rFonts w:ascii="Arial" w:hAnsi="Arial" w:cs="Arial"/>
          <w:szCs w:val="24"/>
        </w:rPr>
        <w:t>imitations of the analysis</w:t>
      </w:r>
      <w:bookmarkEnd w:id="21"/>
      <w:r w:rsidR="005A5F1B" w:rsidRPr="00EF0945">
        <w:rPr>
          <w:rFonts w:ascii="Arial" w:hAnsi="Arial" w:cs="Arial"/>
          <w:szCs w:val="24"/>
        </w:rPr>
        <w:t xml:space="preserve"> </w:t>
      </w:r>
    </w:p>
    <w:p w14:paraId="790EFFD1" w14:textId="2ADDCC04" w:rsidR="003520EE" w:rsidRPr="00EF0945" w:rsidRDefault="007251C3" w:rsidP="00EF0945">
      <w:pPr>
        <w:pStyle w:val="Heading3"/>
        <w:rPr>
          <w:rFonts w:ascii="Arial" w:hAnsi="Arial" w:cs="Arial"/>
        </w:rPr>
      </w:pPr>
      <w:bookmarkStart w:id="22" w:name="_Toc242370149"/>
      <w:r w:rsidRPr="00EF0945">
        <w:rPr>
          <w:rFonts w:ascii="Arial" w:hAnsi="Arial" w:cs="Arial"/>
        </w:rPr>
        <w:t>Data limitations</w:t>
      </w:r>
      <w:bookmarkEnd w:id="22"/>
    </w:p>
    <w:p w14:paraId="19E88A59" w14:textId="5FE7F396" w:rsidR="007251C3" w:rsidRPr="00EF0945" w:rsidRDefault="00E64BC0" w:rsidP="00EF0945">
      <w:pPr>
        <w:jc w:val="both"/>
        <w:rPr>
          <w:rFonts w:ascii="Arial" w:hAnsi="Arial" w:cs="Arial"/>
          <w:color w:val="000000" w:themeColor="text1"/>
          <w:szCs w:val="24"/>
        </w:rPr>
      </w:pPr>
      <w:r w:rsidRPr="00EF0945">
        <w:rPr>
          <w:rFonts w:ascii="Arial" w:hAnsi="Arial" w:cs="Arial"/>
          <w:color w:val="000000" w:themeColor="text1"/>
          <w:szCs w:val="24"/>
        </w:rPr>
        <w:t>The analysis depends majorly on external sources, restricting insights into actual decarbonisation performance of Codelco. Real consultants need site level emissions, carbon abatement, water consumption and energy intensity data for validating proposed approaches</w:t>
      </w:r>
      <w:r w:rsidR="001227FC" w:rsidRPr="00EF0945">
        <w:rPr>
          <w:rFonts w:ascii="Arial" w:hAnsi="Arial" w:cs="Arial"/>
          <w:color w:val="000000" w:themeColor="text1"/>
          <w:szCs w:val="24"/>
        </w:rPr>
        <w:t xml:space="preserve">. </w:t>
      </w:r>
    </w:p>
    <w:p w14:paraId="08D16698" w14:textId="5B24EAA8" w:rsidR="00F40C59" w:rsidRPr="00EF0945" w:rsidRDefault="00F40C59" w:rsidP="00EF0945">
      <w:pPr>
        <w:pStyle w:val="Heading3"/>
        <w:rPr>
          <w:rFonts w:ascii="Arial" w:hAnsi="Arial" w:cs="Arial"/>
        </w:rPr>
      </w:pPr>
      <w:bookmarkStart w:id="23" w:name="_Toc242370150"/>
      <w:r w:rsidRPr="00EF0945">
        <w:rPr>
          <w:rFonts w:ascii="Arial" w:hAnsi="Arial" w:cs="Arial"/>
        </w:rPr>
        <w:t xml:space="preserve">Customer </w:t>
      </w:r>
      <w:r w:rsidR="008B4314" w:rsidRPr="00EF0945">
        <w:rPr>
          <w:rFonts w:ascii="Arial" w:hAnsi="Arial" w:cs="Arial"/>
        </w:rPr>
        <w:t>unc</w:t>
      </w:r>
      <w:r w:rsidR="008B4314" w:rsidRPr="00EF0945">
        <w:rPr>
          <w:rStyle w:val="Heading3Char"/>
          <w:rFonts w:ascii="Arial" w:hAnsi="Arial" w:cs="Arial"/>
        </w:rPr>
        <w:t>e</w:t>
      </w:r>
      <w:r w:rsidR="008B4314" w:rsidRPr="00EF0945">
        <w:rPr>
          <w:rFonts w:ascii="Arial" w:hAnsi="Arial" w:cs="Arial"/>
        </w:rPr>
        <w:t>rtainty</w:t>
      </w:r>
      <w:bookmarkEnd w:id="23"/>
    </w:p>
    <w:p w14:paraId="3846ACAC" w14:textId="47CB9755" w:rsidR="009B600A" w:rsidRPr="00EF0945" w:rsidRDefault="00E64BC0" w:rsidP="00EF0945">
      <w:pPr>
        <w:jc w:val="both"/>
        <w:rPr>
          <w:rFonts w:ascii="Arial" w:hAnsi="Arial" w:cs="Arial"/>
          <w:color w:val="000000" w:themeColor="text1"/>
          <w:szCs w:val="24"/>
        </w:rPr>
      </w:pPr>
      <w:r w:rsidRPr="00EF0945">
        <w:rPr>
          <w:rFonts w:ascii="Arial" w:hAnsi="Arial" w:cs="Arial"/>
          <w:color w:val="000000" w:themeColor="text1"/>
          <w:szCs w:val="24"/>
        </w:rPr>
        <w:t>Throughout the report, the analysis assumes growing demand for lower carbon copper, however, evidence of willingness of customers to make payment remain restricted. Direct customer research can determine whether sustainability develops genuine premium or becomes only a minimum expectation of the market</w:t>
      </w:r>
      <w:r w:rsidR="009B600A" w:rsidRPr="00EF0945">
        <w:rPr>
          <w:rFonts w:ascii="Arial" w:hAnsi="Arial" w:cs="Arial"/>
          <w:color w:val="000000" w:themeColor="text1"/>
          <w:szCs w:val="24"/>
        </w:rPr>
        <w:t>.</w:t>
      </w:r>
    </w:p>
    <w:p w14:paraId="22702D00" w14:textId="2F4FA0F5" w:rsidR="00F40C59" w:rsidRPr="00EF0945" w:rsidRDefault="00131190" w:rsidP="00EF0945">
      <w:pPr>
        <w:pStyle w:val="Heading3"/>
        <w:rPr>
          <w:rFonts w:ascii="Arial" w:hAnsi="Arial" w:cs="Arial"/>
        </w:rPr>
      </w:pPr>
      <w:r w:rsidRPr="00EF0945">
        <w:rPr>
          <w:rFonts w:ascii="Arial" w:hAnsi="Arial" w:cs="Arial"/>
        </w:rPr>
        <w:t xml:space="preserve"> </w:t>
      </w:r>
      <w:bookmarkStart w:id="24" w:name="_Toc242370151"/>
      <w:r w:rsidR="00F40C59" w:rsidRPr="00EF0945">
        <w:rPr>
          <w:rFonts w:ascii="Arial" w:hAnsi="Arial" w:cs="Arial"/>
        </w:rPr>
        <w:t xml:space="preserve">Financial </w:t>
      </w:r>
      <w:r w:rsidR="008B4314" w:rsidRPr="00EF0945">
        <w:rPr>
          <w:rFonts w:ascii="Arial" w:hAnsi="Arial" w:cs="Arial"/>
        </w:rPr>
        <w:t>uncertainty</w:t>
      </w:r>
      <w:bookmarkEnd w:id="24"/>
      <w:r w:rsidR="00F40C59" w:rsidRPr="00EF0945">
        <w:rPr>
          <w:rFonts w:ascii="Arial" w:hAnsi="Arial" w:cs="Arial"/>
        </w:rPr>
        <w:t xml:space="preserve"> </w:t>
      </w:r>
    </w:p>
    <w:p w14:paraId="1CDEA9A7" w14:textId="57B88B25" w:rsidR="009467D2" w:rsidRPr="00EF0945" w:rsidRDefault="00FE2893" w:rsidP="00EF0945">
      <w:pPr>
        <w:jc w:val="both"/>
        <w:rPr>
          <w:rFonts w:ascii="Arial" w:hAnsi="Arial" w:cs="Arial"/>
          <w:color w:val="000000" w:themeColor="text1"/>
          <w:szCs w:val="24"/>
        </w:rPr>
      </w:pPr>
      <w:r w:rsidRPr="00EF0945">
        <w:rPr>
          <w:rFonts w:ascii="Arial" w:hAnsi="Arial" w:cs="Arial"/>
          <w:color w:val="000000" w:themeColor="text1"/>
          <w:szCs w:val="24"/>
        </w:rPr>
        <w:t xml:space="preserve">In this report, capital intensity was recognised as a constraint, the analysis lacks quantifying investment requirements or financial returns. </w:t>
      </w:r>
      <w:r w:rsidR="007548FB" w:rsidRPr="00EF0945">
        <w:rPr>
          <w:rFonts w:ascii="Arial" w:hAnsi="Arial" w:cs="Arial"/>
          <w:color w:val="000000" w:themeColor="text1"/>
          <w:szCs w:val="24"/>
        </w:rPr>
        <w:t>In Codelco</w:t>
      </w:r>
      <w:r w:rsidR="00CE478F" w:rsidRPr="00EF0945">
        <w:rPr>
          <w:rFonts w:ascii="Arial" w:hAnsi="Arial" w:cs="Arial"/>
          <w:color w:val="000000" w:themeColor="text1"/>
          <w:szCs w:val="24"/>
        </w:rPr>
        <w:t>,</w:t>
      </w:r>
      <w:r w:rsidR="007548FB" w:rsidRPr="00EF0945">
        <w:rPr>
          <w:rFonts w:ascii="Arial" w:hAnsi="Arial" w:cs="Arial"/>
          <w:color w:val="000000" w:themeColor="text1"/>
          <w:szCs w:val="24"/>
        </w:rPr>
        <w:t xml:space="preserve"> managers might </w:t>
      </w:r>
      <w:r w:rsidR="007548FB" w:rsidRPr="00EF0945">
        <w:rPr>
          <w:rFonts w:ascii="Arial" w:hAnsi="Arial" w:cs="Arial"/>
          <w:color w:val="000000" w:themeColor="text1"/>
          <w:szCs w:val="24"/>
        </w:rPr>
        <w:lastRenderedPageBreak/>
        <w:t xml:space="preserve">require OPEX, NPV, CAPEX and ROI estimates, tested under varied copper price, carbon price and energy cost situations. </w:t>
      </w:r>
    </w:p>
    <w:p w14:paraId="251F2C8F" w14:textId="4BA59EB4" w:rsidR="009467D2" w:rsidRPr="00EF0945" w:rsidRDefault="00CE478F" w:rsidP="00EF0945">
      <w:pPr>
        <w:pStyle w:val="Heading3"/>
        <w:rPr>
          <w:rFonts w:ascii="Arial" w:hAnsi="Arial" w:cs="Arial"/>
        </w:rPr>
      </w:pPr>
      <w:bookmarkStart w:id="25" w:name="_Toc242370152"/>
      <w:r w:rsidRPr="00EF0945">
        <w:rPr>
          <w:rFonts w:ascii="Arial" w:hAnsi="Arial" w:cs="Arial"/>
        </w:rPr>
        <w:t>Competitive gaps</w:t>
      </w:r>
      <w:bookmarkEnd w:id="25"/>
    </w:p>
    <w:p w14:paraId="2BC63928" w14:textId="00B1D7EB" w:rsidR="00CE478F" w:rsidRPr="00EF0945" w:rsidRDefault="00E64BC0" w:rsidP="00EF0945">
      <w:pPr>
        <w:jc w:val="both"/>
        <w:rPr>
          <w:rFonts w:ascii="Arial" w:hAnsi="Arial" w:cs="Arial"/>
          <w:color w:val="000000" w:themeColor="text1"/>
          <w:szCs w:val="24"/>
        </w:rPr>
      </w:pPr>
      <w:r w:rsidRPr="00EF0945">
        <w:rPr>
          <w:rFonts w:ascii="Arial" w:hAnsi="Arial" w:cs="Arial"/>
          <w:color w:val="000000" w:themeColor="text1"/>
          <w:szCs w:val="24"/>
        </w:rPr>
        <w:t>Strategies of rivals need deeper benchmarking in the mining industry. Comparison of Codelco with giant producers can determine whether its proposed differentiation is genuinely complex to replicate</w:t>
      </w:r>
      <w:r w:rsidR="00E318EC" w:rsidRPr="00EF0945">
        <w:rPr>
          <w:rFonts w:ascii="Arial" w:hAnsi="Arial" w:cs="Arial"/>
          <w:color w:val="000000" w:themeColor="text1"/>
          <w:szCs w:val="24"/>
        </w:rPr>
        <w:t>.</w:t>
      </w:r>
    </w:p>
    <w:p w14:paraId="67852A4F" w14:textId="0C2B43D6" w:rsidR="00E318EC" w:rsidRPr="00EF0945" w:rsidRDefault="00E318EC" w:rsidP="00EF0945">
      <w:pPr>
        <w:pStyle w:val="Heading3"/>
        <w:rPr>
          <w:rFonts w:ascii="Arial" w:hAnsi="Arial" w:cs="Arial"/>
        </w:rPr>
      </w:pPr>
      <w:bookmarkStart w:id="26" w:name="_Toc242370153"/>
      <w:r w:rsidRPr="00EF0945">
        <w:rPr>
          <w:rFonts w:ascii="Arial" w:hAnsi="Arial" w:cs="Arial"/>
        </w:rPr>
        <w:t>Consultant recommendation</w:t>
      </w:r>
      <w:bookmarkEnd w:id="26"/>
    </w:p>
    <w:p w14:paraId="461B0A3D" w14:textId="64717135" w:rsidR="00F005E1" w:rsidRPr="00EF0945" w:rsidRDefault="00F005E1" w:rsidP="00EF0945">
      <w:pPr>
        <w:jc w:val="both"/>
        <w:rPr>
          <w:rFonts w:ascii="Arial" w:hAnsi="Arial" w:cs="Arial"/>
          <w:color w:val="000000" w:themeColor="text1"/>
          <w:szCs w:val="24"/>
        </w:rPr>
      </w:pPr>
      <w:r w:rsidRPr="00EF0945">
        <w:rPr>
          <w:rFonts w:ascii="Arial" w:hAnsi="Arial" w:cs="Arial"/>
          <w:color w:val="000000" w:themeColor="text1"/>
          <w:szCs w:val="24"/>
        </w:rPr>
        <w:t>Stakeholder interviews, sensitivity analysis and scenario planning must precede final approval. This can ensure that strategy remains commercially viable under regulatory, market and technological uncertainty.</w:t>
      </w:r>
    </w:p>
    <w:p w14:paraId="731FABED" w14:textId="77777777" w:rsidR="0080343B" w:rsidRPr="00EF0945" w:rsidRDefault="00DC0FC8" w:rsidP="00EF0945">
      <w:pPr>
        <w:pStyle w:val="Heading1"/>
        <w:rPr>
          <w:rFonts w:ascii="Arial" w:eastAsia="Times New Roman" w:hAnsi="Arial" w:cs="Arial"/>
          <w:sz w:val="24"/>
          <w:szCs w:val="24"/>
          <w:lang w:val="en-IN" w:eastAsia="en-IN"/>
        </w:rPr>
      </w:pPr>
      <w:bookmarkStart w:id="27" w:name="_Toc242370154"/>
      <w:r w:rsidRPr="00EF0945">
        <w:rPr>
          <w:rFonts w:ascii="Arial" w:eastAsia="Times New Roman" w:hAnsi="Arial" w:cs="Arial"/>
          <w:sz w:val="24"/>
          <w:szCs w:val="24"/>
          <w:lang w:val="en-IN" w:eastAsia="en-IN"/>
        </w:rPr>
        <w:t>Conclusion</w:t>
      </w:r>
      <w:bookmarkEnd w:id="27"/>
      <w:r w:rsidRPr="00EF0945">
        <w:rPr>
          <w:rFonts w:ascii="Arial" w:eastAsia="Times New Roman" w:hAnsi="Arial" w:cs="Arial"/>
          <w:sz w:val="24"/>
          <w:szCs w:val="24"/>
          <w:lang w:val="en-IN" w:eastAsia="en-IN"/>
        </w:rPr>
        <w:t xml:space="preserve"> </w:t>
      </w:r>
    </w:p>
    <w:p w14:paraId="7F7EC4CD" w14:textId="2E330492" w:rsidR="007502E4" w:rsidRPr="00EF0945" w:rsidRDefault="00E64BC0" w:rsidP="00EF0945">
      <w:pPr>
        <w:jc w:val="both"/>
        <w:rPr>
          <w:rFonts w:ascii="Arial" w:hAnsi="Arial" w:cs="Arial"/>
          <w:szCs w:val="24"/>
        </w:rPr>
      </w:pPr>
      <w:r w:rsidRPr="00EF0945">
        <w:rPr>
          <w:rFonts w:ascii="Arial" w:hAnsi="Arial" w:cs="Arial"/>
          <w:szCs w:val="24"/>
        </w:rPr>
        <w:t>In conclusion, lower carbon transition of Codelco is shaped by interconnected economic, technological and environmental challenges which results in strategic opportunities along with threats to the company. From Ansoff Matrix, product development strategy, supported by market penetration, offers strongest balance among competitive differentiation, manageable strategic risk, operational efficiency and decarbonisation. Nonetheless, Codelco must validate the strategy in the form of robust financial analysis, competitor benchmarking, scenario planning and customer evidence for ensuring commercially defensible and sustainable competitive benefit</w:t>
      </w:r>
      <w:r w:rsidR="00090DBC" w:rsidRPr="00EF0945">
        <w:rPr>
          <w:rFonts w:ascii="Arial" w:hAnsi="Arial" w:cs="Arial"/>
          <w:szCs w:val="24"/>
        </w:rPr>
        <w:t>.</w:t>
      </w:r>
    </w:p>
    <w:p w14:paraId="5B913AAF" w14:textId="77777777" w:rsidR="00090DBC" w:rsidRPr="00EF0945" w:rsidRDefault="00090DBC" w:rsidP="00EF0945">
      <w:pPr>
        <w:jc w:val="both"/>
        <w:rPr>
          <w:rFonts w:ascii="Arial" w:hAnsi="Arial" w:cs="Arial"/>
          <w:szCs w:val="24"/>
        </w:rPr>
      </w:pPr>
    </w:p>
    <w:p w14:paraId="6D8544BB" w14:textId="77777777" w:rsidR="00090DBC" w:rsidRPr="00EF0945" w:rsidRDefault="00090DBC" w:rsidP="00EF0945">
      <w:pPr>
        <w:jc w:val="both"/>
        <w:rPr>
          <w:rFonts w:ascii="Arial" w:hAnsi="Arial" w:cs="Arial"/>
          <w:szCs w:val="24"/>
        </w:rPr>
      </w:pPr>
    </w:p>
    <w:p w14:paraId="191C680E" w14:textId="77777777" w:rsidR="00B638BF" w:rsidRPr="00EF0945" w:rsidRDefault="00B638BF" w:rsidP="00EF0945">
      <w:pPr>
        <w:rPr>
          <w:rFonts w:ascii="Arial" w:eastAsiaTheme="majorEastAsia" w:hAnsi="Arial" w:cs="Arial"/>
          <w:b/>
          <w:color w:val="000000" w:themeColor="text1"/>
          <w:szCs w:val="24"/>
          <w:lang w:val="en-IN"/>
        </w:rPr>
      </w:pPr>
      <w:r w:rsidRPr="00EF0945">
        <w:rPr>
          <w:rFonts w:ascii="Arial" w:hAnsi="Arial" w:cs="Arial"/>
          <w:szCs w:val="24"/>
          <w:lang w:val="en-IN"/>
        </w:rPr>
        <w:br w:type="page"/>
      </w:r>
    </w:p>
    <w:p w14:paraId="21FD2626" w14:textId="32343D32" w:rsidR="003973D0" w:rsidRPr="00EF0945" w:rsidRDefault="003973D0" w:rsidP="00EF0945">
      <w:pPr>
        <w:pStyle w:val="Heading1"/>
        <w:rPr>
          <w:rFonts w:ascii="Arial" w:hAnsi="Arial" w:cs="Arial"/>
          <w:sz w:val="24"/>
          <w:szCs w:val="24"/>
          <w:lang w:val="en-IN"/>
        </w:rPr>
      </w:pPr>
      <w:bookmarkStart w:id="28" w:name="_Toc242370155"/>
      <w:r w:rsidRPr="00EF0945">
        <w:rPr>
          <w:rFonts w:ascii="Arial" w:hAnsi="Arial" w:cs="Arial"/>
          <w:sz w:val="24"/>
          <w:szCs w:val="24"/>
          <w:lang w:val="en-IN"/>
        </w:rPr>
        <w:lastRenderedPageBreak/>
        <w:t>References</w:t>
      </w:r>
      <w:bookmarkEnd w:id="28"/>
      <w:r w:rsidRPr="00EF0945">
        <w:rPr>
          <w:rFonts w:ascii="Arial" w:hAnsi="Arial" w:cs="Arial"/>
          <w:sz w:val="24"/>
          <w:szCs w:val="24"/>
          <w:lang w:val="en-IN"/>
        </w:rPr>
        <w:t xml:space="preserve"> </w:t>
      </w:r>
    </w:p>
    <w:p w14:paraId="0807F144" w14:textId="77777777" w:rsidR="00875947" w:rsidRPr="00EF0945" w:rsidRDefault="00875947" w:rsidP="00EF0945">
      <w:pPr>
        <w:jc w:val="both"/>
        <w:rPr>
          <w:rStyle w:val="Hyperlink"/>
          <w:rFonts w:ascii="Arial" w:hAnsi="Arial" w:cs="Arial"/>
          <w:szCs w:val="24"/>
        </w:rPr>
      </w:pPr>
      <w:r w:rsidRPr="00EF0945">
        <w:rPr>
          <w:rFonts w:ascii="Arial" w:hAnsi="Arial" w:cs="Arial"/>
          <w:color w:val="222222"/>
          <w:szCs w:val="24"/>
          <w:shd w:val="clear" w:color="auto" w:fill="FFFFFF"/>
        </w:rPr>
        <w:t xml:space="preserve">Afanasyeva, O.K., Belous, K.V. and Antonova, N.V. (2022). Diversification strategy as a way to increase the competitiveness of a freight forwarding company. </w:t>
      </w:r>
      <w:proofErr w:type="spellStart"/>
      <w:r w:rsidRPr="00EF0945">
        <w:rPr>
          <w:rFonts w:ascii="Arial" w:hAnsi="Arial" w:cs="Arial"/>
          <w:color w:val="222222"/>
          <w:szCs w:val="24"/>
          <w:shd w:val="clear" w:color="auto" w:fill="FFFFFF"/>
        </w:rPr>
        <w:t>Економічні</w:t>
      </w:r>
      <w:proofErr w:type="spellEnd"/>
      <w:r w:rsidRPr="00EF0945">
        <w:rPr>
          <w:rFonts w:ascii="Arial" w:hAnsi="Arial" w:cs="Arial"/>
          <w:color w:val="222222"/>
          <w:szCs w:val="24"/>
          <w:shd w:val="clear" w:color="auto" w:fill="FFFFFF"/>
        </w:rPr>
        <w:t xml:space="preserve"> </w:t>
      </w:r>
      <w:proofErr w:type="spellStart"/>
      <w:r w:rsidRPr="00EF0945">
        <w:rPr>
          <w:rFonts w:ascii="Arial" w:hAnsi="Arial" w:cs="Arial"/>
          <w:color w:val="222222"/>
          <w:szCs w:val="24"/>
          <w:shd w:val="clear" w:color="auto" w:fill="FFFFFF"/>
        </w:rPr>
        <w:t>інновації</w:t>
      </w:r>
      <w:proofErr w:type="spellEnd"/>
      <w:r w:rsidRPr="00EF0945">
        <w:rPr>
          <w:rFonts w:ascii="Arial" w:hAnsi="Arial" w:cs="Arial"/>
          <w:color w:val="222222"/>
          <w:szCs w:val="24"/>
          <w:shd w:val="clear" w:color="auto" w:fill="FFFFFF"/>
        </w:rPr>
        <w:t xml:space="preserve">. </w:t>
      </w:r>
      <w:proofErr w:type="spellStart"/>
      <w:r w:rsidRPr="00EF0945">
        <w:rPr>
          <w:rFonts w:ascii="Arial" w:hAnsi="Arial" w:cs="Arial"/>
          <w:color w:val="222222"/>
          <w:szCs w:val="24"/>
          <w:shd w:val="clear" w:color="auto" w:fill="FFFFFF"/>
        </w:rPr>
        <w:t>Зб</w:t>
      </w:r>
      <w:proofErr w:type="spellEnd"/>
      <w:r w:rsidRPr="00EF0945">
        <w:rPr>
          <w:rFonts w:ascii="Arial" w:hAnsi="Arial" w:cs="Arial"/>
          <w:color w:val="222222"/>
          <w:szCs w:val="24"/>
          <w:shd w:val="clear" w:color="auto" w:fill="FFFFFF"/>
        </w:rPr>
        <w:t xml:space="preserve">. </w:t>
      </w:r>
      <w:proofErr w:type="spellStart"/>
      <w:r w:rsidRPr="00EF0945">
        <w:rPr>
          <w:rFonts w:ascii="Arial" w:hAnsi="Arial" w:cs="Arial"/>
          <w:color w:val="222222"/>
          <w:szCs w:val="24"/>
          <w:shd w:val="clear" w:color="auto" w:fill="FFFFFF"/>
        </w:rPr>
        <w:t>наук</w:t>
      </w:r>
      <w:proofErr w:type="spellEnd"/>
      <w:r w:rsidRPr="00EF0945">
        <w:rPr>
          <w:rFonts w:ascii="Arial" w:hAnsi="Arial" w:cs="Arial"/>
          <w:color w:val="222222"/>
          <w:szCs w:val="24"/>
          <w:shd w:val="clear" w:color="auto" w:fill="FFFFFF"/>
        </w:rPr>
        <w:t xml:space="preserve">. </w:t>
      </w:r>
      <w:proofErr w:type="spellStart"/>
      <w:r w:rsidRPr="00EF0945">
        <w:rPr>
          <w:rFonts w:ascii="Arial" w:hAnsi="Arial" w:cs="Arial"/>
          <w:color w:val="222222"/>
          <w:szCs w:val="24"/>
          <w:shd w:val="clear" w:color="auto" w:fill="FFFFFF"/>
        </w:rPr>
        <w:t>праць</w:t>
      </w:r>
      <w:proofErr w:type="spellEnd"/>
      <w:r w:rsidRPr="00EF0945">
        <w:rPr>
          <w:rFonts w:ascii="Arial" w:hAnsi="Arial" w:cs="Arial"/>
          <w:color w:val="222222"/>
          <w:szCs w:val="24"/>
          <w:shd w:val="clear" w:color="auto" w:fill="FFFFFF"/>
        </w:rPr>
        <w:t xml:space="preserve">. </w:t>
      </w:r>
      <w:hyperlink r:id="rId12" w:history="1">
        <w:r w:rsidRPr="00EF0945">
          <w:rPr>
            <w:rStyle w:val="Hyperlink"/>
            <w:rFonts w:ascii="Arial" w:hAnsi="Arial" w:cs="Arial"/>
            <w:szCs w:val="24"/>
          </w:rPr>
          <w:t>https://rp.onmu.org.ua/bitstream/handle/123456789/2953/%D0%91%D0%95%D0%9B%D0%9E%D0%A3%D0%A1_5_Diversification%20strategy%20as%20a%20way%20to%20increase%20the%20competitiveness%20of%20a%20freight%20forwarding%20company.pdf?sequence=1&amp;isAllowed=y</w:t>
        </w:r>
      </w:hyperlink>
    </w:p>
    <w:p w14:paraId="33BF8423"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Apata, O. (2025). Decarbonization pathways through multi-energy system planning. </w:t>
      </w:r>
      <w:r w:rsidRPr="00EF0945">
        <w:rPr>
          <w:rFonts w:ascii="Arial" w:hAnsi="Arial" w:cs="Arial"/>
          <w:i/>
          <w:iCs/>
          <w:color w:val="222222"/>
          <w:szCs w:val="24"/>
          <w:shd w:val="clear" w:color="auto" w:fill="FFFFFF"/>
        </w:rPr>
        <w:t>Energy Reports</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13</w:t>
      </w:r>
      <w:r w:rsidRPr="00EF0945">
        <w:rPr>
          <w:rFonts w:ascii="Arial" w:hAnsi="Arial" w:cs="Arial"/>
          <w:color w:val="222222"/>
          <w:szCs w:val="24"/>
          <w:shd w:val="clear" w:color="auto" w:fill="FFFFFF"/>
        </w:rPr>
        <w:t>, pp.4477-4490.</w:t>
      </w:r>
      <w:r w:rsidRPr="00EF0945">
        <w:rPr>
          <w:rFonts w:ascii="Arial" w:hAnsi="Arial" w:cs="Arial"/>
          <w:szCs w:val="24"/>
        </w:rPr>
        <w:t xml:space="preserve">  </w:t>
      </w:r>
      <w:hyperlink r:id="rId13" w:history="1">
        <w:r w:rsidRPr="00EF0945">
          <w:rPr>
            <w:rStyle w:val="Hyperlink"/>
            <w:rFonts w:ascii="Arial" w:hAnsi="Arial" w:cs="Arial"/>
            <w:szCs w:val="24"/>
          </w:rPr>
          <w:t>https://www.sciencedirect.com/science/article/pii/S2352484725002410</w:t>
        </w:r>
      </w:hyperlink>
    </w:p>
    <w:p w14:paraId="553D02AA" w14:textId="77777777" w:rsidR="00875947" w:rsidRPr="00EF0945" w:rsidRDefault="00875947" w:rsidP="00EF0945">
      <w:pPr>
        <w:jc w:val="both"/>
        <w:rPr>
          <w:rFonts w:ascii="Arial" w:hAnsi="Arial" w:cs="Arial"/>
          <w:color w:val="36424A"/>
          <w:szCs w:val="24"/>
        </w:rPr>
      </w:pPr>
      <w:r w:rsidRPr="00EF0945">
        <w:rPr>
          <w:rFonts w:ascii="Arial" w:hAnsi="Arial" w:cs="Arial"/>
          <w:color w:val="36424A"/>
          <w:szCs w:val="24"/>
        </w:rPr>
        <w:t xml:space="preserve">Codelco, the company of all Chileans. (2026). About Us. | Codelco. [Online]. Available through: </w:t>
      </w:r>
      <w:hyperlink r:id="rId14" w:history="1">
        <w:r w:rsidRPr="00EF0945">
          <w:rPr>
            <w:rStyle w:val="Hyperlink"/>
            <w:rFonts w:ascii="Arial" w:hAnsi="Arial" w:cs="Arial"/>
            <w:szCs w:val="24"/>
          </w:rPr>
          <w:t>https://www.codelco.com/codelco-the-company-of-all-chileans</w:t>
        </w:r>
      </w:hyperlink>
      <w:r w:rsidRPr="00EF0945">
        <w:rPr>
          <w:rFonts w:ascii="Arial" w:hAnsi="Arial" w:cs="Arial"/>
          <w:color w:val="36424A"/>
          <w:szCs w:val="24"/>
        </w:rPr>
        <w:t xml:space="preserve"> [Accessed on: October 06, 2026]</w:t>
      </w:r>
    </w:p>
    <w:p w14:paraId="209C0655"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Corrigan, C.C. and </w:t>
      </w:r>
      <w:proofErr w:type="spellStart"/>
      <w:r w:rsidRPr="00EF0945">
        <w:rPr>
          <w:rFonts w:ascii="Arial" w:hAnsi="Arial" w:cs="Arial"/>
          <w:color w:val="222222"/>
          <w:szCs w:val="24"/>
          <w:shd w:val="clear" w:color="auto" w:fill="FFFFFF"/>
        </w:rPr>
        <w:t>Ikonnikova</w:t>
      </w:r>
      <w:proofErr w:type="spellEnd"/>
      <w:r w:rsidRPr="00EF0945">
        <w:rPr>
          <w:rFonts w:ascii="Arial" w:hAnsi="Arial" w:cs="Arial"/>
          <w:color w:val="222222"/>
          <w:szCs w:val="24"/>
          <w:shd w:val="clear" w:color="auto" w:fill="FFFFFF"/>
        </w:rPr>
        <w:t xml:space="preserve">, S.A. (2024). A review of the use of AI in the mining industry: Insights and ethical considerations for multi-objective optimization. </w:t>
      </w:r>
      <w:r w:rsidRPr="00EF0945">
        <w:rPr>
          <w:rFonts w:ascii="Arial" w:hAnsi="Arial" w:cs="Arial"/>
          <w:i/>
          <w:iCs/>
          <w:color w:val="222222"/>
          <w:szCs w:val="24"/>
          <w:shd w:val="clear" w:color="auto" w:fill="FFFFFF"/>
        </w:rPr>
        <w:t>The Extractive Industries and Society</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17</w:t>
      </w:r>
      <w:r w:rsidRPr="00EF0945">
        <w:rPr>
          <w:rFonts w:ascii="Arial" w:hAnsi="Arial" w:cs="Arial"/>
          <w:color w:val="222222"/>
          <w:szCs w:val="24"/>
          <w:shd w:val="clear" w:color="auto" w:fill="FFFFFF"/>
        </w:rPr>
        <w:t>, p.101440.</w:t>
      </w:r>
      <w:r w:rsidRPr="00EF0945">
        <w:rPr>
          <w:rFonts w:ascii="Arial" w:hAnsi="Arial" w:cs="Arial"/>
          <w:szCs w:val="24"/>
        </w:rPr>
        <w:t xml:space="preserve">  </w:t>
      </w:r>
      <w:hyperlink r:id="rId15" w:history="1">
        <w:r w:rsidRPr="00EF0945">
          <w:rPr>
            <w:rStyle w:val="Hyperlink"/>
            <w:rFonts w:ascii="Arial" w:hAnsi="Arial" w:cs="Arial"/>
            <w:szCs w:val="24"/>
          </w:rPr>
          <w:t>https://www.sciencedirect.com/science/article/pii/S2214790X24000388</w:t>
        </w:r>
      </w:hyperlink>
    </w:p>
    <w:p w14:paraId="1CABA4CD"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David, O., Vallabhaneni, R., Lallie, H. and Caporale, G.M. (2025). Cloud Computing and Cybersecurity: Emerging Threats and </w:t>
      </w:r>
      <w:proofErr w:type="spellStart"/>
      <w:r w:rsidRPr="00EF0945">
        <w:rPr>
          <w:rFonts w:ascii="Arial" w:hAnsi="Arial" w:cs="Arial"/>
          <w:color w:val="222222"/>
          <w:szCs w:val="24"/>
          <w:shd w:val="clear" w:color="auto" w:fill="FFFFFF"/>
        </w:rPr>
        <w:t>Defense</w:t>
      </w:r>
      <w:proofErr w:type="spellEnd"/>
      <w:r w:rsidRPr="00EF0945">
        <w:rPr>
          <w:rFonts w:ascii="Arial" w:hAnsi="Arial" w:cs="Arial"/>
          <w:color w:val="222222"/>
          <w:szCs w:val="24"/>
          <w:shd w:val="clear" w:color="auto" w:fill="FFFFFF"/>
        </w:rPr>
        <w:t xml:space="preserve"> Mechanisms. </w:t>
      </w:r>
      <w:hyperlink r:id="rId16" w:history="1">
        <w:r w:rsidRPr="00EF0945">
          <w:rPr>
            <w:rStyle w:val="Hyperlink"/>
            <w:rFonts w:ascii="Arial" w:hAnsi="Arial" w:cs="Arial"/>
            <w:szCs w:val="24"/>
          </w:rPr>
          <w:t>https://www.researchgate.net/profile/David-Oluremi/publication/393434987_Cloud_Computing_and_Cybersecurity_Emerging_Threats_and_Defense_Mechanisms/links/6869387039c35835120733d7/Cloud-Computing-and-Cybersecurity-Emerging-Threats-and-Defense-Mechanisms.pdf</w:t>
        </w:r>
      </w:hyperlink>
    </w:p>
    <w:p w14:paraId="7FDE0F9B" w14:textId="77777777" w:rsidR="00875947" w:rsidRPr="00EF0945" w:rsidRDefault="00875947" w:rsidP="00EF0945">
      <w:pPr>
        <w:jc w:val="both"/>
        <w:rPr>
          <w:rFonts w:ascii="Arial" w:hAnsi="Arial" w:cs="Arial"/>
          <w:color w:val="222222"/>
          <w:szCs w:val="24"/>
          <w:shd w:val="clear" w:color="auto" w:fill="FFFFFF"/>
        </w:rPr>
      </w:pPr>
      <w:r w:rsidRPr="00EF0945">
        <w:rPr>
          <w:rFonts w:ascii="Arial" w:hAnsi="Arial" w:cs="Arial"/>
          <w:color w:val="222222"/>
          <w:szCs w:val="24"/>
          <w:shd w:val="clear" w:color="auto" w:fill="FFFFFF"/>
        </w:rPr>
        <w:t xml:space="preserve">De Donno, M.G. (2026, June). Copper as a Critical Enabler of Electrification: Supply Chain Bottlenecks, Investment Needs, and the Role of Circularity. In </w:t>
      </w:r>
      <w:r w:rsidRPr="00EF0945">
        <w:rPr>
          <w:rFonts w:ascii="Arial" w:hAnsi="Arial" w:cs="Arial"/>
          <w:i/>
          <w:iCs/>
          <w:color w:val="222222"/>
          <w:szCs w:val="24"/>
          <w:shd w:val="clear" w:color="auto" w:fill="FFFFFF"/>
        </w:rPr>
        <w:t xml:space="preserve">SPE </w:t>
      </w:r>
      <w:proofErr w:type="spellStart"/>
      <w:r w:rsidRPr="00EF0945">
        <w:rPr>
          <w:rFonts w:ascii="Arial" w:hAnsi="Arial" w:cs="Arial"/>
          <w:i/>
          <w:iCs/>
          <w:color w:val="222222"/>
          <w:szCs w:val="24"/>
          <w:shd w:val="clear" w:color="auto" w:fill="FFFFFF"/>
        </w:rPr>
        <w:t>Europec</w:t>
      </w:r>
      <w:proofErr w:type="spellEnd"/>
      <w:r w:rsidRPr="00EF0945">
        <w:rPr>
          <w:rFonts w:ascii="Arial" w:hAnsi="Arial" w:cs="Arial"/>
          <w:i/>
          <w:iCs/>
          <w:color w:val="222222"/>
          <w:szCs w:val="24"/>
          <w:shd w:val="clear" w:color="auto" w:fill="FFFFFF"/>
        </w:rPr>
        <w:t xml:space="preserve"> featured at EAGE Conference and Exhibition</w:t>
      </w:r>
      <w:r w:rsidRPr="00EF0945">
        <w:rPr>
          <w:rFonts w:ascii="Arial" w:hAnsi="Arial" w:cs="Arial"/>
          <w:color w:val="222222"/>
          <w:szCs w:val="24"/>
          <w:shd w:val="clear" w:color="auto" w:fill="FFFFFF"/>
        </w:rPr>
        <w:t xml:space="preserve"> (p. D021S017R001). SPE. </w:t>
      </w:r>
      <w:hyperlink r:id="rId17" w:history="1">
        <w:r w:rsidRPr="00EF0945">
          <w:rPr>
            <w:rStyle w:val="Hyperlink"/>
            <w:rFonts w:ascii="Arial" w:hAnsi="Arial" w:cs="Arial"/>
            <w:szCs w:val="24"/>
            <w:shd w:val="clear" w:color="auto" w:fill="FFFFFF"/>
          </w:rPr>
          <w:t>https://onepetro.org/SPEEURO/proceedings-abstract/26EURO/26EURO/800288</w:t>
        </w:r>
      </w:hyperlink>
      <w:r w:rsidRPr="00EF0945">
        <w:rPr>
          <w:rFonts w:ascii="Arial" w:hAnsi="Arial" w:cs="Arial"/>
          <w:color w:val="222222"/>
          <w:szCs w:val="24"/>
          <w:shd w:val="clear" w:color="auto" w:fill="FFFFFF"/>
        </w:rPr>
        <w:t xml:space="preserve"> </w:t>
      </w:r>
    </w:p>
    <w:p w14:paraId="0509A3ED" w14:textId="77777777" w:rsidR="00875947" w:rsidRPr="00EF0945" w:rsidRDefault="00875947" w:rsidP="00EF0945">
      <w:pPr>
        <w:jc w:val="both"/>
        <w:rPr>
          <w:rFonts w:ascii="Arial" w:hAnsi="Arial" w:cs="Arial"/>
          <w:color w:val="222222"/>
          <w:szCs w:val="24"/>
          <w:shd w:val="clear" w:color="auto" w:fill="FFFFFF"/>
        </w:rPr>
      </w:pPr>
      <w:r w:rsidRPr="00EF0945">
        <w:rPr>
          <w:rFonts w:ascii="Arial" w:hAnsi="Arial" w:cs="Arial"/>
          <w:color w:val="222222"/>
          <w:szCs w:val="24"/>
          <w:shd w:val="clear" w:color="auto" w:fill="FFFFFF"/>
        </w:rPr>
        <w:t xml:space="preserve">Ferreira, A.P.P.F.S. and de Sá, M.M.B.P. (2024). The importance of the Ansoff matrix for the study of the information services market. </w:t>
      </w:r>
      <w:r w:rsidRPr="00EF0945">
        <w:rPr>
          <w:rFonts w:ascii="Arial" w:hAnsi="Arial" w:cs="Arial"/>
          <w:i/>
          <w:iCs/>
          <w:color w:val="222222"/>
          <w:szCs w:val="24"/>
          <w:shd w:val="clear" w:color="auto" w:fill="FFFFFF"/>
        </w:rPr>
        <w:t xml:space="preserve">The Canadian Journal of Information </w:t>
      </w:r>
      <w:r w:rsidRPr="00EF0945">
        <w:rPr>
          <w:rFonts w:ascii="Arial" w:hAnsi="Arial" w:cs="Arial"/>
          <w:i/>
          <w:iCs/>
          <w:color w:val="222222"/>
          <w:szCs w:val="24"/>
          <w:shd w:val="clear" w:color="auto" w:fill="FFFFFF"/>
        </w:rPr>
        <w:lastRenderedPageBreak/>
        <w:t>and Library Science</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47</w:t>
      </w:r>
      <w:r w:rsidRPr="00EF0945">
        <w:rPr>
          <w:rFonts w:ascii="Arial" w:hAnsi="Arial" w:cs="Arial"/>
          <w:color w:val="222222"/>
          <w:szCs w:val="24"/>
          <w:shd w:val="clear" w:color="auto" w:fill="FFFFFF"/>
        </w:rPr>
        <w:t xml:space="preserve">(2), pp.78-84. </w:t>
      </w:r>
      <w:hyperlink r:id="rId18" w:history="1">
        <w:r w:rsidRPr="00EF0945">
          <w:rPr>
            <w:rStyle w:val="Hyperlink"/>
            <w:rFonts w:ascii="Arial" w:hAnsi="Arial" w:cs="Arial"/>
            <w:szCs w:val="24"/>
            <w:shd w:val="clear" w:color="auto" w:fill="FFFFFF"/>
          </w:rPr>
          <w:t>https://www.erudit.org/en/journals/cjils/2024-v47-n2-cjils09826/1115996ar/abstract/</w:t>
        </w:r>
      </w:hyperlink>
    </w:p>
    <w:p w14:paraId="5DE25CE4"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Haris, A., </w:t>
      </w:r>
      <w:proofErr w:type="spellStart"/>
      <w:r w:rsidRPr="00EF0945">
        <w:rPr>
          <w:rFonts w:ascii="Arial" w:hAnsi="Arial" w:cs="Arial"/>
          <w:color w:val="222222"/>
          <w:szCs w:val="24"/>
          <w:shd w:val="clear" w:color="auto" w:fill="FFFFFF"/>
        </w:rPr>
        <w:t>Samosir</w:t>
      </w:r>
      <w:proofErr w:type="spellEnd"/>
      <w:r w:rsidRPr="00EF0945">
        <w:rPr>
          <w:rFonts w:ascii="Arial" w:hAnsi="Arial" w:cs="Arial"/>
          <w:color w:val="222222"/>
          <w:szCs w:val="24"/>
          <w:shd w:val="clear" w:color="auto" w:fill="FFFFFF"/>
        </w:rPr>
        <w:t xml:space="preserve">, H.E. and </w:t>
      </w:r>
      <w:proofErr w:type="spellStart"/>
      <w:r w:rsidRPr="00EF0945">
        <w:rPr>
          <w:rFonts w:ascii="Arial" w:hAnsi="Arial" w:cs="Arial"/>
          <w:color w:val="222222"/>
          <w:szCs w:val="24"/>
          <w:shd w:val="clear" w:color="auto" w:fill="FFFFFF"/>
        </w:rPr>
        <w:t>Lubis</w:t>
      </w:r>
      <w:proofErr w:type="spellEnd"/>
      <w:r w:rsidRPr="00EF0945">
        <w:rPr>
          <w:rFonts w:ascii="Arial" w:hAnsi="Arial" w:cs="Arial"/>
          <w:color w:val="222222"/>
          <w:szCs w:val="24"/>
          <w:shd w:val="clear" w:color="auto" w:fill="FFFFFF"/>
        </w:rPr>
        <w:t xml:space="preserve">, S.H. (2023). Marketing communications as strategy expanding market share in era 4.0. </w:t>
      </w:r>
      <w:r w:rsidRPr="00EF0945">
        <w:rPr>
          <w:rFonts w:ascii="Arial" w:hAnsi="Arial" w:cs="Arial"/>
          <w:i/>
          <w:iCs/>
          <w:color w:val="222222"/>
          <w:szCs w:val="24"/>
          <w:shd w:val="clear" w:color="auto" w:fill="FFFFFF"/>
        </w:rPr>
        <w:t>International Journal of Social Science and Business</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7</w:t>
      </w:r>
      <w:r w:rsidRPr="00EF0945">
        <w:rPr>
          <w:rFonts w:ascii="Arial" w:hAnsi="Arial" w:cs="Arial"/>
          <w:color w:val="222222"/>
          <w:szCs w:val="24"/>
          <w:shd w:val="clear" w:color="auto" w:fill="FFFFFF"/>
        </w:rPr>
        <w:t xml:space="preserve">(1), pp.188-198. </w:t>
      </w:r>
      <w:hyperlink r:id="rId19" w:history="1">
        <w:r w:rsidRPr="00EF0945">
          <w:rPr>
            <w:rStyle w:val="Hyperlink"/>
            <w:rFonts w:ascii="Arial" w:hAnsi="Arial" w:cs="Arial"/>
            <w:szCs w:val="24"/>
            <w:shd w:val="clear" w:color="auto" w:fill="FFFFFF"/>
          </w:rPr>
          <w:t>https://ejournal.undiksha.ac.id/index.php/IJSSB/article/view/53535</w:t>
        </w:r>
      </w:hyperlink>
      <w:r w:rsidRPr="00EF0945">
        <w:rPr>
          <w:rFonts w:ascii="Arial" w:hAnsi="Arial" w:cs="Arial"/>
          <w:color w:val="222222"/>
          <w:szCs w:val="24"/>
          <w:shd w:val="clear" w:color="auto" w:fill="FFFFFF"/>
        </w:rPr>
        <w:t xml:space="preserve"> </w:t>
      </w:r>
    </w:p>
    <w:p w14:paraId="50126D98"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Hussain, M., Zhang, T. and Seema, M. (2023). Adoption of big data analytics for energy pipeline condition assessment-A systematic review. </w:t>
      </w:r>
      <w:r w:rsidRPr="00EF0945">
        <w:rPr>
          <w:rFonts w:ascii="Arial" w:hAnsi="Arial" w:cs="Arial"/>
          <w:i/>
          <w:iCs/>
          <w:color w:val="222222"/>
          <w:szCs w:val="24"/>
          <w:shd w:val="clear" w:color="auto" w:fill="FFFFFF"/>
        </w:rPr>
        <w:t>International Journal of Pressure Vessels and Piping</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206</w:t>
      </w:r>
      <w:r w:rsidRPr="00EF0945">
        <w:rPr>
          <w:rFonts w:ascii="Arial" w:hAnsi="Arial" w:cs="Arial"/>
          <w:color w:val="222222"/>
          <w:szCs w:val="24"/>
          <w:shd w:val="clear" w:color="auto" w:fill="FFFFFF"/>
        </w:rPr>
        <w:t>, p.105061.</w:t>
      </w:r>
      <w:r w:rsidRPr="00EF0945">
        <w:rPr>
          <w:rFonts w:ascii="Arial" w:hAnsi="Arial" w:cs="Arial"/>
          <w:szCs w:val="24"/>
        </w:rPr>
        <w:t xml:space="preserve"> </w:t>
      </w:r>
      <w:hyperlink r:id="rId20" w:history="1">
        <w:r w:rsidRPr="00EF0945">
          <w:rPr>
            <w:rStyle w:val="Hyperlink"/>
            <w:rFonts w:ascii="Arial" w:hAnsi="Arial" w:cs="Arial"/>
            <w:szCs w:val="24"/>
          </w:rPr>
          <w:t>https://www.sciencedirect.com/science/article/pii/S0308016123001783</w:t>
        </w:r>
      </w:hyperlink>
    </w:p>
    <w:p w14:paraId="6E034718"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Johansson, G. and </w:t>
      </w:r>
      <w:proofErr w:type="spellStart"/>
      <w:r w:rsidRPr="00EF0945">
        <w:rPr>
          <w:rFonts w:ascii="Arial" w:hAnsi="Arial" w:cs="Arial"/>
          <w:color w:val="222222"/>
          <w:szCs w:val="24"/>
          <w:shd w:val="clear" w:color="auto" w:fill="FFFFFF"/>
        </w:rPr>
        <w:t>Izev</w:t>
      </w:r>
      <w:proofErr w:type="spellEnd"/>
      <w:r w:rsidRPr="00EF0945">
        <w:rPr>
          <w:rFonts w:ascii="Arial" w:hAnsi="Arial" w:cs="Arial"/>
          <w:color w:val="222222"/>
          <w:szCs w:val="24"/>
          <w:shd w:val="clear" w:color="auto" w:fill="FFFFFF"/>
        </w:rPr>
        <w:t xml:space="preserve">, M. (2026). The Interplay Between Ansoff's Product-Market Growth Strategies and Resource-Based View (RBV) in Achieving Competitive Advantage. </w:t>
      </w:r>
      <w:proofErr w:type="spellStart"/>
      <w:r w:rsidRPr="00EF0945">
        <w:rPr>
          <w:rFonts w:ascii="Arial" w:hAnsi="Arial" w:cs="Arial"/>
          <w:i/>
          <w:iCs/>
          <w:color w:val="222222"/>
          <w:szCs w:val="24"/>
          <w:shd w:val="clear" w:color="auto" w:fill="FFFFFF"/>
        </w:rPr>
        <w:t>ScienceOpen</w:t>
      </w:r>
      <w:proofErr w:type="spellEnd"/>
      <w:r w:rsidRPr="00EF0945">
        <w:rPr>
          <w:rFonts w:ascii="Arial" w:hAnsi="Arial" w:cs="Arial"/>
          <w:i/>
          <w:iCs/>
          <w:color w:val="222222"/>
          <w:szCs w:val="24"/>
          <w:shd w:val="clear" w:color="auto" w:fill="FFFFFF"/>
        </w:rPr>
        <w:t xml:space="preserve"> Preprints</w:t>
      </w:r>
      <w:r w:rsidRPr="00EF0945">
        <w:rPr>
          <w:rFonts w:ascii="Arial" w:hAnsi="Arial" w:cs="Arial"/>
          <w:color w:val="222222"/>
          <w:szCs w:val="24"/>
          <w:shd w:val="clear" w:color="auto" w:fill="FFFFFF"/>
        </w:rPr>
        <w:t>.</w:t>
      </w:r>
      <w:r w:rsidRPr="00EF0945">
        <w:rPr>
          <w:rFonts w:ascii="Arial" w:hAnsi="Arial" w:cs="Arial"/>
          <w:szCs w:val="24"/>
        </w:rPr>
        <w:t xml:space="preserve">  </w:t>
      </w:r>
      <w:hyperlink r:id="rId21" w:history="1">
        <w:r w:rsidRPr="00EF0945">
          <w:rPr>
            <w:rStyle w:val="Hyperlink"/>
            <w:rFonts w:ascii="Arial" w:hAnsi="Arial" w:cs="Arial"/>
            <w:szCs w:val="24"/>
          </w:rPr>
          <w:t>https://www.scienceopen.com/document_file/4d161505-9942-49f2-b47f-b991b78295ee/ScienceOpenPreprint/The%20Interplay%20Between%20Ansoff%27s%20Product-Market%20Growth%20Strategies%20and%20Resource-Based%20View%20%28RBV%29%20in%20Achieving%20Competitive%20Advantage.pdf</w:t>
        </w:r>
      </w:hyperlink>
    </w:p>
    <w:p w14:paraId="0ECB4C9F"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Leiva González, J. and </w:t>
      </w:r>
      <w:proofErr w:type="spellStart"/>
      <w:r w:rsidRPr="00EF0945">
        <w:rPr>
          <w:rFonts w:ascii="Arial" w:hAnsi="Arial" w:cs="Arial"/>
          <w:color w:val="222222"/>
          <w:szCs w:val="24"/>
          <w:shd w:val="clear" w:color="auto" w:fill="FFFFFF"/>
        </w:rPr>
        <w:t>Onederra</w:t>
      </w:r>
      <w:proofErr w:type="spellEnd"/>
      <w:r w:rsidRPr="00EF0945">
        <w:rPr>
          <w:rFonts w:ascii="Arial" w:hAnsi="Arial" w:cs="Arial"/>
          <w:color w:val="222222"/>
          <w:szCs w:val="24"/>
          <w:shd w:val="clear" w:color="auto" w:fill="FFFFFF"/>
        </w:rPr>
        <w:t xml:space="preserve">, I. (2022). Environmental management strategies in the copper mining industry in Chile to address water and energy challenges. </w:t>
      </w:r>
      <w:r w:rsidRPr="00EF0945">
        <w:rPr>
          <w:rFonts w:ascii="Arial" w:hAnsi="Arial" w:cs="Arial"/>
          <w:i/>
          <w:iCs/>
          <w:color w:val="222222"/>
          <w:szCs w:val="24"/>
          <w:shd w:val="clear" w:color="auto" w:fill="FFFFFF"/>
        </w:rPr>
        <w:t>Mining</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2</w:t>
      </w:r>
      <w:r w:rsidRPr="00EF0945">
        <w:rPr>
          <w:rFonts w:ascii="Arial" w:hAnsi="Arial" w:cs="Arial"/>
          <w:color w:val="222222"/>
          <w:szCs w:val="24"/>
          <w:shd w:val="clear" w:color="auto" w:fill="FFFFFF"/>
        </w:rPr>
        <w:t>(2), pp.197-232.</w:t>
      </w:r>
      <w:r w:rsidRPr="00EF0945">
        <w:rPr>
          <w:rFonts w:ascii="Arial" w:hAnsi="Arial" w:cs="Arial"/>
          <w:szCs w:val="24"/>
        </w:rPr>
        <w:t xml:space="preserve">  </w:t>
      </w:r>
      <w:hyperlink r:id="rId22" w:history="1">
        <w:r w:rsidRPr="00EF0945">
          <w:rPr>
            <w:rStyle w:val="Hyperlink"/>
            <w:rFonts w:ascii="Arial" w:hAnsi="Arial" w:cs="Arial"/>
            <w:szCs w:val="24"/>
          </w:rPr>
          <w:t>https://www.mdpi.com/2673-6489/2/2/12</w:t>
        </w:r>
      </w:hyperlink>
      <w:r w:rsidRPr="00EF0945">
        <w:rPr>
          <w:rFonts w:ascii="Arial" w:hAnsi="Arial" w:cs="Arial"/>
          <w:szCs w:val="24"/>
        </w:rPr>
        <w:t xml:space="preserve"> </w:t>
      </w:r>
    </w:p>
    <w:p w14:paraId="28472EA1" w14:textId="77777777" w:rsidR="00875947" w:rsidRPr="00EF0945" w:rsidRDefault="00875947" w:rsidP="00EF0945">
      <w:pPr>
        <w:jc w:val="both"/>
        <w:rPr>
          <w:rFonts w:ascii="Arial" w:hAnsi="Arial" w:cs="Arial"/>
          <w:szCs w:val="24"/>
        </w:rPr>
      </w:pPr>
      <w:r w:rsidRPr="00EF0945">
        <w:rPr>
          <w:rFonts w:ascii="Arial" w:hAnsi="Arial" w:cs="Arial"/>
          <w:szCs w:val="24"/>
        </w:rPr>
        <w:t xml:space="preserve">Miller, O. (2022). Successful Customer Relationship Management Strategies. | Medium. [Online]. Available through: </w:t>
      </w:r>
      <w:hyperlink r:id="rId23" w:history="1">
        <w:r w:rsidRPr="00EF0945">
          <w:rPr>
            <w:rStyle w:val="Hyperlink"/>
            <w:rFonts w:ascii="Arial" w:hAnsi="Arial" w:cs="Arial"/>
            <w:szCs w:val="24"/>
          </w:rPr>
          <w:t>https://medium.com/@olivvmiller/successful-customer-relationship-management-strategies-7def3835ec97</w:t>
        </w:r>
      </w:hyperlink>
      <w:r w:rsidRPr="00EF0945">
        <w:rPr>
          <w:rFonts w:ascii="Arial" w:hAnsi="Arial" w:cs="Arial"/>
          <w:szCs w:val="24"/>
        </w:rPr>
        <w:t xml:space="preserve"> [Accessed on: October 08, 2026]</w:t>
      </w:r>
    </w:p>
    <w:p w14:paraId="4DD4992D" w14:textId="77777777" w:rsidR="00875947" w:rsidRPr="00EF0945" w:rsidRDefault="00875947" w:rsidP="00EF0945">
      <w:pPr>
        <w:jc w:val="both"/>
        <w:rPr>
          <w:rFonts w:ascii="Arial" w:hAnsi="Arial" w:cs="Arial"/>
          <w:szCs w:val="24"/>
          <w:lang w:val="en-IN"/>
        </w:rPr>
      </w:pPr>
      <w:r w:rsidRPr="00EF0945">
        <w:rPr>
          <w:rFonts w:ascii="Arial" w:hAnsi="Arial" w:cs="Arial"/>
          <w:szCs w:val="24"/>
        </w:rPr>
        <w:t>Our Operations. (</w:t>
      </w:r>
      <w:proofErr w:type="gramStart"/>
      <w:r w:rsidRPr="00EF0945">
        <w:rPr>
          <w:rFonts w:ascii="Arial" w:hAnsi="Arial" w:cs="Arial"/>
          <w:szCs w:val="24"/>
        </w:rPr>
        <w:t>2022)c.</w:t>
      </w:r>
      <w:proofErr w:type="gramEnd"/>
      <w:r w:rsidRPr="00EF0945">
        <w:rPr>
          <w:rFonts w:ascii="Arial" w:hAnsi="Arial" w:cs="Arial"/>
          <w:szCs w:val="24"/>
        </w:rPr>
        <w:t xml:space="preserve"> Codelco Comprehensive Report 2022. | Codelco. [Online]. Available through: </w:t>
      </w:r>
      <w:hyperlink r:id="rId24" w:history="1">
        <w:r w:rsidRPr="00EF0945">
          <w:rPr>
            <w:rStyle w:val="Hyperlink"/>
            <w:rFonts w:ascii="Arial" w:hAnsi="Arial" w:cs="Arial"/>
            <w:szCs w:val="24"/>
          </w:rPr>
          <w:t>https://www.codelco.com/sites/site/docs/20230607/20230607094540/m22_eng__1_.pdf</w:t>
        </w:r>
      </w:hyperlink>
      <w:r w:rsidRPr="00EF0945">
        <w:rPr>
          <w:rFonts w:ascii="Arial" w:hAnsi="Arial" w:cs="Arial"/>
          <w:szCs w:val="24"/>
        </w:rPr>
        <w:t xml:space="preserve"> [Accessed on: October 10, 2026]</w:t>
      </w:r>
    </w:p>
    <w:p w14:paraId="70052026" w14:textId="77777777" w:rsidR="00875947" w:rsidRPr="00EF0945" w:rsidRDefault="00875947" w:rsidP="00EF0945">
      <w:pPr>
        <w:jc w:val="both"/>
        <w:rPr>
          <w:rFonts w:ascii="Arial" w:hAnsi="Arial" w:cs="Arial"/>
          <w:color w:val="222222"/>
          <w:szCs w:val="24"/>
          <w:shd w:val="clear" w:color="auto" w:fill="FFFFFF"/>
        </w:rPr>
      </w:pPr>
      <w:proofErr w:type="spellStart"/>
      <w:r w:rsidRPr="00EF0945">
        <w:rPr>
          <w:rFonts w:ascii="Arial" w:hAnsi="Arial" w:cs="Arial"/>
          <w:color w:val="222222"/>
          <w:szCs w:val="24"/>
          <w:shd w:val="clear" w:color="auto" w:fill="FFFFFF"/>
        </w:rPr>
        <w:t>Pantskhava</w:t>
      </w:r>
      <w:proofErr w:type="spellEnd"/>
      <w:r w:rsidRPr="00EF0945">
        <w:rPr>
          <w:rFonts w:ascii="Arial" w:hAnsi="Arial" w:cs="Arial"/>
          <w:color w:val="222222"/>
          <w:szCs w:val="24"/>
          <w:shd w:val="clear" w:color="auto" w:fill="FFFFFF"/>
        </w:rPr>
        <w:t xml:space="preserve">, E. and Jishkariani, M. (2025, March). Decarbonization and its aspects in the energy sector. In </w:t>
      </w:r>
      <w:r w:rsidRPr="00EF0945">
        <w:rPr>
          <w:rFonts w:ascii="Arial" w:hAnsi="Arial" w:cs="Arial"/>
          <w:i/>
          <w:iCs/>
          <w:color w:val="222222"/>
          <w:szCs w:val="24"/>
          <w:shd w:val="clear" w:color="auto" w:fill="FFFFFF"/>
        </w:rPr>
        <w:t xml:space="preserve">Proceedings of III International Scientific and Practical </w:t>
      </w:r>
      <w:r w:rsidRPr="00EF0945">
        <w:rPr>
          <w:rFonts w:ascii="Arial" w:hAnsi="Arial" w:cs="Arial"/>
          <w:i/>
          <w:iCs/>
          <w:color w:val="222222"/>
          <w:szCs w:val="24"/>
          <w:shd w:val="clear" w:color="auto" w:fill="FFFFFF"/>
        </w:rPr>
        <w:lastRenderedPageBreak/>
        <w:t>Conference Madrid, Spain</w:t>
      </w:r>
      <w:r w:rsidRPr="00EF0945">
        <w:rPr>
          <w:rFonts w:ascii="Arial" w:hAnsi="Arial" w:cs="Arial"/>
          <w:color w:val="222222"/>
          <w:szCs w:val="24"/>
          <w:shd w:val="clear" w:color="auto" w:fill="FFFFFF"/>
        </w:rPr>
        <w:t xml:space="preserve"> (pp. 117-123). </w:t>
      </w:r>
      <w:hyperlink r:id="rId25" w:history="1">
        <w:r w:rsidRPr="00EF0945">
          <w:rPr>
            <w:rStyle w:val="Hyperlink"/>
            <w:rFonts w:ascii="Arial" w:hAnsi="Arial" w:cs="Arial"/>
            <w:szCs w:val="24"/>
            <w:shd w:val="clear" w:color="auto" w:fill="FFFFFF"/>
          </w:rPr>
          <w:t>https://www.researchgate.net/publication/389706499_Decarbonization_and_Its_Aspects_in_the_Energy_Sector</w:t>
        </w:r>
      </w:hyperlink>
      <w:r w:rsidRPr="00EF0945">
        <w:rPr>
          <w:rFonts w:ascii="Arial" w:hAnsi="Arial" w:cs="Arial"/>
          <w:color w:val="222222"/>
          <w:szCs w:val="24"/>
          <w:shd w:val="clear" w:color="auto" w:fill="FFFFFF"/>
        </w:rPr>
        <w:t xml:space="preserve"> </w:t>
      </w:r>
    </w:p>
    <w:p w14:paraId="0FAF329E" w14:textId="77777777" w:rsidR="00875947" w:rsidRPr="00EF0945" w:rsidRDefault="00875947" w:rsidP="00EF0945">
      <w:pPr>
        <w:jc w:val="both"/>
        <w:rPr>
          <w:rFonts w:ascii="Arial" w:hAnsi="Arial" w:cs="Arial"/>
          <w:color w:val="222222"/>
          <w:szCs w:val="24"/>
          <w:shd w:val="clear" w:color="auto" w:fill="FFFFFF"/>
        </w:rPr>
      </w:pPr>
      <w:r w:rsidRPr="00EF0945">
        <w:rPr>
          <w:rFonts w:ascii="Arial" w:hAnsi="Arial" w:cs="Arial"/>
          <w:color w:val="222222"/>
          <w:szCs w:val="24"/>
          <w:shd w:val="clear" w:color="auto" w:fill="FFFFFF"/>
        </w:rPr>
        <w:t xml:space="preserve">Paurova, V. and </w:t>
      </w:r>
      <w:proofErr w:type="spellStart"/>
      <w:r w:rsidRPr="00EF0945">
        <w:rPr>
          <w:rFonts w:ascii="Arial" w:hAnsi="Arial" w:cs="Arial"/>
          <w:color w:val="222222"/>
          <w:szCs w:val="24"/>
          <w:shd w:val="clear" w:color="auto" w:fill="FFFFFF"/>
        </w:rPr>
        <w:t>Gregova</w:t>
      </w:r>
      <w:proofErr w:type="spellEnd"/>
      <w:r w:rsidRPr="00EF0945">
        <w:rPr>
          <w:rFonts w:ascii="Arial" w:hAnsi="Arial" w:cs="Arial"/>
          <w:color w:val="222222"/>
          <w:szCs w:val="24"/>
          <w:shd w:val="clear" w:color="auto" w:fill="FFFFFF"/>
        </w:rPr>
        <w:t xml:space="preserve">, E. (2020, December). Importance and Process of Marketing Environment Analysis as Strategic Analysis Tool of Business. In </w:t>
      </w:r>
      <w:r w:rsidRPr="00EF0945">
        <w:rPr>
          <w:rFonts w:ascii="Arial" w:hAnsi="Arial" w:cs="Arial"/>
          <w:i/>
          <w:iCs/>
          <w:color w:val="222222"/>
          <w:szCs w:val="24"/>
          <w:shd w:val="clear" w:color="auto" w:fill="FFFFFF"/>
        </w:rPr>
        <w:t>Fifth International Conference on Economic and Business Management (FEBM 2020)</w:t>
      </w:r>
      <w:r w:rsidRPr="00EF0945">
        <w:rPr>
          <w:rFonts w:ascii="Arial" w:hAnsi="Arial" w:cs="Arial"/>
          <w:color w:val="222222"/>
          <w:szCs w:val="24"/>
          <w:shd w:val="clear" w:color="auto" w:fill="FFFFFF"/>
        </w:rPr>
        <w:t xml:space="preserve"> (pp. 720-723). Atlantis Press. </w:t>
      </w:r>
      <w:hyperlink r:id="rId26" w:history="1">
        <w:r w:rsidRPr="00EF0945">
          <w:rPr>
            <w:rStyle w:val="Hyperlink"/>
            <w:rFonts w:ascii="Arial" w:hAnsi="Arial" w:cs="Arial"/>
            <w:szCs w:val="24"/>
            <w:shd w:val="clear" w:color="auto" w:fill="FFFFFF"/>
          </w:rPr>
          <w:t>https://www.atlantis-press.com/proceedings/febm-20/125948486</w:t>
        </w:r>
      </w:hyperlink>
      <w:r w:rsidRPr="00EF0945">
        <w:rPr>
          <w:rFonts w:ascii="Arial" w:hAnsi="Arial" w:cs="Arial"/>
          <w:color w:val="222222"/>
          <w:szCs w:val="24"/>
          <w:shd w:val="clear" w:color="auto" w:fill="FFFFFF"/>
        </w:rPr>
        <w:t xml:space="preserve"> </w:t>
      </w:r>
    </w:p>
    <w:p w14:paraId="4F357E96" w14:textId="77777777" w:rsidR="00875947" w:rsidRPr="00EF0945" w:rsidRDefault="00875947" w:rsidP="00EF0945">
      <w:pPr>
        <w:jc w:val="both"/>
        <w:rPr>
          <w:rFonts w:ascii="Arial" w:hAnsi="Arial" w:cs="Arial"/>
          <w:color w:val="222222"/>
          <w:szCs w:val="24"/>
          <w:shd w:val="clear" w:color="auto" w:fill="FFFFFF"/>
        </w:rPr>
      </w:pPr>
      <w:r w:rsidRPr="00EF0945">
        <w:rPr>
          <w:rFonts w:ascii="Arial" w:hAnsi="Arial" w:cs="Arial"/>
          <w:color w:val="222222"/>
          <w:szCs w:val="24"/>
          <w:shd w:val="clear" w:color="auto" w:fill="FFFFFF"/>
        </w:rPr>
        <w:t xml:space="preserve">Rifki, M.B. and Kirana, D.H. (2024). Market Expansion Strategy for Sweet Potato Export Products Using the Ansoff Matrix (Case Study of CV SNR Bumi Indonesia). </w:t>
      </w:r>
      <w:r w:rsidRPr="00EF0945">
        <w:rPr>
          <w:rFonts w:ascii="Arial" w:hAnsi="Arial" w:cs="Arial"/>
          <w:i/>
          <w:iCs/>
          <w:color w:val="222222"/>
          <w:szCs w:val="24"/>
          <w:shd w:val="clear" w:color="auto" w:fill="FFFFFF"/>
        </w:rPr>
        <w:t>International Journal of Management and Business Economics</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2</w:t>
      </w:r>
      <w:r w:rsidRPr="00EF0945">
        <w:rPr>
          <w:rFonts w:ascii="Arial" w:hAnsi="Arial" w:cs="Arial"/>
          <w:color w:val="222222"/>
          <w:szCs w:val="24"/>
          <w:shd w:val="clear" w:color="auto" w:fill="FFFFFF"/>
        </w:rPr>
        <w:t xml:space="preserve">(3), pp.59-63. </w:t>
      </w:r>
      <w:hyperlink r:id="rId27" w:history="1">
        <w:r w:rsidRPr="00EF0945">
          <w:rPr>
            <w:rStyle w:val="Hyperlink"/>
            <w:rFonts w:ascii="Arial" w:hAnsi="Arial" w:cs="Arial"/>
            <w:szCs w:val="24"/>
            <w:shd w:val="clear" w:color="auto" w:fill="FFFFFF"/>
          </w:rPr>
          <w:t>https://putrapublisher.org/index.php/jamis/article/view/586</w:t>
        </w:r>
      </w:hyperlink>
      <w:r w:rsidRPr="00EF0945">
        <w:rPr>
          <w:rFonts w:ascii="Arial" w:hAnsi="Arial" w:cs="Arial"/>
          <w:color w:val="222222"/>
          <w:szCs w:val="24"/>
          <w:shd w:val="clear" w:color="auto" w:fill="FFFFFF"/>
        </w:rPr>
        <w:t xml:space="preserve"> </w:t>
      </w:r>
    </w:p>
    <w:p w14:paraId="52461A41"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 xml:space="preserve">Seck, G.S., Hache, E., Bonnet, C., Simoën, M. and </w:t>
      </w:r>
      <w:proofErr w:type="spellStart"/>
      <w:r w:rsidRPr="00EF0945">
        <w:rPr>
          <w:rFonts w:ascii="Arial" w:hAnsi="Arial" w:cs="Arial"/>
          <w:color w:val="222222"/>
          <w:szCs w:val="24"/>
          <w:shd w:val="clear" w:color="auto" w:fill="FFFFFF"/>
        </w:rPr>
        <w:t>Carcanague</w:t>
      </w:r>
      <w:proofErr w:type="spellEnd"/>
      <w:r w:rsidRPr="00EF0945">
        <w:rPr>
          <w:rFonts w:ascii="Arial" w:hAnsi="Arial" w:cs="Arial"/>
          <w:color w:val="222222"/>
          <w:szCs w:val="24"/>
          <w:shd w:val="clear" w:color="auto" w:fill="FFFFFF"/>
        </w:rPr>
        <w:t xml:space="preserve">, S. (2020). Copper at the crossroads: Assessment of the interactions between low-carbon energy transition and supply limitations. </w:t>
      </w:r>
      <w:r w:rsidRPr="00EF0945">
        <w:rPr>
          <w:rFonts w:ascii="Arial" w:hAnsi="Arial" w:cs="Arial"/>
          <w:i/>
          <w:iCs/>
          <w:color w:val="222222"/>
          <w:szCs w:val="24"/>
          <w:shd w:val="clear" w:color="auto" w:fill="FFFFFF"/>
        </w:rPr>
        <w:t>Resources, Conservation and Recycling</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163</w:t>
      </w:r>
      <w:r w:rsidRPr="00EF0945">
        <w:rPr>
          <w:rFonts w:ascii="Arial" w:hAnsi="Arial" w:cs="Arial"/>
          <w:color w:val="222222"/>
          <w:szCs w:val="24"/>
          <w:shd w:val="clear" w:color="auto" w:fill="FFFFFF"/>
        </w:rPr>
        <w:t xml:space="preserve">, p.105072. </w:t>
      </w:r>
      <w:hyperlink r:id="rId28" w:history="1">
        <w:r w:rsidRPr="00EF0945">
          <w:rPr>
            <w:rStyle w:val="Hyperlink"/>
            <w:rFonts w:ascii="Arial" w:hAnsi="Arial" w:cs="Arial"/>
            <w:szCs w:val="24"/>
          </w:rPr>
          <w:t>https://pmc.ncbi.nlm.nih.gov/articles/PMC7391239/</w:t>
        </w:r>
      </w:hyperlink>
    </w:p>
    <w:p w14:paraId="666A20AE" w14:textId="77777777" w:rsidR="00875947" w:rsidRPr="00EF0945" w:rsidRDefault="00875947" w:rsidP="00EF0945">
      <w:pPr>
        <w:jc w:val="both"/>
        <w:rPr>
          <w:rFonts w:ascii="Arial" w:hAnsi="Arial" w:cs="Arial"/>
          <w:szCs w:val="24"/>
        </w:rPr>
      </w:pPr>
      <w:r w:rsidRPr="00EF0945">
        <w:rPr>
          <w:rFonts w:ascii="Arial" w:hAnsi="Arial" w:cs="Arial"/>
          <w:szCs w:val="24"/>
        </w:rPr>
        <w:t>Sibiya, D.Z. and Barnard, B. (2020). Institutionalizing entrepreneurship: The case of B-BBEE Based Enterprise and supplier</w:t>
      </w:r>
      <w:r w:rsidRPr="00EF0945">
        <w:rPr>
          <w:rFonts w:ascii="Arial" w:hAnsi="Arial" w:cs="Arial"/>
          <w:color w:val="222222"/>
          <w:szCs w:val="24"/>
          <w:shd w:val="clear" w:color="auto" w:fill="FFFFFF"/>
        </w:rPr>
        <w:t xml:space="preserve"> development in South Africa. </w:t>
      </w:r>
      <w:r w:rsidRPr="00EF0945">
        <w:rPr>
          <w:rFonts w:ascii="Arial" w:hAnsi="Arial" w:cs="Arial"/>
          <w:i/>
          <w:iCs/>
          <w:color w:val="222222"/>
          <w:szCs w:val="24"/>
          <w:shd w:val="clear" w:color="auto" w:fill="FFFFFF"/>
        </w:rPr>
        <w:t>IUP Journal of Business Strategy</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17</w:t>
      </w:r>
      <w:r w:rsidRPr="00EF0945">
        <w:rPr>
          <w:rFonts w:ascii="Arial" w:hAnsi="Arial" w:cs="Arial"/>
          <w:color w:val="222222"/>
          <w:szCs w:val="24"/>
          <w:shd w:val="clear" w:color="auto" w:fill="FFFFFF"/>
        </w:rPr>
        <w:t>(1), pp.7-45.</w:t>
      </w:r>
      <w:r w:rsidRPr="00EF0945">
        <w:rPr>
          <w:rFonts w:ascii="Arial" w:hAnsi="Arial" w:cs="Arial"/>
          <w:b/>
          <w:szCs w:val="24"/>
        </w:rPr>
        <w:t xml:space="preserve">  </w:t>
      </w:r>
      <w:hyperlink r:id="rId29" w:history="1">
        <w:r w:rsidRPr="00EF0945">
          <w:rPr>
            <w:rStyle w:val="Hyperlink"/>
            <w:rFonts w:ascii="Arial" w:hAnsi="Arial" w:cs="Arial"/>
            <w:szCs w:val="24"/>
          </w:rPr>
          <w:t>https://www.researchgate.net/profile/Brian-Barnard/publication/337943474_Institutionalizing_entrepreneurship_The_case_of_B-BBEE_Based_Enterprise_and_Supplier_Development_In_South_Africa/links/5df6890e4585159aa4807da3/Institutionalizing-entrepreneurship-The-case-of-B-BBEE-Based-Enterprise-and-Supplier-Development-In-South-Africa.pdf</w:t>
        </w:r>
      </w:hyperlink>
    </w:p>
    <w:p w14:paraId="107490BA" w14:textId="77777777" w:rsidR="00875947" w:rsidRPr="00EF0945" w:rsidRDefault="00875947" w:rsidP="00EF0945">
      <w:pPr>
        <w:jc w:val="both"/>
        <w:rPr>
          <w:rFonts w:ascii="Arial" w:hAnsi="Arial" w:cs="Arial"/>
          <w:szCs w:val="24"/>
          <w:lang w:val="en-IN" w:eastAsia="en-IN"/>
        </w:rPr>
      </w:pPr>
      <w:r w:rsidRPr="00EF0945">
        <w:rPr>
          <w:rFonts w:ascii="Arial" w:hAnsi="Arial" w:cs="Arial"/>
          <w:szCs w:val="24"/>
        </w:rPr>
        <w:t xml:space="preserve">Statista Research Department. (2026). </w:t>
      </w:r>
      <w:r w:rsidRPr="00EF0945">
        <w:rPr>
          <w:rFonts w:ascii="Arial" w:hAnsi="Arial" w:cs="Arial"/>
          <w:szCs w:val="24"/>
          <w:lang w:val="en-IN" w:eastAsia="en-IN"/>
        </w:rPr>
        <w:t xml:space="preserve">Average inflation rate in Chile 1980-2031. | Statista. [Online]. Available through: </w:t>
      </w:r>
      <w:hyperlink r:id="rId30" w:history="1">
        <w:r w:rsidRPr="00EF0945">
          <w:rPr>
            <w:rStyle w:val="Hyperlink"/>
            <w:rFonts w:ascii="Arial" w:hAnsi="Arial" w:cs="Arial"/>
            <w:szCs w:val="24"/>
            <w:lang w:val="en-IN" w:eastAsia="en-IN"/>
          </w:rPr>
          <w:t>https://www.statista.com/statistics/370367/inflation-rate-in-chile/?srsltid=AU7gw4XBsbxP__cGZTv0uYaQO5FFt-oBxLI50VTVpI8hAvtOWFygSyGB</w:t>
        </w:r>
      </w:hyperlink>
      <w:r w:rsidRPr="00EF0945">
        <w:rPr>
          <w:rFonts w:ascii="Arial" w:hAnsi="Arial" w:cs="Arial"/>
          <w:szCs w:val="24"/>
          <w:lang w:val="en-IN" w:eastAsia="en-IN"/>
        </w:rPr>
        <w:t xml:space="preserve"> [Accessed on: October 05, 2026]</w:t>
      </w:r>
    </w:p>
    <w:p w14:paraId="62E0D70E"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t>Wong, C.W., Wong, C.Y., Boon-</w:t>
      </w:r>
      <w:proofErr w:type="spellStart"/>
      <w:r w:rsidRPr="00EF0945">
        <w:rPr>
          <w:rFonts w:ascii="Arial" w:hAnsi="Arial" w:cs="Arial"/>
          <w:color w:val="222222"/>
          <w:szCs w:val="24"/>
          <w:shd w:val="clear" w:color="auto" w:fill="FFFFFF"/>
        </w:rPr>
        <w:t>Itt</w:t>
      </w:r>
      <w:proofErr w:type="spellEnd"/>
      <w:r w:rsidRPr="00EF0945">
        <w:rPr>
          <w:rFonts w:ascii="Arial" w:hAnsi="Arial" w:cs="Arial"/>
          <w:color w:val="222222"/>
          <w:szCs w:val="24"/>
          <w:shd w:val="clear" w:color="auto" w:fill="FFFFFF"/>
        </w:rPr>
        <w:t xml:space="preserve">, S. and Tang, A.K. (2021). Strategies for building environmental transparency and accountability. </w:t>
      </w:r>
      <w:r w:rsidRPr="00EF0945">
        <w:rPr>
          <w:rFonts w:ascii="Arial" w:hAnsi="Arial" w:cs="Arial"/>
          <w:i/>
          <w:iCs/>
          <w:color w:val="222222"/>
          <w:szCs w:val="24"/>
          <w:shd w:val="clear" w:color="auto" w:fill="FFFFFF"/>
        </w:rPr>
        <w:t>Sustainability</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13</w:t>
      </w:r>
      <w:r w:rsidRPr="00EF0945">
        <w:rPr>
          <w:rFonts w:ascii="Arial" w:hAnsi="Arial" w:cs="Arial"/>
          <w:color w:val="222222"/>
          <w:szCs w:val="24"/>
          <w:shd w:val="clear" w:color="auto" w:fill="FFFFFF"/>
        </w:rPr>
        <w:t>(16), p.9116.</w:t>
      </w:r>
      <w:r w:rsidRPr="00EF0945">
        <w:rPr>
          <w:rFonts w:ascii="Arial" w:hAnsi="Arial" w:cs="Arial"/>
          <w:szCs w:val="24"/>
        </w:rPr>
        <w:t xml:space="preserve">  </w:t>
      </w:r>
      <w:hyperlink r:id="rId31" w:history="1">
        <w:r w:rsidRPr="00EF0945">
          <w:rPr>
            <w:rStyle w:val="Hyperlink"/>
            <w:rFonts w:ascii="Arial" w:hAnsi="Arial" w:cs="Arial"/>
            <w:szCs w:val="24"/>
          </w:rPr>
          <w:t>https://www.mdpi.com/2071-1050/13/16/9116</w:t>
        </w:r>
      </w:hyperlink>
    </w:p>
    <w:p w14:paraId="66A729B9" w14:textId="77777777" w:rsidR="00875947" w:rsidRPr="00EF0945" w:rsidRDefault="00875947" w:rsidP="00EF0945">
      <w:pPr>
        <w:jc w:val="both"/>
        <w:rPr>
          <w:rFonts w:ascii="Arial" w:hAnsi="Arial" w:cs="Arial"/>
          <w:szCs w:val="24"/>
        </w:rPr>
      </w:pPr>
      <w:r w:rsidRPr="00EF0945">
        <w:rPr>
          <w:rFonts w:ascii="Arial" w:hAnsi="Arial" w:cs="Arial"/>
          <w:color w:val="222222"/>
          <w:szCs w:val="24"/>
          <w:shd w:val="clear" w:color="auto" w:fill="FFFFFF"/>
        </w:rPr>
        <w:lastRenderedPageBreak/>
        <w:t xml:space="preserve">Zanjani, S., </w:t>
      </w:r>
      <w:proofErr w:type="spellStart"/>
      <w:r w:rsidRPr="00EF0945">
        <w:rPr>
          <w:rFonts w:ascii="Arial" w:hAnsi="Arial" w:cs="Arial"/>
          <w:color w:val="222222"/>
          <w:szCs w:val="24"/>
          <w:shd w:val="clear" w:color="auto" w:fill="FFFFFF"/>
        </w:rPr>
        <w:t>Iranzadeh</w:t>
      </w:r>
      <w:proofErr w:type="spellEnd"/>
      <w:r w:rsidRPr="00EF0945">
        <w:rPr>
          <w:rFonts w:ascii="Arial" w:hAnsi="Arial" w:cs="Arial"/>
          <w:color w:val="222222"/>
          <w:szCs w:val="24"/>
          <w:shd w:val="clear" w:color="auto" w:fill="FFFFFF"/>
        </w:rPr>
        <w:t xml:space="preserve">, S., </w:t>
      </w:r>
      <w:proofErr w:type="spellStart"/>
      <w:r w:rsidRPr="00EF0945">
        <w:rPr>
          <w:rFonts w:ascii="Arial" w:hAnsi="Arial" w:cs="Arial"/>
          <w:color w:val="222222"/>
          <w:szCs w:val="24"/>
          <w:shd w:val="clear" w:color="auto" w:fill="FFFFFF"/>
        </w:rPr>
        <w:t>Khadivi</w:t>
      </w:r>
      <w:proofErr w:type="spellEnd"/>
      <w:r w:rsidRPr="00EF0945">
        <w:rPr>
          <w:rFonts w:ascii="Arial" w:hAnsi="Arial" w:cs="Arial"/>
          <w:color w:val="222222"/>
          <w:szCs w:val="24"/>
          <w:shd w:val="clear" w:color="auto" w:fill="FFFFFF"/>
        </w:rPr>
        <w:t xml:space="preserve">, A. and </w:t>
      </w:r>
      <w:proofErr w:type="spellStart"/>
      <w:r w:rsidRPr="00EF0945">
        <w:rPr>
          <w:rFonts w:ascii="Arial" w:hAnsi="Arial" w:cs="Arial"/>
          <w:color w:val="222222"/>
          <w:szCs w:val="24"/>
          <w:shd w:val="clear" w:color="auto" w:fill="FFFFFF"/>
        </w:rPr>
        <w:t>Feghhi</w:t>
      </w:r>
      <w:proofErr w:type="spellEnd"/>
      <w:r w:rsidRPr="00EF0945">
        <w:rPr>
          <w:rFonts w:ascii="Arial" w:hAnsi="Arial" w:cs="Arial"/>
          <w:color w:val="222222"/>
          <w:szCs w:val="24"/>
          <w:shd w:val="clear" w:color="auto" w:fill="FFFFFF"/>
        </w:rPr>
        <w:t xml:space="preserve"> </w:t>
      </w:r>
      <w:proofErr w:type="spellStart"/>
      <w:r w:rsidRPr="00EF0945">
        <w:rPr>
          <w:rFonts w:ascii="Arial" w:hAnsi="Arial" w:cs="Arial"/>
          <w:color w:val="222222"/>
          <w:szCs w:val="24"/>
          <w:shd w:val="clear" w:color="auto" w:fill="FFFFFF"/>
        </w:rPr>
        <w:t>Farahmand</w:t>
      </w:r>
      <w:proofErr w:type="spellEnd"/>
      <w:r w:rsidRPr="00EF0945">
        <w:rPr>
          <w:rFonts w:ascii="Arial" w:hAnsi="Arial" w:cs="Arial"/>
          <w:color w:val="222222"/>
          <w:szCs w:val="24"/>
          <w:shd w:val="clear" w:color="auto" w:fill="FFFFFF"/>
        </w:rPr>
        <w:t xml:space="preserve">, N. (2023). Designing a model for selecting a company growth strategy based on market and product success forecasts by comparing FIS and ANFIS methods. </w:t>
      </w:r>
      <w:r w:rsidRPr="00EF0945">
        <w:rPr>
          <w:rFonts w:ascii="Arial" w:hAnsi="Arial" w:cs="Arial"/>
          <w:i/>
          <w:iCs/>
          <w:color w:val="222222"/>
          <w:szCs w:val="24"/>
          <w:shd w:val="clear" w:color="auto" w:fill="FFFFFF"/>
        </w:rPr>
        <w:t>International Journal of Nonlinear Analysis and Applications</w:t>
      </w:r>
      <w:r w:rsidRPr="00EF0945">
        <w:rPr>
          <w:rFonts w:ascii="Arial" w:hAnsi="Arial" w:cs="Arial"/>
          <w:color w:val="222222"/>
          <w:szCs w:val="24"/>
          <w:shd w:val="clear" w:color="auto" w:fill="FFFFFF"/>
        </w:rPr>
        <w:t xml:space="preserve">, </w:t>
      </w:r>
      <w:r w:rsidRPr="00EF0945">
        <w:rPr>
          <w:rFonts w:ascii="Arial" w:hAnsi="Arial" w:cs="Arial"/>
          <w:i/>
          <w:iCs/>
          <w:color w:val="222222"/>
          <w:szCs w:val="24"/>
          <w:shd w:val="clear" w:color="auto" w:fill="FFFFFF"/>
        </w:rPr>
        <w:t>14</w:t>
      </w:r>
      <w:r w:rsidRPr="00EF0945">
        <w:rPr>
          <w:rFonts w:ascii="Arial" w:hAnsi="Arial" w:cs="Arial"/>
          <w:color w:val="222222"/>
          <w:szCs w:val="24"/>
          <w:shd w:val="clear" w:color="auto" w:fill="FFFFFF"/>
        </w:rPr>
        <w:t xml:space="preserve">(5), pp.219-234. </w:t>
      </w:r>
      <w:hyperlink r:id="rId32" w:history="1">
        <w:r w:rsidRPr="00EF0945">
          <w:rPr>
            <w:rStyle w:val="Hyperlink"/>
            <w:rFonts w:ascii="Arial" w:hAnsi="Arial" w:cs="Arial"/>
            <w:szCs w:val="24"/>
          </w:rPr>
          <w:t>https://ijnaa.semnan.ac.ir/article_6893_5b40a71b06dbb61df0777a010275ed2c.pdf</w:t>
        </w:r>
      </w:hyperlink>
    </w:p>
    <w:p w14:paraId="35F87ECA" w14:textId="77777777" w:rsidR="00875947" w:rsidRPr="00EF0945" w:rsidRDefault="00875947" w:rsidP="00EF0945">
      <w:pPr>
        <w:jc w:val="both"/>
        <w:rPr>
          <w:rStyle w:val="Hyperlink"/>
          <w:rFonts w:ascii="Arial" w:hAnsi="Arial" w:cs="Arial"/>
          <w:szCs w:val="24"/>
        </w:rPr>
      </w:pPr>
      <w:r w:rsidRPr="00EF0945">
        <w:rPr>
          <w:rFonts w:ascii="Arial" w:hAnsi="Arial" w:cs="Arial"/>
          <w:color w:val="222222"/>
          <w:szCs w:val="24"/>
          <w:shd w:val="clear" w:color="auto" w:fill="FFFFFF"/>
        </w:rPr>
        <w:t xml:space="preserve">Zapata-Román, G. and Barrientos, A. (2026). </w:t>
      </w:r>
      <w:r w:rsidRPr="00EF0945">
        <w:rPr>
          <w:rFonts w:ascii="Arial" w:hAnsi="Arial" w:cs="Arial"/>
          <w:i/>
          <w:iCs/>
          <w:color w:val="222222"/>
          <w:szCs w:val="24"/>
          <w:shd w:val="clear" w:color="auto" w:fill="FFFFFF"/>
        </w:rPr>
        <w:t>Social protection in Chile: Between growth and redistribution</w:t>
      </w:r>
      <w:r w:rsidRPr="00EF0945">
        <w:rPr>
          <w:rFonts w:ascii="Arial" w:hAnsi="Arial" w:cs="Arial"/>
          <w:color w:val="222222"/>
          <w:szCs w:val="24"/>
          <w:shd w:val="clear" w:color="auto" w:fill="FFFFFF"/>
        </w:rPr>
        <w:t xml:space="preserve"> (No. 23/26). WIDER Working Paper.</w:t>
      </w:r>
      <w:r w:rsidRPr="00EF0945">
        <w:rPr>
          <w:rFonts w:ascii="Arial" w:hAnsi="Arial" w:cs="Arial"/>
          <w:szCs w:val="24"/>
        </w:rPr>
        <w:t xml:space="preserve">  </w:t>
      </w:r>
      <w:hyperlink r:id="rId33" w:history="1">
        <w:r w:rsidRPr="00EF0945">
          <w:rPr>
            <w:rStyle w:val="Hyperlink"/>
            <w:rFonts w:ascii="Arial" w:hAnsi="Arial" w:cs="Arial"/>
            <w:szCs w:val="24"/>
          </w:rPr>
          <w:t>https://www.econstor.eu/bitstream/10419/339292/1/1966709196.pdf</w:t>
        </w:r>
      </w:hyperlink>
    </w:p>
    <w:p w14:paraId="66C149BE" w14:textId="77777777" w:rsidR="005E2FBF" w:rsidRPr="00EF0945" w:rsidRDefault="005E2FBF" w:rsidP="00EF0945">
      <w:pPr>
        <w:jc w:val="both"/>
        <w:rPr>
          <w:rFonts w:ascii="Arial" w:hAnsi="Arial" w:cs="Arial"/>
          <w:szCs w:val="24"/>
        </w:rPr>
      </w:pPr>
    </w:p>
    <w:p w14:paraId="45A15486" w14:textId="77777777" w:rsidR="009E7740" w:rsidRDefault="009E7740">
      <w:pPr>
        <w:rPr>
          <w:rFonts w:ascii="Arial" w:eastAsia="Times New Roman" w:hAnsi="Arial" w:cs="Arial"/>
          <w:b/>
          <w:color w:val="000000" w:themeColor="text1"/>
          <w:szCs w:val="24"/>
        </w:rPr>
      </w:pPr>
      <w:bookmarkStart w:id="29" w:name="_Toc242370156"/>
      <w:r>
        <w:rPr>
          <w:rFonts w:ascii="Arial" w:eastAsia="Times New Roman" w:hAnsi="Arial" w:cs="Arial"/>
          <w:szCs w:val="24"/>
        </w:rPr>
        <w:br w:type="page"/>
      </w:r>
    </w:p>
    <w:p w14:paraId="0821F450" w14:textId="24C8C7AF" w:rsidR="003E35A6" w:rsidRPr="00EF0945" w:rsidRDefault="003E35A6" w:rsidP="00EF0945">
      <w:pPr>
        <w:pStyle w:val="Heading1"/>
        <w:rPr>
          <w:rFonts w:ascii="Arial" w:eastAsia="Times New Roman" w:hAnsi="Arial" w:cs="Arial"/>
          <w:sz w:val="24"/>
          <w:szCs w:val="24"/>
        </w:rPr>
      </w:pPr>
      <w:r w:rsidRPr="00EF0945">
        <w:rPr>
          <w:rFonts w:ascii="Arial" w:eastAsia="Times New Roman" w:hAnsi="Arial" w:cs="Arial"/>
          <w:sz w:val="24"/>
          <w:szCs w:val="24"/>
        </w:rPr>
        <w:lastRenderedPageBreak/>
        <w:t>Appendices</w:t>
      </w:r>
      <w:bookmarkEnd w:id="29"/>
      <w:r w:rsidRPr="00EF0945">
        <w:rPr>
          <w:rFonts w:ascii="Arial" w:eastAsia="Times New Roman" w:hAnsi="Arial" w:cs="Arial"/>
          <w:sz w:val="24"/>
          <w:szCs w:val="24"/>
        </w:rPr>
        <w:t xml:space="preserve"> </w:t>
      </w:r>
    </w:p>
    <w:p w14:paraId="19A6543E" w14:textId="77777777" w:rsidR="003E35A6" w:rsidRPr="00EF0945" w:rsidRDefault="003E35A6" w:rsidP="00EF0945">
      <w:pPr>
        <w:pStyle w:val="Heading2"/>
        <w:rPr>
          <w:rFonts w:ascii="Arial" w:eastAsia="Times New Roman" w:hAnsi="Arial" w:cs="Arial"/>
          <w:szCs w:val="24"/>
        </w:rPr>
      </w:pPr>
      <w:bookmarkStart w:id="30" w:name="_Toc242370157"/>
      <w:r w:rsidRPr="00EF0945">
        <w:rPr>
          <w:rFonts w:ascii="Arial" w:eastAsia="Times New Roman" w:hAnsi="Arial" w:cs="Arial"/>
          <w:szCs w:val="24"/>
        </w:rPr>
        <w:t>1. Economic actors</w:t>
      </w:r>
      <w:bookmarkEnd w:id="30"/>
      <w:r w:rsidRPr="00EF0945">
        <w:rPr>
          <w:rFonts w:ascii="Arial" w:eastAsia="Times New Roman" w:hAnsi="Arial" w:cs="Arial"/>
          <w:szCs w:val="24"/>
        </w:rPr>
        <w:t xml:space="preserve"> </w:t>
      </w:r>
    </w:p>
    <w:p w14:paraId="1CFA8453" w14:textId="77777777" w:rsidR="003E35A6" w:rsidRPr="00EF0945" w:rsidRDefault="003E35A6" w:rsidP="00EF0945">
      <w:pPr>
        <w:pStyle w:val="Heading3"/>
        <w:rPr>
          <w:rFonts w:ascii="Arial" w:eastAsia="Times New Roman" w:hAnsi="Arial" w:cs="Arial"/>
        </w:rPr>
      </w:pPr>
      <w:bookmarkStart w:id="31" w:name="_Toc242370158"/>
      <w:r w:rsidRPr="00EF0945">
        <w:rPr>
          <w:rFonts w:ascii="Arial" w:eastAsia="Times New Roman" w:hAnsi="Arial" w:cs="Arial"/>
        </w:rPr>
        <w:t>1.1 Inflation</w:t>
      </w:r>
      <w:bookmarkEnd w:id="31"/>
      <w:r w:rsidRPr="00EF0945">
        <w:rPr>
          <w:rFonts w:ascii="Arial" w:eastAsia="Times New Roman" w:hAnsi="Arial" w:cs="Arial"/>
        </w:rPr>
        <w:t xml:space="preserve"> </w:t>
      </w:r>
    </w:p>
    <w:p w14:paraId="51B327A9" w14:textId="77777777" w:rsidR="003E35A6" w:rsidRPr="00EF0945" w:rsidRDefault="003E35A6" w:rsidP="00EF0945">
      <w:pPr>
        <w:keepNext/>
        <w:jc w:val="center"/>
        <w:rPr>
          <w:rFonts w:ascii="Arial" w:hAnsi="Arial" w:cs="Arial"/>
          <w:szCs w:val="24"/>
        </w:rPr>
      </w:pPr>
      <w:r w:rsidRPr="00EF0945">
        <w:rPr>
          <w:rFonts w:ascii="Arial" w:eastAsia="Times New Roman" w:hAnsi="Arial" w:cs="Arial"/>
          <w:b/>
          <w:bCs/>
          <w:noProof/>
          <w:szCs w:val="24"/>
          <w:lang w:val="en-US"/>
        </w:rPr>
        <w:drawing>
          <wp:inline distT="0" distB="0" distL="0" distR="0" wp14:anchorId="4920691B" wp14:editId="7B6CFF08">
            <wp:extent cx="5731510" cy="37071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707130"/>
                    </a:xfrm>
                    <a:prstGeom prst="rect">
                      <a:avLst/>
                    </a:prstGeom>
                  </pic:spPr>
                </pic:pic>
              </a:graphicData>
            </a:graphic>
          </wp:inline>
        </w:drawing>
      </w:r>
    </w:p>
    <w:p w14:paraId="6105717C" w14:textId="77777777" w:rsidR="003E35A6" w:rsidRPr="00EF0945" w:rsidRDefault="003E35A6" w:rsidP="00EF0945">
      <w:pPr>
        <w:pStyle w:val="Caption"/>
        <w:jc w:val="center"/>
        <w:rPr>
          <w:rFonts w:ascii="Arial" w:eastAsia="Times New Roman" w:hAnsi="Arial" w:cs="Arial"/>
          <w:b/>
          <w:bCs/>
        </w:rPr>
      </w:pPr>
      <w:r w:rsidRPr="00EF0945">
        <w:rPr>
          <w:rFonts w:ascii="Arial" w:hAnsi="Arial" w:cs="Arial"/>
        </w:rPr>
        <w:t xml:space="preserve">Figure </w:t>
      </w:r>
      <w:r w:rsidRPr="00EF0945">
        <w:rPr>
          <w:rFonts w:ascii="Arial" w:hAnsi="Arial" w:cs="Arial"/>
        </w:rPr>
        <w:fldChar w:fldCharType="begin"/>
      </w:r>
      <w:r w:rsidRPr="00EF0945">
        <w:rPr>
          <w:rFonts w:ascii="Arial" w:hAnsi="Arial" w:cs="Arial"/>
        </w:rPr>
        <w:instrText xml:space="preserve"> SEQ Figure \* ARABIC </w:instrText>
      </w:r>
      <w:r w:rsidRPr="00EF0945">
        <w:rPr>
          <w:rFonts w:ascii="Arial" w:hAnsi="Arial" w:cs="Arial"/>
        </w:rPr>
        <w:fldChar w:fldCharType="separate"/>
      </w:r>
      <w:r w:rsidR="00470B52" w:rsidRPr="00EF0945">
        <w:rPr>
          <w:rFonts w:ascii="Arial" w:hAnsi="Arial" w:cs="Arial"/>
          <w:noProof/>
        </w:rPr>
        <w:t>5</w:t>
      </w:r>
      <w:r w:rsidRPr="00EF0945">
        <w:rPr>
          <w:rFonts w:ascii="Arial" w:hAnsi="Arial" w:cs="Arial"/>
        </w:rPr>
        <w:fldChar w:fldCharType="end"/>
      </w:r>
      <w:r w:rsidRPr="00EF0945">
        <w:rPr>
          <w:rFonts w:ascii="Arial" w:hAnsi="Arial" w:cs="Arial"/>
        </w:rPr>
        <w:t>: Average inflation rate in Chile 1980-2031</w:t>
      </w:r>
    </w:p>
    <w:p w14:paraId="28DF7BE3" w14:textId="77777777" w:rsidR="003E35A6" w:rsidRPr="00EF0945" w:rsidRDefault="003E35A6" w:rsidP="00EF0945">
      <w:pPr>
        <w:jc w:val="center"/>
        <w:rPr>
          <w:rFonts w:ascii="Arial" w:eastAsia="Times New Roman" w:hAnsi="Arial" w:cs="Arial"/>
          <w:b/>
          <w:bCs/>
          <w:szCs w:val="24"/>
        </w:rPr>
      </w:pPr>
      <w:r w:rsidRPr="00EF0945">
        <w:rPr>
          <w:rFonts w:ascii="Arial" w:eastAsia="Times New Roman" w:hAnsi="Arial" w:cs="Arial"/>
          <w:b/>
          <w:bCs/>
          <w:szCs w:val="24"/>
        </w:rPr>
        <w:t xml:space="preserve">(Source: </w:t>
      </w:r>
      <w:r w:rsidRPr="00EF0945">
        <w:rPr>
          <w:rFonts w:ascii="Arial" w:hAnsi="Arial" w:cs="Arial"/>
          <w:szCs w:val="24"/>
        </w:rPr>
        <w:t>Statista Research Department, 2026)</w:t>
      </w:r>
    </w:p>
    <w:p w14:paraId="20A08524" w14:textId="77777777" w:rsidR="003E35A6" w:rsidRPr="00EF0945" w:rsidRDefault="003E35A6" w:rsidP="00EF0945">
      <w:pPr>
        <w:jc w:val="both"/>
        <w:rPr>
          <w:rFonts w:ascii="Arial" w:eastAsia="Times New Roman" w:hAnsi="Arial" w:cs="Arial"/>
          <w:b/>
          <w:bCs/>
          <w:szCs w:val="24"/>
        </w:rPr>
      </w:pPr>
    </w:p>
    <w:p w14:paraId="6E63DCFE" w14:textId="77777777" w:rsidR="003973D0" w:rsidRPr="00EF0945" w:rsidRDefault="003973D0" w:rsidP="00EF0945">
      <w:pPr>
        <w:rPr>
          <w:rFonts w:ascii="Arial" w:hAnsi="Arial" w:cs="Arial"/>
          <w:szCs w:val="24"/>
          <w:lang w:val="en-IN"/>
        </w:rPr>
      </w:pPr>
    </w:p>
    <w:sectPr w:rsidR="003973D0" w:rsidRPr="00EF0945" w:rsidSect="00247F1A">
      <w:headerReference w:type="default" r:id="rId35"/>
      <w:footerReference w:type="default" r:id="rId3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0097D" w14:textId="77777777" w:rsidR="00411383" w:rsidRPr="000753AE" w:rsidRDefault="00411383" w:rsidP="00665776">
      <w:pPr>
        <w:spacing w:after="0" w:line="240" w:lineRule="auto"/>
      </w:pPr>
      <w:r w:rsidRPr="000753AE">
        <w:separator/>
      </w:r>
    </w:p>
  </w:endnote>
  <w:endnote w:type="continuationSeparator" w:id="0">
    <w:p w14:paraId="24435467" w14:textId="77777777" w:rsidR="00411383" w:rsidRPr="000753AE" w:rsidRDefault="00411383" w:rsidP="00665776">
      <w:pPr>
        <w:spacing w:after="0" w:line="240" w:lineRule="auto"/>
      </w:pPr>
      <w:r w:rsidRPr="000753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079332"/>
      <w:docPartObj>
        <w:docPartGallery w:val="Page Numbers (Bottom of Page)"/>
        <w:docPartUnique/>
      </w:docPartObj>
    </w:sdtPr>
    <w:sdtEndPr>
      <w:rPr>
        <w:color w:val="7F7F7F" w:themeColor="background1" w:themeShade="7F"/>
        <w:spacing w:val="60"/>
      </w:rPr>
    </w:sdtEndPr>
    <w:sdtContent>
      <w:p w14:paraId="6A413EE6" w14:textId="11AD2F5C" w:rsidR="003520EE" w:rsidRDefault="003520EE">
        <w:pPr>
          <w:pStyle w:val="Footer"/>
          <w:pBdr>
            <w:top w:val="single" w:sz="4" w:space="1" w:color="D9D9D9" w:themeColor="background1" w:themeShade="D9"/>
          </w:pBdr>
          <w:jc w:val="right"/>
        </w:pPr>
        <w:r>
          <w:fldChar w:fldCharType="begin"/>
        </w:r>
        <w:r>
          <w:instrText>PAGE   \* MERGEFORMAT</w:instrText>
        </w:r>
        <w:r>
          <w:fldChar w:fldCharType="separate"/>
        </w:r>
        <w:r w:rsidR="005658D1">
          <w:rPr>
            <w:noProof/>
          </w:rPr>
          <w:t>2</w:t>
        </w:r>
        <w:r>
          <w:fldChar w:fldCharType="end"/>
        </w:r>
        <w:r>
          <w:t xml:space="preserve"> | </w:t>
        </w:r>
        <w:r>
          <w:rPr>
            <w:color w:val="7F7F7F" w:themeColor="background1" w:themeShade="7F"/>
            <w:spacing w:val="60"/>
          </w:rPr>
          <w:t>Page</w:t>
        </w:r>
      </w:p>
    </w:sdtContent>
  </w:sdt>
  <w:p w14:paraId="00CFF9DB" w14:textId="77777777" w:rsidR="003520EE" w:rsidRDefault="00352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096C3" w14:textId="77777777" w:rsidR="00411383" w:rsidRPr="000753AE" w:rsidRDefault="00411383" w:rsidP="00665776">
      <w:pPr>
        <w:spacing w:after="0" w:line="240" w:lineRule="auto"/>
      </w:pPr>
      <w:r w:rsidRPr="000753AE">
        <w:separator/>
      </w:r>
    </w:p>
  </w:footnote>
  <w:footnote w:type="continuationSeparator" w:id="0">
    <w:p w14:paraId="312B6CCF" w14:textId="77777777" w:rsidR="00411383" w:rsidRPr="000753AE" w:rsidRDefault="00411383" w:rsidP="00665776">
      <w:pPr>
        <w:spacing w:after="0" w:line="240" w:lineRule="auto"/>
      </w:pPr>
      <w:r w:rsidRPr="000753A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44154" w14:textId="5DA386ED" w:rsidR="003520EE" w:rsidRDefault="003520EE">
    <w:pPr>
      <w:pStyle w:val="Header"/>
    </w:pPr>
    <w:r>
      <w:rPr>
        <w:noProof/>
        <w:lang w:val="en-US"/>
      </w:rPr>
      <w:drawing>
        <wp:anchor distT="0" distB="0" distL="114300" distR="114300" simplePos="0" relativeHeight="251659264" behindDoc="0" locked="0" layoutInCell="1" hidden="0" allowOverlap="1" wp14:anchorId="56234269" wp14:editId="3BED7F0C">
          <wp:simplePos x="0" y="0"/>
          <wp:positionH relativeFrom="margin">
            <wp:posOffset>-289560</wp:posOffset>
          </wp:positionH>
          <wp:positionV relativeFrom="paragraph">
            <wp:posOffset>-15240</wp:posOffset>
          </wp:positionV>
          <wp:extent cx="1809750" cy="472440"/>
          <wp:effectExtent l="0" t="0" r="0" b="3810"/>
          <wp:wrapSquare wrapText="bothSides" distT="0" distB="0" distL="114300" distR="114300"/>
          <wp:docPr id="6" name="image6.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6.png" descr="Discover University of Wales Trinity Saint David"/>
                  <pic:cNvPicPr preferRelativeResize="0"/>
                </pic:nvPicPr>
                <pic:blipFill>
                  <a:blip r:embed="rId1"/>
                  <a:srcRect/>
                  <a:stretch>
                    <a:fillRect/>
                  </a:stretch>
                </pic:blipFill>
                <pic:spPr>
                  <a:xfrm>
                    <a:off x="0" y="0"/>
                    <a:ext cx="1809750" cy="472440"/>
                  </a:xfrm>
                  <a:prstGeom prst="rect">
                    <a:avLst/>
                  </a:prstGeom>
                  <a:ln/>
                </pic:spPr>
              </pic:pic>
            </a:graphicData>
          </a:graphic>
          <wp14:sizeRelV relativeFrom="margin">
            <wp14:pctHeight>0</wp14:pctHeight>
          </wp14:sizeRelV>
        </wp:anchor>
      </w:drawing>
    </w:r>
  </w:p>
  <w:p w14:paraId="2DC51D64" w14:textId="77777777" w:rsidR="003520EE" w:rsidRDefault="003520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53852"/>
    <w:multiLevelType w:val="hybridMultilevel"/>
    <w:tmpl w:val="E5DEF3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DC5063"/>
    <w:multiLevelType w:val="hybridMultilevel"/>
    <w:tmpl w:val="4698B6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78F082A"/>
    <w:multiLevelType w:val="hybridMultilevel"/>
    <w:tmpl w:val="B952205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9CE57CD"/>
    <w:multiLevelType w:val="hybridMultilevel"/>
    <w:tmpl w:val="300E01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2F2"/>
    <w:rsid w:val="000026C8"/>
    <w:rsid w:val="000032DC"/>
    <w:rsid w:val="0000375A"/>
    <w:rsid w:val="0000413E"/>
    <w:rsid w:val="00005CC8"/>
    <w:rsid w:val="00006DCD"/>
    <w:rsid w:val="000100C0"/>
    <w:rsid w:val="00011076"/>
    <w:rsid w:val="0001575D"/>
    <w:rsid w:val="00015CA7"/>
    <w:rsid w:val="00016008"/>
    <w:rsid w:val="00016886"/>
    <w:rsid w:val="00016FB6"/>
    <w:rsid w:val="000227C5"/>
    <w:rsid w:val="0002713A"/>
    <w:rsid w:val="000271C5"/>
    <w:rsid w:val="00031FD8"/>
    <w:rsid w:val="00032192"/>
    <w:rsid w:val="00033828"/>
    <w:rsid w:val="00034295"/>
    <w:rsid w:val="00035906"/>
    <w:rsid w:val="00037AA0"/>
    <w:rsid w:val="000400B5"/>
    <w:rsid w:val="0004359B"/>
    <w:rsid w:val="00044F18"/>
    <w:rsid w:val="00046F07"/>
    <w:rsid w:val="00047051"/>
    <w:rsid w:val="000506A8"/>
    <w:rsid w:val="00052990"/>
    <w:rsid w:val="00055504"/>
    <w:rsid w:val="0005758B"/>
    <w:rsid w:val="00061A8E"/>
    <w:rsid w:val="000623F9"/>
    <w:rsid w:val="00066207"/>
    <w:rsid w:val="00066E13"/>
    <w:rsid w:val="00070AB3"/>
    <w:rsid w:val="000747F4"/>
    <w:rsid w:val="000753AE"/>
    <w:rsid w:val="00077C10"/>
    <w:rsid w:val="0008187E"/>
    <w:rsid w:val="0008195C"/>
    <w:rsid w:val="00081A1B"/>
    <w:rsid w:val="00081F50"/>
    <w:rsid w:val="000823AA"/>
    <w:rsid w:val="000831FB"/>
    <w:rsid w:val="00090DBC"/>
    <w:rsid w:val="000918ED"/>
    <w:rsid w:val="0009394D"/>
    <w:rsid w:val="00095E87"/>
    <w:rsid w:val="000971A3"/>
    <w:rsid w:val="00097B2E"/>
    <w:rsid w:val="000A1994"/>
    <w:rsid w:val="000A40A7"/>
    <w:rsid w:val="000A79ED"/>
    <w:rsid w:val="000B1037"/>
    <w:rsid w:val="000B10FC"/>
    <w:rsid w:val="000B25FD"/>
    <w:rsid w:val="000B48FE"/>
    <w:rsid w:val="000C1B1C"/>
    <w:rsid w:val="000C23BC"/>
    <w:rsid w:val="000C73C9"/>
    <w:rsid w:val="000D1423"/>
    <w:rsid w:val="000D4BD6"/>
    <w:rsid w:val="000D6C71"/>
    <w:rsid w:val="000E1448"/>
    <w:rsid w:val="000E1E38"/>
    <w:rsid w:val="000E3A36"/>
    <w:rsid w:val="000F3654"/>
    <w:rsid w:val="000F3E91"/>
    <w:rsid w:val="000F629A"/>
    <w:rsid w:val="001019C0"/>
    <w:rsid w:val="00107490"/>
    <w:rsid w:val="001078C1"/>
    <w:rsid w:val="00111AD8"/>
    <w:rsid w:val="0011272A"/>
    <w:rsid w:val="00112E3C"/>
    <w:rsid w:val="0011372D"/>
    <w:rsid w:val="0011639A"/>
    <w:rsid w:val="00120319"/>
    <w:rsid w:val="0012115C"/>
    <w:rsid w:val="00122021"/>
    <w:rsid w:val="001220F6"/>
    <w:rsid w:val="001221BB"/>
    <w:rsid w:val="001227FC"/>
    <w:rsid w:val="00123D2C"/>
    <w:rsid w:val="00123EB9"/>
    <w:rsid w:val="001255FC"/>
    <w:rsid w:val="0012643F"/>
    <w:rsid w:val="00131190"/>
    <w:rsid w:val="001313EC"/>
    <w:rsid w:val="0013425C"/>
    <w:rsid w:val="00134A94"/>
    <w:rsid w:val="00135B12"/>
    <w:rsid w:val="00137200"/>
    <w:rsid w:val="00142457"/>
    <w:rsid w:val="0014335B"/>
    <w:rsid w:val="00145233"/>
    <w:rsid w:val="00150407"/>
    <w:rsid w:val="00151219"/>
    <w:rsid w:val="0015247D"/>
    <w:rsid w:val="00152C3C"/>
    <w:rsid w:val="00152CCE"/>
    <w:rsid w:val="001554C4"/>
    <w:rsid w:val="00155E3C"/>
    <w:rsid w:val="00156F5D"/>
    <w:rsid w:val="00165400"/>
    <w:rsid w:val="0017396B"/>
    <w:rsid w:val="001754ED"/>
    <w:rsid w:val="00176DA2"/>
    <w:rsid w:val="00176FC7"/>
    <w:rsid w:val="0018305D"/>
    <w:rsid w:val="00186D6D"/>
    <w:rsid w:val="00191142"/>
    <w:rsid w:val="00192A2D"/>
    <w:rsid w:val="00192D8A"/>
    <w:rsid w:val="00193605"/>
    <w:rsid w:val="00195638"/>
    <w:rsid w:val="00195AFD"/>
    <w:rsid w:val="001960FB"/>
    <w:rsid w:val="001A08AD"/>
    <w:rsid w:val="001A6090"/>
    <w:rsid w:val="001B166C"/>
    <w:rsid w:val="001B1AE4"/>
    <w:rsid w:val="001B1B97"/>
    <w:rsid w:val="001B3432"/>
    <w:rsid w:val="001B373A"/>
    <w:rsid w:val="001B4A39"/>
    <w:rsid w:val="001B7377"/>
    <w:rsid w:val="001C06AF"/>
    <w:rsid w:val="001C0B71"/>
    <w:rsid w:val="001C0F0C"/>
    <w:rsid w:val="001C76E3"/>
    <w:rsid w:val="001D7DFA"/>
    <w:rsid w:val="001D7FD7"/>
    <w:rsid w:val="001E01A4"/>
    <w:rsid w:val="001E30DE"/>
    <w:rsid w:val="001E3513"/>
    <w:rsid w:val="001F1C72"/>
    <w:rsid w:val="001F2574"/>
    <w:rsid w:val="001F2636"/>
    <w:rsid w:val="001F6AD3"/>
    <w:rsid w:val="00203745"/>
    <w:rsid w:val="00206593"/>
    <w:rsid w:val="00210459"/>
    <w:rsid w:val="002107A7"/>
    <w:rsid w:val="00211CCB"/>
    <w:rsid w:val="00212B5C"/>
    <w:rsid w:val="0021608E"/>
    <w:rsid w:val="00217283"/>
    <w:rsid w:val="00217B1F"/>
    <w:rsid w:val="00221922"/>
    <w:rsid w:val="0023515D"/>
    <w:rsid w:val="002354EC"/>
    <w:rsid w:val="00237F2A"/>
    <w:rsid w:val="00240FBB"/>
    <w:rsid w:val="00241CF8"/>
    <w:rsid w:val="00242C2E"/>
    <w:rsid w:val="0024745C"/>
    <w:rsid w:val="00247F1A"/>
    <w:rsid w:val="00252946"/>
    <w:rsid w:val="0025440C"/>
    <w:rsid w:val="00255525"/>
    <w:rsid w:val="002614D2"/>
    <w:rsid w:val="00263021"/>
    <w:rsid w:val="002725DB"/>
    <w:rsid w:val="00273578"/>
    <w:rsid w:val="00273EE3"/>
    <w:rsid w:val="0027656A"/>
    <w:rsid w:val="002769D5"/>
    <w:rsid w:val="0027731E"/>
    <w:rsid w:val="002776DB"/>
    <w:rsid w:val="00280050"/>
    <w:rsid w:val="00283D28"/>
    <w:rsid w:val="002846B8"/>
    <w:rsid w:val="00284EB2"/>
    <w:rsid w:val="00286E42"/>
    <w:rsid w:val="00290DA6"/>
    <w:rsid w:val="00291656"/>
    <w:rsid w:val="002958B6"/>
    <w:rsid w:val="00295D17"/>
    <w:rsid w:val="002A2255"/>
    <w:rsid w:val="002B1F70"/>
    <w:rsid w:val="002B2DC3"/>
    <w:rsid w:val="002B5156"/>
    <w:rsid w:val="002B6E7D"/>
    <w:rsid w:val="002C1768"/>
    <w:rsid w:val="002C39F4"/>
    <w:rsid w:val="002C4724"/>
    <w:rsid w:val="002D0C43"/>
    <w:rsid w:val="002D4E97"/>
    <w:rsid w:val="002D4F6F"/>
    <w:rsid w:val="002E1FC9"/>
    <w:rsid w:val="002E342B"/>
    <w:rsid w:val="002E3A3B"/>
    <w:rsid w:val="002E70F3"/>
    <w:rsid w:val="002F1257"/>
    <w:rsid w:val="002F3C9A"/>
    <w:rsid w:val="003007CB"/>
    <w:rsid w:val="0030306A"/>
    <w:rsid w:val="0030369D"/>
    <w:rsid w:val="00306186"/>
    <w:rsid w:val="00306F2D"/>
    <w:rsid w:val="00307ECF"/>
    <w:rsid w:val="00310402"/>
    <w:rsid w:val="00310AD4"/>
    <w:rsid w:val="00311048"/>
    <w:rsid w:val="00314C98"/>
    <w:rsid w:val="003171C1"/>
    <w:rsid w:val="003171E6"/>
    <w:rsid w:val="0032373F"/>
    <w:rsid w:val="003300B9"/>
    <w:rsid w:val="00331363"/>
    <w:rsid w:val="00332A9A"/>
    <w:rsid w:val="00336DB5"/>
    <w:rsid w:val="003372B8"/>
    <w:rsid w:val="00345B8E"/>
    <w:rsid w:val="00350DD5"/>
    <w:rsid w:val="003520EE"/>
    <w:rsid w:val="003533FF"/>
    <w:rsid w:val="003543A3"/>
    <w:rsid w:val="00367CF2"/>
    <w:rsid w:val="00376452"/>
    <w:rsid w:val="00380094"/>
    <w:rsid w:val="00380716"/>
    <w:rsid w:val="003817AA"/>
    <w:rsid w:val="00381A45"/>
    <w:rsid w:val="0038303E"/>
    <w:rsid w:val="003851A2"/>
    <w:rsid w:val="00385512"/>
    <w:rsid w:val="003916E3"/>
    <w:rsid w:val="00395526"/>
    <w:rsid w:val="003955C6"/>
    <w:rsid w:val="003973D0"/>
    <w:rsid w:val="003A5FB3"/>
    <w:rsid w:val="003A77AD"/>
    <w:rsid w:val="003B0179"/>
    <w:rsid w:val="003B0296"/>
    <w:rsid w:val="003B5B66"/>
    <w:rsid w:val="003B5F96"/>
    <w:rsid w:val="003B6BEF"/>
    <w:rsid w:val="003B6CCA"/>
    <w:rsid w:val="003C03AA"/>
    <w:rsid w:val="003D02F3"/>
    <w:rsid w:val="003D0759"/>
    <w:rsid w:val="003D187E"/>
    <w:rsid w:val="003E2F37"/>
    <w:rsid w:val="003E33EA"/>
    <w:rsid w:val="003E35A6"/>
    <w:rsid w:val="003E40D1"/>
    <w:rsid w:val="003E6F91"/>
    <w:rsid w:val="003F1259"/>
    <w:rsid w:val="003F127E"/>
    <w:rsid w:val="003F4349"/>
    <w:rsid w:val="003F5C19"/>
    <w:rsid w:val="003F6064"/>
    <w:rsid w:val="003F742C"/>
    <w:rsid w:val="003F7F72"/>
    <w:rsid w:val="0040226F"/>
    <w:rsid w:val="00402A8C"/>
    <w:rsid w:val="00402F84"/>
    <w:rsid w:val="004032D8"/>
    <w:rsid w:val="00406DC2"/>
    <w:rsid w:val="0041081F"/>
    <w:rsid w:val="00411383"/>
    <w:rsid w:val="0041337C"/>
    <w:rsid w:val="0041674E"/>
    <w:rsid w:val="0042036C"/>
    <w:rsid w:val="0042127C"/>
    <w:rsid w:val="004230A6"/>
    <w:rsid w:val="0042337B"/>
    <w:rsid w:val="0043090F"/>
    <w:rsid w:val="00433175"/>
    <w:rsid w:val="004372D5"/>
    <w:rsid w:val="004401C4"/>
    <w:rsid w:val="004405E6"/>
    <w:rsid w:val="0044112D"/>
    <w:rsid w:val="00445554"/>
    <w:rsid w:val="00445B95"/>
    <w:rsid w:val="00450A66"/>
    <w:rsid w:val="00452E44"/>
    <w:rsid w:val="00454DFC"/>
    <w:rsid w:val="00460234"/>
    <w:rsid w:val="004632D8"/>
    <w:rsid w:val="00466AB1"/>
    <w:rsid w:val="00467362"/>
    <w:rsid w:val="00467532"/>
    <w:rsid w:val="00470400"/>
    <w:rsid w:val="00470B52"/>
    <w:rsid w:val="00470CC8"/>
    <w:rsid w:val="004731B9"/>
    <w:rsid w:val="00473EA3"/>
    <w:rsid w:val="00476B86"/>
    <w:rsid w:val="004776FC"/>
    <w:rsid w:val="0048141B"/>
    <w:rsid w:val="004835E6"/>
    <w:rsid w:val="00485FBA"/>
    <w:rsid w:val="00487A98"/>
    <w:rsid w:val="00491751"/>
    <w:rsid w:val="00493847"/>
    <w:rsid w:val="004966D3"/>
    <w:rsid w:val="00496E9B"/>
    <w:rsid w:val="004974DC"/>
    <w:rsid w:val="004A6E04"/>
    <w:rsid w:val="004A7255"/>
    <w:rsid w:val="004B2716"/>
    <w:rsid w:val="004B48F7"/>
    <w:rsid w:val="004B53AF"/>
    <w:rsid w:val="004B769E"/>
    <w:rsid w:val="004B7B36"/>
    <w:rsid w:val="004C00AD"/>
    <w:rsid w:val="004C085F"/>
    <w:rsid w:val="004C16EF"/>
    <w:rsid w:val="004C2B4A"/>
    <w:rsid w:val="004C393B"/>
    <w:rsid w:val="004C3FD8"/>
    <w:rsid w:val="004C491E"/>
    <w:rsid w:val="004C56DC"/>
    <w:rsid w:val="004C6473"/>
    <w:rsid w:val="004D0AFE"/>
    <w:rsid w:val="004D640D"/>
    <w:rsid w:val="004D7575"/>
    <w:rsid w:val="004E2955"/>
    <w:rsid w:val="004E3DC1"/>
    <w:rsid w:val="004F4332"/>
    <w:rsid w:val="004F4E05"/>
    <w:rsid w:val="004F5394"/>
    <w:rsid w:val="004F6AA2"/>
    <w:rsid w:val="005008E8"/>
    <w:rsid w:val="00503FBD"/>
    <w:rsid w:val="005052B3"/>
    <w:rsid w:val="00506EE0"/>
    <w:rsid w:val="00510195"/>
    <w:rsid w:val="0051237A"/>
    <w:rsid w:val="00513A33"/>
    <w:rsid w:val="00513CE1"/>
    <w:rsid w:val="005140D1"/>
    <w:rsid w:val="00515A40"/>
    <w:rsid w:val="00516FFB"/>
    <w:rsid w:val="00522810"/>
    <w:rsid w:val="005341F6"/>
    <w:rsid w:val="00534978"/>
    <w:rsid w:val="0053588C"/>
    <w:rsid w:val="0053745A"/>
    <w:rsid w:val="00537B62"/>
    <w:rsid w:val="00540F8C"/>
    <w:rsid w:val="005437BD"/>
    <w:rsid w:val="005437FD"/>
    <w:rsid w:val="005465C0"/>
    <w:rsid w:val="005506A6"/>
    <w:rsid w:val="005557D0"/>
    <w:rsid w:val="00557A63"/>
    <w:rsid w:val="00561A14"/>
    <w:rsid w:val="00563981"/>
    <w:rsid w:val="00563EE8"/>
    <w:rsid w:val="0056422F"/>
    <w:rsid w:val="005655C3"/>
    <w:rsid w:val="005658D1"/>
    <w:rsid w:val="00566C54"/>
    <w:rsid w:val="00572C02"/>
    <w:rsid w:val="00574E33"/>
    <w:rsid w:val="0057562D"/>
    <w:rsid w:val="0057602F"/>
    <w:rsid w:val="00576EC1"/>
    <w:rsid w:val="00577120"/>
    <w:rsid w:val="00577147"/>
    <w:rsid w:val="00577298"/>
    <w:rsid w:val="00580333"/>
    <w:rsid w:val="00580572"/>
    <w:rsid w:val="005815C6"/>
    <w:rsid w:val="00586362"/>
    <w:rsid w:val="00591165"/>
    <w:rsid w:val="00591EDD"/>
    <w:rsid w:val="005929C9"/>
    <w:rsid w:val="005968BE"/>
    <w:rsid w:val="00597FD5"/>
    <w:rsid w:val="005A0C15"/>
    <w:rsid w:val="005A2725"/>
    <w:rsid w:val="005A4067"/>
    <w:rsid w:val="005A4BC8"/>
    <w:rsid w:val="005A56CD"/>
    <w:rsid w:val="005A5F1B"/>
    <w:rsid w:val="005A7B2B"/>
    <w:rsid w:val="005C335B"/>
    <w:rsid w:val="005C5402"/>
    <w:rsid w:val="005D32CF"/>
    <w:rsid w:val="005D51BC"/>
    <w:rsid w:val="005D54B1"/>
    <w:rsid w:val="005D6C9F"/>
    <w:rsid w:val="005E1FC5"/>
    <w:rsid w:val="005E2FBF"/>
    <w:rsid w:val="005E367F"/>
    <w:rsid w:val="005E4105"/>
    <w:rsid w:val="005E4434"/>
    <w:rsid w:val="005E58C0"/>
    <w:rsid w:val="005E73B6"/>
    <w:rsid w:val="005F05A4"/>
    <w:rsid w:val="005F10A5"/>
    <w:rsid w:val="005F17F7"/>
    <w:rsid w:val="005F1829"/>
    <w:rsid w:val="005F2743"/>
    <w:rsid w:val="005F58DA"/>
    <w:rsid w:val="005F5DD9"/>
    <w:rsid w:val="005F5DDF"/>
    <w:rsid w:val="005F5F06"/>
    <w:rsid w:val="005F6931"/>
    <w:rsid w:val="00601A8D"/>
    <w:rsid w:val="006060C7"/>
    <w:rsid w:val="00606FF9"/>
    <w:rsid w:val="00611391"/>
    <w:rsid w:val="00611F87"/>
    <w:rsid w:val="006146DF"/>
    <w:rsid w:val="00614D13"/>
    <w:rsid w:val="00615875"/>
    <w:rsid w:val="006166B2"/>
    <w:rsid w:val="00620EF5"/>
    <w:rsid w:val="00621100"/>
    <w:rsid w:val="00622EB1"/>
    <w:rsid w:val="0062536C"/>
    <w:rsid w:val="0063272F"/>
    <w:rsid w:val="00633420"/>
    <w:rsid w:val="006351E2"/>
    <w:rsid w:val="00635DF6"/>
    <w:rsid w:val="00637A13"/>
    <w:rsid w:val="006409C9"/>
    <w:rsid w:val="00641604"/>
    <w:rsid w:val="006419B6"/>
    <w:rsid w:val="006436EB"/>
    <w:rsid w:val="00644BDF"/>
    <w:rsid w:val="00647531"/>
    <w:rsid w:val="00650409"/>
    <w:rsid w:val="00651033"/>
    <w:rsid w:val="00651B20"/>
    <w:rsid w:val="00662068"/>
    <w:rsid w:val="00665776"/>
    <w:rsid w:val="006668DD"/>
    <w:rsid w:val="00670C5A"/>
    <w:rsid w:val="0067110D"/>
    <w:rsid w:val="0067231F"/>
    <w:rsid w:val="00673BE4"/>
    <w:rsid w:val="00674DCA"/>
    <w:rsid w:val="0068072B"/>
    <w:rsid w:val="00680928"/>
    <w:rsid w:val="006824E3"/>
    <w:rsid w:val="00682BA5"/>
    <w:rsid w:val="00690FAA"/>
    <w:rsid w:val="00693272"/>
    <w:rsid w:val="006939CF"/>
    <w:rsid w:val="00695000"/>
    <w:rsid w:val="006959E5"/>
    <w:rsid w:val="006A1340"/>
    <w:rsid w:val="006A5D1C"/>
    <w:rsid w:val="006A6A37"/>
    <w:rsid w:val="006B1351"/>
    <w:rsid w:val="006B18A0"/>
    <w:rsid w:val="006B2E5E"/>
    <w:rsid w:val="006B33D5"/>
    <w:rsid w:val="006B3FC7"/>
    <w:rsid w:val="006C2748"/>
    <w:rsid w:val="006C3AD2"/>
    <w:rsid w:val="006C5053"/>
    <w:rsid w:val="006D1115"/>
    <w:rsid w:val="006D2D00"/>
    <w:rsid w:val="006D44F3"/>
    <w:rsid w:val="006D4819"/>
    <w:rsid w:val="006D4898"/>
    <w:rsid w:val="006D4D3D"/>
    <w:rsid w:val="006D5385"/>
    <w:rsid w:val="006E0549"/>
    <w:rsid w:val="006E3876"/>
    <w:rsid w:val="006E5854"/>
    <w:rsid w:val="006E7B12"/>
    <w:rsid w:val="006F08AB"/>
    <w:rsid w:val="006F18B2"/>
    <w:rsid w:val="006F1F86"/>
    <w:rsid w:val="006F351A"/>
    <w:rsid w:val="006F366F"/>
    <w:rsid w:val="006F4576"/>
    <w:rsid w:val="006F5950"/>
    <w:rsid w:val="006F5D1D"/>
    <w:rsid w:val="00700203"/>
    <w:rsid w:val="007012B4"/>
    <w:rsid w:val="0070203E"/>
    <w:rsid w:val="00705393"/>
    <w:rsid w:val="00706251"/>
    <w:rsid w:val="00706893"/>
    <w:rsid w:val="0070714E"/>
    <w:rsid w:val="007133D3"/>
    <w:rsid w:val="00720294"/>
    <w:rsid w:val="007209A3"/>
    <w:rsid w:val="007224A8"/>
    <w:rsid w:val="00724698"/>
    <w:rsid w:val="007251C3"/>
    <w:rsid w:val="007255D4"/>
    <w:rsid w:val="00726597"/>
    <w:rsid w:val="00731714"/>
    <w:rsid w:val="0073225D"/>
    <w:rsid w:val="00733D64"/>
    <w:rsid w:val="007343CE"/>
    <w:rsid w:val="0074102B"/>
    <w:rsid w:val="007410B5"/>
    <w:rsid w:val="00743CAD"/>
    <w:rsid w:val="00743DD8"/>
    <w:rsid w:val="00746189"/>
    <w:rsid w:val="00746DB5"/>
    <w:rsid w:val="007502E4"/>
    <w:rsid w:val="00750B23"/>
    <w:rsid w:val="00750D3D"/>
    <w:rsid w:val="00752798"/>
    <w:rsid w:val="00752AD8"/>
    <w:rsid w:val="007548FB"/>
    <w:rsid w:val="0075565B"/>
    <w:rsid w:val="00755B41"/>
    <w:rsid w:val="007617BF"/>
    <w:rsid w:val="00761FE6"/>
    <w:rsid w:val="00763105"/>
    <w:rsid w:val="007665E2"/>
    <w:rsid w:val="00770453"/>
    <w:rsid w:val="00770914"/>
    <w:rsid w:val="00772209"/>
    <w:rsid w:val="007758E8"/>
    <w:rsid w:val="00776D4D"/>
    <w:rsid w:val="00781701"/>
    <w:rsid w:val="00782456"/>
    <w:rsid w:val="007830A8"/>
    <w:rsid w:val="00787D7D"/>
    <w:rsid w:val="00792481"/>
    <w:rsid w:val="00797132"/>
    <w:rsid w:val="007A6D0C"/>
    <w:rsid w:val="007B2E12"/>
    <w:rsid w:val="007B34D7"/>
    <w:rsid w:val="007B6EF0"/>
    <w:rsid w:val="007B7ED1"/>
    <w:rsid w:val="007C2C79"/>
    <w:rsid w:val="007C3F0C"/>
    <w:rsid w:val="007C4D30"/>
    <w:rsid w:val="007C61C4"/>
    <w:rsid w:val="007C72F1"/>
    <w:rsid w:val="007C73C1"/>
    <w:rsid w:val="007C7817"/>
    <w:rsid w:val="007D027D"/>
    <w:rsid w:val="007D03DF"/>
    <w:rsid w:val="007D16D6"/>
    <w:rsid w:val="007D4638"/>
    <w:rsid w:val="007D6B57"/>
    <w:rsid w:val="007D7F2D"/>
    <w:rsid w:val="007E0E03"/>
    <w:rsid w:val="007E17D2"/>
    <w:rsid w:val="007E3101"/>
    <w:rsid w:val="007E3192"/>
    <w:rsid w:val="007E4198"/>
    <w:rsid w:val="007E72F7"/>
    <w:rsid w:val="007E7707"/>
    <w:rsid w:val="007E7B6B"/>
    <w:rsid w:val="007F02F2"/>
    <w:rsid w:val="007F0B92"/>
    <w:rsid w:val="007F62F2"/>
    <w:rsid w:val="0080154F"/>
    <w:rsid w:val="0080343B"/>
    <w:rsid w:val="008109E3"/>
    <w:rsid w:val="00811184"/>
    <w:rsid w:val="0081247B"/>
    <w:rsid w:val="00815CDD"/>
    <w:rsid w:val="00820B50"/>
    <w:rsid w:val="008244B4"/>
    <w:rsid w:val="0083024F"/>
    <w:rsid w:val="008310A0"/>
    <w:rsid w:val="0083140E"/>
    <w:rsid w:val="00831797"/>
    <w:rsid w:val="00835C6F"/>
    <w:rsid w:val="00835E5C"/>
    <w:rsid w:val="00840696"/>
    <w:rsid w:val="00841E81"/>
    <w:rsid w:val="008426B2"/>
    <w:rsid w:val="00843538"/>
    <w:rsid w:val="008442B5"/>
    <w:rsid w:val="008444F1"/>
    <w:rsid w:val="00844EBC"/>
    <w:rsid w:val="00845996"/>
    <w:rsid w:val="00847223"/>
    <w:rsid w:val="0084785B"/>
    <w:rsid w:val="00850923"/>
    <w:rsid w:val="00851EB7"/>
    <w:rsid w:val="00853047"/>
    <w:rsid w:val="0085413F"/>
    <w:rsid w:val="00857376"/>
    <w:rsid w:val="008621FE"/>
    <w:rsid w:val="008627D6"/>
    <w:rsid w:val="0087375A"/>
    <w:rsid w:val="008738B3"/>
    <w:rsid w:val="00873D5F"/>
    <w:rsid w:val="008758C8"/>
    <w:rsid w:val="00875947"/>
    <w:rsid w:val="008866BC"/>
    <w:rsid w:val="008873F9"/>
    <w:rsid w:val="00887A93"/>
    <w:rsid w:val="00892A78"/>
    <w:rsid w:val="00893D47"/>
    <w:rsid w:val="00894A1E"/>
    <w:rsid w:val="008A0F8B"/>
    <w:rsid w:val="008A11F1"/>
    <w:rsid w:val="008A1C32"/>
    <w:rsid w:val="008A3ABD"/>
    <w:rsid w:val="008A57BE"/>
    <w:rsid w:val="008A7AF3"/>
    <w:rsid w:val="008B3030"/>
    <w:rsid w:val="008B4314"/>
    <w:rsid w:val="008B53C7"/>
    <w:rsid w:val="008B740D"/>
    <w:rsid w:val="008C17C4"/>
    <w:rsid w:val="008C25DB"/>
    <w:rsid w:val="008C32D1"/>
    <w:rsid w:val="008C4287"/>
    <w:rsid w:val="008C4FA9"/>
    <w:rsid w:val="008C5C7D"/>
    <w:rsid w:val="008D04C2"/>
    <w:rsid w:val="008D0C1A"/>
    <w:rsid w:val="008E116A"/>
    <w:rsid w:val="008E1458"/>
    <w:rsid w:val="008E5D22"/>
    <w:rsid w:val="008E698E"/>
    <w:rsid w:val="008F22A1"/>
    <w:rsid w:val="008F2DE9"/>
    <w:rsid w:val="008F5293"/>
    <w:rsid w:val="008F55B8"/>
    <w:rsid w:val="008F5863"/>
    <w:rsid w:val="008F6C23"/>
    <w:rsid w:val="009010D5"/>
    <w:rsid w:val="009017C5"/>
    <w:rsid w:val="00904B06"/>
    <w:rsid w:val="009067AF"/>
    <w:rsid w:val="009102F5"/>
    <w:rsid w:val="00911FF4"/>
    <w:rsid w:val="0091392B"/>
    <w:rsid w:val="00920FE8"/>
    <w:rsid w:val="00921056"/>
    <w:rsid w:val="00922A0B"/>
    <w:rsid w:val="00923541"/>
    <w:rsid w:val="00924F62"/>
    <w:rsid w:val="00925A3F"/>
    <w:rsid w:val="009262E7"/>
    <w:rsid w:val="009266A5"/>
    <w:rsid w:val="009277AA"/>
    <w:rsid w:val="00927D71"/>
    <w:rsid w:val="00930351"/>
    <w:rsid w:val="0093073E"/>
    <w:rsid w:val="00934305"/>
    <w:rsid w:val="00935DA4"/>
    <w:rsid w:val="009362E8"/>
    <w:rsid w:val="00936A61"/>
    <w:rsid w:val="009411C2"/>
    <w:rsid w:val="0094313E"/>
    <w:rsid w:val="0094339F"/>
    <w:rsid w:val="00943F3F"/>
    <w:rsid w:val="00944242"/>
    <w:rsid w:val="0094475B"/>
    <w:rsid w:val="009451D5"/>
    <w:rsid w:val="009467D2"/>
    <w:rsid w:val="00946A71"/>
    <w:rsid w:val="00950AC8"/>
    <w:rsid w:val="00954C5E"/>
    <w:rsid w:val="009562FB"/>
    <w:rsid w:val="00956A9B"/>
    <w:rsid w:val="00960017"/>
    <w:rsid w:val="009601C0"/>
    <w:rsid w:val="00961F92"/>
    <w:rsid w:val="00966F4D"/>
    <w:rsid w:val="009711AE"/>
    <w:rsid w:val="00971ABB"/>
    <w:rsid w:val="00975D0C"/>
    <w:rsid w:val="00977BF1"/>
    <w:rsid w:val="00980364"/>
    <w:rsid w:val="00980AF2"/>
    <w:rsid w:val="0098348A"/>
    <w:rsid w:val="00983599"/>
    <w:rsid w:val="0098445E"/>
    <w:rsid w:val="009877CD"/>
    <w:rsid w:val="00991B10"/>
    <w:rsid w:val="00994A4A"/>
    <w:rsid w:val="009A1204"/>
    <w:rsid w:val="009A3E3C"/>
    <w:rsid w:val="009A4A67"/>
    <w:rsid w:val="009B0D80"/>
    <w:rsid w:val="009B3C64"/>
    <w:rsid w:val="009B600A"/>
    <w:rsid w:val="009B660F"/>
    <w:rsid w:val="009B7BCE"/>
    <w:rsid w:val="009C0452"/>
    <w:rsid w:val="009C0F3B"/>
    <w:rsid w:val="009C4AFF"/>
    <w:rsid w:val="009C6F5D"/>
    <w:rsid w:val="009D050E"/>
    <w:rsid w:val="009D2B4D"/>
    <w:rsid w:val="009D2D01"/>
    <w:rsid w:val="009D4585"/>
    <w:rsid w:val="009D4654"/>
    <w:rsid w:val="009D5E92"/>
    <w:rsid w:val="009E203C"/>
    <w:rsid w:val="009E3D52"/>
    <w:rsid w:val="009E4A5D"/>
    <w:rsid w:val="009E7504"/>
    <w:rsid w:val="009E7740"/>
    <w:rsid w:val="009E7953"/>
    <w:rsid w:val="009F34C9"/>
    <w:rsid w:val="009F3F9D"/>
    <w:rsid w:val="009F52C5"/>
    <w:rsid w:val="009F5C4E"/>
    <w:rsid w:val="009F6769"/>
    <w:rsid w:val="00A02F8F"/>
    <w:rsid w:val="00A032EA"/>
    <w:rsid w:val="00A0453C"/>
    <w:rsid w:val="00A056DB"/>
    <w:rsid w:val="00A0793D"/>
    <w:rsid w:val="00A11B52"/>
    <w:rsid w:val="00A12E8A"/>
    <w:rsid w:val="00A2175C"/>
    <w:rsid w:val="00A24419"/>
    <w:rsid w:val="00A24E96"/>
    <w:rsid w:val="00A25D15"/>
    <w:rsid w:val="00A35C91"/>
    <w:rsid w:val="00A405D8"/>
    <w:rsid w:val="00A45BD8"/>
    <w:rsid w:val="00A56A69"/>
    <w:rsid w:val="00A56C04"/>
    <w:rsid w:val="00A61C8B"/>
    <w:rsid w:val="00A64831"/>
    <w:rsid w:val="00A65585"/>
    <w:rsid w:val="00A65774"/>
    <w:rsid w:val="00A66463"/>
    <w:rsid w:val="00A66FDB"/>
    <w:rsid w:val="00A7069A"/>
    <w:rsid w:val="00A7125B"/>
    <w:rsid w:val="00A74190"/>
    <w:rsid w:val="00A818AC"/>
    <w:rsid w:val="00A852EB"/>
    <w:rsid w:val="00AA3DA3"/>
    <w:rsid w:val="00AA46D0"/>
    <w:rsid w:val="00AA4D61"/>
    <w:rsid w:val="00AA5BD0"/>
    <w:rsid w:val="00AB2C05"/>
    <w:rsid w:val="00AC755E"/>
    <w:rsid w:val="00AC7F8D"/>
    <w:rsid w:val="00AD0C8A"/>
    <w:rsid w:val="00AD1B54"/>
    <w:rsid w:val="00AE0E03"/>
    <w:rsid w:val="00AE111E"/>
    <w:rsid w:val="00AE2DE1"/>
    <w:rsid w:val="00AE52A7"/>
    <w:rsid w:val="00AE7981"/>
    <w:rsid w:val="00AF00DB"/>
    <w:rsid w:val="00AF150F"/>
    <w:rsid w:val="00AF316D"/>
    <w:rsid w:val="00AF6B64"/>
    <w:rsid w:val="00B03A1C"/>
    <w:rsid w:val="00B05B7B"/>
    <w:rsid w:val="00B06F89"/>
    <w:rsid w:val="00B07D49"/>
    <w:rsid w:val="00B1033A"/>
    <w:rsid w:val="00B13692"/>
    <w:rsid w:val="00B169E1"/>
    <w:rsid w:val="00B17930"/>
    <w:rsid w:val="00B23A50"/>
    <w:rsid w:val="00B2490E"/>
    <w:rsid w:val="00B26D3D"/>
    <w:rsid w:val="00B37329"/>
    <w:rsid w:val="00B37F63"/>
    <w:rsid w:val="00B41E8A"/>
    <w:rsid w:val="00B427B1"/>
    <w:rsid w:val="00B4735E"/>
    <w:rsid w:val="00B54EE3"/>
    <w:rsid w:val="00B56A02"/>
    <w:rsid w:val="00B6062F"/>
    <w:rsid w:val="00B62B28"/>
    <w:rsid w:val="00B638BF"/>
    <w:rsid w:val="00B63DB3"/>
    <w:rsid w:val="00B725E7"/>
    <w:rsid w:val="00B72B9C"/>
    <w:rsid w:val="00B7301E"/>
    <w:rsid w:val="00B821C2"/>
    <w:rsid w:val="00B85FE7"/>
    <w:rsid w:val="00B87A70"/>
    <w:rsid w:val="00B91D4C"/>
    <w:rsid w:val="00B92338"/>
    <w:rsid w:val="00B92C9E"/>
    <w:rsid w:val="00B94F3A"/>
    <w:rsid w:val="00B95DAB"/>
    <w:rsid w:val="00BA25A2"/>
    <w:rsid w:val="00BA679D"/>
    <w:rsid w:val="00BB2C09"/>
    <w:rsid w:val="00BB2E3F"/>
    <w:rsid w:val="00BB3784"/>
    <w:rsid w:val="00BB3CA3"/>
    <w:rsid w:val="00BB4147"/>
    <w:rsid w:val="00BB45BA"/>
    <w:rsid w:val="00BB4B86"/>
    <w:rsid w:val="00BB4C79"/>
    <w:rsid w:val="00BB59E0"/>
    <w:rsid w:val="00BB6E1C"/>
    <w:rsid w:val="00BC0DAB"/>
    <w:rsid w:val="00BC0FB7"/>
    <w:rsid w:val="00BC1597"/>
    <w:rsid w:val="00BC4782"/>
    <w:rsid w:val="00BC48F0"/>
    <w:rsid w:val="00BC570C"/>
    <w:rsid w:val="00BC6B96"/>
    <w:rsid w:val="00BD0E45"/>
    <w:rsid w:val="00BD1F2A"/>
    <w:rsid w:val="00BD321A"/>
    <w:rsid w:val="00BD36B7"/>
    <w:rsid w:val="00BD5055"/>
    <w:rsid w:val="00BE0AA3"/>
    <w:rsid w:val="00BE1584"/>
    <w:rsid w:val="00BE3F88"/>
    <w:rsid w:val="00BE59A7"/>
    <w:rsid w:val="00BF01A5"/>
    <w:rsid w:val="00BF4294"/>
    <w:rsid w:val="00BF436C"/>
    <w:rsid w:val="00BF55B2"/>
    <w:rsid w:val="00BF6498"/>
    <w:rsid w:val="00BF6BC0"/>
    <w:rsid w:val="00C02F34"/>
    <w:rsid w:val="00C1618D"/>
    <w:rsid w:val="00C16F9A"/>
    <w:rsid w:val="00C175A9"/>
    <w:rsid w:val="00C17CD2"/>
    <w:rsid w:val="00C25744"/>
    <w:rsid w:val="00C27CEE"/>
    <w:rsid w:val="00C3120B"/>
    <w:rsid w:val="00C3314A"/>
    <w:rsid w:val="00C344E5"/>
    <w:rsid w:val="00C40D1B"/>
    <w:rsid w:val="00C43070"/>
    <w:rsid w:val="00C46F5B"/>
    <w:rsid w:val="00C47B41"/>
    <w:rsid w:val="00C50B9D"/>
    <w:rsid w:val="00C55D94"/>
    <w:rsid w:val="00C5675B"/>
    <w:rsid w:val="00C5755C"/>
    <w:rsid w:val="00C60F1C"/>
    <w:rsid w:val="00C6103A"/>
    <w:rsid w:val="00C631CF"/>
    <w:rsid w:val="00C70113"/>
    <w:rsid w:val="00C745F4"/>
    <w:rsid w:val="00C74BEC"/>
    <w:rsid w:val="00C767CF"/>
    <w:rsid w:val="00C845F1"/>
    <w:rsid w:val="00C903FB"/>
    <w:rsid w:val="00C905EF"/>
    <w:rsid w:val="00C9248A"/>
    <w:rsid w:val="00C9578E"/>
    <w:rsid w:val="00C95AFA"/>
    <w:rsid w:val="00C96BD0"/>
    <w:rsid w:val="00CA0675"/>
    <w:rsid w:val="00CA0A24"/>
    <w:rsid w:val="00CA0AD2"/>
    <w:rsid w:val="00CA1D0E"/>
    <w:rsid w:val="00CA2D4A"/>
    <w:rsid w:val="00CA6057"/>
    <w:rsid w:val="00CB2CFD"/>
    <w:rsid w:val="00CB4039"/>
    <w:rsid w:val="00CB4717"/>
    <w:rsid w:val="00CB685F"/>
    <w:rsid w:val="00CB6EAA"/>
    <w:rsid w:val="00CB7ACF"/>
    <w:rsid w:val="00CC03C2"/>
    <w:rsid w:val="00CC212A"/>
    <w:rsid w:val="00CC2EE4"/>
    <w:rsid w:val="00CC3B37"/>
    <w:rsid w:val="00CC7B10"/>
    <w:rsid w:val="00CD2D0A"/>
    <w:rsid w:val="00CD3104"/>
    <w:rsid w:val="00CD4544"/>
    <w:rsid w:val="00CE38E2"/>
    <w:rsid w:val="00CE478F"/>
    <w:rsid w:val="00CE666C"/>
    <w:rsid w:val="00CF15BF"/>
    <w:rsid w:val="00CF270D"/>
    <w:rsid w:val="00CF3E77"/>
    <w:rsid w:val="00CF43A3"/>
    <w:rsid w:val="00CF48FE"/>
    <w:rsid w:val="00CF535E"/>
    <w:rsid w:val="00CF5F55"/>
    <w:rsid w:val="00CF7335"/>
    <w:rsid w:val="00CF7A1C"/>
    <w:rsid w:val="00D00917"/>
    <w:rsid w:val="00D00FFE"/>
    <w:rsid w:val="00D011B7"/>
    <w:rsid w:val="00D018BF"/>
    <w:rsid w:val="00D01A70"/>
    <w:rsid w:val="00D02BFC"/>
    <w:rsid w:val="00D03AB7"/>
    <w:rsid w:val="00D05358"/>
    <w:rsid w:val="00D05566"/>
    <w:rsid w:val="00D05A80"/>
    <w:rsid w:val="00D1198A"/>
    <w:rsid w:val="00D121F4"/>
    <w:rsid w:val="00D15457"/>
    <w:rsid w:val="00D223F0"/>
    <w:rsid w:val="00D242A4"/>
    <w:rsid w:val="00D26030"/>
    <w:rsid w:val="00D33188"/>
    <w:rsid w:val="00D33250"/>
    <w:rsid w:val="00D342FD"/>
    <w:rsid w:val="00D3647B"/>
    <w:rsid w:val="00D369E1"/>
    <w:rsid w:val="00D371D2"/>
    <w:rsid w:val="00D37C72"/>
    <w:rsid w:val="00D44EB2"/>
    <w:rsid w:val="00D51DA5"/>
    <w:rsid w:val="00D51EDF"/>
    <w:rsid w:val="00D53341"/>
    <w:rsid w:val="00D533A9"/>
    <w:rsid w:val="00D5628E"/>
    <w:rsid w:val="00D57930"/>
    <w:rsid w:val="00D608DE"/>
    <w:rsid w:val="00D624EF"/>
    <w:rsid w:val="00D63196"/>
    <w:rsid w:val="00D65F8E"/>
    <w:rsid w:val="00D71582"/>
    <w:rsid w:val="00D71807"/>
    <w:rsid w:val="00D7229A"/>
    <w:rsid w:val="00D72984"/>
    <w:rsid w:val="00D72E0A"/>
    <w:rsid w:val="00D74791"/>
    <w:rsid w:val="00D75073"/>
    <w:rsid w:val="00D82EA4"/>
    <w:rsid w:val="00D84C86"/>
    <w:rsid w:val="00D85914"/>
    <w:rsid w:val="00D97F2C"/>
    <w:rsid w:val="00DA1856"/>
    <w:rsid w:val="00DA29A1"/>
    <w:rsid w:val="00DA38D6"/>
    <w:rsid w:val="00DA41D8"/>
    <w:rsid w:val="00DA4B90"/>
    <w:rsid w:val="00DA5BA0"/>
    <w:rsid w:val="00DA72E5"/>
    <w:rsid w:val="00DA7526"/>
    <w:rsid w:val="00DA7C85"/>
    <w:rsid w:val="00DA7D54"/>
    <w:rsid w:val="00DB0B4A"/>
    <w:rsid w:val="00DB392F"/>
    <w:rsid w:val="00DB446E"/>
    <w:rsid w:val="00DB45BF"/>
    <w:rsid w:val="00DB5A52"/>
    <w:rsid w:val="00DB7CC9"/>
    <w:rsid w:val="00DC0FC8"/>
    <w:rsid w:val="00DC68BD"/>
    <w:rsid w:val="00DD0C1A"/>
    <w:rsid w:val="00DD0D1C"/>
    <w:rsid w:val="00DD251B"/>
    <w:rsid w:val="00DD38D0"/>
    <w:rsid w:val="00DD480A"/>
    <w:rsid w:val="00DD593B"/>
    <w:rsid w:val="00DD7765"/>
    <w:rsid w:val="00DD77D3"/>
    <w:rsid w:val="00DE4437"/>
    <w:rsid w:val="00DE721D"/>
    <w:rsid w:val="00DF18E3"/>
    <w:rsid w:val="00DF2BE2"/>
    <w:rsid w:val="00DF4F6C"/>
    <w:rsid w:val="00DF5DFC"/>
    <w:rsid w:val="00DF5EE9"/>
    <w:rsid w:val="00DF6A9F"/>
    <w:rsid w:val="00DF6AFB"/>
    <w:rsid w:val="00DF7983"/>
    <w:rsid w:val="00DF7BD8"/>
    <w:rsid w:val="00E02977"/>
    <w:rsid w:val="00E044D9"/>
    <w:rsid w:val="00E073FD"/>
    <w:rsid w:val="00E1004C"/>
    <w:rsid w:val="00E10EC7"/>
    <w:rsid w:val="00E12757"/>
    <w:rsid w:val="00E15C61"/>
    <w:rsid w:val="00E1736D"/>
    <w:rsid w:val="00E20810"/>
    <w:rsid w:val="00E208A9"/>
    <w:rsid w:val="00E255F6"/>
    <w:rsid w:val="00E2607B"/>
    <w:rsid w:val="00E26472"/>
    <w:rsid w:val="00E27161"/>
    <w:rsid w:val="00E3009E"/>
    <w:rsid w:val="00E318EC"/>
    <w:rsid w:val="00E31B43"/>
    <w:rsid w:val="00E3258D"/>
    <w:rsid w:val="00E334FC"/>
    <w:rsid w:val="00E34FCC"/>
    <w:rsid w:val="00E35351"/>
    <w:rsid w:val="00E357C6"/>
    <w:rsid w:val="00E36ADE"/>
    <w:rsid w:val="00E42237"/>
    <w:rsid w:val="00E42D5E"/>
    <w:rsid w:val="00E47209"/>
    <w:rsid w:val="00E54AC8"/>
    <w:rsid w:val="00E55E1D"/>
    <w:rsid w:val="00E60B09"/>
    <w:rsid w:val="00E61400"/>
    <w:rsid w:val="00E64BC0"/>
    <w:rsid w:val="00E666B1"/>
    <w:rsid w:val="00E66993"/>
    <w:rsid w:val="00E67453"/>
    <w:rsid w:val="00E677E5"/>
    <w:rsid w:val="00E678C2"/>
    <w:rsid w:val="00E7054A"/>
    <w:rsid w:val="00E70942"/>
    <w:rsid w:val="00E746D8"/>
    <w:rsid w:val="00E75AF8"/>
    <w:rsid w:val="00E82B7D"/>
    <w:rsid w:val="00E843AE"/>
    <w:rsid w:val="00E878B7"/>
    <w:rsid w:val="00E93179"/>
    <w:rsid w:val="00E9318C"/>
    <w:rsid w:val="00E95B47"/>
    <w:rsid w:val="00EA0D52"/>
    <w:rsid w:val="00EA0E15"/>
    <w:rsid w:val="00EA34D9"/>
    <w:rsid w:val="00EA3B29"/>
    <w:rsid w:val="00EA6E09"/>
    <w:rsid w:val="00EA6F6D"/>
    <w:rsid w:val="00EB0737"/>
    <w:rsid w:val="00EB0953"/>
    <w:rsid w:val="00EB0A01"/>
    <w:rsid w:val="00EB0BE3"/>
    <w:rsid w:val="00EB22DF"/>
    <w:rsid w:val="00EB375D"/>
    <w:rsid w:val="00EB45A3"/>
    <w:rsid w:val="00EB7C0A"/>
    <w:rsid w:val="00EB7E6A"/>
    <w:rsid w:val="00EC13B1"/>
    <w:rsid w:val="00EC36BF"/>
    <w:rsid w:val="00EC37A0"/>
    <w:rsid w:val="00EC5A25"/>
    <w:rsid w:val="00EC5EFF"/>
    <w:rsid w:val="00ED0D27"/>
    <w:rsid w:val="00ED65B0"/>
    <w:rsid w:val="00ED7C46"/>
    <w:rsid w:val="00EE17F2"/>
    <w:rsid w:val="00EE3375"/>
    <w:rsid w:val="00EE7E0B"/>
    <w:rsid w:val="00EF0945"/>
    <w:rsid w:val="00EF137F"/>
    <w:rsid w:val="00EF18DE"/>
    <w:rsid w:val="00EF1D46"/>
    <w:rsid w:val="00EF2429"/>
    <w:rsid w:val="00EF24D6"/>
    <w:rsid w:val="00EF56D9"/>
    <w:rsid w:val="00EF6505"/>
    <w:rsid w:val="00EF6A41"/>
    <w:rsid w:val="00EF6C00"/>
    <w:rsid w:val="00EF7010"/>
    <w:rsid w:val="00EF79C7"/>
    <w:rsid w:val="00F005E1"/>
    <w:rsid w:val="00F01AF3"/>
    <w:rsid w:val="00F06EEC"/>
    <w:rsid w:val="00F1180E"/>
    <w:rsid w:val="00F12FAA"/>
    <w:rsid w:val="00F15C48"/>
    <w:rsid w:val="00F2429E"/>
    <w:rsid w:val="00F26583"/>
    <w:rsid w:val="00F3171E"/>
    <w:rsid w:val="00F318B2"/>
    <w:rsid w:val="00F37D41"/>
    <w:rsid w:val="00F4002A"/>
    <w:rsid w:val="00F40C59"/>
    <w:rsid w:val="00F40F0B"/>
    <w:rsid w:val="00F42BC0"/>
    <w:rsid w:val="00F43A5F"/>
    <w:rsid w:val="00F4548D"/>
    <w:rsid w:val="00F47D1C"/>
    <w:rsid w:val="00F50891"/>
    <w:rsid w:val="00F50B4E"/>
    <w:rsid w:val="00F52144"/>
    <w:rsid w:val="00F53C88"/>
    <w:rsid w:val="00F54B05"/>
    <w:rsid w:val="00F5517C"/>
    <w:rsid w:val="00F5548E"/>
    <w:rsid w:val="00F555F3"/>
    <w:rsid w:val="00F576B9"/>
    <w:rsid w:val="00F57A7A"/>
    <w:rsid w:val="00F6072E"/>
    <w:rsid w:val="00F6297A"/>
    <w:rsid w:val="00F653A6"/>
    <w:rsid w:val="00F658AE"/>
    <w:rsid w:val="00F658E3"/>
    <w:rsid w:val="00F66FC4"/>
    <w:rsid w:val="00F675D6"/>
    <w:rsid w:val="00F6792A"/>
    <w:rsid w:val="00F67A69"/>
    <w:rsid w:val="00F71E74"/>
    <w:rsid w:val="00F72150"/>
    <w:rsid w:val="00F74C9E"/>
    <w:rsid w:val="00F751F5"/>
    <w:rsid w:val="00F75BE7"/>
    <w:rsid w:val="00F77FDE"/>
    <w:rsid w:val="00F8001E"/>
    <w:rsid w:val="00F80F84"/>
    <w:rsid w:val="00F824C6"/>
    <w:rsid w:val="00F828FC"/>
    <w:rsid w:val="00F8327C"/>
    <w:rsid w:val="00F8503F"/>
    <w:rsid w:val="00F8775D"/>
    <w:rsid w:val="00F91651"/>
    <w:rsid w:val="00F9170D"/>
    <w:rsid w:val="00F930F4"/>
    <w:rsid w:val="00F93D8B"/>
    <w:rsid w:val="00F95C5F"/>
    <w:rsid w:val="00F96EF4"/>
    <w:rsid w:val="00F97743"/>
    <w:rsid w:val="00FA009E"/>
    <w:rsid w:val="00FA54E7"/>
    <w:rsid w:val="00FA669B"/>
    <w:rsid w:val="00FA73AF"/>
    <w:rsid w:val="00FB1F1B"/>
    <w:rsid w:val="00FB27BE"/>
    <w:rsid w:val="00FB38CA"/>
    <w:rsid w:val="00FB4034"/>
    <w:rsid w:val="00FC1D37"/>
    <w:rsid w:val="00FC2CEA"/>
    <w:rsid w:val="00FC30E3"/>
    <w:rsid w:val="00FC3ECE"/>
    <w:rsid w:val="00FD15D1"/>
    <w:rsid w:val="00FD2DB9"/>
    <w:rsid w:val="00FD3FFC"/>
    <w:rsid w:val="00FD502A"/>
    <w:rsid w:val="00FD7634"/>
    <w:rsid w:val="00FD78DC"/>
    <w:rsid w:val="00FD7F6B"/>
    <w:rsid w:val="00FE2757"/>
    <w:rsid w:val="00FE2893"/>
    <w:rsid w:val="00FE2F9D"/>
    <w:rsid w:val="00FE6384"/>
    <w:rsid w:val="00FE70B7"/>
    <w:rsid w:val="00FE72A7"/>
    <w:rsid w:val="00FF36DA"/>
    <w:rsid w:val="00FF40AC"/>
    <w:rsid w:val="00FF7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15A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16D"/>
    <w:rPr>
      <w:rFonts w:ascii="Times New Roman" w:hAnsi="Times New Roman"/>
      <w:sz w:val="24"/>
    </w:rPr>
  </w:style>
  <w:style w:type="paragraph" w:styleId="Heading1">
    <w:name w:val="heading 1"/>
    <w:basedOn w:val="Normal"/>
    <w:next w:val="Normal"/>
    <w:link w:val="Heading1Char"/>
    <w:uiPriority w:val="9"/>
    <w:qFormat/>
    <w:rsid w:val="00561A14"/>
    <w:pPr>
      <w:keepNext/>
      <w:keepLines/>
      <w:spacing w:before="240" w:after="0"/>
      <w:jc w:val="both"/>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DB7CC9"/>
    <w:pPr>
      <w:keepNext/>
      <w:keepLines/>
      <w:spacing w:before="40" w:after="0"/>
      <w:jc w:val="both"/>
      <w:outlineLvl w:val="1"/>
    </w:pPr>
    <w:rPr>
      <w:rFonts w:eastAsiaTheme="majorEastAsia" w:cstheme="majorBidi"/>
      <w:color w:val="000000" w:themeColor="text1"/>
      <w:szCs w:val="26"/>
      <w:u w:val="single"/>
    </w:rPr>
  </w:style>
  <w:style w:type="paragraph" w:styleId="Heading3">
    <w:name w:val="heading 3"/>
    <w:basedOn w:val="Normal"/>
    <w:next w:val="Normal"/>
    <w:link w:val="Heading3Char"/>
    <w:autoRedefine/>
    <w:uiPriority w:val="9"/>
    <w:unhideWhenUsed/>
    <w:qFormat/>
    <w:rsid w:val="00690FAA"/>
    <w:pPr>
      <w:keepNext/>
      <w:keepLines/>
      <w:spacing w:before="40" w:after="0"/>
      <w:jc w:val="both"/>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7F02F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F02F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F02F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F02F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F02F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F02F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A1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B7CC9"/>
    <w:rPr>
      <w:rFonts w:ascii="Times New Roman" w:eastAsiaTheme="majorEastAsia" w:hAnsi="Times New Roman" w:cstheme="majorBidi"/>
      <w:color w:val="000000" w:themeColor="text1"/>
      <w:sz w:val="24"/>
      <w:szCs w:val="26"/>
      <w:u w:val="single"/>
    </w:rPr>
  </w:style>
  <w:style w:type="character" w:customStyle="1" w:styleId="Heading3Char">
    <w:name w:val="Heading 3 Char"/>
    <w:basedOn w:val="DefaultParagraphFont"/>
    <w:link w:val="Heading3"/>
    <w:uiPriority w:val="9"/>
    <w:rsid w:val="00690FAA"/>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7F02F2"/>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F02F2"/>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F02F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F02F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F02F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F02F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F0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2F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2F2"/>
    <w:pPr>
      <w:spacing w:before="160"/>
      <w:jc w:val="center"/>
    </w:pPr>
    <w:rPr>
      <w:i/>
      <w:iCs/>
      <w:color w:val="404040" w:themeColor="text1" w:themeTint="BF"/>
    </w:rPr>
  </w:style>
  <w:style w:type="character" w:customStyle="1" w:styleId="QuoteChar">
    <w:name w:val="Quote Char"/>
    <w:basedOn w:val="DefaultParagraphFont"/>
    <w:link w:val="Quote"/>
    <w:uiPriority w:val="29"/>
    <w:rsid w:val="007F02F2"/>
    <w:rPr>
      <w:rFonts w:ascii="Times New Roman" w:hAnsi="Times New Roman"/>
      <w:i/>
      <w:iCs/>
      <w:color w:val="404040" w:themeColor="text1" w:themeTint="BF"/>
      <w:sz w:val="24"/>
    </w:rPr>
  </w:style>
  <w:style w:type="paragraph" w:styleId="ListParagraph">
    <w:name w:val="List Paragraph"/>
    <w:basedOn w:val="Normal"/>
    <w:uiPriority w:val="34"/>
    <w:qFormat/>
    <w:rsid w:val="007F02F2"/>
    <w:pPr>
      <w:ind w:left="720"/>
      <w:contextualSpacing/>
    </w:pPr>
  </w:style>
  <w:style w:type="character" w:styleId="IntenseEmphasis">
    <w:name w:val="Intense Emphasis"/>
    <w:basedOn w:val="DefaultParagraphFont"/>
    <w:uiPriority w:val="21"/>
    <w:qFormat/>
    <w:rsid w:val="007F02F2"/>
    <w:rPr>
      <w:i/>
      <w:iCs/>
      <w:color w:val="2F5496" w:themeColor="accent1" w:themeShade="BF"/>
    </w:rPr>
  </w:style>
  <w:style w:type="paragraph" w:styleId="IntenseQuote">
    <w:name w:val="Intense Quote"/>
    <w:basedOn w:val="Normal"/>
    <w:next w:val="Normal"/>
    <w:link w:val="IntenseQuoteChar"/>
    <w:uiPriority w:val="30"/>
    <w:qFormat/>
    <w:rsid w:val="007F02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02F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F02F2"/>
    <w:rPr>
      <w:b/>
      <w:bCs/>
      <w:smallCaps/>
      <w:color w:val="2F5496" w:themeColor="accent1" w:themeShade="BF"/>
      <w:spacing w:val="5"/>
    </w:rPr>
  </w:style>
  <w:style w:type="paragraph" w:styleId="Header">
    <w:name w:val="header"/>
    <w:basedOn w:val="Normal"/>
    <w:link w:val="HeaderChar"/>
    <w:uiPriority w:val="99"/>
    <w:unhideWhenUsed/>
    <w:rsid w:val="00665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776"/>
    <w:rPr>
      <w:rFonts w:ascii="Times New Roman" w:hAnsi="Times New Roman"/>
      <w:sz w:val="24"/>
    </w:rPr>
  </w:style>
  <w:style w:type="paragraph" w:styleId="Footer">
    <w:name w:val="footer"/>
    <w:basedOn w:val="Normal"/>
    <w:link w:val="FooterChar"/>
    <w:uiPriority w:val="99"/>
    <w:unhideWhenUsed/>
    <w:rsid w:val="00665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776"/>
    <w:rPr>
      <w:rFonts w:ascii="Times New Roman" w:hAnsi="Times New Roman"/>
      <w:sz w:val="24"/>
    </w:rPr>
  </w:style>
  <w:style w:type="table" w:styleId="TableGrid">
    <w:name w:val="Table Grid"/>
    <w:basedOn w:val="TableNormal"/>
    <w:uiPriority w:val="39"/>
    <w:rsid w:val="00F85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C73C1"/>
    <w:pPr>
      <w:spacing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7C73C1"/>
    <w:pPr>
      <w:spacing w:after="100"/>
    </w:pPr>
  </w:style>
  <w:style w:type="paragraph" w:styleId="TOC2">
    <w:name w:val="toc 2"/>
    <w:basedOn w:val="Normal"/>
    <w:next w:val="Normal"/>
    <w:autoRedefine/>
    <w:uiPriority w:val="39"/>
    <w:unhideWhenUsed/>
    <w:rsid w:val="007C73C1"/>
    <w:pPr>
      <w:spacing w:after="100"/>
      <w:ind w:left="240"/>
    </w:pPr>
  </w:style>
  <w:style w:type="character" w:styleId="Hyperlink">
    <w:name w:val="Hyperlink"/>
    <w:basedOn w:val="DefaultParagraphFont"/>
    <w:uiPriority w:val="99"/>
    <w:unhideWhenUsed/>
    <w:rsid w:val="007C73C1"/>
    <w:rPr>
      <w:color w:val="0563C1" w:themeColor="hyperlink"/>
      <w:u w:val="single"/>
    </w:rPr>
  </w:style>
  <w:style w:type="paragraph" w:styleId="Caption">
    <w:name w:val="caption"/>
    <w:basedOn w:val="Normal"/>
    <w:qFormat/>
    <w:rsid w:val="00750D3D"/>
    <w:pPr>
      <w:suppressLineNumbers/>
      <w:suppressAutoHyphens/>
      <w:spacing w:before="120" w:after="120"/>
      <w:jc w:val="both"/>
    </w:pPr>
    <w:rPr>
      <w:rFonts w:eastAsia="Calibri" w:cs="DejaVu Sans"/>
      <w:i/>
      <w:iCs/>
      <w:color w:val="000000"/>
      <w:kern w:val="0"/>
      <w:szCs w:val="24"/>
      <w:lang w:eastAsia="ar-SA"/>
      <w14:ligatures w14:val="none"/>
    </w:rPr>
  </w:style>
  <w:style w:type="paragraph" w:styleId="NormalWeb">
    <w:name w:val="Normal (Web)"/>
    <w:basedOn w:val="Normal"/>
    <w:uiPriority w:val="99"/>
    <w:unhideWhenUsed/>
    <w:rsid w:val="001313EC"/>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Strong">
    <w:name w:val="Strong"/>
    <w:basedOn w:val="DefaultParagraphFont"/>
    <w:uiPriority w:val="22"/>
    <w:qFormat/>
    <w:rsid w:val="001313EC"/>
    <w:rPr>
      <w:b/>
      <w:bCs/>
    </w:rPr>
  </w:style>
  <w:style w:type="character" w:styleId="Emphasis">
    <w:name w:val="Emphasis"/>
    <w:basedOn w:val="DefaultParagraphFont"/>
    <w:uiPriority w:val="20"/>
    <w:qFormat/>
    <w:rsid w:val="001313EC"/>
    <w:rPr>
      <w:i/>
      <w:iCs/>
    </w:rPr>
  </w:style>
  <w:style w:type="character" w:customStyle="1" w:styleId="t286pc">
    <w:name w:val="t286pc"/>
    <w:basedOn w:val="DefaultParagraphFont"/>
    <w:rsid w:val="001313EC"/>
  </w:style>
  <w:style w:type="character" w:customStyle="1" w:styleId="vkekvd">
    <w:name w:val="vkekvd"/>
    <w:basedOn w:val="DefaultParagraphFont"/>
    <w:rsid w:val="001313EC"/>
  </w:style>
  <w:style w:type="paragraph" w:styleId="BalloonText">
    <w:name w:val="Balloon Text"/>
    <w:basedOn w:val="Normal"/>
    <w:link w:val="BalloonTextChar"/>
    <w:uiPriority w:val="99"/>
    <w:semiHidden/>
    <w:unhideWhenUsed/>
    <w:rsid w:val="001313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13EC"/>
    <w:rPr>
      <w:rFonts w:ascii="Segoe UI" w:hAnsi="Segoe UI" w:cs="Segoe UI"/>
      <w:sz w:val="18"/>
      <w:szCs w:val="18"/>
    </w:rPr>
  </w:style>
  <w:style w:type="paragraph" w:customStyle="1" w:styleId="x12ofw9d">
    <w:name w:val="x12ofw9d"/>
    <w:basedOn w:val="Normal"/>
    <w:rsid w:val="00904B06"/>
    <w:pPr>
      <w:spacing w:before="100" w:beforeAutospacing="1" w:after="100" w:afterAutospacing="1" w:line="240" w:lineRule="auto"/>
    </w:pPr>
    <w:rPr>
      <w:rFonts w:eastAsia="Times New Roman" w:cs="Times New Roman"/>
      <w:kern w:val="0"/>
      <w:szCs w:val="24"/>
      <w:lang w:val="en-IN" w:eastAsia="en-IN"/>
      <w14:ligatures w14:val="none"/>
    </w:rPr>
  </w:style>
  <w:style w:type="character" w:customStyle="1" w:styleId="x6s0dn4">
    <w:name w:val="x6s0dn4"/>
    <w:basedOn w:val="DefaultParagraphFont"/>
    <w:rsid w:val="00904B06"/>
  </w:style>
  <w:style w:type="character" w:customStyle="1" w:styleId="xeuugli">
    <w:name w:val="xeuugli"/>
    <w:basedOn w:val="DefaultParagraphFont"/>
    <w:rsid w:val="00904B06"/>
  </w:style>
  <w:style w:type="character" w:customStyle="1" w:styleId="x2lah0s">
    <w:name w:val="x2lah0s"/>
    <w:basedOn w:val="DefaultParagraphFont"/>
    <w:rsid w:val="00904B06"/>
  </w:style>
  <w:style w:type="paragraph" w:styleId="TOC3">
    <w:name w:val="toc 3"/>
    <w:basedOn w:val="Normal"/>
    <w:next w:val="Normal"/>
    <w:autoRedefine/>
    <w:uiPriority w:val="39"/>
    <w:unhideWhenUsed/>
    <w:rsid w:val="006B2E5E"/>
    <w:pPr>
      <w:spacing w:after="100"/>
      <w:ind w:left="480"/>
    </w:pPr>
  </w:style>
  <w:style w:type="character" w:customStyle="1" w:styleId="anchor-text">
    <w:name w:val="anchor-text"/>
    <w:basedOn w:val="DefaultParagraphFont"/>
    <w:rsid w:val="00911FF4"/>
  </w:style>
  <w:style w:type="character" w:customStyle="1" w:styleId="azulbold">
    <w:name w:val="azulbold"/>
    <w:basedOn w:val="DefaultParagraphFont"/>
    <w:rsid w:val="00EF137F"/>
  </w:style>
  <w:style w:type="paragraph" w:styleId="NoSpacing">
    <w:name w:val="No Spacing"/>
    <w:uiPriority w:val="1"/>
    <w:qFormat/>
    <w:rsid w:val="00980364"/>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5737">
      <w:bodyDiv w:val="1"/>
      <w:marLeft w:val="0"/>
      <w:marRight w:val="0"/>
      <w:marTop w:val="0"/>
      <w:marBottom w:val="0"/>
      <w:divBdr>
        <w:top w:val="none" w:sz="0" w:space="0" w:color="auto"/>
        <w:left w:val="none" w:sz="0" w:space="0" w:color="auto"/>
        <w:bottom w:val="none" w:sz="0" w:space="0" w:color="auto"/>
        <w:right w:val="none" w:sz="0" w:space="0" w:color="auto"/>
      </w:divBdr>
    </w:div>
    <w:div w:id="22832964">
      <w:bodyDiv w:val="1"/>
      <w:marLeft w:val="0"/>
      <w:marRight w:val="0"/>
      <w:marTop w:val="0"/>
      <w:marBottom w:val="0"/>
      <w:divBdr>
        <w:top w:val="none" w:sz="0" w:space="0" w:color="auto"/>
        <w:left w:val="none" w:sz="0" w:space="0" w:color="auto"/>
        <w:bottom w:val="none" w:sz="0" w:space="0" w:color="auto"/>
        <w:right w:val="none" w:sz="0" w:space="0" w:color="auto"/>
      </w:divBdr>
      <w:divsChild>
        <w:div w:id="1787122016">
          <w:marLeft w:val="0"/>
          <w:marRight w:val="0"/>
          <w:marTop w:val="0"/>
          <w:marBottom w:val="0"/>
          <w:divBdr>
            <w:top w:val="none" w:sz="0" w:space="0" w:color="auto"/>
            <w:left w:val="none" w:sz="0" w:space="0" w:color="auto"/>
            <w:bottom w:val="none" w:sz="0" w:space="0" w:color="auto"/>
            <w:right w:val="none" w:sz="0" w:space="0" w:color="auto"/>
          </w:divBdr>
          <w:divsChild>
            <w:div w:id="1834025383">
              <w:marLeft w:val="0"/>
              <w:marRight w:val="0"/>
              <w:marTop w:val="0"/>
              <w:marBottom w:val="0"/>
              <w:divBdr>
                <w:top w:val="none" w:sz="0" w:space="0" w:color="auto"/>
                <w:left w:val="none" w:sz="0" w:space="0" w:color="auto"/>
                <w:bottom w:val="none" w:sz="0" w:space="0" w:color="auto"/>
                <w:right w:val="none" w:sz="0" w:space="0" w:color="auto"/>
              </w:divBdr>
              <w:divsChild>
                <w:div w:id="665475164">
                  <w:marLeft w:val="0"/>
                  <w:marRight w:val="0"/>
                  <w:marTop w:val="0"/>
                  <w:marBottom w:val="0"/>
                  <w:divBdr>
                    <w:top w:val="none" w:sz="0" w:space="0" w:color="auto"/>
                    <w:left w:val="none" w:sz="0" w:space="0" w:color="auto"/>
                    <w:bottom w:val="none" w:sz="0" w:space="0" w:color="auto"/>
                    <w:right w:val="none" w:sz="0" w:space="0" w:color="auto"/>
                  </w:divBdr>
                  <w:divsChild>
                    <w:div w:id="1520971927">
                      <w:marLeft w:val="0"/>
                      <w:marRight w:val="0"/>
                      <w:marTop w:val="0"/>
                      <w:marBottom w:val="0"/>
                      <w:divBdr>
                        <w:top w:val="none" w:sz="0" w:space="0" w:color="auto"/>
                        <w:left w:val="none" w:sz="0" w:space="0" w:color="auto"/>
                        <w:bottom w:val="none" w:sz="0" w:space="0" w:color="auto"/>
                        <w:right w:val="none" w:sz="0" w:space="0" w:color="auto"/>
                      </w:divBdr>
                      <w:divsChild>
                        <w:div w:id="55858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30964">
      <w:bodyDiv w:val="1"/>
      <w:marLeft w:val="0"/>
      <w:marRight w:val="0"/>
      <w:marTop w:val="0"/>
      <w:marBottom w:val="0"/>
      <w:divBdr>
        <w:top w:val="none" w:sz="0" w:space="0" w:color="auto"/>
        <w:left w:val="none" w:sz="0" w:space="0" w:color="auto"/>
        <w:bottom w:val="none" w:sz="0" w:space="0" w:color="auto"/>
        <w:right w:val="none" w:sz="0" w:space="0" w:color="auto"/>
      </w:divBdr>
      <w:divsChild>
        <w:div w:id="270826291">
          <w:marLeft w:val="547"/>
          <w:marRight w:val="0"/>
          <w:marTop w:val="0"/>
          <w:marBottom w:val="0"/>
          <w:divBdr>
            <w:top w:val="none" w:sz="0" w:space="0" w:color="auto"/>
            <w:left w:val="none" w:sz="0" w:space="0" w:color="auto"/>
            <w:bottom w:val="none" w:sz="0" w:space="0" w:color="auto"/>
            <w:right w:val="none" w:sz="0" w:space="0" w:color="auto"/>
          </w:divBdr>
        </w:div>
      </w:divsChild>
    </w:div>
    <w:div w:id="251164232">
      <w:bodyDiv w:val="1"/>
      <w:marLeft w:val="0"/>
      <w:marRight w:val="0"/>
      <w:marTop w:val="0"/>
      <w:marBottom w:val="0"/>
      <w:divBdr>
        <w:top w:val="none" w:sz="0" w:space="0" w:color="auto"/>
        <w:left w:val="none" w:sz="0" w:space="0" w:color="auto"/>
        <w:bottom w:val="none" w:sz="0" w:space="0" w:color="auto"/>
        <w:right w:val="none" w:sz="0" w:space="0" w:color="auto"/>
      </w:divBdr>
    </w:div>
    <w:div w:id="254099424">
      <w:bodyDiv w:val="1"/>
      <w:marLeft w:val="0"/>
      <w:marRight w:val="0"/>
      <w:marTop w:val="0"/>
      <w:marBottom w:val="0"/>
      <w:divBdr>
        <w:top w:val="none" w:sz="0" w:space="0" w:color="auto"/>
        <w:left w:val="none" w:sz="0" w:space="0" w:color="auto"/>
        <w:bottom w:val="none" w:sz="0" w:space="0" w:color="auto"/>
        <w:right w:val="none" w:sz="0" w:space="0" w:color="auto"/>
      </w:divBdr>
    </w:div>
    <w:div w:id="255750806">
      <w:bodyDiv w:val="1"/>
      <w:marLeft w:val="0"/>
      <w:marRight w:val="0"/>
      <w:marTop w:val="0"/>
      <w:marBottom w:val="0"/>
      <w:divBdr>
        <w:top w:val="none" w:sz="0" w:space="0" w:color="auto"/>
        <w:left w:val="none" w:sz="0" w:space="0" w:color="auto"/>
        <w:bottom w:val="none" w:sz="0" w:space="0" w:color="auto"/>
        <w:right w:val="none" w:sz="0" w:space="0" w:color="auto"/>
      </w:divBdr>
    </w:div>
    <w:div w:id="338822614">
      <w:bodyDiv w:val="1"/>
      <w:marLeft w:val="0"/>
      <w:marRight w:val="0"/>
      <w:marTop w:val="0"/>
      <w:marBottom w:val="0"/>
      <w:divBdr>
        <w:top w:val="none" w:sz="0" w:space="0" w:color="auto"/>
        <w:left w:val="none" w:sz="0" w:space="0" w:color="auto"/>
        <w:bottom w:val="none" w:sz="0" w:space="0" w:color="auto"/>
        <w:right w:val="none" w:sz="0" w:space="0" w:color="auto"/>
      </w:divBdr>
      <w:divsChild>
        <w:div w:id="703136088">
          <w:marLeft w:val="0"/>
          <w:marRight w:val="0"/>
          <w:marTop w:val="0"/>
          <w:marBottom w:val="0"/>
          <w:divBdr>
            <w:top w:val="none" w:sz="0" w:space="0" w:color="auto"/>
            <w:left w:val="none" w:sz="0" w:space="0" w:color="auto"/>
            <w:bottom w:val="none" w:sz="0" w:space="0" w:color="auto"/>
            <w:right w:val="none" w:sz="0" w:space="0" w:color="auto"/>
          </w:divBdr>
          <w:divsChild>
            <w:div w:id="833299036">
              <w:marLeft w:val="0"/>
              <w:marRight w:val="0"/>
              <w:marTop w:val="0"/>
              <w:marBottom w:val="0"/>
              <w:divBdr>
                <w:top w:val="none" w:sz="0" w:space="0" w:color="auto"/>
                <w:left w:val="none" w:sz="0" w:space="0" w:color="auto"/>
                <w:bottom w:val="none" w:sz="0" w:space="0" w:color="auto"/>
                <w:right w:val="none" w:sz="0" w:space="0" w:color="auto"/>
              </w:divBdr>
              <w:divsChild>
                <w:div w:id="218244660">
                  <w:marLeft w:val="0"/>
                  <w:marRight w:val="0"/>
                  <w:marTop w:val="0"/>
                  <w:marBottom w:val="0"/>
                  <w:divBdr>
                    <w:top w:val="none" w:sz="0" w:space="0" w:color="auto"/>
                    <w:left w:val="none" w:sz="0" w:space="0" w:color="auto"/>
                    <w:bottom w:val="none" w:sz="0" w:space="0" w:color="auto"/>
                    <w:right w:val="none" w:sz="0" w:space="0" w:color="auto"/>
                  </w:divBdr>
                  <w:divsChild>
                    <w:div w:id="1713385025">
                      <w:marLeft w:val="0"/>
                      <w:marRight w:val="0"/>
                      <w:marTop w:val="0"/>
                      <w:marBottom w:val="0"/>
                      <w:divBdr>
                        <w:top w:val="none" w:sz="0" w:space="0" w:color="auto"/>
                        <w:left w:val="none" w:sz="0" w:space="0" w:color="auto"/>
                        <w:bottom w:val="none" w:sz="0" w:space="0" w:color="auto"/>
                        <w:right w:val="none" w:sz="0" w:space="0" w:color="auto"/>
                      </w:divBdr>
                      <w:divsChild>
                        <w:div w:id="741293637">
                          <w:marLeft w:val="0"/>
                          <w:marRight w:val="0"/>
                          <w:marTop w:val="0"/>
                          <w:marBottom w:val="0"/>
                          <w:divBdr>
                            <w:top w:val="none" w:sz="0" w:space="0" w:color="auto"/>
                            <w:left w:val="none" w:sz="0" w:space="0" w:color="auto"/>
                            <w:bottom w:val="none" w:sz="0" w:space="0" w:color="auto"/>
                            <w:right w:val="none" w:sz="0" w:space="0" w:color="auto"/>
                          </w:divBdr>
                          <w:divsChild>
                            <w:div w:id="206602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0785718">
      <w:bodyDiv w:val="1"/>
      <w:marLeft w:val="0"/>
      <w:marRight w:val="0"/>
      <w:marTop w:val="0"/>
      <w:marBottom w:val="0"/>
      <w:divBdr>
        <w:top w:val="none" w:sz="0" w:space="0" w:color="auto"/>
        <w:left w:val="none" w:sz="0" w:space="0" w:color="auto"/>
        <w:bottom w:val="none" w:sz="0" w:space="0" w:color="auto"/>
        <w:right w:val="none" w:sz="0" w:space="0" w:color="auto"/>
      </w:divBdr>
    </w:div>
    <w:div w:id="559631090">
      <w:bodyDiv w:val="1"/>
      <w:marLeft w:val="0"/>
      <w:marRight w:val="0"/>
      <w:marTop w:val="0"/>
      <w:marBottom w:val="0"/>
      <w:divBdr>
        <w:top w:val="none" w:sz="0" w:space="0" w:color="auto"/>
        <w:left w:val="none" w:sz="0" w:space="0" w:color="auto"/>
        <w:bottom w:val="none" w:sz="0" w:space="0" w:color="auto"/>
        <w:right w:val="none" w:sz="0" w:space="0" w:color="auto"/>
      </w:divBdr>
      <w:divsChild>
        <w:div w:id="562569059">
          <w:marLeft w:val="0"/>
          <w:marRight w:val="0"/>
          <w:marTop w:val="0"/>
          <w:marBottom w:val="0"/>
          <w:divBdr>
            <w:top w:val="none" w:sz="0" w:space="0" w:color="auto"/>
            <w:left w:val="none" w:sz="0" w:space="0" w:color="auto"/>
            <w:bottom w:val="none" w:sz="0" w:space="0" w:color="auto"/>
            <w:right w:val="none" w:sz="0" w:space="0" w:color="auto"/>
          </w:divBdr>
          <w:divsChild>
            <w:div w:id="1908219276">
              <w:marLeft w:val="0"/>
              <w:marRight w:val="0"/>
              <w:marTop w:val="0"/>
              <w:marBottom w:val="0"/>
              <w:divBdr>
                <w:top w:val="none" w:sz="0" w:space="0" w:color="auto"/>
                <w:left w:val="none" w:sz="0" w:space="0" w:color="auto"/>
                <w:bottom w:val="none" w:sz="0" w:space="0" w:color="auto"/>
                <w:right w:val="none" w:sz="0" w:space="0" w:color="auto"/>
              </w:divBdr>
              <w:divsChild>
                <w:div w:id="1704788324">
                  <w:marLeft w:val="0"/>
                  <w:marRight w:val="0"/>
                  <w:marTop w:val="0"/>
                  <w:marBottom w:val="0"/>
                  <w:divBdr>
                    <w:top w:val="none" w:sz="0" w:space="0" w:color="auto"/>
                    <w:left w:val="none" w:sz="0" w:space="0" w:color="auto"/>
                    <w:bottom w:val="none" w:sz="0" w:space="0" w:color="auto"/>
                    <w:right w:val="none" w:sz="0" w:space="0" w:color="auto"/>
                  </w:divBdr>
                  <w:divsChild>
                    <w:div w:id="372852620">
                      <w:marLeft w:val="0"/>
                      <w:marRight w:val="0"/>
                      <w:marTop w:val="0"/>
                      <w:marBottom w:val="0"/>
                      <w:divBdr>
                        <w:top w:val="none" w:sz="0" w:space="0" w:color="auto"/>
                        <w:left w:val="none" w:sz="0" w:space="0" w:color="auto"/>
                        <w:bottom w:val="none" w:sz="0" w:space="0" w:color="auto"/>
                        <w:right w:val="none" w:sz="0" w:space="0" w:color="auto"/>
                      </w:divBdr>
                      <w:divsChild>
                        <w:div w:id="941301142">
                          <w:marLeft w:val="0"/>
                          <w:marRight w:val="0"/>
                          <w:marTop w:val="0"/>
                          <w:marBottom w:val="0"/>
                          <w:divBdr>
                            <w:top w:val="none" w:sz="0" w:space="0" w:color="auto"/>
                            <w:left w:val="none" w:sz="0" w:space="0" w:color="auto"/>
                            <w:bottom w:val="none" w:sz="0" w:space="0" w:color="auto"/>
                            <w:right w:val="none" w:sz="0" w:space="0" w:color="auto"/>
                          </w:divBdr>
                          <w:divsChild>
                            <w:div w:id="170532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906354">
      <w:bodyDiv w:val="1"/>
      <w:marLeft w:val="0"/>
      <w:marRight w:val="0"/>
      <w:marTop w:val="0"/>
      <w:marBottom w:val="0"/>
      <w:divBdr>
        <w:top w:val="none" w:sz="0" w:space="0" w:color="auto"/>
        <w:left w:val="none" w:sz="0" w:space="0" w:color="auto"/>
        <w:bottom w:val="none" w:sz="0" w:space="0" w:color="auto"/>
        <w:right w:val="none" w:sz="0" w:space="0" w:color="auto"/>
      </w:divBdr>
      <w:divsChild>
        <w:div w:id="1311472359">
          <w:marLeft w:val="0"/>
          <w:marRight w:val="0"/>
          <w:marTop w:val="0"/>
          <w:marBottom w:val="0"/>
          <w:divBdr>
            <w:top w:val="none" w:sz="0" w:space="0" w:color="auto"/>
            <w:left w:val="none" w:sz="0" w:space="0" w:color="auto"/>
            <w:bottom w:val="none" w:sz="0" w:space="0" w:color="auto"/>
            <w:right w:val="none" w:sz="0" w:space="0" w:color="auto"/>
          </w:divBdr>
          <w:divsChild>
            <w:div w:id="1517113145">
              <w:marLeft w:val="0"/>
              <w:marRight w:val="0"/>
              <w:marTop w:val="0"/>
              <w:marBottom w:val="0"/>
              <w:divBdr>
                <w:top w:val="none" w:sz="0" w:space="0" w:color="auto"/>
                <w:left w:val="none" w:sz="0" w:space="0" w:color="auto"/>
                <w:bottom w:val="none" w:sz="0" w:space="0" w:color="auto"/>
                <w:right w:val="none" w:sz="0" w:space="0" w:color="auto"/>
              </w:divBdr>
              <w:divsChild>
                <w:div w:id="1047530272">
                  <w:marLeft w:val="0"/>
                  <w:marRight w:val="0"/>
                  <w:marTop w:val="0"/>
                  <w:marBottom w:val="0"/>
                  <w:divBdr>
                    <w:top w:val="none" w:sz="0" w:space="0" w:color="auto"/>
                    <w:left w:val="none" w:sz="0" w:space="0" w:color="auto"/>
                    <w:bottom w:val="none" w:sz="0" w:space="0" w:color="auto"/>
                    <w:right w:val="none" w:sz="0" w:space="0" w:color="auto"/>
                  </w:divBdr>
                  <w:divsChild>
                    <w:div w:id="1561134048">
                      <w:marLeft w:val="0"/>
                      <w:marRight w:val="0"/>
                      <w:marTop w:val="0"/>
                      <w:marBottom w:val="0"/>
                      <w:divBdr>
                        <w:top w:val="none" w:sz="0" w:space="0" w:color="auto"/>
                        <w:left w:val="none" w:sz="0" w:space="0" w:color="auto"/>
                        <w:bottom w:val="none" w:sz="0" w:space="0" w:color="auto"/>
                        <w:right w:val="none" w:sz="0" w:space="0" w:color="auto"/>
                      </w:divBdr>
                      <w:divsChild>
                        <w:div w:id="7151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469764">
      <w:bodyDiv w:val="1"/>
      <w:marLeft w:val="0"/>
      <w:marRight w:val="0"/>
      <w:marTop w:val="0"/>
      <w:marBottom w:val="0"/>
      <w:divBdr>
        <w:top w:val="none" w:sz="0" w:space="0" w:color="auto"/>
        <w:left w:val="none" w:sz="0" w:space="0" w:color="auto"/>
        <w:bottom w:val="none" w:sz="0" w:space="0" w:color="auto"/>
        <w:right w:val="none" w:sz="0" w:space="0" w:color="auto"/>
      </w:divBdr>
      <w:divsChild>
        <w:div w:id="603996649">
          <w:marLeft w:val="0"/>
          <w:marRight w:val="0"/>
          <w:marTop w:val="0"/>
          <w:marBottom w:val="0"/>
          <w:divBdr>
            <w:top w:val="none" w:sz="0" w:space="0" w:color="auto"/>
            <w:left w:val="none" w:sz="0" w:space="0" w:color="auto"/>
            <w:bottom w:val="none" w:sz="0" w:space="0" w:color="auto"/>
            <w:right w:val="none" w:sz="0" w:space="0" w:color="auto"/>
          </w:divBdr>
          <w:divsChild>
            <w:div w:id="1074013748">
              <w:marLeft w:val="0"/>
              <w:marRight w:val="0"/>
              <w:marTop w:val="0"/>
              <w:marBottom w:val="0"/>
              <w:divBdr>
                <w:top w:val="none" w:sz="0" w:space="0" w:color="auto"/>
                <w:left w:val="none" w:sz="0" w:space="0" w:color="auto"/>
                <w:bottom w:val="none" w:sz="0" w:space="0" w:color="auto"/>
                <w:right w:val="none" w:sz="0" w:space="0" w:color="auto"/>
              </w:divBdr>
              <w:divsChild>
                <w:div w:id="719130430">
                  <w:marLeft w:val="0"/>
                  <w:marRight w:val="0"/>
                  <w:marTop w:val="0"/>
                  <w:marBottom w:val="0"/>
                  <w:divBdr>
                    <w:top w:val="none" w:sz="0" w:space="0" w:color="auto"/>
                    <w:left w:val="none" w:sz="0" w:space="0" w:color="auto"/>
                    <w:bottom w:val="none" w:sz="0" w:space="0" w:color="auto"/>
                    <w:right w:val="none" w:sz="0" w:space="0" w:color="auto"/>
                  </w:divBdr>
                  <w:divsChild>
                    <w:div w:id="150948080">
                      <w:marLeft w:val="0"/>
                      <w:marRight w:val="0"/>
                      <w:marTop w:val="0"/>
                      <w:marBottom w:val="0"/>
                      <w:divBdr>
                        <w:top w:val="none" w:sz="0" w:space="0" w:color="auto"/>
                        <w:left w:val="none" w:sz="0" w:space="0" w:color="auto"/>
                        <w:bottom w:val="none" w:sz="0" w:space="0" w:color="auto"/>
                        <w:right w:val="none" w:sz="0" w:space="0" w:color="auto"/>
                      </w:divBdr>
                      <w:divsChild>
                        <w:div w:id="87569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552735">
      <w:bodyDiv w:val="1"/>
      <w:marLeft w:val="0"/>
      <w:marRight w:val="0"/>
      <w:marTop w:val="0"/>
      <w:marBottom w:val="0"/>
      <w:divBdr>
        <w:top w:val="none" w:sz="0" w:space="0" w:color="auto"/>
        <w:left w:val="none" w:sz="0" w:space="0" w:color="auto"/>
        <w:bottom w:val="none" w:sz="0" w:space="0" w:color="auto"/>
        <w:right w:val="none" w:sz="0" w:space="0" w:color="auto"/>
      </w:divBdr>
    </w:div>
    <w:div w:id="793065807">
      <w:bodyDiv w:val="1"/>
      <w:marLeft w:val="0"/>
      <w:marRight w:val="0"/>
      <w:marTop w:val="0"/>
      <w:marBottom w:val="0"/>
      <w:divBdr>
        <w:top w:val="none" w:sz="0" w:space="0" w:color="auto"/>
        <w:left w:val="none" w:sz="0" w:space="0" w:color="auto"/>
        <w:bottom w:val="none" w:sz="0" w:space="0" w:color="auto"/>
        <w:right w:val="none" w:sz="0" w:space="0" w:color="auto"/>
      </w:divBdr>
      <w:divsChild>
        <w:div w:id="858617178">
          <w:marLeft w:val="0"/>
          <w:marRight w:val="0"/>
          <w:marTop w:val="0"/>
          <w:marBottom w:val="0"/>
          <w:divBdr>
            <w:top w:val="none" w:sz="0" w:space="0" w:color="auto"/>
            <w:left w:val="none" w:sz="0" w:space="0" w:color="auto"/>
            <w:bottom w:val="none" w:sz="0" w:space="0" w:color="auto"/>
            <w:right w:val="none" w:sz="0" w:space="0" w:color="auto"/>
          </w:divBdr>
          <w:divsChild>
            <w:div w:id="403995761">
              <w:marLeft w:val="0"/>
              <w:marRight w:val="0"/>
              <w:marTop w:val="0"/>
              <w:marBottom w:val="0"/>
              <w:divBdr>
                <w:top w:val="none" w:sz="0" w:space="0" w:color="auto"/>
                <w:left w:val="none" w:sz="0" w:space="0" w:color="auto"/>
                <w:bottom w:val="none" w:sz="0" w:space="0" w:color="auto"/>
                <w:right w:val="none" w:sz="0" w:space="0" w:color="auto"/>
              </w:divBdr>
              <w:divsChild>
                <w:div w:id="869952023">
                  <w:marLeft w:val="0"/>
                  <w:marRight w:val="0"/>
                  <w:marTop w:val="0"/>
                  <w:marBottom w:val="0"/>
                  <w:divBdr>
                    <w:top w:val="none" w:sz="0" w:space="0" w:color="auto"/>
                    <w:left w:val="none" w:sz="0" w:space="0" w:color="auto"/>
                    <w:bottom w:val="none" w:sz="0" w:space="0" w:color="auto"/>
                    <w:right w:val="none" w:sz="0" w:space="0" w:color="auto"/>
                  </w:divBdr>
                  <w:divsChild>
                    <w:div w:id="1875533088">
                      <w:marLeft w:val="0"/>
                      <w:marRight w:val="0"/>
                      <w:marTop w:val="0"/>
                      <w:marBottom w:val="0"/>
                      <w:divBdr>
                        <w:top w:val="none" w:sz="0" w:space="0" w:color="auto"/>
                        <w:left w:val="none" w:sz="0" w:space="0" w:color="auto"/>
                        <w:bottom w:val="none" w:sz="0" w:space="0" w:color="auto"/>
                        <w:right w:val="none" w:sz="0" w:space="0" w:color="auto"/>
                      </w:divBdr>
                      <w:divsChild>
                        <w:div w:id="202297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431233">
      <w:bodyDiv w:val="1"/>
      <w:marLeft w:val="0"/>
      <w:marRight w:val="0"/>
      <w:marTop w:val="0"/>
      <w:marBottom w:val="0"/>
      <w:divBdr>
        <w:top w:val="none" w:sz="0" w:space="0" w:color="auto"/>
        <w:left w:val="none" w:sz="0" w:space="0" w:color="auto"/>
        <w:bottom w:val="none" w:sz="0" w:space="0" w:color="auto"/>
        <w:right w:val="none" w:sz="0" w:space="0" w:color="auto"/>
      </w:divBdr>
      <w:divsChild>
        <w:div w:id="439841858">
          <w:marLeft w:val="0"/>
          <w:marRight w:val="0"/>
          <w:marTop w:val="0"/>
          <w:marBottom w:val="0"/>
          <w:divBdr>
            <w:top w:val="none" w:sz="0" w:space="0" w:color="auto"/>
            <w:left w:val="none" w:sz="0" w:space="0" w:color="auto"/>
            <w:bottom w:val="none" w:sz="0" w:space="0" w:color="auto"/>
            <w:right w:val="none" w:sz="0" w:space="0" w:color="auto"/>
          </w:divBdr>
          <w:divsChild>
            <w:div w:id="881131597">
              <w:marLeft w:val="0"/>
              <w:marRight w:val="0"/>
              <w:marTop w:val="0"/>
              <w:marBottom w:val="0"/>
              <w:divBdr>
                <w:top w:val="none" w:sz="0" w:space="0" w:color="auto"/>
                <w:left w:val="none" w:sz="0" w:space="0" w:color="auto"/>
                <w:bottom w:val="none" w:sz="0" w:space="0" w:color="auto"/>
                <w:right w:val="none" w:sz="0" w:space="0" w:color="auto"/>
              </w:divBdr>
              <w:divsChild>
                <w:div w:id="1803228786">
                  <w:marLeft w:val="0"/>
                  <w:marRight w:val="0"/>
                  <w:marTop w:val="0"/>
                  <w:marBottom w:val="0"/>
                  <w:divBdr>
                    <w:top w:val="none" w:sz="0" w:space="0" w:color="auto"/>
                    <w:left w:val="none" w:sz="0" w:space="0" w:color="auto"/>
                    <w:bottom w:val="none" w:sz="0" w:space="0" w:color="auto"/>
                    <w:right w:val="none" w:sz="0" w:space="0" w:color="auto"/>
                  </w:divBdr>
                  <w:divsChild>
                    <w:div w:id="1480151238">
                      <w:marLeft w:val="0"/>
                      <w:marRight w:val="0"/>
                      <w:marTop w:val="0"/>
                      <w:marBottom w:val="0"/>
                      <w:divBdr>
                        <w:top w:val="none" w:sz="0" w:space="0" w:color="auto"/>
                        <w:left w:val="none" w:sz="0" w:space="0" w:color="auto"/>
                        <w:bottom w:val="none" w:sz="0" w:space="0" w:color="auto"/>
                        <w:right w:val="none" w:sz="0" w:space="0" w:color="auto"/>
                      </w:divBdr>
                      <w:divsChild>
                        <w:div w:id="1105418916">
                          <w:marLeft w:val="0"/>
                          <w:marRight w:val="0"/>
                          <w:marTop w:val="0"/>
                          <w:marBottom w:val="0"/>
                          <w:divBdr>
                            <w:top w:val="none" w:sz="0" w:space="0" w:color="auto"/>
                            <w:left w:val="none" w:sz="0" w:space="0" w:color="auto"/>
                            <w:bottom w:val="none" w:sz="0" w:space="0" w:color="auto"/>
                            <w:right w:val="none" w:sz="0" w:space="0" w:color="auto"/>
                          </w:divBdr>
                          <w:divsChild>
                            <w:div w:id="204039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874617">
      <w:bodyDiv w:val="1"/>
      <w:marLeft w:val="0"/>
      <w:marRight w:val="0"/>
      <w:marTop w:val="0"/>
      <w:marBottom w:val="0"/>
      <w:divBdr>
        <w:top w:val="none" w:sz="0" w:space="0" w:color="auto"/>
        <w:left w:val="none" w:sz="0" w:space="0" w:color="auto"/>
        <w:bottom w:val="none" w:sz="0" w:space="0" w:color="auto"/>
        <w:right w:val="none" w:sz="0" w:space="0" w:color="auto"/>
      </w:divBdr>
      <w:divsChild>
        <w:div w:id="1000500710">
          <w:marLeft w:val="0"/>
          <w:marRight w:val="0"/>
          <w:marTop w:val="0"/>
          <w:marBottom w:val="0"/>
          <w:divBdr>
            <w:top w:val="none" w:sz="0" w:space="0" w:color="auto"/>
            <w:left w:val="none" w:sz="0" w:space="0" w:color="auto"/>
            <w:bottom w:val="none" w:sz="0" w:space="0" w:color="auto"/>
            <w:right w:val="none" w:sz="0" w:space="0" w:color="auto"/>
          </w:divBdr>
          <w:divsChild>
            <w:div w:id="1339120961">
              <w:marLeft w:val="0"/>
              <w:marRight w:val="0"/>
              <w:marTop w:val="0"/>
              <w:marBottom w:val="0"/>
              <w:divBdr>
                <w:top w:val="none" w:sz="0" w:space="0" w:color="auto"/>
                <w:left w:val="none" w:sz="0" w:space="0" w:color="auto"/>
                <w:bottom w:val="none" w:sz="0" w:space="0" w:color="auto"/>
                <w:right w:val="none" w:sz="0" w:space="0" w:color="auto"/>
              </w:divBdr>
              <w:divsChild>
                <w:div w:id="773595013">
                  <w:marLeft w:val="0"/>
                  <w:marRight w:val="0"/>
                  <w:marTop w:val="0"/>
                  <w:marBottom w:val="0"/>
                  <w:divBdr>
                    <w:top w:val="none" w:sz="0" w:space="0" w:color="auto"/>
                    <w:left w:val="none" w:sz="0" w:space="0" w:color="auto"/>
                    <w:bottom w:val="none" w:sz="0" w:space="0" w:color="auto"/>
                    <w:right w:val="none" w:sz="0" w:space="0" w:color="auto"/>
                  </w:divBdr>
                  <w:divsChild>
                    <w:div w:id="2629782">
                      <w:marLeft w:val="0"/>
                      <w:marRight w:val="0"/>
                      <w:marTop w:val="0"/>
                      <w:marBottom w:val="0"/>
                      <w:divBdr>
                        <w:top w:val="none" w:sz="0" w:space="0" w:color="auto"/>
                        <w:left w:val="none" w:sz="0" w:space="0" w:color="auto"/>
                        <w:bottom w:val="none" w:sz="0" w:space="0" w:color="auto"/>
                        <w:right w:val="none" w:sz="0" w:space="0" w:color="auto"/>
                      </w:divBdr>
                      <w:divsChild>
                        <w:div w:id="16352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095304">
      <w:bodyDiv w:val="1"/>
      <w:marLeft w:val="0"/>
      <w:marRight w:val="0"/>
      <w:marTop w:val="0"/>
      <w:marBottom w:val="0"/>
      <w:divBdr>
        <w:top w:val="none" w:sz="0" w:space="0" w:color="auto"/>
        <w:left w:val="none" w:sz="0" w:space="0" w:color="auto"/>
        <w:bottom w:val="none" w:sz="0" w:space="0" w:color="auto"/>
        <w:right w:val="none" w:sz="0" w:space="0" w:color="auto"/>
      </w:divBdr>
      <w:divsChild>
        <w:div w:id="688800764">
          <w:marLeft w:val="547"/>
          <w:marRight w:val="0"/>
          <w:marTop w:val="0"/>
          <w:marBottom w:val="0"/>
          <w:divBdr>
            <w:top w:val="none" w:sz="0" w:space="0" w:color="auto"/>
            <w:left w:val="none" w:sz="0" w:space="0" w:color="auto"/>
            <w:bottom w:val="none" w:sz="0" w:space="0" w:color="auto"/>
            <w:right w:val="none" w:sz="0" w:space="0" w:color="auto"/>
          </w:divBdr>
        </w:div>
      </w:divsChild>
    </w:div>
    <w:div w:id="1194268952">
      <w:bodyDiv w:val="1"/>
      <w:marLeft w:val="0"/>
      <w:marRight w:val="0"/>
      <w:marTop w:val="0"/>
      <w:marBottom w:val="0"/>
      <w:divBdr>
        <w:top w:val="none" w:sz="0" w:space="0" w:color="auto"/>
        <w:left w:val="none" w:sz="0" w:space="0" w:color="auto"/>
        <w:bottom w:val="none" w:sz="0" w:space="0" w:color="auto"/>
        <w:right w:val="none" w:sz="0" w:space="0" w:color="auto"/>
      </w:divBdr>
      <w:divsChild>
        <w:div w:id="340015430">
          <w:marLeft w:val="0"/>
          <w:marRight w:val="0"/>
          <w:marTop w:val="0"/>
          <w:marBottom w:val="0"/>
          <w:divBdr>
            <w:top w:val="none" w:sz="0" w:space="0" w:color="auto"/>
            <w:left w:val="none" w:sz="0" w:space="0" w:color="auto"/>
            <w:bottom w:val="none" w:sz="0" w:space="0" w:color="auto"/>
            <w:right w:val="none" w:sz="0" w:space="0" w:color="auto"/>
          </w:divBdr>
          <w:divsChild>
            <w:div w:id="581569954">
              <w:marLeft w:val="0"/>
              <w:marRight w:val="0"/>
              <w:marTop w:val="0"/>
              <w:marBottom w:val="0"/>
              <w:divBdr>
                <w:top w:val="none" w:sz="0" w:space="0" w:color="auto"/>
                <w:left w:val="none" w:sz="0" w:space="0" w:color="auto"/>
                <w:bottom w:val="none" w:sz="0" w:space="0" w:color="auto"/>
                <w:right w:val="none" w:sz="0" w:space="0" w:color="auto"/>
              </w:divBdr>
              <w:divsChild>
                <w:div w:id="415134979">
                  <w:marLeft w:val="0"/>
                  <w:marRight w:val="0"/>
                  <w:marTop w:val="0"/>
                  <w:marBottom w:val="0"/>
                  <w:divBdr>
                    <w:top w:val="none" w:sz="0" w:space="0" w:color="auto"/>
                    <w:left w:val="none" w:sz="0" w:space="0" w:color="auto"/>
                    <w:bottom w:val="none" w:sz="0" w:space="0" w:color="auto"/>
                    <w:right w:val="none" w:sz="0" w:space="0" w:color="auto"/>
                  </w:divBdr>
                  <w:divsChild>
                    <w:div w:id="1466848329">
                      <w:marLeft w:val="0"/>
                      <w:marRight w:val="0"/>
                      <w:marTop w:val="0"/>
                      <w:marBottom w:val="0"/>
                      <w:divBdr>
                        <w:top w:val="none" w:sz="0" w:space="0" w:color="auto"/>
                        <w:left w:val="none" w:sz="0" w:space="0" w:color="auto"/>
                        <w:bottom w:val="none" w:sz="0" w:space="0" w:color="auto"/>
                        <w:right w:val="none" w:sz="0" w:space="0" w:color="auto"/>
                      </w:divBdr>
                      <w:divsChild>
                        <w:div w:id="31419392">
                          <w:marLeft w:val="0"/>
                          <w:marRight w:val="0"/>
                          <w:marTop w:val="0"/>
                          <w:marBottom w:val="0"/>
                          <w:divBdr>
                            <w:top w:val="none" w:sz="0" w:space="0" w:color="auto"/>
                            <w:left w:val="none" w:sz="0" w:space="0" w:color="auto"/>
                            <w:bottom w:val="none" w:sz="0" w:space="0" w:color="auto"/>
                            <w:right w:val="none" w:sz="0" w:space="0" w:color="auto"/>
                          </w:divBdr>
                          <w:divsChild>
                            <w:div w:id="13895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447523">
      <w:bodyDiv w:val="1"/>
      <w:marLeft w:val="0"/>
      <w:marRight w:val="0"/>
      <w:marTop w:val="0"/>
      <w:marBottom w:val="0"/>
      <w:divBdr>
        <w:top w:val="none" w:sz="0" w:space="0" w:color="auto"/>
        <w:left w:val="none" w:sz="0" w:space="0" w:color="auto"/>
        <w:bottom w:val="none" w:sz="0" w:space="0" w:color="auto"/>
        <w:right w:val="none" w:sz="0" w:space="0" w:color="auto"/>
      </w:divBdr>
      <w:divsChild>
        <w:div w:id="546069699">
          <w:marLeft w:val="0"/>
          <w:marRight w:val="0"/>
          <w:marTop w:val="0"/>
          <w:marBottom w:val="0"/>
          <w:divBdr>
            <w:top w:val="none" w:sz="0" w:space="0" w:color="auto"/>
            <w:left w:val="none" w:sz="0" w:space="0" w:color="auto"/>
            <w:bottom w:val="none" w:sz="0" w:space="0" w:color="auto"/>
            <w:right w:val="none" w:sz="0" w:space="0" w:color="auto"/>
          </w:divBdr>
          <w:divsChild>
            <w:div w:id="129135952">
              <w:marLeft w:val="0"/>
              <w:marRight w:val="0"/>
              <w:marTop w:val="0"/>
              <w:marBottom w:val="0"/>
              <w:divBdr>
                <w:top w:val="none" w:sz="0" w:space="0" w:color="auto"/>
                <w:left w:val="none" w:sz="0" w:space="0" w:color="auto"/>
                <w:bottom w:val="none" w:sz="0" w:space="0" w:color="auto"/>
                <w:right w:val="none" w:sz="0" w:space="0" w:color="auto"/>
              </w:divBdr>
              <w:divsChild>
                <w:div w:id="841554766">
                  <w:marLeft w:val="0"/>
                  <w:marRight w:val="0"/>
                  <w:marTop w:val="0"/>
                  <w:marBottom w:val="0"/>
                  <w:divBdr>
                    <w:top w:val="none" w:sz="0" w:space="0" w:color="auto"/>
                    <w:left w:val="none" w:sz="0" w:space="0" w:color="auto"/>
                    <w:bottom w:val="none" w:sz="0" w:space="0" w:color="auto"/>
                    <w:right w:val="none" w:sz="0" w:space="0" w:color="auto"/>
                  </w:divBdr>
                  <w:divsChild>
                    <w:div w:id="1968048193">
                      <w:marLeft w:val="0"/>
                      <w:marRight w:val="0"/>
                      <w:marTop w:val="0"/>
                      <w:marBottom w:val="0"/>
                      <w:divBdr>
                        <w:top w:val="none" w:sz="0" w:space="0" w:color="auto"/>
                        <w:left w:val="none" w:sz="0" w:space="0" w:color="auto"/>
                        <w:bottom w:val="none" w:sz="0" w:space="0" w:color="auto"/>
                        <w:right w:val="none" w:sz="0" w:space="0" w:color="auto"/>
                      </w:divBdr>
                      <w:divsChild>
                        <w:div w:id="199629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689663">
      <w:bodyDiv w:val="1"/>
      <w:marLeft w:val="0"/>
      <w:marRight w:val="0"/>
      <w:marTop w:val="0"/>
      <w:marBottom w:val="0"/>
      <w:divBdr>
        <w:top w:val="none" w:sz="0" w:space="0" w:color="auto"/>
        <w:left w:val="none" w:sz="0" w:space="0" w:color="auto"/>
        <w:bottom w:val="none" w:sz="0" w:space="0" w:color="auto"/>
        <w:right w:val="none" w:sz="0" w:space="0" w:color="auto"/>
      </w:divBdr>
    </w:div>
    <w:div w:id="1691759633">
      <w:bodyDiv w:val="1"/>
      <w:marLeft w:val="0"/>
      <w:marRight w:val="0"/>
      <w:marTop w:val="0"/>
      <w:marBottom w:val="0"/>
      <w:divBdr>
        <w:top w:val="none" w:sz="0" w:space="0" w:color="auto"/>
        <w:left w:val="none" w:sz="0" w:space="0" w:color="auto"/>
        <w:bottom w:val="none" w:sz="0" w:space="0" w:color="auto"/>
        <w:right w:val="none" w:sz="0" w:space="0" w:color="auto"/>
      </w:divBdr>
    </w:div>
    <w:div w:id="1751928178">
      <w:bodyDiv w:val="1"/>
      <w:marLeft w:val="0"/>
      <w:marRight w:val="0"/>
      <w:marTop w:val="0"/>
      <w:marBottom w:val="0"/>
      <w:divBdr>
        <w:top w:val="none" w:sz="0" w:space="0" w:color="auto"/>
        <w:left w:val="none" w:sz="0" w:space="0" w:color="auto"/>
        <w:bottom w:val="none" w:sz="0" w:space="0" w:color="auto"/>
        <w:right w:val="none" w:sz="0" w:space="0" w:color="auto"/>
      </w:divBdr>
      <w:divsChild>
        <w:div w:id="1871607425">
          <w:marLeft w:val="0"/>
          <w:marRight w:val="0"/>
          <w:marTop w:val="0"/>
          <w:marBottom w:val="0"/>
          <w:divBdr>
            <w:top w:val="none" w:sz="0" w:space="0" w:color="auto"/>
            <w:left w:val="none" w:sz="0" w:space="0" w:color="auto"/>
            <w:bottom w:val="none" w:sz="0" w:space="0" w:color="auto"/>
            <w:right w:val="none" w:sz="0" w:space="0" w:color="auto"/>
          </w:divBdr>
          <w:divsChild>
            <w:div w:id="399137548">
              <w:marLeft w:val="0"/>
              <w:marRight w:val="0"/>
              <w:marTop w:val="0"/>
              <w:marBottom w:val="0"/>
              <w:divBdr>
                <w:top w:val="none" w:sz="0" w:space="0" w:color="auto"/>
                <w:left w:val="none" w:sz="0" w:space="0" w:color="auto"/>
                <w:bottom w:val="none" w:sz="0" w:space="0" w:color="auto"/>
                <w:right w:val="none" w:sz="0" w:space="0" w:color="auto"/>
              </w:divBdr>
              <w:divsChild>
                <w:div w:id="253124458">
                  <w:marLeft w:val="0"/>
                  <w:marRight w:val="0"/>
                  <w:marTop w:val="0"/>
                  <w:marBottom w:val="0"/>
                  <w:divBdr>
                    <w:top w:val="none" w:sz="0" w:space="0" w:color="auto"/>
                    <w:left w:val="none" w:sz="0" w:space="0" w:color="auto"/>
                    <w:bottom w:val="none" w:sz="0" w:space="0" w:color="auto"/>
                    <w:right w:val="none" w:sz="0" w:space="0" w:color="auto"/>
                  </w:divBdr>
                  <w:divsChild>
                    <w:div w:id="321549744">
                      <w:marLeft w:val="0"/>
                      <w:marRight w:val="0"/>
                      <w:marTop w:val="0"/>
                      <w:marBottom w:val="0"/>
                      <w:divBdr>
                        <w:top w:val="none" w:sz="0" w:space="0" w:color="auto"/>
                        <w:left w:val="none" w:sz="0" w:space="0" w:color="auto"/>
                        <w:bottom w:val="none" w:sz="0" w:space="0" w:color="auto"/>
                        <w:right w:val="none" w:sz="0" w:space="0" w:color="auto"/>
                      </w:divBdr>
                      <w:divsChild>
                        <w:div w:id="185915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9848764">
      <w:bodyDiv w:val="1"/>
      <w:marLeft w:val="0"/>
      <w:marRight w:val="0"/>
      <w:marTop w:val="0"/>
      <w:marBottom w:val="0"/>
      <w:divBdr>
        <w:top w:val="none" w:sz="0" w:space="0" w:color="auto"/>
        <w:left w:val="none" w:sz="0" w:space="0" w:color="auto"/>
        <w:bottom w:val="none" w:sz="0" w:space="0" w:color="auto"/>
        <w:right w:val="none" w:sz="0" w:space="0" w:color="auto"/>
      </w:divBdr>
    </w:div>
    <w:div w:id="2120711927">
      <w:bodyDiv w:val="1"/>
      <w:marLeft w:val="0"/>
      <w:marRight w:val="0"/>
      <w:marTop w:val="0"/>
      <w:marBottom w:val="0"/>
      <w:divBdr>
        <w:top w:val="none" w:sz="0" w:space="0" w:color="auto"/>
        <w:left w:val="none" w:sz="0" w:space="0" w:color="auto"/>
        <w:bottom w:val="none" w:sz="0" w:space="0" w:color="auto"/>
        <w:right w:val="none" w:sz="0" w:space="0" w:color="auto"/>
      </w:divBdr>
      <w:divsChild>
        <w:div w:id="1519351759">
          <w:marLeft w:val="0"/>
          <w:marRight w:val="0"/>
          <w:marTop w:val="0"/>
          <w:marBottom w:val="0"/>
          <w:divBdr>
            <w:top w:val="none" w:sz="0" w:space="0" w:color="auto"/>
            <w:left w:val="none" w:sz="0" w:space="0" w:color="auto"/>
            <w:bottom w:val="none" w:sz="0" w:space="0" w:color="auto"/>
            <w:right w:val="none" w:sz="0" w:space="0" w:color="auto"/>
          </w:divBdr>
          <w:divsChild>
            <w:div w:id="1265651536">
              <w:marLeft w:val="0"/>
              <w:marRight w:val="0"/>
              <w:marTop w:val="0"/>
              <w:marBottom w:val="0"/>
              <w:divBdr>
                <w:top w:val="none" w:sz="0" w:space="0" w:color="auto"/>
                <w:left w:val="none" w:sz="0" w:space="0" w:color="auto"/>
                <w:bottom w:val="none" w:sz="0" w:space="0" w:color="auto"/>
                <w:right w:val="none" w:sz="0" w:space="0" w:color="auto"/>
              </w:divBdr>
              <w:divsChild>
                <w:div w:id="1521046252">
                  <w:marLeft w:val="0"/>
                  <w:marRight w:val="0"/>
                  <w:marTop w:val="0"/>
                  <w:marBottom w:val="0"/>
                  <w:divBdr>
                    <w:top w:val="none" w:sz="0" w:space="0" w:color="auto"/>
                    <w:left w:val="none" w:sz="0" w:space="0" w:color="auto"/>
                    <w:bottom w:val="none" w:sz="0" w:space="0" w:color="auto"/>
                    <w:right w:val="none" w:sz="0" w:space="0" w:color="auto"/>
                  </w:divBdr>
                  <w:divsChild>
                    <w:div w:id="1370951523">
                      <w:marLeft w:val="0"/>
                      <w:marRight w:val="0"/>
                      <w:marTop w:val="0"/>
                      <w:marBottom w:val="0"/>
                      <w:divBdr>
                        <w:top w:val="none" w:sz="0" w:space="0" w:color="auto"/>
                        <w:left w:val="none" w:sz="0" w:space="0" w:color="auto"/>
                        <w:bottom w:val="none" w:sz="0" w:space="0" w:color="auto"/>
                        <w:right w:val="none" w:sz="0" w:space="0" w:color="auto"/>
                      </w:divBdr>
                      <w:divsChild>
                        <w:div w:id="59837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352484725002410" TargetMode="External"/><Relationship Id="rId18" Type="http://schemas.openxmlformats.org/officeDocument/2006/relationships/hyperlink" Target="https://www.erudit.org/en/journals/cjils/2024-v47-n2-cjils09826/1115996ar/abstract/" TargetMode="External"/><Relationship Id="rId26" Type="http://schemas.openxmlformats.org/officeDocument/2006/relationships/hyperlink" Target="https://www.atlantis-press.com/proceedings/febm-20/125948486" TargetMode="External"/><Relationship Id="rId21" Type="http://schemas.openxmlformats.org/officeDocument/2006/relationships/hyperlink" Target="https://www.scienceopen.com/document_file/4d161505-9942-49f2-b47f-b991b78295ee/ScienceOpenPreprint/The%20Interplay%20Between%20Ansoff%27s%20Product-Market%20Growth%20Strategies%20and%20Resource-Based%20View%20%28RBV%29%20in%20Achieving%20Competitive%20Advantage.pdf"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rp.onmu.org.ua/bitstream/handle/123456789/2953/%D0%91%D0%95%D0%9B%D0%9E%D0%A3%D0%A1_5_Diversification%20strategy%20as%20a%20way%20to%20increase%20the%20competitiveness%20of%20a%20freight%20forwarding%20company.pdf?sequence=1&amp;isAllowed=y" TargetMode="External"/><Relationship Id="rId17" Type="http://schemas.openxmlformats.org/officeDocument/2006/relationships/hyperlink" Target="https://onepetro.org/SPEEURO/proceedings-abstract/26EURO/26EURO/800288" TargetMode="External"/><Relationship Id="rId25" Type="http://schemas.openxmlformats.org/officeDocument/2006/relationships/hyperlink" Target="https://www.researchgate.net/publication/389706499_Decarbonization_and_Its_Aspects_in_the_Energy_Sector" TargetMode="External"/><Relationship Id="rId33" Type="http://schemas.openxmlformats.org/officeDocument/2006/relationships/hyperlink" Target="https://www.econstor.eu/bitstream/10419/339292/1/1966709196.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rofile/David-Oluremi/publication/393434987_Cloud_Computing_and_Cybersecurity_Emerging_Threats_and_Defense_Mechanisms/links/6869387039c35835120733d7/Cloud-Computing-and-Cybersecurity-Emerging-Threats-and-Defense-Mechanisms.pdf" TargetMode="External"/><Relationship Id="rId20" Type="http://schemas.openxmlformats.org/officeDocument/2006/relationships/hyperlink" Target="https://www.sciencedirect.com/science/article/pii/S0308016123001783" TargetMode="External"/><Relationship Id="rId29" Type="http://schemas.openxmlformats.org/officeDocument/2006/relationships/hyperlink" Target="https://www.researchgate.net/profile/Brian-Barnard/publication/337943474_Institutionalizing_entrepreneurship_The_case_of_B-BBEE_Based_Enterprise_and_Supplier_Development_In_South_Africa/links/5df6890e4585159aa4807da3/Institutionalizing-entrepreneurship-The-case-of-B-BBEE-Based-Enterprise-and-Supplier-Development-In-South-Afric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odelco.com/sites/site/docs/20230607/20230607094540/m22_eng__1_.pdf" TargetMode="External"/><Relationship Id="rId32" Type="http://schemas.openxmlformats.org/officeDocument/2006/relationships/hyperlink" Target="https://ijnaa.semnan.ac.ir/article_6893_5b40a71b06dbb61df0777a010275ed2c.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science/article/pii/S2214790X24000388" TargetMode="External"/><Relationship Id="rId23" Type="http://schemas.openxmlformats.org/officeDocument/2006/relationships/hyperlink" Target="https://medium.com/@olivvmiller/successful-customer-relationship-management-strategies-7def3835ec97" TargetMode="External"/><Relationship Id="rId28" Type="http://schemas.openxmlformats.org/officeDocument/2006/relationships/hyperlink" Target="https://pmc.ncbi.nlm.nih.gov/articles/PMC7391239/"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ejournal.undiksha.ac.id/index.php/IJSSB/article/view/53535" TargetMode="External"/><Relationship Id="rId31" Type="http://schemas.openxmlformats.org/officeDocument/2006/relationships/hyperlink" Target="https://www.mdpi.com/2071-1050/13/16/91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delco.com/codelco-the-company-of-all-chileans" TargetMode="External"/><Relationship Id="rId22" Type="http://schemas.openxmlformats.org/officeDocument/2006/relationships/hyperlink" Target="https://www.mdpi.com/2673-6489/2/2/12" TargetMode="External"/><Relationship Id="rId27" Type="http://schemas.openxmlformats.org/officeDocument/2006/relationships/hyperlink" Target="https://putrapublisher.org/index.php/jamis/article/view/586" TargetMode="External"/><Relationship Id="rId30" Type="http://schemas.openxmlformats.org/officeDocument/2006/relationships/hyperlink" Target="https://www.statista.com/statistics/370367/inflation-rate-in-chile/?srsltid=AU7gw4XBsbxP__cGZTv0uYaQO5FFt-oBxLI50VTVpI8hAvtOWFygSyGB"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9006B-EFB8-4D7C-A261-837485DE8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4994</Words>
  <Characters>28470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2025-11-24T18:29:00Z</dcterms:created>
  <dcterms:modified xsi:type="dcterms:W3CDTF">2026-10-13T21:08:00Z</dcterms:modified>
</cp:coreProperties>
</file>