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29AAC7" w14:textId="4C693150"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Nina Mya </w:t>
      </w:r>
    </w:p>
    <w:p w14:paraId="3F72D589" w14:textId="21814F50"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Student Number: 2328173</w:t>
      </w:r>
    </w:p>
    <w:p w14:paraId="2E5BD400" w14:textId="4BC09405"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Module Code: BMHP5023 </w:t>
      </w:r>
    </w:p>
    <w:p w14:paraId="32E7643E" w14:textId="444F24E4"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Assignment Title: Component 1 – Written Assignment </w:t>
      </w:r>
    </w:p>
    <w:p w14:paraId="4EECD9FE" w14:textId="09E42014" w:rsidR="00B76CC7" w:rsidRDefault="055E3132" w:rsidP="1036610B">
      <w:pPr>
        <w:spacing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Case Study Report: Asthma</w:t>
      </w:r>
    </w:p>
    <w:p w14:paraId="4CF4FAF4" w14:textId="6C80F9C4" w:rsidR="00B76CC7" w:rsidRDefault="055E3132" w:rsidP="1036610B">
      <w:pPr>
        <w:spacing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Introduction</w:t>
      </w:r>
    </w:p>
    <w:p w14:paraId="2D29F97D" w14:textId="50DB5C4A"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Asthma is a chronic respiratory condition characterised by inflammation and increased sensitivity of the airways. When exposed to triggers, the airway lining can swell, smooth muscle may contract, and mucus production can increase. These changes narrow the airways, restricting airflow and causing symptoms such as wheezing, coughing, chest tightness and breathlessness (NHS, 2023; Asthma + Lung UK, 2024). Symptoms vary between individuals and may fluctuate over time, meaning effective management remains important even during symptom</w:t>
      </w:r>
      <w:r w:rsidR="00DD4948">
        <w:t xml:space="preserve"> </w:t>
      </w:r>
      <w:r w:rsidRPr="1036610B">
        <w:rPr>
          <w:rFonts w:ascii="Arial" w:eastAsia="Arial" w:hAnsi="Arial" w:cs="Arial"/>
          <w:color w:val="000000" w:themeColor="text1"/>
          <w:sz w:val="22"/>
          <w:szCs w:val="22"/>
        </w:rPr>
        <w:t>free periods.</w:t>
      </w:r>
    </w:p>
    <w:p w14:paraId="6FEFEF1C" w14:textId="084A9B7E"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Risk factors and triggers include tobacco smoke, vaping aerosols, respiratory infections, allergens, air pollution, cold air and exercise. Family history and allergic conditions can also influence susceptibility (Waugh and Grant, 2018; Peate and Nair, 2011). During adolescence, peer pressure, changing social activities and inconsistent medication use may affect asthma control. Smoking, vaping and exposure to respiratory infections in crowded environments may further aggravate symptoms. However, not every exposure results in an exacerbation, and individual responses vary.</w:t>
      </w:r>
    </w:p>
    <w:p w14:paraId="548425C2" w14:textId="68C76888"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This report outlines respiratory anatomy, mechanical respiration and gas exchange before examining the effects of irritants and infections. It also evaluates peak flow monitoring and evidence</w:t>
      </w:r>
      <w:r>
        <w:noBreakHyphen/>
      </w:r>
      <w:r w:rsidRPr="1036610B">
        <w:rPr>
          <w:rFonts w:ascii="Arial" w:eastAsia="Arial" w:hAnsi="Arial" w:cs="Arial"/>
          <w:color w:val="000000" w:themeColor="text1"/>
          <w:sz w:val="22"/>
          <w:szCs w:val="22"/>
        </w:rPr>
        <w:t>based lifestyle recommendations. Understanding the physiological processes underlying asthma can help adolescents recognise deterioration, follow their care plans and participate more confidently in decisions about their respiratory health (NICE, 2017).</w:t>
      </w:r>
    </w:p>
    <w:p w14:paraId="3C4E6619" w14:textId="0281C08B" w:rsidR="00B76CC7" w:rsidRDefault="055E3132" w:rsidP="1036610B">
      <w:pPr>
        <w:spacing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1. Structure of the Respiratory System</w:t>
      </w:r>
    </w:p>
    <w:p w14:paraId="756B2034" w14:textId="2A2BBD22"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The respiratory system comprises the upper and lower respiratory tracts. The upper tract includes the nose, nasal cavity, pharynx and larynx. The nose filters, warms and moistens inhaled air, while mucus traps particles before they travel deeper into the respiratory system. The lower tract consists of the trachea, bronchi, bronchioles and alveoli. The trachea divides </w:t>
      </w:r>
      <w:r w:rsidRPr="1036610B">
        <w:rPr>
          <w:rFonts w:ascii="Arial" w:eastAsia="Arial" w:hAnsi="Arial" w:cs="Arial"/>
          <w:color w:val="000000" w:themeColor="text1"/>
          <w:sz w:val="22"/>
          <w:szCs w:val="22"/>
        </w:rPr>
        <w:lastRenderedPageBreak/>
        <w:t>into two main bronchi, which branch into progressively smaller airways. Cartilage supports the trachea and larger bronchi, helping maintain their shape, whereas smaller bronchioles rely more heavily on surrounding tissues and smooth muscle regulation (Waugh and Grant, 2018; Scanlon and Sanders, 2019).</w:t>
      </w:r>
    </w:p>
    <w:p w14:paraId="5D5E4480" w14:textId="542DF119"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The airway lining contains ciliated epithelial cells and goblet cells. Goblet cells produce mucus that traps inhaled particles, while cilia move the mucus towards the throat for removal. This protective mechanism is important because inhaled irritants can impair ciliary function and increase mucus production (Peate and Nair, 2011; Odya, 2018). In asthma, inflammation and excess mucus further narrow the airway lumen. Therefore, airway protection depends not only on anatomical structure but also on the effective functioning of the lining.</w:t>
      </w:r>
    </w:p>
    <w:p w14:paraId="1594B561" w14:textId="1C401C43"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Clusters of alveoli sit at the ends of the smallest airways, surrounded by capillary networks. Their thin walls and large combined surface area allow oxygen and carbon dioxide to diffuse efficiently between air and blood (Scanlon and Sanders, 2019). The lungs are enclosed by pleural membranes, which facilitate movement against the chest wall during breathing.</w:t>
      </w:r>
    </w:p>
    <w:p w14:paraId="4187E8AC" w14:textId="5A641BC0"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The diaphragm and intercostal muscles support ventilation. The diaphragm separates the thoracic and abdominal cavities, while the external intercostal muscles assist inspiration by raising the ribs. Internal intercostal muscles contribute to forced expiration. Together, these structures move air through the conducting passages towards the alveoli (Tucker and Foulston, 2015; Sturgeon, 2018).</w:t>
      </w:r>
    </w:p>
    <w:p w14:paraId="61DA584B" w14:textId="5E53B9A6"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Understanding these structures clarifies why asthma primarily affects airflow through inflamed, sensitive airways. Unlike conditions that destroy alveolar walls, asthma involves variable airway obstruction, although severe exacerbations can subsequently impair gas exchange.</w:t>
      </w:r>
    </w:p>
    <w:p w14:paraId="54A5F3AE" w14:textId="1B53A6C9" w:rsidR="00B76CC7" w:rsidRDefault="055E3132" w:rsidP="1036610B">
      <w:pPr>
        <w:spacing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2. Mechanical Respiration</w:t>
      </w:r>
    </w:p>
    <w:p w14:paraId="6E0909AF" w14:textId="040940EA"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Mechanical respiration, or ventilation, is the movement of air into and out of the lungs through pressure differences. During inhalation, the diaphragm contracts and flattens, while the external intercostal muscles raise the rib cage. These movements increase thoracic volume, lowering pressure within the lungs below atmospheric pressure, causing air to flow in (Tucker and Foulston, 2015; Sturgeon, 2018).</w:t>
      </w:r>
    </w:p>
    <w:p w14:paraId="200708D4" w14:textId="33D7550F"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During quiet exhalation, the diaphragm and external intercostal muscles relax. Thoracic volume decreases, and the elastic recoil of the lungs raises intrapulmonary pressure above </w:t>
      </w:r>
      <w:r w:rsidRPr="1036610B">
        <w:rPr>
          <w:rFonts w:ascii="Arial" w:eastAsia="Arial" w:hAnsi="Arial" w:cs="Arial"/>
          <w:color w:val="000000" w:themeColor="text1"/>
          <w:sz w:val="22"/>
          <w:szCs w:val="22"/>
        </w:rPr>
        <w:lastRenderedPageBreak/>
        <w:t>atmospheric pressure, pushing air out. Forced expiration additionally involves the internal intercostal and abdominal muscles (Waugh and Grant, 2018).</w:t>
      </w:r>
    </w:p>
    <w:p w14:paraId="34631E74" w14:textId="1BFC580E"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The pleural membranes reduce friction as the lungs move within the chest. The pressure relationship between the pleural space and the lungs also helps maintain lung expansion during breathing. Ventilation therefore depends on coordinated muscular activity, pressure changes and the mechanical properties of the lungs (Sturgeon, 2018).</w:t>
      </w:r>
    </w:p>
    <w:p w14:paraId="7250A89A" w14:textId="1EF99D82"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Asthma increases resistance to airflow because inflammation, smooth muscle contraction and mucus narrow the airways. A greater pressure difference is therefore required to move air through the affected passages. Expiration can become particularly difficult because narrowed airways may become more restricted during exhalation, resulting in prolonged breathing out and air trapping (Peate and Nair, 2011).</w:t>
      </w:r>
    </w:p>
    <w:p w14:paraId="5CD9F4D7" w14:textId="1176C5F7"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This explains why an adolescent experiencing an exacerbation may develop wheezing, chest tightness and breathlessness. However, wheezing alone does not reliably indicate severity. Increasing breathing effort, difficulty speaking and worsening symptoms also require attention. Understanding ventilation supports recognition of deterioration and reinforces the importance of following an individual asthma action plan.</w:t>
      </w:r>
    </w:p>
    <w:p w14:paraId="0EE699C9" w14:textId="01613F1A" w:rsidR="00B76CC7" w:rsidRDefault="055E3132" w:rsidP="1036610B">
      <w:pPr>
        <w:spacing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3. Gas Exchange</w:t>
      </w:r>
    </w:p>
    <w:p w14:paraId="35A9ABD7" w14:textId="64225FA2"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Gas exchange occurs across the thin alveolar</w:t>
      </w:r>
      <w:r>
        <w:noBreakHyphen/>
      </w:r>
      <w:r w:rsidRPr="1036610B">
        <w:rPr>
          <w:rFonts w:ascii="Arial" w:eastAsia="Arial" w:hAnsi="Arial" w:cs="Arial"/>
          <w:color w:val="000000" w:themeColor="text1"/>
          <w:sz w:val="22"/>
          <w:szCs w:val="22"/>
        </w:rPr>
        <w:t>capillary membrane. Oxygen concentration is higher in alveolar air than in the deoxygenated blood arriving at the lungs. Oxygen therefore diffuses across the membrane into the blood, where most binds to haemoglobin for transport to body tissues. Carbon dioxide produced by cellular metabolism travels through the blood in the opposite direction, diffusing into the alveoli before being removed during exhalation (Waugh and Grant, 2018; Scanlon and Sanders, 2019).</w:t>
      </w:r>
    </w:p>
    <w:p w14:paraId="3EEC436D" w14:textId="3F33665F"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Alveoli are adapted for efficient exchange because their walls are thin, their surfaces are moist, their combined surface area is extensive, and their capillary supply is rich. Diffusion is influenced by differences in gas partial pressures, available surface area and membrane thickness. Effective gas exchange therefore requires both ventilation, which supplies fresh air, and perfusion, which supplies blood (Sturgeon, 2018).</w:t>
      </w:r>
    </w:p>
    <w:p w14:paraId="5F373DC7" w14:textId="5066030F"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Asthma primarily interferes with ventilation by narrowing the airways leading to the alveoli. During a severe exacerbation, reduced airflow can disrupt the balance between ventilation and blood flow, potentially reducing oxygen uptake. Importantly, asthma does not usually </w:t>
      </w:r>
      <w:r w:rsidRPr="1036610B">
        <w:rPr>
          <w:rFonts w:ascii="Arial" w:eastAsia="Arial" w:hAnsi="Arial" w:cs="Arial"/>
          <w:color w:val="000000" w:themeColor="text1"/>
          <w:sz w:val="22"/>
          <w:szCs w:val="22"/>
        </w:rPr>
        <w:lastRenderedPageBreak/>
        <w:t>begin by destroying alveolar walls instead, airway inflammation and bronchoconstriction restrict the movement of air towards them (Peate and Nair, 2011).</w:t>
      </w:r>
    </w:p>
    <w:p w14:paraId="6AFB053D" w14:textId="7EE0A6AA"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This distinction helps explain why someone with asthma may feel relatively well between episodes but become seriously unwell during an exacerbation. Effective treatment aims to control airway inflammation and reduce obstruction, supporting ventilation and oxygen supply. Severe or rapidly worsening breathing difficulties require urgent action rather than reliance on symptom observation alone (NHS, 2023).</w:t>
      </w:r>
    </w:p>
    <w:p w14:paraId="7587FC78" w14:textId="54C861E2" w:rsidR="00B76CC7" w:rsidRDefault="055E3132" w:rsidP="1036610B">
      <w:pPr>
        <w:spacing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4. Impact of Irritants and Infection</w:t>
      </w:r>
    </w:p>
    <w:p w14:paraId="272C87A1" w14:textId="4814D49A"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Tobacco smoke contains irritants that damage the airway lining, impair ciliary clearance and increase mucus production. Continued exposure promotes inflammation and can contribute to reduced lung function. In a person with asthma, smoke may trigger additional inflammation and bronchoconstriction, increase resistance and make expiration more difficult (Peate and Nair, 2011; NHS, 2023). Avoiding direct and second</w:t>
      </w:r>
      <w:r w:rsidR="00140613">
        <w:t xml:space="preserve"> </w:t>
      </w:r>
      <w:r w:rsidRPr="1036610B">
        <w:rPr>
          <w:rFonts w:ascii="Arial" w:eastAsia="Arial" w:hAnsi="Arial" w:cs="Arial"/>
          <w:color w:val="000000" w:themeColor="text1"/>
          <w:sz w:val="22"/>
          <w:szCs w:val="22"/>
        </w:rPr>
        <w:t>hand smoke therefore reduces an important preventable exposure.</w:t>
      </w:r>
    </w:p>
    <w:p w14:paraId="20CD4AE6" w14:textId="1DFE217A"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Vaping does not involve the same combustion process as cigarette smoking, but its aerosol is not harmless water vapour. It can contain particles and chemicals capable of irritating the respiratory tract. Adolescents with sensitive airways may experience coughing or worsening symptoms, although responses vary and long</w:t>
      </w:r>
      <w:r>
        <w:noBreakHyphen/>
      </w:r>
      <w:r w:rsidRPr="1036610B">
        <w:rPr>
          <w:rFonts w:ascii="Arial" w:eastAsia="Arial" w:hAnsi="Arial" w:cs="Arial"/>
          <w:color w:val="000000" w:themeColor="text1"/>
          <w:sz w:val="22"/>
          <w:szCs w:val="22"/>
        </w:rPr>
        <w:t>term effects differ from those of smoking. Avoiding vaping is therefore a prudent way to reduce exposure to potential airway irritants (Public Health England, 2021).</w:t>
      </w:r>
    </w:p>
    <w:p w14:paraId="2375B7D3" w14:textId="57D04CC9"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Respiratory infections can also aggravate asthma. Infection</w:t>
      </w:r>
      <w:r>
        <w:noBreakHyphen/>
      </w:r>
      <w:r w:rsidRPr="1036610B">
        <w:rPr>
          <w:rFonts w:ascii="Arial" w:eastAsia="Arial" w:hAnsi="Arial" w:cs="Arial"/>
          <w:color w:val="000000" w:themeColor="text1"/>
          <w:sz w:val="22"/>
          <w:szCs w:val="22"/>
        </w:rPr>
        <w:t>related inflammation may increase airway swelling and mucus production, while bronchoconstriction further narrows the passages. Crowded indoor environments may increase opportunities for respiratory viruses to spread, although infection risk also depends on ventilation, proximity to others and circulating viruses (NHS, 2024).</w:t>
      </w:r>
    </w:p>
    <w:p w14:paraId="5459C0BF" w14:textId="4E14B026"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The combined effects of swelling, mucus and smooth muscle contraction reduce the internal diameter of the airways. This increases resistance to airflow and can cause wheezing, coughing, chest tightness and breathlessness. Peak flow readings may fall as airflow becomes more restricted (Asthma + Lung UK, 2024).</w:t>
      </w:r>
    </w:p>
    <w:p w14:paraId="6E2A40B8" w14:textId="3E5F5EAF"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Critically, irritants and infections do not operate independently of other factors. Inconsistent preventer use, individual sensitivity and existing inflammation may contribute to the severity of an exacerbation. Education should therefore address multiple influences rather than </w:t>
      </w:r>
      <w:r w:rsidRPr="1036610B">
        <w:rPr>
          <w:rFonts w:ascii="Arial" w:eastAsia="Arial" w:hAnsi="Arial" w:cs="Arial"/>
          <w:color w:val="000000" w:themeColor="text1"/>
          <w:sz w:val="22"/>
          <w:szCs w:val="22"/>
        </w:rPr>
        <w:lastRenderedPageBreak/>
        <w:t>attribute worsening asthma to one behaviour alone. Reducing exposure can lower avoidable risks, but it cannot guarantee that exacerbations will never occur.</w:t>
      </w:r>
    </w:p>
    <w:p w14:paraId="466541C2" w14:textId="02165287" w:rsidR="00B76CC7" w:rsidRDefault="00B76CC7" w:rsidP="1036610B">
      <w:pPr>
        <w:spacing w:line="360" w:lineRule="auto"/>
        <w:rPr>
          <w:rFonts w:ascii="Arial" w:eastAsia="Arial" w:hAnsi="Arial" w:cs="Arial"/>
          <w:color w:val="000000" w:themeColor="text1"/>
          <w:sz w:val="22"/>
          <w:szCs w:val="22"/>
        </w:rPr>
      </w:pPr>
    </w:p>
    <w:p w14:paraId="4A70F1D7" w14:textId="11A52B57" w:rsidR="00B76CC7" w:rsidRDefault="00B76CC7" w:rsidP="1036610B">
      <w:pPr>
        <w:spacing w:line="360" w:lineRule="auto"/>
        <w:rPr>
          <w:rFonts w:ascii="Arial" w:eastAsia="Arial" w:hAnsi="Arial" w:cs="Arial"/>
          <w:color w:val="000000" w:themeColor="text1"/>
          <w:sz w:val="22"/>
          <w:szCs w:val="22"/>
        </w:rPr>
      </w:pPr>
    </w:p>
    <w:p w14:paraId="43E14323" w14:textId="280D0BBA" w:rsidR="00B76CC7" w:rsidRDefault="055E3132" w:rsidP="1036610B">
      <w:pPr>
        <w:spacing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5. Tracking Respiratory Data: Peak Flow</w:t>
      </w:r>
    </w:p>
    <w:p w14:paraId="2314FB0F" w14:textId="2B5227BD"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Peak expiratory flow (PEF), measured using a peak flow meter, records the maximum speed at which a person can blow air out after taking a deep breath. It provides an indication of airflow limitation and can help identify changes associated with worsening asthma (NICE, 2017; Asthma + Lung UK, 2024).</w:t>
      </w:r>
    </w:p>
    <w:p w14:paraId="59ECDF24" w14:textId="22E2FDDD"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Recording readings over time allows adolescents and clinicians to identify trends, investigate possible triggers and evaluate whether management plans are effective. Readings may be compared with an individual’s personal best and interpreted using thresholds in their personalised asthma action plan. Trends are generally more informative than isolated measurements, provided technique and monitoring schedules remain consistent.</w:t>
      </w:r>
    </w:p>
    <w:p w14:paraId="53E4ECDB" w14:textId="501B883B"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However, peak flow has limitations. Results depend on effort and technique, and a single reading cannot capture every aspect of asthma control, including sleep disturbance, activity limitation or subjective breathlessness. Symptoms may worsen despite a reassuring reading. Consequently, peak flow should complement symptom monitoring, prescribed medication and regular clinical reviews rather than replace them.</w:t>
      </w:r>
    </w:p>
    <w:p w14:paraId="469B4995" w14:textId="27DC83EA"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If severe symptoms develop, an adolescent should follow their urgent action plan and seek appropriate medical help rather than delay action to repeat measurements. Used correctly, routine peak flow records support shared decisions, encourage early recognition of deterioration and help young people participate more effectively in managing their condition.</w:t>
      </w:r>
    </w:p>
    <w:p w14:paraId="3DA52EE3" w14:textId="2A9B4FE7" w:rsidR="00B76CC7" w:rsidRDefault="055E3132" w:rsidP="1036610B">
      <w:pPr>
        <w:spacing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6. Evidence</w:t>
      </w:r>
      <w:r w:rsidR="007757C6">
        <w:t xml:space="preserve"> </w:t>
      </w:r>
      <w:r w:rsidRPr="1036610B">
        <w:rPr>
          <w:rFonts w:ascii="Arial" w:eastAsia="Arial" w:hAnsi="Arial" w:cs="Arial"/>
          <w:color w:val="000000" w:themeColor="text1"/>
          <w:sz w:val="22"/>
          <w:szCs w:val="22"/>
        </w:rPr>
        <w:t>Based Lifestyle Recommendations</w:t>
      </w:r>
    </w:p>
    <w:p w14:paraId="7CEC0F69" w14:textId="7FFEECA9"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Adolescents should avoid smoking and second</w:t>
      </w:r>
      <w:r>
        <w:noBreakHyphen/>
      </w:r>
      <w:r w:rsidRPr="1036610B">
        <w:rPr>
          <w:rFonts w:ascii="Arial" w:eastAsia="Arial" w:hAnsi="Arial" w:cs="Arial"/>
          <w:color w:val="000000" w:themeColor="text1"/>
          <w:sz w:val="22"/>
          <w:szCs w:val="22"/>
        </w:rPr>
        <w:t>hand smoke and seek appropriate support to stop smoking if necessary. Avoiding vaping is also advisable because aerosol exposure may irritate sensitive airways. Healthcare professionals should discuss these behaviours without judgement, recognising that peer pressure and social circumstances can influence choices (NHS, 2023; GOV.UK, 2024; Public Health England, 2021).</w:t>
      </w:r>
    </w:p>
    <w:p w14:paraId="69996CA5" w14:textId="0F9F94A2"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Medication adherence is equally important. Adolescents should use their prescribed preventer inhalers as directed, carry their prescribed reliever inhaler and understand the </w:t>
      </w:r>
      <w:r w:rsidRPr="1036610B">
        <w:rPr>
          <w:rFonts w:ascii="Arial" w:eastAsia="Arial" w:hAnsi="Arial" w:cs="Arial"/>
          <w:color w:val="000000" w:themeColor="text1"/>
          <w:sz w:val="22"/>
          <w:szCs w:val="22"/>
        </w:rPr>
        <w:lastRenderedPageBreak/>
        <w:t>difference between their roles. Healthcare professionals should check inhaler technique and discuss barriers to regular use. A personalised written asthma action plan should explain what to do when symptoms or peak flow worsen. Treatment should not be stopped or changed without appropriate clinical advice (NICE, 2017; Asthma + Lung UK, 2024).</w:t>
      </w:r>
    </w:p>
    <w:p w14:paraId="45E03444" w14:textId="52EA7055"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Hand hygiene, covering coughs and sneezes, improving indoor ventilation and following appropriate vaccination advice may help reduce respiratory infection risk. Adolescents can make informed decisions about crowded, poorly ventilated venues, particularly during periods of increased respiratory virus circulation. However, advice should not imply that all social activities must be avoided. Practical risk reduction is more sustainable than unnecessarily restrictive recommendations (NHS, 2024).</w:t>
      </w:r>
    </w:p>
    <w:p w14:paraId="7251C375" w14:textId="34D3AAC3"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Regular physical activity should also be encouraged. Exercise supports general fitness and wellbeing, and many people with well</w:t>
      </w:r>
      <w:r>
        <w:noBreakHyphen/>
      </w:r>
      <w:r w:rsidRPr="1036610B">
        <w:rPr>
          <w:rFonts w:ascii="Arial" w:eastAsia="Arial" w:hAnsi="Arial" w:cs="Arial"/>
          <w:color w:val="000000" w:themeColor="text1"/>
          <w:sz w:val="22"/>
          <w:szCs w:val="22"/>
        </w:rPr>
        <w:t>managed asthma can participate safely. Adolescents should follow their agreed treatment plan and discuss exercise related symptoms with a healthcare professional. Persistent breathlessness may indicate a need for review rather than a reason to abandon activity (Waugh and Grant, 2018; NICE, 2017).</w:t>
      </w:r>
    </w:p>
    <w:p w14:paraId="233DEC26" w14:textId="771A31BD"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Finally, reducing exposure to known allergens, smoke, pollution and cold air may help where these are individual triggers. Education should include practical demonstrations of inhaler technique, peak flow recording and action plan use. These measures support informed self management, but lifestyle changes cannot replace prescribed treatment or professional assessment when asthma deteriorates.</w:t>
      </w:r>
    </w:p>
    <w:p w14:paraId="74D1BEDA" w14:textId="06E1C157" w:rsidR="00B76CC7" w:rsidRDefault="055E3132" w:rsidP="1036610B">
      <w:pPr>
        <w:spacing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Conclusion</w:t>
      </w:r>
    </w:p>
    <w:p w14:paraId="24BEE492" w14:textId="4A640277"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Asthma is a chronic inflammatory condition in which airway swelling, mucus and bronchoconstriction restrict ventilation. Understanding respiratory anatomy, mechanical respiration and alveolar gas exchange explains how these changes cause breathlessness and may compromise oxygen uptake during severe exacerbations. Smoking, vaping aerosols and respiratory infections can aggravate symptoms, although individual responses vary.</w:t>
      </w:r>
    </w:p>
    <w:p w14:paraId="067BE433" w14:textId="20EA51D2"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Peak flow monitoring provides useful routine data when interpreted alongside symptoms and a personalised action plan. It is not a complete measure of asthma control or a substitute for urgent care. Avoiding smoke and vaping, using prescribed medication correctly, reducing infection exposure where possible and remaining active safely can support better management. Ultimately, adolescent education should encourage informed decisions and shared responsibility between young people and healthcare professionals.</w:t>
      </w:r>
    </w:p>
    <w:p w14:paraId="393B8E12" w14:textId="5BA4859B" w:rsidR="00B76CC7" w:rsidRDefault="00B76CC7" w:rsidP="1036610B">
      <w:pPr>
        <w:spacing w:line="360" w:lineRule="auto"/>
        <w:rPr>
          <w:rFonts w:ascii="Arial" w:eastAsia="Arial" w:hAnsi="Arial" w:cs="Arial"/>
          <w:color w:val="000000" w:themeColor="text1"/>
          <w:sz w:val="22"/>
          <w:szCs w:val="22"/>
        </w:rPr>
      </w:pPr>
    </w:p>
    <w:p w14:paraId="24867C90" w14:textId="6CB8EBCC" w:rsidR="00B76CC7" w:rsidRDefault="00B76CC7" w:rsidP="1036610B">
      <w:pPr>
        <w:spacing w:line="360" w:lineRule="auto"/>
        <w:rPr>
          <w:rFonts w:ascii="Arial" w:eastAsia="Arial" w:hAnsi="Arial" w:cs="Arial"/>
          <w:color w:val="000000" w:themeColor="text1"/>
          <w:sz w:val="22"/>
          <w:szCs w:val="22"/>
        </w:rPr>
      </w:pPr>
    </w:p>
    <w:p w14:paraId="1F60CD61" w14:textId="0A6007BA" w:rsidR="00B76CC7" w:rsidRDefault="00B76CC7" w:rsidP="1036610B">
      <w:pPr>
        <w:spacing w:line="360" w:lineRule="auto"/>
        <w:rPr>
          <w:rFonts w:ascii="Arial" w:eastAsia="Arial" w:hAnsi="Arial" w:cs="Arial"/>
          <w:color w:val="000000" w:themeColor="text1"/>
          <w:sz w:val="22"/>
          <w:szCs w:val="22"/>
        </w:rPr>
      </w:pPr>
    </w:p>
    <w:p w14:paraId="01B99501" w14:textId="73EE0D61" w:rsidR="00B76CC7" w:rsidRDefault="00B76CC7" w:rsidP="1036610B">
      <w:pPr>
        <w:spacing w:line="360" w:lineRule="auto"/>
        <w:rPr>
          <w:rFonts w:ascii="Arial" w:eastAsia="Arial" w:hAnsi="Arial" w:cs="Arial"/>
          <w:color w:val="000000" w:themeColor="text1"/>
          <w:sz w:val="22"/>
          <w:szCs w:val="22"/>
        </w:rPr>
      </w:pPr>
    </w:p>
    <w:p w14:paraId="59C8F1EC" w14:textId="22E2CB86" w:rsidR="00B76CC7" w:rsidRDefault="00B76CC7" w:rsidP="1036610B">
      <w:pPr>
        <w:spacing w:line="360" w:lineRule="auto"/>
        <w:rPr>
          <w:rFonts w:ascii="Arial" w:eastAsia="Arial" w:hAnsi="Arial" w:cs="Arial"/>
          <w:color w:val="000000" w:themeColor="text1"/>
          <w:sz w:val="22"/>
          <w:szCs w:val="22"/>
        </w:rPr>
      </w:pPr>
    </w:p>
    <w:p w14:paraId="1EF34CDC" w14:textId="3C725A5B" w:rsidR="00B76CC7" w:rsidRDefault="055E3132" w:rsidP="1036610B">
      <w:pPr>
        <w:spacing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Reference List </w:t>
      </w:r>
    </w:p>
    <w:p w14:paraId="7542E7E6" w14:textId="10A2E0AD"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Asthma + Lung UK (2024) </w:t>
      </w:r>
      <w:r w:rsidRPr="1036610B">
        <w:rPr>
          <w:rFonts w:ascii="Arial" w:eastAsia="Arial" w:hAnsi="Arial" w:cs="Arial"/>
          <w:i/>
          <w:iCs/>
          <w:color w:val="000000" w:themeColor="text1"/>
          <w:sz w:val="22"/>
          <w:szCs w:val="22"/>
        </w:rPr>
        <w:t>Asthma information and support</w:t>
      </w:r>
      <w:r w:rsidRPr="1036610B">
        <w:rPr>
          <w:rFonts w:ascii="Arial" w:eastAsia="Arial" w:hAnsi="Arial" w:cs="Arial"/>
          <w:color w:val="000000" w:themeColor="text1"/>
          <w:sz w:val="22"/>
          <w:szCs w:val="22"/>
        </w:rPr>
        <w:t xml:space="preserve">. Available at: </w:t>
      </w:r>
      <w:hyperlink r:id="rId4">
        <w:r w:rsidRPr="1036610B">
          <w:rPr>
            <w:rStyle w:val="Hyperlink"/>
          </w:rPr>
          <w:t>https://www.asthmaandlung.org.uk/conditions/asthma</w:t>
        </w:r>
      </w:hyperlink>
      <w:r w:rsidRPr="1036610B">
        <w:rPr>
          <w:rFonts w:ascii="Arial" w:eastAsia="Arial" w:hAnsi="Arial" w:cs="Arial"/>
          <w:color w:val="000000" w:themeColor="text1"/>
          <w:sz w:val="22"/>
          <w:szCs w:val="22"/>
        </w:rPr>
        <w:t xml:space="preserve"> (Accessed: 14 October 2026).</w:t>
      </w:r>
    </w:p>
    <w:p w14:paraId="775C48C6" w14:textId="6E469FC3"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GOV.UK (2024) </w:t>
      </w:r>
      <w:r w:rsidRPr="1036610B">
        <w:rPr>
          <w:rFonts w:ascii="Arial" w:eastAsia="Arial" w:hAnsi="Arial" w:cs="Arial"/>
          <w:i/>
          <w:iCs/>
          <w:color w:val="000000" w:themeColor="text1"/>
          <w:sz w:val="22"/>
          <w:szCs w:val="22"/>
        </w:rPr>
        <w:t>Smoking and tobacco</w:t>
      </w:r>
      <w:r w:rsidRPr="1036610B">
        <w:rPr>
          <w:rFonts w:ascii="Arial" w:eastAsia="Arial" w:hAnsi="Arial" w:cs="Arial"/>
          <w:color w:val="000000" w:themeColor="text1"/>
          <w:sz w:val="22"/>
          <w:szCs w:val="22"/>
        </w:rPr>
        <w:t xml:space="preserve">. Available at: </w:t>
      </w:r>
      <w:hyperlink r:id="rId5">
        <w:r w:rsidRPr="1036610B">
          <w:rPr>
            <w:rStyle w:val="Hyperlink"/>
          </w:rPr>
          <w:t>https://www.gov.uk/smoking</w:t>
        </w:r>
      </w:hyperlink>
      <w:r w:rsidRPr="1036610B">
        <w:rPr>
          <w:rFonts w:ascii="Arial" w:eastAsia="Arial" w:hAnsi="Arial" w:cs="Arial"/>
          <w:color w:val="000000" w:themeColor="text1"/>
          <w:sz w:val="22"/>
          <w:szCs w:val="22"/>
        </w:rPr>
        <w:t xml:space="preserve"> (Accessed: 14 October 2026).</w:t>
      </w:r>
    </w:p>
    <w:p w14:paraId="248BFDD9" w14:textId="564EC6DB"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National Health Service (NHS) (2023) </w:t>
      </w:r>
      <w:r w:rsidRPr="1036610B">
        <w:rPr>
          <w:rFonts w:ascii="Arial" w:eastAsia="Arial" w:hAnsi="Arial" w:cs="Arial"/>
          <w:i/>
          <w:iCs/>
          <w:color w:val="000000" w:themeColor="text1"/>
          <w:sz w:val="22"/>
          <w:szCs w:val="22"/>
        </w:rPr>
        <w:t>Asthma</w:t>
      </w:r>
      <w:r w:rsidRPr="1036610B">
        <w:rPr>
          <w:rFonts w:ascii="Arial" w:eastAsia="Arial" w:hAnsi="Arial" w:cs="Arial"/>
          <w:color w:val="000000" w:themeColor="text1"/>
          <w:sz w:val="22"/>
          <w:szCs w:val="22"/>
        </w:rPr>
        <w:t xml:space="preserve">. Available at: </w:t>
      </w:r>
      <w:hyperlink r:id="rId6">
        <w:r w:rsidRPr="1036610B">
          <w:rPr>
            <w:rStyle w:val="Hyperlink"/>
          </w:rPr>
          <w:t>https://www.nhs.uk/conditions/asthma/</w:t>
        </w:r>
      </w:hyperlink>
      <w:r w:rsidRPr="1036610B">
        <w:rPr>
          <w:rFonts w:ascii="Arial" w:eastAsia="Arial" w:hAnsi="Arial" w:cs="Arial"/>
          <w:color w:val="000000" w:themeColor="text1"/>
          <w:sz w:val="22"/>
          <w:szCs w:val="22"/>
        </w:rPr>
        <w:t xml:space="preserve"> (Accessed: 14 October 2026).</w:t>
      </w:r>
    </w:p>
    <w:p w14:paraId="7E93C7E4" w14:textId="311C50EC"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National Health Service (NHS) (2024) </w:t>
      </w:r>
      <w:r w:rsidRPr="1036610B">
        <w:rPr>
          <w:rFonts w:ascii="Arial" w:eastAsia="Arial" w:hAnsi="Arial" w:cs="Arial"/>
          <w:i/>
          <w:iCs/>
          <w:color w:val="000000" w:themeColor="text1"/>
          <w:sz w:val="22"/>
          <w:szCs w:val="22"/>
        </w:rPr>
        <w:t>Respiratory tract infections</w:t>
      </w:r>
      <w:r w:rsidRPr="1036610B">
        <w:rPr>
          <w:rFonts w:ascii="Arial" w:eastAsia="Arial" w:hAnsi="Arial" w:cs="Arial"/>
          <w:color w:val="000000" w:themeColor="text1"/>
          <w:sz w:val="22"/>
          <w:szCs w:val="22"/>
        </w:rPr>
        <w:t xml:space="preserve">. Available at: </w:t>
      </w:r>
      <w:hyperlink r:id="rId7">
        <w:r w:rsidRPr="1036610B">
          <w:rPr>
            <w:rStyle w:val="Hyperlink"/>
          </w:rPr>
          <w:t>https://www.nhs.uk/conditions/respiratory-tract-infection/</w:t>
        </w:r>
      </w:hyperlink>
      <w:r w:rsidRPr="1036610B">
        <w:rPr>
          <w:rFonts w:ascii="Arial" w:eastAsia="Arial" w:hAnsi="Arial" w:cs="Arial"/>
          <w:color w:val="000000" w:themeColor="text1"/>
          <w:sz w:val="22"/>
          <w:szCs w:val="22"/>
        </w:rPr>
        <w:t xml:space="preserve"> (Accessed: 14 October 2026).</w:t>
      </w:r>
    </w:p>
    <w:p w14:paraId="5463B3A3" w14:textId="775C84AD"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National Institute for Health and Care Excellence (NICE) (2017) </w:t>
      </w:r>
      <w:r w:rsidRPr="1036610B">
        <w:rPr>
          <w:rFonts w:ascii="Arial" w:eastAsia="Arial" w:hAnsi="Arial" w:cs="Arial"/>
          <w:i/>
          <w:iCs/>
          <w:color w:val="000000" w:themeColor="text1"/>
          <w:sz w:val="22"/>
          <w:szCs w:val="22"/>
        </w:rPr>
        <w:t>Asthma: diagnosis, monitoring and chronic asthma management</w:t>
      </w:r>
      <w:r w:rsidRPr="1036610B">
        <w:rPr>
          <w:rFonts w:ascii="Arial" w:eastAsia="Arial" w:hAnsi="Arial" w:cs="Arial"/>
          <w:color w:val="000000" w:themeColor="text1"/>
          <w:sz w:val="22"/>
          <w:szCs w:val="22"/>
        </w:rPr>
        <w:t xml:space="preserve">. NICE guideline NG80. Available at: </w:t>
      </w:r>
      <w:hyperlink r:id="rId8">
        <w:r w:rsidRPr="1036610B">
          <w:rPr>
            <w:rStyle w:val="Hyperlink"/>
          </w:rPr>
          <w:t>https://www.nice.org.uk/guidance/ng80</w:t>
        </w:r>
      </w:hyperlink>
      <w:r w:rsidRPr="1036610B">
        <w:rPr>
          <w:rFonts w:ascii="Arial" w:eastAsia="Arial" w:hAnsi="Arial" w:cs="Arial"/>
          <w:color w:val="000000" w:themeColor="text1"/>
          <w:sz w:val="22"/>
          <w:szCs w:val="22"/>
        </w:rPr>
        <w:t xml:space="preserve"> (Accessed: 14 October 2026).</w:t>
      </w:r>
    </w:p>
    <w:p w14:paraId="3FA09437" w14:textId="50D7EF90"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Odya, E. (2018) </w:t>
      </w:r>
      <w:r w:rsidRPr="1036610B">
        <w:rPr>
          <w:rFonts w:ascii="Arial" w:eastAsia="Arial" w:hAnsi="Arial" w:cs="Arial"/>
          <w:i/>
          <w:iCs/>
          <w:color w:val="000000" w:themeColor="text1"/>
          <w:sz w:val="22"/>
          <w:szCs w:val="22"/>
        </w:rPr>
        <w:t>Anatomy &amp; Physiology Workbook</w:t>
      </w:r>
      <w:r w:rsidRPr="1036610B">
        <w:rPr>
          <w:rFonts w:ascii="Arial" w:eastAsia="Arial" w:hAnsi="Arial" w:cs="Arial"/>
          <w:color w:val="000000" w:themeColor="text1"/>
          <w:sz w:val="22"/>
          <w:szCs w:val="22"/>
        </w:rPr>
        <w:t>. 3rd edn. Hoboken, NJ: John Wiley &amp; Sons.</w:t>
      </w:r>
    </w:p>
    <w:p w14:paraId="65B35781" w14:textId="1483192F"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Peate, I. and Nair, M. (2011) </w:t>
      </w:r>
      <w:r w:rsidRPr="1036610B">
        <w:rPr>
          <w:rFonts w:ascii="Arial" w:eastAsia="Arial" w:hAnsi="Arial" w:cs="Arial"/>
          <w:i/>
          <w:iCs/>
          <w:color w:val="000000" w:themeColor="text1"/>
          <w:sz w:val="22"/>
          <w:szCs w:val="22"/>
        </w:rPr>
        <w:t>Fundamentals of Anatomy and Physiology for Student Nurses</w:t>
      </w:r>
      <w:r w:rsidRPr="1036610B">
        <w:rPr>
          <w:rFonts w:ascii="Arial" w:eastAsia="Arial" w:hAnsi="Arial" w:cs="Arial"/>
          <w:color w:val="000000" w:themeColor="text1"/>
          <w:sz w:val="22"/>
          <w:szCs w:val="22"/>
        </w:rPr>
        <w:t>. Chichester: Wiley</w:t>
      </w:r>
      <w:r>
        <w:noBreakHyphen/>
      </w:r>
      <w:r w:rsidRPr="1036610B">
        <w:rPr>
          <w:rFonts w:ascii="Arial" w:eastAsia="Arial" w:hAnsi="Arial" w:cs="Arial"/>
          <w:color w:val="000000" w:themeColor="text1"/>
          <w:sz w:val="22"/>
          <w:szCs w:val="22"/>
        </w:rPr>
        <w:t>Blackwell.</w:t>
      </w:r>
    </w:p>
    <w:p w14:paraId="211FCA2C" w14:textId="62342694"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Public Health England (2021) </w:t>
      </w:r>
      <w:r w:rsidRPr="1036610B">
        <w:rPr>
          <w:rFonts w:ascii="Arial" w:eastAsia="Arial" w:hAnsi="Arial" w:cs="Arial"/>
          <w:i/>
          <w:iCs/>
          <w:color w:val="000000" w:themeColor="text1"/>
          <w:sz w:val="22"/>
          <w:szCs w:val="22"/>
        </w:rPr>
        <w:t>Vaping in England: an evidence update including vaping for smoking cessation</w:t>
      </w:r>
      <w:r w:rsidRPr="1036610B">
        <w:rPr>
          <w:rFonts w:ascii="Arial" w:eastAsia="Arial" w:hAnsi="Arial" w:cs="Arial"/>
          <w:color w:val="000000" w:themeColor="text1"/>
          <w:sz w:val="22"/>
          <w:szCs w:val="22"/>
        </w:rPr>
        <w:t xml:space="preserve">. Available at: </w:t>
      </w:r>
      <w:hyperlink r:id="rId9">
        <w:r w:rsidRPr="1036610B">
          <w:rPr>
            <w:rStyle w:val="Hyperlink"/>
          </w:rPr>
          <w:t>https://www.gov.uk/government/publications/vaping-in-england-evidence-update</w:t>
        </w:r>
      </w:hyperlink>
      <w:r w:rsidRPr="1036610B">
        <w:rPr>
          <w:rFonts w:ascii="Arial" w:eastAsia="Arial" w:hAnsi="Arial" w:cs="Arial"/>
          <w:color w:val="000000" w:themeColor="text1"/>
          <w:sz w:val="22"/>
          <w:szCs w:val="22"/>
        </w:rPr>
        <w:t xml:space="preserve">  (Accessed: 14 October 2026).</w:t>
      </w:r>
    </w:p>
    <w:p w14:paraId="47B54664" w14:textId="3BDF2F79"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Scanlon, V.C. and Sanders, T. (2019) </w:t>
      </w:r>
      <w:r w:rsidRPr="1036610B">
        <w:rPr>
          <w:rFonts w:ascii="Arial" w:eastAsia="Arial" w:hAnsi="Arial" w:cs="Arial"/>
          <w:i/>
          <w:iCs/>
          <w:color w:val="000000" w:themeColor="text1"/>
          <w:sz w:val="22"/>
          <w:szCs w:val="22"/>
        </w:rPr>
        <w:t>Essentials of Anatomy and Physiology</w:t>
      </w:r>
      <w:r w:rsidRPr="1036610B">
        <w:rPr>
          <w:rFonts w:ascii="Arial" w:eastAsia="Arial" w:hAnsi="Arial" w:cs="Arial"/>
          <w:color w:val="000000" w:themeColor="text1"/>
          <w:sz w:val="22"/>
          <w:szCs w:val="22"/>
        </w:rPr>
        <w:t>. 8th edn. Philadelphia: F.A. Davis Company.</w:t>
      </w:r>
    </w:p>
    <w:p w14:paraId="4255FB1C" w14:textId="6D7E7043"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lastRenderedPageBreak/>
        <w:t xml:space="preserve">Sturgeon, D. (2018) </w:t>
      </w:r>
      <w:r w:rsidRPr="1036610B">
        <w:rPr>
          <w:rFonts w:ascii="Arial" w:eastAsia="Arial" w:hAnsi="Arial" w:cs="Arial"/>
          <w:i/>
          <w:iCs/>
          <w:color w:val="000000" w:themeColor="text1"/>
          <w:sz w:val="22"/>
          <w:szCs w:val="22"/>
        </w:rPr>
        <w:t>Introduction to Anatomy and Physiology for Healthcare Students</w:t>
      </w:r>
      <w:r w:rsidRPr="1036610B">
        <w:rPr>
          <w:rFonts w:ascii="Arial" w:eastAsia="Arial" w:hAnsi="Arial" w:cs="Arial"/>
          <w:color w:val="000000" w:themeColor="text1"/>
          <w:sz w:val="22"/>
          <w:szCs w:val="22"/>
        </w:rPr>
        <w:t>. London: Routledge.</w:t>
      </w:r>
    </w:p>
    <w:p w14:paraId="3AC58354" w14:textId="2E68CBD0"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Tucker, L. and Foulston, J. (2015) </w:t>
      </w:r>
      <w:r w:rsidRPr="1036610B">
        <w:rPr>
          <w:rFonts w:ascii="Arial" w:eastAsia="Arial" w:hAnsi="Arial" w:cs="Arial"/>
          <w:i/>
          <w:iCs/>
          <w:color w:val="000000" w:themeColor="text1"/>
          <w:sz w:val="22"/>
          <w:szCs w:val="22"/>
        </w:rPr>
        <w:t>An Introductory Guide to Anatomy &amp; Physiology</w:t>
      </w:r>
      <w:r w:rsidRPr="1036610B">
        <w:rPr>
          <w:rFonts w:ascii="Arial" w:eastAsia="Arial" w:hAnsi="Arial" w:cs="Arial"/>
          <w:color w:val="000000" w:themeColor="text1"/>
          <w:sz w:val="22"/>
          <w:szCs w:val="22"/>
        </w:rPr>
        <w:t>. 5th edn. London: EMS Publishing.</w:t>
      </w:r>
    </w:p>
    <w:p w14:paraId="33B1F419" w14:textId="3CBFBDB4" w:rsidR="00B76CC7" w:rsidRDefault="055E3132" w:rsidP="1036610B">
      <w:pPr>
        <w:spacing w:before="240" w:after="240" w:line="360" w:lineRule="auto"/>
        <w:rPr>
          <w:rFonts w:ascii="Arial" w:eastAsia="Arial" w:hAnsi="Arial" w:cs="Arial"/>
          <w:color w:val="000000" w:themeColor="text1"/>
          <w:sz w:val="22"/>
          <w:szCs w:val="22"/>
        </w:rPr>
      </w:pPr>
      <w:r w:rsidRPr="1036610B">
        <w:rPr>
          <w:rFonts w:ascii="Arial" w:eastAsia="Arial" w:hAnsi="Arial" w:cs="Arial"/>
          <w:color w:val="000000" w:themeColor="text1"/>
          <w:sz w:val="22"/>
          <w:szCs w:val="22"/>
        </w:rPr>
        <w:t xml:space="preserve">Waugh, A. and Grant, A. (2018) </w:t>
      </w:r>
      <w:r w:rsidRPr="1036610B">
        <w:rPr>
          <w:rFonts w:ascii="Arial" w:eastAsia="Arial" w:hAnsi="Arial" w:cs="Arial"/>
          <w:i/>
          <w:iCs/>
          <w:color w:val="000000" w:themeColor="text1"/>
          <w:sz w:val="22"/>
          <w:szCs w:val="22"/>
        </w:rPr>
        <w:t>Ross and Wilson Anatomy &amp; Physiology in Health and Illness</w:t>
      </w:r>
      <w:r w:rsidRPr="1036610B">
        <w:rPr>
          <w:rFonts w:ascii="Arial" w:eastAsia="Arial" w:hAnsi="Arial" w:cs="Arial"/>
          <w:color w:val="000000" w:themeColor="text1"/>
          <w:sz w:val="22"/>
          <w:szCs w:val="22"/>
        </w:rPr>
        <w:t>. 13th edn. Amsterdam: Elsevier.</w:t>
      </w:r>
    </w:p>
    <w:p w14:paraId="5E5787A5" w14:textId="3E82B6CD" w:rsidR="00B76CC7" w:rsidRDefault="00B76CC7"/>
    <w:sectPr w:rsidR="00B76CC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BBA1E5"/>
    <w:rsid w:val="00140613"/>
    <w:rsid w:val="007757C6"/>
    <w:rsid w:val="00973409"/>
    <w:rsid w:val="00B76CC7"/>
    <w:rsid w:val="00DD4948"/>
    <w:rsid w:val="055E3132"/>
    <w:rsid w:val="1036610B"/>
    <w:rsid w:val="10BBA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E9CE8"/>
  <w15:chartTrackingRefBased/>
  <w15:docId w15:val="{263EE653-0101-4BD2-8F56-D2C1D92B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036610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80?utm_source=copilot.com" TargetMode="External"/><Relationship Id="rId3" Type="http://schemas.openxmlformats.org/officeDocument/2006/relationships/webSettings" Target="webSettings.xml"/><Relationship Id="rId7" Type="http://schemas.openxmlformats.org/officeDocument/2006/relationships/hyperlink" Target="https://www.nhs.uk/conditions/respiratory-tract-infec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onditions/asthma/?utm_source=copilot.com" TargetMode="External"/><Relationship Id="rId11" Type="http://schemas.openxmlformats.org/officeDocument/2006/relationships/theme" Target="theme/theme1.xml"/><Relationship Id="rId5" Type="http://schemas.openxmlformats.org/officeDocument/2006/relationships/hyperlink" Target="https://www.gov.uk/smoking?utm_source=copilot.com" TargetMode="External"/><Relationship Id="rId10" Type="http://schemas.openxmlformats.org/officeDocument/2006/relationships/fontTable" Target="fontTable.xml"/><Relationship Id="rId4" Type="http://schemas.openxmlformats.org/officeDocument/2006/relationships/hyperlink" Target="https://www.asthmaandlung.org.uk/conditions/asthma" TargetMode="External"/><Relationship Id="rId9" Type="http://schemas.openxmlformats.org/officeDocument/2006/relationships/hyperlink" Target="https://www.gov.uk/government/publications/vaping-in-england-evidence-upd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2507</Words>
  <Characters>14293</Characters>
  <Application>Microsoft Office Word</Application>
  <DocSecurity>0</DocSecurity>
  <Lines>119</Lines>
  <Paragraphs>33</Paragraphs>
  <ScaleCrop>false</ScaleCrop>
  <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Mya (2328173)</dc:creator>
  <cp:keywords/>
  <dc:description/>
  <cp:lastModifiedBy>Nina Mya (2328173)</cp:lastModifiedBy>
  <cp:revision>5</cp:revision>
  <dcterms:created xsi:type="dcterms:W3CDTF">2026-10-14T23:10:00Z</dcterms:created>
  <dcterms:modified xsi:type="dcterms:W3CDTF">2026-10-24T20:56:00Z</dcterms:modified>
</cp:coreProperties>
</file>