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E694C" w14:textId="5C1ABB9C" w:rsidR="003A30E2" w:rsidRPr="003A30E2" w:rsidRDefault="003A30E2" w:rsidP="003A30E2">
      <w:pPr>
        <w:rPr>
          <w:rFonts w:ascii="Times New Roman" w:eastAsia="Times New Roman" w:hAnsi="Times New Roman" w:cs="Times New Roman"/>
          <w:lang w:eastAsia="en-GB"/>
        </w:rPr>
      </w:pPr>
      <w:r>
        <w:rPr>
          <w:b/>
          <w:bCs/>
          <w:noProof/>
          <w:sz w:val="32"/>
          <w:szCs w:val="32"/>
        </w:rPr>
        <mc:AlternateContent>
          <mc:Choice Requires="wps">
            <w:drawing>
              <wp:anchor distT="0" distB="0" distL="114300" distR="114300" simplePos="0" relativeHeight="251659264" behindDoc="0" locked="0" layoutInCell="1" allowOverlap="1" wp14:anchorId="230BFE20" wp14:editId="632A7086">
                <wp:simplePos x="0" y="0"/>
                <wp:positionH relativeFrom="column">
                  <wp:posOffset>-1005840</wp:posOffset>
                </wp:positionH>
                <wp:positionV relativeFrom="paragraph">
                  <wp:posOffset>-932561</wp:posOffset>
                </wp:positionV>
                <wp:extent cx="566928" cy="10862818"/>
                <wp:effectExtent l="0" t="0" r="17780" b="8890"/>
                <wp:wrapNone/>
                <wp:docPr id="1" name="Rectangle 1"/>
                <wp:cNvGraphicFramePr/>
                <a:graphic xmlns:a="http://schemas.openxmlformats.org/drawingml/2006/main">
                  <a:graphicData uri="http://schemas.microsoft.com/office/word/2010/wordprocessingShape">
                    <wps:wsp>
                      <wps:cNvSpPr/>
                      <wps:spPr>
                        <a:xfrm>
                          <a:off x="0" y="0"/>
                          <a:ext cx="566928" cy="10862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54F06B" id="Rectangle 1" o:spid="_x0000_s1026" style="position:absolute;margin-left:-79.2pt;margin-top:-73.45pt;width:44.65pt;height:855.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" fillcolor="black [3200]" strokecolor="black [1600]" strokeweight="1pt"/>
            </w:pict>
          </mc:Fallback>
        </mc:AlternateContent>
      </w:r>
      <w:r w:rsidRPr="003A30E2">
        <w:rPr>
          <w:b/>
          <w:bCs/>
          <w:noProof/>
          <w:sz w:val="32"/>
          <w:szCs w:val="32"/>
        </w:rPr>
        <w:drawing>
          <wp:inline distT="0" distB="0" distL="0" distR="0" wp14:anchorId="2D942E3B" wp14:editId="66AB1489">
            <wp:extent cx="3198858" cy="896112"/>
            <wp:effectExtent l="0" t="0" r="1905" b="571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t="16600" b="15604"/>
                    <a:stretch/>
                  </pic:blipFill>
                  <pic:spPr bwMode="auto">
                    <a:xfrm>
                      <a:off x="0" y="0"/>
                      <a:ext cx="3232928" cy="905656"/>
                    </a:xfrm>
                    <a:prstGeom prst="rect">
                      <a:avLst/>
                    </a:prstGeom>
                    <a:noFill/>
                    <a:ln>
                      <a:noFill/>
                    </a:ln>
                    <a:extLst>
                      <a:ext uri="{53640926-AAD7-44D8-BBD7-CCE9431645EC}">
                        <a14:shadowObscured xmlns:a14="http://schemas.microsoft.com/office/drawing/2010/main"/>
                      </a:ext>
                    </a:extLst>
                  </pic:spPr>
                </pic:pic>
              </a:graphicData>
            </a:graphic>
          </wp:inline>
        </w:drawing>
      </w:r>
    </w:p>
    <w:p w14:paraId="31A6C180" w14:textId="2B3CF1F3" w:rsidR="003A30E2" w:rsidRDefault="003A30E2" w:rsidP="003A30E2">
      <w:pPr>
        <w:spacing w:line="480" w:lineRule="auto"/>
        <w:jc w:val="center"/>
        <w:rPr>
          <w:b/>
          <w:bCs/>
          <w:sz w:val="32"/>
          <w:szCs w:val="32"/>
        </w:rPr>
      </w:pPr>
    </w:p>
    <w:p w14:paraId="1F0EE0D8" w14:textId="4C3FBB56" w:rsidR="003A30E2" w:rsidRDefault="003A30E2" w:rsidP="003A30E2">
      <w:pPr>
        <w:spacing w:line="480" w:lineRule="auto"/>
        <w:rPr>
          <w:b/>
          <w:bCs/>
          <w:sz w:val="32"/>
          <w:szCs w:val="32"/>
        </w:rPr>
      </w:pPr>
    </w:p>
    <w:p w14:paraId="4402BDD7" w14:textId="77777777" w:rsidR="003A30E2" w:rsidRDefault="003A30E2" w:rsidP="003A30E2">
      <w:pPr>
        <w:spacing w:line="480" w:lineRule="auto"/>
        <w:rPr>
          <w:b/>
          <w:bCs/>
          <w:sz w:val="32"/>
          <w:szCs w:val="32"/>
        </w:rPr>
      </w:pPr>
    </w:p>
    <w:p w14:paraId="7AD4C751" w14:textId="70F6F7FE" w:rsidR="003A30E2" w:rsidRPr="003A30E2" w:rsidRDefault="003A30E2" w:rsidP="003A30E2">
      <w:pPr>
        <w:spacing w:line="480" w:lineRule="auto"/>
        <w:jc w:val="center"/>
        <w:rPr>
          <w:b/>
          <w:bCs/>
          <w:sz w:val="32"/>
          <w:szCs w:val="32"/>
        </w:rPr>
      </w:pPr>
      <w:r w:rsidRPr="003A30E2">
        <w:rPr>
          <w:b/>
          <w:bCs/>
          <w:sz w:val="32"/>
          <w:szCs w:val="32"/>
        </w:rPr>
        <w:t>Student Name:</w:t>
      </w:r>
      <w:r>
        <w:rPr>
          <w:b/>
          <w:bCs/>
          <w:sz w:val="32"/>
          <w:szCs w:val="32"/>
        </w:rPr>
        <w:t xml:space="preserve"> </w:t>
      </w:r>
      <w:proofErr w:type="spellStart"/>
      <w:r>
        <w:rPr>
          <w:b/>
          <w:bCs/>
          <w:sz w:val="32"/>
          <w:szCs w:val="32"/>
        </w:rPr>
        <w:t>Andreea</w:t>
      </w:r>
      <w:proofErr w:type="spellEnd"/>
      <w:r>
        <w:rPr>
          <w:b/>
          <w:bCs/>
          <w:sz w:val="32"/>
          <w:szCs w:val="32"/>
        </w:rPr>
        <w:t xml:space="preserve"> </w:t>
      </w:r>
      <w:proofErr w:type="spellStart"/>
      <w:r>
        <w:rPr>
          <w:b/>
          <w:bCs/>
          <w:sz w:val="32"/>
          <w:szCs w:val="32"/>
        </w:rPr>
        <w:t>Rotariu</w:t>
      </w:r>
      <w:proofErr w:type="spellEnd"/>
    </w:p>
    <w:p w14:paraId="76C80D20" w14:textId="23B9013F" w:rsidR="003A30E2" w:rsidRPr="003A30E2" w:rsidRDefault="003A30E2" w:rsidP="003A30E2">
      <w:pPr>
        <w:spacing w:line="480" w:lineRule="auto"/>
        <w:jc w:val="center"/>
        <w:rPr>
          <w:b/>
          <w:bCs/>
          <w:sz w:val="32"/>
          <w:szCs w:val="32"/>
        </w:rPr>
      </w:pPr>
      <w:r w:rsidRPr="003A30E2">
        <w:rPr>
          <w:b/>
          <w:bCs/>
          <w:sz w:val="32"/>
          <w:szCs w:val="32"/>
        </w:rPr>
        <w:t xml:space="preserve">Module: </w:t>
      </w:r>
      <w:r w:rsidRPr="003A30E2">
        <w:rPr>
          <w:sz w:val="32"/>
          <w:szCs w:val="32"/>
        </w:rPr>
        <w:t>Workplace Culture &amp; its Impact on Organisational Efficiency</w:t>
      </w:r>
    </w:p>
    <w:p w14:paraId="5E309842" w14:textId="70B02C75" w:rsidR="003A30E2" w:rsidRDefault="003A30E2" w:rsidP="003A30E2">
      <w:pPr>
        <w:spacing w:line="480" w:lineRule="auto"/>
        <w:jc w:val="center"/>
        <w:rPr>
          <w:b/>
          <w:bCs/>
          <w:sz w:val="32"/>
          <w:szCs w:val="32"/>
        </w:rPr>
      </w:pPr>
      <w:r w:rsidRPr="003A30E2">
        <w:rPr>
          <w:b/>
          <w:bCs/>
          <w:sz w:val="32"/>
          <w:szCs w:val="32"/>
        </w:rPr>
        <w:t>Assignment: Written Report</w:t>
      </w:r>
    </w:p>
    <w:p w14:paraId="31A66563" w14:textId="578C5B8F" w:rsidR="003A30E2" w:rsidRDefault="003A30E2" w:rsidP="003A30E2">
      <w:pPr>
        <w:spacing w:line="480" w:lineRule="auto"/>
        <w:jc w:val="center"/>
        <w:rPr>
          <w:b/>
          <w:bCs/>
          <w:sz w:val="32"/>
          <w:szCs w:val="32"/>
        </w:rPr>
      </w:pPr>
    </w:p>
    <w:p w14:paraId="3EA15990" w14:textId="4EF5B045" w:rsidR="003A30E2" w:rsidRDefault="003A30E2" w:rsidP="003A30E2">
      <w:pPr>
        <w:spacing w:line="480" w:lineRule="auto"/>
        <w:jc w:val="center"/>
        <w:rPr>
          <w:b/>
          <w:bCs/>
          <w:sz w:val="32"/>
          <w:szCs w:val="32"/>
        </w:rPr>
      </w:pPr>
    </w:p>
    <w:p w14:paraId="4278216E" w14:textId="15A7550D" w:rsidR="003A30E2" w:rsidRDefault="003A30E2" w:rsidP="003A30E2">
      <w:pPr>
        <w:spacing w:line="480" w:lineRule="auto"/>
        <w:jc w:val="center"/>
        <w:rPr>
          <w:b/>
          <w:bCs/>
          <w:sz w:val="32"/>
          <w:szCs w:val="32"/>
        </w:rPr>
      </w:pPr>
    </w:p>
    <w:p w14:paraId="4F769044" w14:textId="1289518E" w:rsidR="003A30E2" w:rsidRDefault="003A30E2" w:rsidP="003A30E2">
      <w:pPr>
        <w:spacing w:line="480" w:lineRule="auto"/>
        <w:jc w:val="center"/>
        <w:rPr>
          <w:b/>
          <w:bCs/>
          <w:sz w:val="32"/>
          <w:szCs w:val="32"/>
        </w:rPr>
      </w:pPr>
    </w:p>
    <w:p w14:paraId="390A67B0" w14:textId="5F38A021" w:rsidR="003A30E2" w:rsidRDefault="003A30E2" w:rsidP="003A30E2">
      <w:pPr>
        <w:spacing w:line="480" w:lineRule="auto"/>
        <w:jc w:val="center"/>
        <w:rPr>
          <w:b/>
          <w:bCs/>
          <w:sz w:val="32"/>
          <w:szCs w:val="32"/>
        </w:rPr>
      </w:pPr>
    </w:p>
    <w:p w14:paraId="1A63FFFC" w14:textId="096032E7" w:rsidR="003A30E2" w:rsidRDefault="003A30E2" w:rsidP="003A30E2">
      <w:pPr>
        <w:spacing w:line="480" w:lineRule="auto"/>
        <w:jc w:val="center"/>
        <w:rPr>
          <w:b/>
          <w:bCs/>
          <w:sz w:val="32"/>
          <w:szCs w:val="32"/>
        </w:rPr>
      </w:pPr>
    </w:p>
    <w:p w14:paraId="4A8D7EEA" w14:textId="314ABD49" w:rsidR="003A30E2" w:rsidRDefault="003A30E2" w:rsidP="003A30E2">
      <w:pPr>
        <w:spacing w:line="480" w:lineRule="auto"/>
        <w:jc w:val="center"/>
        <w:rPr>
          <w:b/>
          <w:bCs/>
          <w:sz w:val="32"/>
          <w:szCs w:val="32"/>
        </w:rPr>
      </w:pPr>
    </w:p>
    <w:p w14:paraId="1B4C710A" w14:textId="5E99461A" w:rsidR="003A30E2" w:rsidRDefault="003A30E2" w:rsidP="003A30E2">
      <w:pPr>
        <w:spacing w:line="480" w:lineRule="auto"/>
        <w:jc w:val="center"/>
        <w:rPr>
          <w:b/>
          <w:bCs/>
          <w:sz w:val="32"/>
          <w:szCs w:val="32"/>
        </w:rPr>
      </w:pPr>
    </w:p>
    <w:p w14:paraId="39233980" w14:textId="4D695A2A" w:rsidR="003A30E2" w:rsidRDefault="003A30E2" w:rsidP="003A30E2">
      <w:pPr>
        <w:spacing w:line="480" w:lineRule="auto"/>
        <w:jc w:val="center"/>
        <w:rPr>
          <w:b/>
          <w:bCs/>
          <w:sz w:val="32"/>
          <w:szCs w:val="32"/>
        </w:rPr>
      </w:pPr>
    </w:p>
    <w:p w14:paraId="5DB4CBB5" w14:textId="7BF7BF68" w:rsidR="003A30E2" w:rsidRDefault="003A30E2" w:rsidP="003A30E2">
      <w:pPr>
        <w:spacing w:line="480" w:lineRule="auto"/>
        <w:jc w:val="center"/>
        <w:rPr>
          <w:b/>
          <w:bCs/>
          <w:sz w:val="32"/>
          <w:szCs w:val="32"/>
        </w:rPr>
      </w:pPr>
    </w:p>
    <w:sdt>
      <w:sdtPr>
        <w:id w:val="-198808306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93E0366" w14:textId="3CA944C7" w:rsidR="003A30E2" w:rsidRDefault="003A30E2">
          <w:pPr>
            <w:pStyle w:val="TOCHeading"/>
          </w:pPr>
          <w:r>
            <w:t>Table of Contents</w:t>
          </w:r>
        </w:p>
        <w:p w14:paraId="22DF7995" w14:textId="21748752" w:rsidR="003A30E2" w:rsidRDefault="003A30E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9863766" w:history="1">
            <w:r w:rsidRPr="00B5201F">
              <w:rPr>
                <w:rStyle w:val="Hyperlink"/>
                <w:noProof/>
              </w:rPr>
              <w:t>1. Introduction</w:t>
            </w:r>
            <w:r>
              <w:rPr>
                <w:noProof/>
                <w:webHidden/>
              </w:rPr>
              <w:tab/>
            </w:r>
            <w:r>
              <w:rPr>
                <w:noProof/>
                <w:webHidden/>
              </w:rPr>
              <w:fldChar w:fldCharType="begin"/>
            </w:r>
            <w:r>
              <w:rPr>
                <w:noProof/>
                <w:webHidden/>
              </w:rPr>
              <w:instrText xml:space="preserve"> PAGEREF _Toc129863766 \h </w:instrText>
            </w:r>
            <w:r>
              <w:rPr>
                <w:noProof/>
                <w:webHidden/>
              </w:rPr>
            </w:r>
            <w:r>
              <w:rPr>
                <w:noProof/>
                <w:webHidden/>
              </w:rPr>
              <w:fldChar w:fldCharType="separate"/>
            </w:r>
            <w:r>
              <w:rPr>
                <w:noProof/>
                <w:webHidden/>
              </w:rPr>
              <w:t>2</w:t>
            </w:r>
            <w:r>
              <w:rPr>
                <w:noProof/>
                <w:webHidden/>
              </w:rPr>
              <w:fldChar w:fldCharType="end"/>
            </w:r>
          </w:hyperlink>
        </w:p>
        <w:p w14:paraId="72481674" w14:textId="608395B5" w:rsidR="003A30E2" w:rsidRDefault="003A30E2">
          <w:pPr>
            <w:pStyle w:val="TOC1"/>
            <w:tabs>
              <w:tab w:val="right" w:leader="dot" w:pos="9016"/>
            </w:tabs>
            <w:rPr>
              <w:rFonts w:eastAsiaTheme="minorEastAsia" w:cstheme="minorBidi"/>
              <w:b w:val="0"/>
              <w:bCs w:val="0"/>
              <w:i w:val="0"/>
              <w:iCs w:val="0"/>
              <w:noProof/>
              <w:lang w:eastAsia="en-GB"/>
            </w:rPr>
          </w:pPr>
          <w:hyperlink w:anchor="_Toc129863767" w:history="1">
            <w:r w:rsidRPr="00B5201F">
              <w:rPr>
                <w:rStyle w:val="Hyperlink"/>
                <w:noProof/>
              </w:rPr>
              <w:t>1.1 About the selected organisation</w:t>
            </w:r>
            <w:r>
              <w:rPr>
                <w:noProof/>
                <w:webHidden/>
              </w:rPr>
              <w:tab/>
            </w:r>
            <w:r>
              <w:rPr>
                <w:noProof/>
                <w:webHidden/>
              </w:rPr>
              <w:fldChar w:fldCharType="begin"/>
            </w:r>
            <w:r>
              <w:rPr>
                <w:noProof/>
                <w:webHidden/>
              </w:rPr>
              <w:instrText xml:space="preserve"> PAGEREF _Toc129863767 \h </w:instrText>
            </w:r>
            <w:r>
              <w:rPr>
                <w:noProof/>
                <w:webHidden/>
              </w:rPr>
            </w:r>
            <w:r>
              <w:rPr>
                <w:noProof/>
                <w:webHidden/>
              </w:rPr>
              <w:fldChar w:fldCharType="separate"/>
            </w:r>
            <w:r>
              <w:rPr>
                <w:noProof/>
                <w:webHidden/>
              </w:rPr>
              <w:t>3</w:t>
            </w:r>
            <w:r>
              <w:rPr>
                <w:noProof/>
                <w:webHidden/>
              </w:rPr>
              <w:fldChar w:fldCharType="end"/>
            </w:r>
          </w:hyperlink>
        </w:p>
        <w:p w14:paraId="52924B5D" w14:textId="35BDF879" w:rsidR="003A30E2" w:rsidRDefault="003A30E2">
          <w:pPr>
            <w:pStyle w:val="TOC1"/>
            <w:tabs>
              <w:tab w:val="right" w:leader="dot" w:pos="9016"/>
            </w:tabs>
            <w:rPr>
              <w:rFonts w:eastAsiaTheme="minorEastAsia" w:cstheme="minorBidi"/>
              <w:b w:val="0"/>
              <w:bCs w:val="0"/>
              <w:i w:val="0"/>
              <w:iCs w:val="0"/>
              <w:noProof/>
              <w:lang w:eastAsia="en-GB"/>
            </w:rPr>
          </w:pPr>
          <w:hyperlink w:anchor="_Toc129863768" w:history="1">
            <w:r w:rsidRPr="00B5201F">
              <w:rPr>
                <w:rStyle w:val="Hyperlink"/>
                <w:noProof/>
              </w:rPr>
              <w:t>2. The impact of the Environmental Factors on the Culture</w:t>
            </w:r>
            <w:r>
              <w:rPr>
                <w:noProof/>
                <w:webHidden/>
              </w:rPr>
              <w:tab/>
            </w:r>
            <w:r>
              <w:rPr>
                <w:noProof/>
                <w:webHidden/>
              </w:rPr>
              <w:fldChar w:fldCharType="begin"/>
            </w:r>
            <w:r>
              <w:rPr>
                <w:noProof/>
                <w:webHidden/>
              </w:rPr>
              <w:instrText xml:space="preserve"> PAGEREF _Toc129863768 \h </w:instrText>
            </w:r>
            <w:r>
              <w:rPr>
                <w:noProof/>
                <w:webHidden/>
              </w:rPr>
            </w:r>
            <w:r>
              <w:rPr>
                <w:noProof/>
                <w:webHidden/>
              </w:rPr>
              <w:fldChar w:fldCharType="separate"/>
            </w:r>
            <w:r>
              <w:rPr>
                <w:noProof/>
                <w:webHidden/>
              </w:rPr>
              <w:t>3</w:t>
            </w:r>
            <w:r>
              <w:rPr>
                <w:noProof/>
                <w:webHidden/>
              </w:rPr>
              <w:fldChar w:fldCharType="end"/>
            </w:r>
          </w:hyperlink>
        </w:p>
        <w:p w14:paraId="516205ED" w14:textId="5B52E043" w:rsidR="003A30E2" w:rsidRDefault="003A30E2">
          <w:pPr>
            <w:pStyle w:val="TOC1"/>
            <w:tabs>
              <w:tab w:val="right" w:leader="dot" w:pos="9016"/>
            </w:tabs>
            <w:rPr>
              <w:rFonts w:eastAsiaTheme="minorEastAsia" w:cstheme="minorBidi"/>
              <w:b w:val="0"/>
              <w:bCs w:val="0"/>
              <w:i w:val="0"/>
              <w:iCs w:val="0"/>
              <w:noProof/>
              <w:lang w:eastAsia="en-GB"/>
            </w:rPr>
          </w:pPr>
          <w:hyperlink w:anchor="_Toc129863769" w:history="1">
            <w:r w:rsidRPr="00B5201F">
              <w:rPr>
                <w:rStyle w:val="Hyperlink"/>
                <w:noProof/>
              </w:rPr>
              <w:t>3. How does culture promote ethical behaviour of employees</w:t>
            </w:r>
            <w:r>
              <w:rPr>
                <w:noProof/>
                <w:webHidden/>
              </w:rPr>
              <w:tab/>
            </w:r>
            <w:r>
              <w:rPr>
                <w:noProof/>
                <w:webHidden/>
              </w:rPr>
              <w:fldChar w:fldCharType="begin"/>
            </w:r>
            <w:r>
              <w:rPr>
                <w:noProof/>
                <w:webHidden/>
              </w:rPr>
              <w:instrText xml:space="preserve"> PAGEREF _Toc129863769 \h </w:instrText>
            </w:r>
            <w:r>
              <w:rPr>
                <w:noProof/>
                <w:webHidden/>
              </w:rPr>
            </w:r>
            <w:r>
              <w:rPr>
                <w:noProof/>
                <w:webHidden/>
              </w:rPr>
              <w:fldChar w:fldCharType="separate"/>
            </w:r>
            <w:r>
              <w:rPr>
                <w:noProof/>
                <w:webHidden/>
              </w:rPr>
              <w:t>5</w:t>
            </w:r>
            <w:r>
              <w:rPr>
                <w:noProof/>
                <w:webHidden/>
              </w:rPr>
              <w:fldChar w:fldCharType="end"/>
            </w:r>
          </w:hyperlink>
        </w:p>
        <w:p w14:paraId="388A3874" w14:textId="755ABF9F" w:rsidR="003A30E2" w:rsidRDefault="003A30E2">
          <w:pPr>
            <w:pStyle w:val="TOC1"/>
            <w:tabs>
              <w:tab w:val="right" w:leader="dot" w:pos="9016"/>
            </w:tabs>
            <w:rPr>
              <w:rFonts w:eastAsiaTheme="minorEastAsia" w:cstheme="minorBidi"/>
              <w:b w:val="0"/>
              <w:bCs w:val="0"/>
              <w:i w:val="0"/>
              <w:iCs w:val="0"/>
              <w:noProof/>
              <w:lang w:eastAsia="en-GB"/>
            </w:rPr>
          </w:pPr>
          <w:hyperlink w:anchor="_Toc129863770" w:history="1">
            <w:r w:rsidRPr="00B5201F">
              <w:rPr>
                <w:rStyle w:val="Hyperlink"/>
                <w:noProof/>
              </w:rPr>
              <w:t>3.1 The culture of Lidl</w:t>
            </w:r>
            <w:r>
              <w:rPr>
                <w:noProof/>
                <w:webHidden/>
              </w:rPr>
              <w:tab/>
            </w:r>
            <w:r>
              <w:rPr>
                <w:noProof/>
                <w:webHidden/>
              </w:rPr>
              <w:fldChar w:fldCharType="begin"/>
            </w:r>
            <w:r>
              <w:rPr>
                <w:noProof/>
                <w:webHidden/>
              </w:rPr>
              <w:instrText xml:space="preserve"> PAGEREF _Toc129863770 \h </w:instrText>
            </w:r>
            <w:r>
              <w:rPr>
                <w:noProof/>
                <w:webHidden/>
              </w:rPr>
            </w:r>
            <w:r>
              <w:rPr>
                <w:noProof/>
                <w:webHidden/>
              </w:rPr>
              <w:fldChar w:fldCharType="separate"/>
            </w:r>
            <w:r>
              <w:rPr>
                <w:noProof/>
                <w:webHidden/>
              </w:rPr>
              <w:t>5</w:t>
            </w:r>
            <w:r>
              <w:rPr>
                <w:noProof/>
                <w:webHidden/>
              </w:rPr>
              <w:fldChar w:fldCharType="end"/>
            </w:r>
          </w:hyperlink>
        </w:p>
        <w:p w14:paraId="29A48E70" w14:textId="5116C0AC" w:rsidR="003A30E2" w:rsidRDefault="003A30E2">
          <w:pPr>
            <w:pStyle w:val="TOC1"/>
            <w:tabs>
              <w:tab w:val="right" w:leader="dot" w:pos="9016"/>
            </w:tabs>
            <w:rPr>
              <w:rFonts w:eastAsiaTheme="minorEastAsia" w:cstheme="minorBidi"/>
              <w:b w:val="0"/>
              <w:bCs w:val="0"/>
              <w:i w:val="0"/>
              <w:iCs w:val="0"/>
              <w:noProof/>
              <w:lang w:eastAsia="en-GB"/>
            </w:rPr>
          </w:pPr>
          <w:hyperlink w:anchor="_Toc129863771" w:history="1">
            <w:r w:rsidRPr="00B5201F">
              <w:rPr>
                <w:rStyle w:val="Hyperlink"/>
                <w:noProof/>
              </w:rPr>
              <w:t>4. Barriers to effective functioning</w:t>
            </w:r>
            <w:r>
              <w:rPr>
                <w:noProof/>
                <w:webHidden/>
              </w:rPr>
              <w:tab/>
            </w:r>
            <w:r>
              <w:rPr>
                <w:noProof/>
                <w:webHidden/>
              </w:rPr>
              <w:fldChar w:fldCharType="begin"/>
            </w:r>
            <w:r>
              <w:rPr>
                <w:noProof/>
                <w:webHidden/>
              </w:rPr>
              <w:instrText xml:space="preserve"> PAGEREF _Toc129863771 \h </w:instrText>
            </w:r>
            <w:r>
              <w:rPr>
                <w:noProof/>
                <w:webHidden/>
              </w:rPr>
            </w:r>
            <w:r>
              <w:rPr>
                <w:noProof/>
                <w:webHidden/>
              </w:rPr>
              <w:fldChar w:fldCharType="separate"/>
            </w:r>
            <w:r>
              <w:rPr>
                <w:noProof/>
                <w:webHidden/>
              </w:rPr>
              <w:t>8</w:t>
            </w:r>
            <w:r>
              <w:rPr>
                <w:noProof/>
                <w:webHidden/>
              </w:rPr>
              <w:fldChar w:fldCharType="end"/>
            </w:r>
          </w:hyperlink>
        </w:p>
        <w:p w14:paraId="28F91F6D" w14:textId="45EB903F" w:rsidR="003A30E2" w:rsidRDefault="003A30E2">
          <w:pPr>
            <w:pStyle w:val="TOC1"/>
            <w:tabs>
              <w:tab w:val="right" w:leader="dot" w:pos="9016"/>
            </w:tabs>
            <w:rPr>
              <w:rFonts w:eastAsiaTheme="minorEastAsia" w:cstheme="minorBidi"/>
              <w:b w:val="0"/>
              <w:bCs w:val="0"/>
              <w:i w:val="0"/>
              <w:iCs w:val="0"/>
              <w:noProof/>
              <w:lang w:eastAsia="en-GB"/>
            </w:rPr>
          </w:pPr>
          <w:hyperlink w:anchor="_Toc129863772" w:history="1">
            <w:r w:rsidRPr="00B5201F">
              <w:rPr>
                <w:rStyle w:val="Hyperlink"/>
                <w:noProof/>
              </w:rPr>
              <w:t>4.1 Relevant recommendations for culture improvement</w:t>
            </w:r>
            <w:r>
              <w:rPr>
                <w:noProof/>
                <w:webHidden/>
              </w:rPr>
              <w:tab/>
            </w:r>
            <w:r>
              <w:rPr>
                <w:noProof/>
                <w:webHidden/>
              </w:rPr>
              <w:fldChar w:fldCharType="begin"/>
            </w:r>
            <w:r>
              <w:rPr>
                <w:noProof/>
                <w:webHidden/>
              </w:rPr>
              <w:instrText xml:space="preserve"> PAGEREF _Toc129863772 \h </w:instrText>
            </w:r>
            <w:r>
              <w:rPr>
                <w:noProof/>
                <w:webHidden/>
              </w:rPr>
            </w:r>
            <w:r>
              <w:rPr>
                <w:noProof/>
                <w:webHidden/>
              </w:rPr>
              <w:fldChar w:fldCharType="separate"/>
            </w:r>
            <w:r>
              <w:rPr>
                <w:noProof/>
                <w:webHidden/>
              </w:rPr>
              <w:t>8</w:t>
            </w:r>
            <w:r>
              <w:rPr>
                <w:noProof/>
                <w:webHidden/>
              </w:rPr>
              <w:fldChar w:fldCharType="end"/>
            </w:r>
          </w:hyperlink>
        </w:p>
        <w:p w14:paraId="78377009" w14:textId="603555A8" w:rsidR="003A30E2" w:rsidRDefault="003A30E2">
          <w:pPr>
            <w:pStyle w:val="TOC1"/>
            <w:tabs>
              <w:tab w:val="right" w:leader="dot" w:pos="9016"/>
            </w:tabs>
            <w:rPr>
              <w:rFonts w:eastAsiaTheme="minorEastAsia" w:cstheme="minorBidi"/>
              <w:b w:val="0"/>
              <w:bCs w:val="0"/>
              <w:i w:val="0"/>
              <w:iCs w:val="0"/>
              <w:noProof/>
              <w:lang w:eastAsia="en-GB"/>
            </w:rPr>
          </w:pPr>
          <w:hyperlink w:anchor="_Toc129863773" w:history="1">
            <w:r w:rsidRPr="00B5201F">
              <w:rPr>
                <w:rStyle w:val="Hyperlink"/>
                <w:noProof/>
              </w:rPr>
              <w:t>5. Conclusion</w:t>
            </w:r>
            <w:r>
              <w:rPr>
                <w:noProof/>
                <w:webHidden/>
              </w:rPr>
              <w:tab/>
            </w:r>
            <w:r>
              <w:rPr>
                <w:noProof/>
                <w:webHidden/>
              </w:rPr>
              <w:fldChar w:fldCharType="begin"/>
            </w:r>
            <w:r>
              <w:rPr>
                <w:noProof/>
                <w:webHidden/>
              </w:rPr>
              <w:instrText xml:space="preserve"> PAGEREF _Toc129863773 \h </w:instrText>
            </w:r>
            <w:r>
              <w:rPr>
                <w:noProof/>
                <w:webHidden/>
              </w:rPr>
            </w:r>
            <w:r>
              <w:rPr>
                <w:noProof/>
                <w:webHidden/>
              </w:rPr>
              <w:fldChar w:fldCharType="separate"/>
            </w:r>
            <w:r>
              <w:rPr>
                <w:noProof/>
                <w:webHidden/>
              </w:rPr>
              <w:t>9</w:t>
            </w:r>
            <w:r>
              <w:rPr>
                <w:noProof/>
                <w:webHidden/>
              </w:rPr>
              <w:fldChar w:fldCharType="end"/>
            </w:r>
          </w:hyperlink>
        </w:p>
        <w:p w14:paraId="01D20880" w14:textId="1A22161B" w:rsidR="003A30E2" w:rsidRDefault="003A30E2">
          <w:pPr>
            <w:pStyle w:val="TOC1"/>
            <w:tabs>
              <w:tab w:val="right" w:leader="dot" w:pos="9016"/>
            </w:tabs>
            <w:rPr>
              <w:rFonts w:eastAsiaTheme="minorEastAsia" w:cstheme="minorBidi"/>
              <w:b w:val="0"/>
              <w:bCs w:val="0"/>
              <w:i w:val="0"/>
              <w:iCs w:val="0"/>
              <w:noProof/>
              <w:lang w:eastAsia="en-GB"/>
            </w:rPr>
          </w:pPr>
          <w:hyperlink w:anchor="_Toc129863774" w:history="1">
            <w:r w:rsidRPr="00B5201F">
              <w:rPr>
                <w:rStyle w:val="Hyperlink"/>
                <w:noProof/>
              </w:rPr>
              <w:t>6. List of References</w:t>
            </w:r>
            <w:r>
              <w:rPr>
                <w:noProof/>
                <w:webHidden/>
              </w:rPr>
              <w:tab/>
            </w:r>
            <w:r>
              <w:rPr>
                <w:noProof/>
                <w:webHidden/>
              </w:rPr>
              <w:fldChar w:fldCharType="begin"/>
            </w:r>
            <w:r>
              <w:rPr>
                <w:noProof/>
                <w:webHidden/>
              </w:rPr>
              <w:instrText xml:space="preserve"> PAGEREF _Toc129863774 \h </w:instrText>
            </w:r>
            <w:r>
              <w:rPr>
                <w:noProof/>
                <w:webHidden/>
              </w:rPr>
            </w:r>
            <w:r>
              <w:rPr>
                <w:noProof/>
                <w:webHidden/>
              </w:rPr>
              <w:fldChar w:fldCharType="separate"/>
            </w:r>
            <w:r>
              <w:rPr>
                <w:noProof/>
                <w:webHidden/>
              </w:rPr>
              <w:t>10</w:t>
            </w:r>
            <w:r>
              <w:rPr>
                <w:noProof/>
                <w:webHidden/>
              </w:rPr>
              <w:fldChar w:fldCharType="end"/>
            </w:r>
          </w:hyperlink>
        </w:p>
        <w:p w14:paraId="5B154F79" w14:textId="719CDA75" w:rsidR="003A30E2" w:rsidRDefault="003A30E2">
          <w:r>
            <w:rPr>
              <w:b/>
              <w:bCs/>
              <w:noProof/>
            </w:rPr>
            <w:fldChar w:fldCharType="end"/>
          </w:r>
        </w:p>
      </w:sdtContent>
    </w:sdt>
    <w:p w14:paraId="6A77051F" w14:textId="77777777" w:rsidR="003A30E2" w:rsidRDefault="003A30E2" w:rsidP="003A30E2">
      <w:pPr>
        <w:spacing w:line="480" w:lineRule="auto"/>
        <w:rPr>
          <w:b/>
          <w:bCs/>
          <w:sz w:val="32"/>
          <w:szCs w:val="32"/>
        </w:rPr>
      </w:pPr>
    </w:p>
    <w:p w14:paraId="07431747" w14:textId="77777777" w:rsidR="003A30E2" w:rsidRDefault="003A30E2" w:rsidP="003A30E2">
      <w:pPr>
        <w:pStyle w:val="Heading1"/>
        <w:jc w:val="center"/>
        <w:rPr>
          <w:b/>
          <w:bCs/>
          <w:sz w:val="28"/>
          <w:szCs w:val="28"/>
          <w:u w:val="single"/>
        </w:rPr>
      </w:pPr>
      <w:bookmarkStart w:id="0" w:name="_Toc129863766"/>
    </w:p>
    <w:p w14:paraId="50B33540" w14:textId="77777777" w:rsidR="003A30E2" w:rsidRDefault="003A30E2" w:rsidP="003A30E2">
      <w:pPr>
        <w:pStyle w:val="Heading1"/>
        <w:jc w:val="center"/>
        <w:rPr>
          <w:b/>
          <w:bCs/>
          <w:sz w:val="28"/>
          <w:szCs w:val="28"/>
          <w:u w:val="single"/>
        </w:rPr>
      </w:pPr>
    </w:p>
    <w:p w14:paraId="7FAD0D2D" w14:textId="77777777" w:rsidR="003A30E2" w:rsidRDefault="003A30E2" w:rsidP="003A30E2">
      <w:pPr>
        <w:pStyle w:val="Heading1"/>
        <w:jc w:val="center"/>
        <w:rPr>
          <w:b/>
          <w:bCs/>
          <w:sz w:val="28"/>
          <w:szCs w:val="28"/>
          <w:u w:val="single"/>
        </w:rPr>
      </w:pPr>
    </w:p>
    <w:p w14:paraId="124541A1" w14:textId="77777777" w:rsidR="003A30E2" w:rsidRDefault="003A30E2" w:rsidP="003A30E2">
      <w:pPr>
        <w:pStyle w:val="Heading1"/>
        <w:jc w:val="center"/>
        <w:rPr>
          <w:b/>
          <w:bCs/>
          <w:sz w:val="28"/>
          <w:szCs w:val="28"/>
          <w:u w:val="single"/>
        </w:rPr>
      </w:pPr>
    </w:p>
    <w:p w14:paraId="436F92D1" w14:textId="77006013" w:rsidR="003A30E2" w:rsidRDefault="003A30E2" w:rsidP="003A30E2">
      <w:pPr>
        <w:pStyle w:val="Heading1"/>
        <w:rPr>
          <w:b/>
          <w:bCs/>
          <w:sz w:val="28"/>
          <w:szCs w:val="28"/>
          <w:u w:val="single"/>
        </w:rPr>
      </w:pPr>
    </w:p>
    <w:p w14:paraId="6472BE59" w14:textId="20FD4981" w:rsidR="003A30E2" w:rsidRDefault="003A30E2" w:rsidP="003A30E2"/>
    <w:p w14:paraId="2FF9A64B" w14:textId="176D4937" w:rsidR="003A30E2" w:rsidRDefault="003A30E2" w:rsidP="003A30E2"/>
    <w:p w14:paraId="569E7EC6" w14:textId="77777777" w:rsidR="003A30E2" w:rsidRPr="003A30E2" w:rsidRDefault="003A30E2" w:rsidP="003A30E2"/>
    <w:p w14:paraId="45E1EA0F" w14:textId="77777777" w:rsidR="003A30E2" w:rsidRDefault="003A30E2" w:rsidP="003A30E2">
      <w:pPr>
        <w:pStyle w:val="Heading1"/>
        <w:jc w:val="center"/>
        <w:rPr>
          <w:b/>
          <w:bCs/>
          <w:sz w:val="28"/>
          <w:szCs w:val="28"/>
          <w:u w:val="single"/>
        </w:rPr>
      </w:pPr>
    </w:p>
    <w:p w14:paraId="6BDCD282" w14:textId="4D94C029" w:rsidR="003A30E2" w:rsidRDefault="003A30E2" w:rsidP="003A30E2">
      <w:pPr>
        <w:pStyle w:val="Heading1"/>
        <w:jc w:val="center"/>
        <w:rPr>
          <w:b/>
          <w:bCs/>
          <w:sz w:val="28"/>
          <w:szCs w:val="28"/>
          <w:u w:val="single"/>
        </w:rPr>
      </w:pPr>
    </w:p>
    <w:p w14:paraId="5E9CCC85" w14:textId="405EEC2C" w:rsidR="003A30E2" w:rsidRDefault="003A30E2" w:rsidP="003A30E2"/>
    <w:p w14:paraId="1497365E" w14:textId="080D7A96" w:rsidR="003A30E2" w:rsidRDefault="003A30E2" w:rsidP="003A30E2"/>
    <w:p w14:paraId="08247615" w14:textId="79D2AFD5" w:rsidR="003A30E2" w:rsidRDefault="003A30E2" w:rsidP="003A30E2"/>
    <w:p w14:paraId="22B08507" w14:textId="68EC20C0" w:rsidR="003A30E2" w:rsidRDefault="003A30E2" w:rsidP="003A30E2"/>
    <w:p w14:paraId="45B16354" w14:textId="77777777" w:rsidR="003A30E2" w:rsidRPr="003A30E2" w:rsidRDefault="003A30E2" w:rsidP="003A30E2"/>
    <w:p w14:paraId="75F8C1DC" w14:textId="77777777" w:rsidR="003A30E2" w:rsidRDefault="003A30E2" w:rsidP="003A30E2">
      <w:pPr>
        <w:pStyle w:val="Heading1"/>
        <w:rPr>
          <w:b/>
          <w:bCs/>
          <w:sz w:val="28"/>
          <w:szCs w:val="28"/>
          <w:u w:val="single"/>
        </w:rPr>
      </w:pPr>
    </w:p>
    <w:p w14:paraId="13E2987B" w14:textId="197249D3" w:rsidR="003A30E2" w:rsidRDefault="003A30E2" w:rsidP="003A30E2">
      <w:pPr>
        <w:pStyle w:val="Heading1"/>
        <w:jc w:val="center"/>
        <w:rPr>
          <w:b/>
          <w:bCs/>
          <w:sz w:val="28"/>
          <w:szCs w:val="28"/>
          <w:u w:val="single"/>
        </w:rPr>
      </w:pPr>
    </w:p>
    <w:p w14:paraId="5086D99A" w14:textId="6056BA64" w:rsidR="003A30E2" w:rsidRDefault="003A30E2" w:rsidP="003A30E2"/>
    <w:p w14:paraId="7A39792C" w14:textId="77777777" w:rsidR="003A30E2" w:rsidRPr="003A30E2" w:rsidRDefault="003A30E2" w:rsidP="003A30E2"/>
    <w:p w14:paraId="182E6C5F" w14:textId="6332187E" w:rsidR="003A30E2" w:rsidRDefault="003A30E2" w:rsidP="003A30E2">
      <w:pPr>
        <w:pStyle w:val="Heading1"/>
        <w:jc w:val="center"/>
        <w:rPr>
          <w:b/>
          <w:bCs/>
          <w:sz w:val="28"/>
          <w:szCs w:val="28"/>
          <w:u w:val="single"/>
        </w:rPr>
      </w:pPr>
      <w:r w:rsidRPr="003A30E2">
        <w:rPr>
          <w:b/>
          <w:bCs/>
          <w:sz w:val="28"/>
          <w:szCs w:val="28"/>
          <w:u w:val="single"/>
        </w:rPr>
        <w:lastRenderedPageBreak/>
        <w:t>1. Introduction</w:t>
      </w:r>
      <w:bookmarkEnd w:id="0"/>
    </w:p>
    <w:p w14:paraId="5C536DAD" w14:textId="07A37F03" w:rsidR="003A30E2" w:rsidRDefault="003A30E2" w:rsidP="003A30E2"/>
    <w:p w14:paraId="264C3E8E" w14:textId="4BCEDD3E"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The following assignment is written for the </w:t>
      </w:r>
      <w:r w:rsidRPr="003A30E2">
        <w:rPr>
          <w:rFonts w:ascii="Arial" w:hAnsi="Arial" w:cs="Arial"/>
          <w:sz w:val="22"/>
          <w:szCs w:val="22"/>
        </w:rPr>
        <w:t>Workplace Culture &amp; its Impact on Organisational Efficiency</w:t>
      </w:r>
      <w:r w:rsidRPr="003A30E2">
        <w:rPr>
          <w:rFonts w:ascii="Arial" w:hAnsi="Arial" w:cs="Arial"/>
          <w:sz w:val="22"/>
          <w:szCs w:val="22"/>
        </w:rPr>
        <w:t xml:space="preserve"> module with the main purpose of looking into a selected company while responding to the requirements of the task provided. The main body of the report is going to be compromised of three main sections which to include information relevant to the questions addressed. For example, the first section of the main body will </w:t>
      </w:r>
      <w:proofErr w:type="gramStart"/>
      <w:r w:rsidRPr="003A30E2">
        <w:rPr>
          <w:rFonts w:ascii="Arial" w:hAnsi="Arial" w:cs="Arial"/>
          <w:sz w:val="22"/>
          <w:szCs w:val="22"/>
        </w:rPr>
        <w:t>look into</w:t>
      </w:r>
      <w:proofErr w:type="gramEnd"/>
      <w:r w:rsidRPr="003A30E2">
        <w:rPr>
          <w:rFonts w:ascii="Arial" w:hAnsi="Arial" w:cs="Arial"/>
          <w:sz w:val="22"/>
          <w:szCs w:val="22"/>
        </w:rPr>
        <w:t xml:space="preserve"> the impact of the environmental factors on the culture of the selected company, the following section will look into how the culture of the company promotes ethical behaviour of employees, in this section one ethical dilemma will be included to discuss how it may impact the organisation. Lastly, the third section will describe the barriers to effective functioning of culture in the selected company, as part of this section, recommendations will also be provided to plan a potential improvement of the company’s culture. </w:t>
      </w:r>
    </w:p>
    <w:p w14:paraId="5A0A6EA3" w14:textId="758A59DC" w:rsidR="003A30E2" w:rsidRDefault="003A30E2" w:rsidP="003A30E2">
      <w:pPr>
        <w:spacing w:line="360" w:lineRule="auto"/>
        <w:jc w:val="both"/>
        <w:rPr>
          <w:rFonts w:ascii="Arial" w:hAnsi="Arial" w:cs="Arial"/>
          <w:sz w:val="22"/>
          <w:szCs w:val="22"/>
        </w:rPr>
      </w:pPr>
    </w:p>
    <w:p w14:paraId="4D473371" w14:textId="637D5F06"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Organizational culture is the common qualities, mentalities, </w:t>
      </w:r>
      <w:proofErr w:type="spellStart"/>
      <w:r w:rsidRPr="003A30E2">
        <w:rPr>
          <w:rFonts w:ascii="Arial" w:hAnsi="Arial" w:cs="Arial"/>
          <w:sz w:val="22"/>
          <w:szCs w:val="22"/>
        </w:rPr>
        <w:t>behaviors</w:t>
      </w:r>
      <w:proofErr w:type="spellEnd"/>
      <w:r w:rsidRPr="003A30E2">
        <w:rPr>
          <w:rFonts w:ascii="Arial" w:hAnsi="Arial" w:cs="Arial"/>
          <w:sz w:val="22"/>
          <w:szCs w:val="22"/>
        </w:rPr>
        <w:t xml:space="preserve"> and policies that define the workplace. It's about how employees interact with the workplace and how they interact with the company's external branding and messaging. Everyday life in a company is shaped by its culture</w:t>
      </w:r>
      <w:r>
        <w:rPr>
          <w:rFonts w:ascii="Arial" w:hAnsi="Arial" w:cs="Arial"/>
          <w:sz w:val="22"/>
          <w:szCs w:val="22"/>
        </w:rPr>
        <w:t xml:space="preserve"> (</w:t>
      </w:r>
      <w:proofErr w:type="spellStart"/>
      <w:r>
        <w:rPr>
          <w:rFonts w:ascii="Arial" w:hAnsi="Arial" w:cs="Arial"/>
          <w:sz w:val="22"/>
          <w:szCs w:val="22"/>
        </w:rPr>
        <w:t>Basu</w:t>
      </w:r>
      <w:proofErr w:type="spellEnd"/>
      <w:r>
        <w:rPr>
          <w:rFonts w:ascii="Arial" w:hAnsi="Arial" w:cs="Arial"/>
          <w:sz w:val="22"/>
          <w:szCs w:val="22"/>
        </w:rPr>
        <w:t>, 2014)</w:t>
      </w:r>
      <w:r w:rsidRPr="003A30E2">
        <w:rPr>
          <w:rFonts w:ascii="Arial" w:hAnsi="Arial" w:cs="Arial"/>
          <w:sz w:val="22"/>
          <w:szCs w:val="22"/>
        </w:rPr>
        <w:t>. </w:t>
      </w:r>
    </w:p>
    <w:p w14:paraId="2E3B4D1A" w14:textId="40F0A80E" w:rsidR="003A30E2" w:rsidRDefault="003A30E2" w:rsidP="003A30E2">
      <w:pPr>
        <w:pStyle w:val="Heading1"/>
        <w:rPr>
          <w:b/>
          <w:bCs/>
          <w:color w:val="000000" w:themeColor="text1"/>
          <w:sz w:val="26"/>
          <w:szCs w:val="26"/>
        </w:rPr>
      </w:pPr>
      <w:bookmarkStart w:id="1" w:name="_Toc129863767"/>
      <w:r w:rsidRPr="003A30E2">
        <w:rPr>
          <w:b/>
          <w:bCs/>
          <w:color w:val="000000" w:themeColor="text1"/>
          <w:sz w:val="26"/>
          <w:szCs w:val="26"/>
        </w:rPr>
        <w:t>1.1 About the selected organisation</w:t>
      </w:r>
      <w:bookmarkEnd w:id="1"/>
    </w:p>
    <w:p w14:paraId="6B6BFD8C" w14:textId="28EAC33F" w:rsidR="003A30E2" w:rsidRDefault="003A30E2" w:rsidP="003A30E2"/>
    <w:p w14:paraId="1EF0FF55" w14:textId="0A4B1DF8"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The selected organisation for this report is Lidl. Lidl </w:t>
      </w:r>
      <w:proofErr w:type="gramStart"/>
      <w:r w:rsidRPr="003A30E2">
        <w:rPr>
          <w:rFonts w:ascii="Arial" w:hAnsi="Arial" w:cs="Arial"/>
          <w:sz w:val="22"/>
          <w:szCs w:val="22"/>
        </w:rPr>
        <w:t>is considered to be</w:t>
      </w:r>
      <w:proofErr w:type="gramEnd"/>
      <w:r w:rsidRPr="003A30E2">
        <w:rPr>
          <w:rFonts w:ascii="Arial" w:hAnsi="Arial" w:cs="Arial"/>
          <w:sz w:val="22"/>
          <w:szCs w:val="22"/>
        </w:rPr>
        <w:t xml:space="preserve"> t</w:t>
      </w:r>
      <w:r w:rsidRPr="003A30E2">
        <w:rPr>
          <w:rFonts w:ascii="Arial" w:hAnsi="Arial" w:cs="Arial"/>
          <w:sz w:val="22"/>
          <w:szCs w:val="22"/>
        </w:rPr>
        <w:t>he world's largest food retailer is Lidl. It started in 1973 in Ludwigshafen, Germany. His first shop (</w:t>
      </w:r>
      <w:r>
        <w:rPr>
          <w:rFonts w:ascii="Arial" w:hAnsi="Arial" w:cs="Arial"/>
          <w:sz w:val="22"/>
          <w:szCs w:val="22"/>
        </w:rPr>
        <w:t>Hooley, et al, 2008</w:t>
      </w:r>
      <w:r w:rsidRPr="003A30E2">
        <w:rPr>
          <w:rFonts w:ascii="Arial" w:hAnsi="Arial" w:cs="Arial"/>
          <w:sz w:val="22"/>
          <w:szCs w:val="22"/>
        </w:rPr>
        <w:t>). Initially he had only three employees and his 500 groceries. After 1990 Lidl wanted to leave Germany but opened branches all over Europe. The company has taken a long leap forward by opening a base in the UK since 1990. The UK market he established in 2000. After that, Riddle never had to look back. This business was very popular in the UK and Europe. Lidl opened his first store in the US in 2017 with the motto "High Quality, Low Price".</w:t>
      </w:r>
    </w:p>
    <w:p w14:paraId="1E8031A1" w14:textId="77777777" w:rsidR="003A30E2" w:rsidRPr="003A30E2" w:rsidRDefault="003A30E2" w:rsidP="003A30E2">
      <w:pPr>
        <w:spacing w:line="360" w:lineRule="auto"/>
        <w:jc w:val="both"/>
        <w:rPr>
          <w:rFonts w:ascii="Arial" w:hAnsi="Arial" w:cs="Arial"/>
          <w:sz w:val="22"/>
          <w:szCs w:val="22"/>
        </w:rPr>
      </w:pPr>
    </w:p>
    <w:p w14:paraId="3C446813" w14:textId="560EB5AA"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Lidl maintained its leading position in discount stores, with market share he increased by 6.1% and growth rate he increased by 12.5%. Intense market competition is a big problem for Lidl (</w:t>
      </w:r>
      <w:r>
        <w:rPr>
          <w:rFonts w:ascii="Arial" w:hAnsi="Arial" w:cs="Arial"/>
          <w:sz w:val="22"/>
          <w:szCs w:val="22"/>
        </w:rPr>
        <w:t>Johnson &amp; Scholes, 2020</w:t>
      </w:r>
      <w:r w:rsidRPr="003A30E2">
        <w:rPr>
          <w:rFonts w:ascii="Arial" w:hAnsi="Arial" w:cs="Arial"/>
          <w:sz w:val="22"/>
          <w:szCs w:val="22"/>
        </w:rPr>
        <w:t>). Lidl can only grow if it rethinks its business strategy and how it deals with its competitors. </w:t>
      </w:r>
    </w:p>
    <w:p w14:paraId="0D5C30EC" w14:textId="09EA8DF1" w:rsidR="003A30E2" w:rsidRDefault="003A30E2" w:rsidP="003A30E2">
      <w:pPr>
        <w:spacing w:line="360" w:lineRule="auto"/>
        <w:jc w:val="both"/>
        <w:rPr>
          <w:rFonts w:ascii="Arial" w:hAnsi="Arial" w:cs="Arial"/>
          <w:sz w:val="22"/>
          <w:szCs w:val="22"/>
        </w:rPr>
      </w:pPr>
    </w:p>
    <w:p w14:paraId="0653FAE5" w14:textId="5ECCDA56" w:rsidR="003A30E2" w:rsidRDefault="003A30E2" w:rsidP="003A30E2">
      <w:pPr>
        <w:spacing w:line="360" w:lineRule="auto"/>
        <w:jc w:val="both"/>
        <w:rPr>
          <w:rFonts w:ascii="Arial" w:hAnsi="Arial" w:cs="Arial"/>
          <w:sz w:val="22"/>
          <w:szCs w:val="22"/>
        </w:rPr>
      </w:pPr>
    </w:p>
    <w:p w14:paraId="73E10974" w14:textId="77777777" w:rsidR="003A30E2" w:rsidRPr="003A30E2" w:rsidRDefault="003A30E2" w:rsidP="003A30E2">
      <w:pPr>
        <w:spacing w:line="360" w:lineRule="auto"/>
        <w:jc w:val="both"/>
        <w:rPr>
          <w:rFonts w:ascii="Arial" w:hAnsi="Arial" w:cs="Arial"/>
          <w:sz w:val="22"/>
          <w:szCs w:val="22"/>
        </w:rPr>
      </w:pPr>
    </w:p>
    <w:p w14:paraId="4B736360" w14:textId="24CD925F" w:rsidR="003A30E2" w:rsidRDefault="003A30E2" w:rsidP="003A30E2">
      <w:pPr>
        <w:pStyle w:val="Heading1"/>
        <w:jc w:val="center"/>
        <w:rPr>
          <w:b/>
          <w:bCs/>
          <w:sz w:val="28"/>
          <w:szCs w:val="28"/>
          <w:u w:val="single"/>
        </w:rPr>
      </w:pPr>
      <w:bookmarkStart w:id="2" w:name="_Toc129863768"/>
      <w:r>
        <w:rPr>
          <w:b/>
          <w:bCs/>
          <w:sz w:val="28"/>
          <w:szCs w:val="28"/>
          <w:u w:val="single"/>
        </w:rPr>
        <w:lastRenderedPageBreak/>
        <w:t>2</w:t>
      </w:r>
      <w:r w:rsidRPr="003A30E2">
        <w:rPr>
          <w:b/>
          <w:bCs/>
          <w:sz w:val="28"/>
          <w:szCs w:val="28"/>
          <w:u w:val="single"/>
        </w:rPr>
        <w:t>. The impact of the Environmental Factors on the Culture</w:t>
      </w:r>
      <w:bookmarkEnd w:id="2"/>
    </w:p>
    <w:p w14:paraId="4F1DAC0A" w14:textId="405DDCD1" w:rsidR="003A30E2" w:rsidRDefault="003A30E2" w:rsidP="003A30E2"/>
    <w:p w14:paraId="6BED07F4" w14:textId="7FA321C6"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To investigate the environmental factors of a company, there are multiple business models that could be applied. One business model that could be applied to investigate the environmental factors of a business is the PESTLE analysis</w:t>
      </w:r>
      <w:r>
        <w:rPr>
          <w:rFonts w:ascii="Arial" w:hAnsi="Arial" w:cs="Arial"/>
          <w:sz w:val="22"/>
          <w:szCs w:val="22"/>
        </w:rPr>
        <w:t xml:space="preserve"> (CIPD, 2021)</w:t>
      </w:r>
      <w:r w:rsidRPr="003A30E2">
        <w:rPr>
          <w:rFonts w:ascii="Arial" w:hAnsi="Arial" w:cs="Arial"/>
          <w:sz w:val="22"/>
          <w:szCs w:val="22"/>
        </w:rPr>
        <w:t>. The PESTLE analysis is used to investigate the external environment by looking into the Political Factors, Economic Factors, Social Factors, Technological Factors, Legal Factors, and Environmental Factors. Each category of factors part of this business model helps companies take different business decisions which to help prevent the negative effect of the factors</w:t>
      </w:r>
      <w:r>
        <w:rPr>
          <w:rFonts w:ascii="Arial" w:hAnsi="Arial" w:cs="Arial"/>
          <w:sz w:val="22"/>
          <w:szCs w:val="22"/>
        </w:rPr>
        <w:t xml:space="preserve"> (Perera, 2017)</w:t>
      </w:r>
      <w:r w:rsidRPr="003A30E2">
        <w:rPr>
          <w:rFonts w:ascii="Arial" w:hAnsi="Arial" w:cs="Arial"/>
          <w:sz w:val="22"/>
          <w:szCs w:val="22"/>
        </w:rPr>
        <w:t xml:space="preserve">. </w:t>
      </w:r>
      <w:r>
        <w:rPr>
          <w:rFonts w:ascii="Arial" w:hAnsi="Arial" w:cs="Arial"/>
          <w:sz w:val="22"/>
          <w:szCs w:val="22"/>
        </w:rPr>
        <w:t xml:space="preserve">Looking into the PESTLE analysis of LIDL, it goes as it follows: </w:t>
      </w:r>
    </w:p>
    <w:p w14:paraId="3053B246" w14:textId="15EAFF53" w:rsidR="003A30E2" w:rsidRDefault="003A30E2" w:rsidP="003A30E2">
      <w:pPr>
        <w:spacing w:line="360" w:lineRule="auto"/>
        <w:jc w:val="both"/>
        <w:rPr>
          <w:rFonts w:ascii="Arial" w:hAnsi="Arial" w:cs="Arial"/>
          <w:sz w:val="22"/>
          <w:szCs w:val="22"/>
        </w:rPr>
      </w:pPr>
    </w:p>
    <w:p w14:paraId="7351C919" w14:textId="4EAB4CCC" w:rsidR="003A30E2" w:rsidRDefault="003A30E2" w:rsidP="003A30E2">
      <w:pPr>
        <w:spacing w:line="360" w:lineRule="auto"/>
        <w:jc w:val="both"/>
        <w:rPr>
          <w:rFonts w:ascii="Arial" w:hAnsi="Arial" w:cs="Arial"/>
          <w:sz w:val="22"/>
          <w:szCs w:val="22"/>
        </w:rPr>
      </w:pPr>
      <w:r w:rsidRPr="003A30E2">
        <w:rPr>
          <w:rFonts w:ascii="Arial" w:hAnsi="Arial" w:cs="Arial"/>
          <w:b/>
          <w:bCs/>
          <w:sz w:val="22"/>
          <w:szCs w:val="22"/>
        </w:rPr>
        <w:t>Political</w:t>
      </w:r>
      <w:r>
        <w:rPr>
          <w:rFonts w:ascii="Arial" w:hAnsi="Arial" w:cs="Arial"/>
          <w:sz w:val="22"/>
          <w:szCs w:val="22"/>
        </w:rPr>
        <w:t>: One factor that impacts the culture includes the b</w:t>
      </w:r>
      <w:r w:rsidRPr="003A30E2">
        <w:rPr>
          <w:rFonts w:ascii="Arial" w:hAnsi="Arial" w:cs="Arial"/>
          <w:sz w:val="22"/>
          <w:szCs w:val="22"/>
        </w:rPr>
        <w:t>ureaucracy and devaluation are straining the business environment. Lidl's ability to do business in a country with weak law enforcement and high levels of corruption makes the business environment more unpredictable. It undermines public confidence in business organizations and the entire political and economic structure</w:t>
      </w:r>
      <w:r>
        <w:rPr>
          <w:rFonts w:ascii="Arial" w:hAnsi="Arial" w:cs="Arial"/>
          <w:sz w:val="22"/>
          <w:szCs w:val="22"/>
        </w:rPr>
        <w:t xml:space="preserve"> (</w:t>
      </w:r>
      <w:proofErr w:type="spellStart"/>
      <w:r>
        <w:rPr>
          <w:rFonts w:ascii="Arial" w:hAnsi="Arial" w:cs="Arial"/>
          <w:sz w:val="22"/>
          <w:szCs w:val="22"/>
        </w:rPr>
        <w:t>Aithal</w:t>
      </w:r>
      <w:proofErr w:type="spellEnd"/>
      <w:r>
        <w:rPr>
          <w:rFonts w:ascii="Arial" w:hAnsi="Arial" w:cs="Arial"/>
          <w:sz w:val="22"/>
          <w:szCs w:val="22"/>
        </w:rPr>
        <w:t>, 2017)</w:t>
      </w:r>
      <w:r w:rsidRPr="003A30E2">
        <w:rPr>
          <w:rFonts w:ascii="Arial" w:hAnsi="Arial" w:cs="Arial"/>
          <w:sz w:val="22"/>
          <w:szCs w:val="22"/>
        </w:rPr>
        <w:t xml:space="preserve">. Corruption can affect a wide variety of business processes, including contracts, licensing, fraudulent transactions, and frequent lawsuits. Mr. Riddle, the long-term development of an organization by destabilizing society, damaging the judicial </w:t>
      </w:r>
      <w:r w:rsidRPr="003A30E2">
        <w:rPr>
          <w:rFonts w:ascii="Arial" w:hAnsi="Arial" w:cs="Arial"/>
          <w:sz w:val="22"/>
          <w:szCs w:val="22"/>
        </w:rPr>
        <w:t>system,</w:t>
      </w:r>
      <w:r w:rsidRPr="003A30E2">
        <w:rPr>
          <w:rFonts w:ascii="Arial" w:hAnsi="Arial" w:cs="Arial"/>
          <w:sz w:val="22"/>
          <w:szCs w:val="22"/>
        </w:rPr>
        <w:t xml:space="preserve"> and jeopardizing the rule of law if it decides to enter the market with a corrupt political and economic system. </w:t>
      </w:r>
      <w:r w:rsidRPr="003A30E2">
        <w:rPr>
          <w:rFonts w:ascii="Arial" w:hAnsi="Arial" w:cs="Arial"/>
          <w:sz w:val="22"/>
          <w:szCs w:val="22"/>
        </w:rPr>
        <w:t>E</w:t>
      </w:r>
      <w:r w:rsidRPr="003A30E2">
        <w:rPr>
          <w:rFonts w:ascii="Arial" w:hAnsi="Arial" w:cs="Arial"/>
          <w:sz w:val="22"/>
          <w:szCs w:val="22"/>
        </w:rPr>
        <w:t>ndangered</w:t>
      </w:r>
      <w:r>
        <w:rPr>
          <w:rFonts w:ascii="Arial" w:hAnsi="Arial" w:cs="Arial"/>
          <w:sz w:val="22"/>
          <w:szCs w:val="22"/>
        </w:rPr>
        <w:t xml:space="preserve"> (</w:t>
      </w:r>
      <w:proofErr w:type="spellStart"/>
      <w:r>
        <w:rPr>
          <w:rFonts w:ascii="Arial" w:hAnsi="Arial" w:cs="Arial"/>
          <w:sz w:val="22"/>
          <w:szCs w:val="22"/>
        </w:rPr>
        <w:t>Daidj</w:t>
      </w:r>
      <w:proofErr w:type="spellEnd"/>
      <w:r>
        <w:rPr>
          <w:rFonts w:ascii="Arial" w:hAnsi="Arial" w:cs="Arial"/>
          <w:sz w:val="22"/>
          <w:szCs w:val="22"/>
        </w:rPr>
        <w:t>, 2014)</w:t>
      </w:r>
      <w:r w:rsidRPr="003A30E2">
        <w:rPr>
          <w:rFonts w:ascii="Arial" w:hAnsi="Arial" w:cs="Arial"/>
          <w:sz w:val="22"/>
          <w:szCs w:val="22"/>
        </w:rPr>
        <w:t>. </w:t>
      </w:r>
    </w:p>
    <w:p w14:paraId="75F41363" w14:textId="2F98BA06" w:rsidR="003A30E2" w:rsidRDefault="003A30E2" w:rsidP="003A30E2">
      <w:pPr>
        <w:spacing w:line="360" w:lineRule="auto"/>
        <w:jc w:val="both"/>
        <w:rPr>
          <w:rFonts w:ascii="Arial" w:hAnsi="Arial" w:cs="Arial"/>
          <w:sz w:val="22"/>
          <w:szCs w:val="22"/>
        </w:rPr>
      </w:pPr>
    </w:p>
    <w:p w14:paraId="112531CD" w14:textId="404E7367" w:rsidR="003A30E2" w:rsidRDefault="003A30E2" w:rsidP="003A30E2">
      <w:pPr>
        <w:spacing w:line="360" w:lineRule="auto"/>
        <w:jc w:val="both"/>
        <w:rPr>
          <w:rFonts w:ascii="Arial" w:hAnsi="Arial" w:cs="Arial"/>
          <w:sz w:val="22"/>
          <w:szCs w:val="22"/>
        </w:rPr>
      </w:pPr>
      <w:r w:rsidRPr="003A30E2">
        <w:rPr>
          <w:rFonts w:ascii="Arial" w:hAnsi="Arial" w:cs="Arial"/>
          <w:b/>
          <w:bCs/>
          <w:sz w:val="22"/>
          <w:szCs w:val="22"/>
        </w:rPr>
        <w:t>Economic</w:t>
      </w:r>
      <w:r>
        <w:rPr>
          <w:rFonts w:ascii="Arial" w:hAnsi="Arial" w:cs="Arial"/>
          <w:sz w:val="22"/>
          <w:szCs w:val="22"/>
        </w:rPr>
        <w:t xml:space="preserve">: </w:t>
      </w:r>
      <w:r w:rsidRPr="003A30E2">
        <w:rPr>
          <w:rFonts w:ascii="Arial" w:hAnsi="Arial" w:cs="Arial"/>
          <w:sz w:val="22"/>
          <w:szCs w:val="22"/>
        </w:rPr>
        <w:t>An organization's</w:t>
      </w:r>
      <w:r>
        <w:rPr>
          <w:rFonts w:ascii="Arial" w:hAnsi="Arial" w:cs="Arial"/>
          <w:sz w:val="22"/>
          <w:szCs w:val="22"/>
        </w:rPr>
        <w:t xml:space="preserve"> culture</w:t>
      </w:r>
      <w:r w:rsidRPr="003A30E2">
        <w:rPr>
          <w:rFonts w:ascii="Arial" w:hAnsi="Arial" w:cs="Arial"/>
          <w:sz w:val="22"/>
          <w:szCs w:val="22"/>
        </w:rPr>
        <w:t xml:space="preserve"> performance is directly affected by a country's economic development</w:t>
      </w:r>
      <w:r>
        <w:rPr>
          <w:rFonts w:ascii="Arial" w:hAnsi="Arial" w:cs="Arial"/>
          <w:sz w:val="22"/>
          <w:szCs w:val="22"/>
        </w:rPr>
        <w:t xml:space="preserve"> (Cavalcante, 2013)</w:t>
      </w:r>
      <w:r w:rsidRPr="003A30E2">
        <w:rPr>
          <w:rFonts w:ascii="Arial" w:hAnsi="Arial" w:cs="Arial"/>
          <w:sz w:val="22"/>
          <w:szCs w:val="22"/>
        </w:rPr>
        <w:t xml:space="preserve">. Lidl can scale in many ways as your economy grows. Equally important is understanding the phases of the industry life cycle. Market saturation can make entering a mature industry more difficult than entering a growing industry. </w:t>
      </w:r>
      <w:r w:rsidRPr="003A30E2">
        <w:rPr>
          <w:rFonts w:ascii="Arial" w:hAnsi="Arial" w:cs="Arial"/>
          <w:sz w:val="22"/>
          <w:szCs w:val="22"/>
        </w:rPr>
        <w:t>Also,</w:t>
      </w:r>
      <w:r w:rsidRPr="003A30E2">
        <w:rPr>
          <w:rFonts w:ascii="Arial" w:hAnsi="Arial" w:cs="Arial"/>
          <w:sz w:val="22"/>
          <w:szCs w:val="22"/>
        </w:rPr>
        <w:t xml:space="preserve"> Lidl's business. It is also influenced by the amount of money the host country government spends on building core infrastructure. A well-developed infrastructure improves the business environment and increases the potential for expansion of a country's gold industry</w:t>
      </w:r>
      <w:r>
        <w:rPr>
          <w:rFonts w:ascii="Arial" w:hAnsi="Arial" w:cs="Arial"/>
          <w:sz w:val="22"/>
          <w:szCs w:val="22"/>
        </w:rPr>
        <w:t xml:space="preserve"> (</w:t>
      </w:r>
      <w:proofErr w:type="spellStart"/>
      <w:r>
        <w:rPr>
          <w:rFonts w:ascii="Arial" w:hAnsi="Arial" w:cs="Arial"/>
          <w:sz w:val="22"/>
          <w:szCs w:val="22"/>
        </w:rPr>
        <w:t>Grunig</w:t>
      </w:r>
      <w:proofErr w:type="spellEnd"/>
      <w:r>
        <w:rPr>
          <w:rFonts w:ascii="Arial" w:hAnsi="Arial" w:cs="Arial"/>
          <w:sz w:val="22"/>
          <w:szCs w:val="22"/>
        </w:rPr>
        <w:t xml:space="preserve"> &amp; </w:t>
      </w:r>
      <w:proofErr w:type="spellStart"/>
      <w:r>
        <w:rPr>
          <w:rFonts w:ascii="Arial" w:hAnsi="Arial" w:cs="Arial"/>
          <w:sz w:val="22"/>
          <w:szCs w:val="22"/>
        </w:rPr>
        <w:t>Morschett</w:t>
      </w:r>
      <w:proofErr w:type="spellEnd"/>
      <w:r>
        <w:rPr>
          <w:rFonts w:ascii="Arial" w:hAnsi="Arial" w:cs="Arial"/>
          <w:sz w:val="22"/>
          <w:szCs w:val="22"/>
        </w:rPr>
        <w:t>, 2017)</w:t>
      </w:r>
      <w:r w:rsidRPr="003A30E2">
        <w:rPr>
          <w:rFonts w:ascii="Arial" w:hAnsi="Arial" w:cs="Arial"/>
          <w:sz w:val="22"/>
          <w:szCs w:val="22"/>
        </w:rPr>
        <w:t>. </w:t>
      </w:r>
    </w:p>
    <w:p w14:paraId="3F9C08C0" w14:textId="60087694" w:rsidR="003A30E2" w:rsidRDefault="003A30E2" w:rsidP="003A30E2">
      <w:pPr>
        <w:spacing w:line="360" w:lineRule="auto"/>
        <w:jc w:val="both"/>
        <w:rPr>
          <w:rFonts w:ascii="Arial" w:hAnsi="Arial" w:cs="Arial"/>
          <w:sz w:val="22"/>
          <w:szCs w:val="22"/>
        </w:rPr>
      </w:pPr>
    </w:p>
    <w:p w14:paraId="3FB9FAE2" w14:textId="0974AAEA" w:rsidR="003A30E2" w:rsidRDefault="003A30E2" w:rsidP="003A30E2">
      <w:pPr>
        <w:spacing w:line="360" w:lineRule="auto"/>
        <w:jc w:val="both"/>
        <w:rPr>
          <w:rFonts w:ascii="Arial" w:hAnsi="Arial" w:cs="Arial"/>
          <w:sz w:val="22"/>
          <w:szCs w:val="22"/>
        </w:rPr>
      </w:pPr>
      <w:r w:rsidRPr="003A30E2">
        <w:rPr>
          <w:rFonts w:ascii="Arial" w:hAnsi="Arial" w:cs="Arial"/>
          <w:b/>
          <w:bCs/>
          <w:sz w:val="22"/>
          <w:szCs w:val="22"/>
        </w:rPr>
        <w:t>Social</w:t>
      </w:r>
      <w:r>
        <w:rPr>
          <w:rFonts w:ascii="Arial" w:hAnsi="Arial" w:cs="Arial"/>
          <w:sz w:val="22"/>
          <w:szCs w:val="22"/>
        </w:rPr>
        <w:t xml:space="preserve">: </w:t>
      </w:r>
      <w:r w:rsidRPr="003A30E2">
        <w:rPr>
          <w:rFonts w:ascii="Arial" w:hAnsi="Arial" w:cs="Arial"/>
          <w:sz w:val="22"/>
          <w:szCs w:val="22"/>
        </w:rPr>
        <w:t xml:space="preserve">Social norms, values ​​and trends strongly influence corporate culture. Understanding segment patterns, power structures, customer spending patterns, and shared beliefs helps Lidl. </w:t>
      </w:r>
      <w:r>
        <w:rPr>
          <w:rFonts w:ascii="Arial" w:hAnsi="Arial" w:cs="Arial"/>
          <w:sz w:val="22"/>
          <w:szCs w:val="22"/>
        </w:rPr>
        <w:t>For example, c</w:t>
      </w:r>
      <w:r w:rsidRPr="003A30E2">
        <w:rPr>
          <w:rFonts w:ascii="Arial" w:hAnsi="Arial" w:cs="Arial"/>
          <w:sz w:val="22"/>
          <w:szCs w:val="22"/>
        </w:rPr>
        <w:t xml:space="preserve">hanging demographic patterns such as aging populations, migration patterns and socioeconomic factors are of great importance to international companies like Lidl. Lidl can benefit from studying demographics. In choosing the right market segment with high growth potential. Businesses and advertising systems are also affected by the move. This is very important for Lidl. To find out what people think about immigration in general. This is </w:t>
      </w:r>
      <w:r w:rsidRPr="003A30E2">
        <w:rPr>
          <w:rFonts w:ascii="Arial" w:hAnsi="Arial" w:cs="Arial"/>
          <w:sz w:val="22"/>
          <w:szCs w:val="22"/>
        </w:rPr>
        <w:lastRenderedPageBreak/>
        <w:t>because it may affect whether companies can bring foreign managers into the host country</w:t>
      </w:r>
      <w:r>
        <w:rPr>
          <w:rFonts w:ascii="Arial" w:hAnsi="Arial" w:cs="Arial"/>
          <w:sz w:val="22"/>
          <w:szCs w:val="22"/>
        </w:rPr>
        <w:t xml:space="preserve"> (Hou &amp; Han, 2018)</w:t>
      </w:r>
      <w:r w:rsidRPr="003A30E2">
        <w:rPr>
          <w:rFonts w:ascii="Arial" w:hAnsi="Arial" w:cs="Arial"/>
          <w:sz w:val="22"/>
          <w:szCs w:val="22"/>
        </w:rPr>
        <w:t>. </w:t>
      </w:r>
    </w:p>
    <w:p w14:paraId="04DCE2EC" w14:textId="77777777" w:rsidR="003A30E2" w:rsidRDefault="003A30E2" w:rsidP="003A30E2">
      <w:pPr>
        <w:spacing w:line="360" w:lineRule="auto"/>
        <w:jc w:val="both"/>
        <w:rPr>
          <w:rFonts w:ascii="Arial" w:hAnsi="Arial" w:cs="Arial"/>
          <w:sz w:val="22"/>
          <w:szCs w:val="22"/>
        </w:rPr>
      </w:pPr>
    </w:p>
    <w:p w14:paraId="7EB9B029" w14:textId="3EF9E91C" w:rsidR="003A30E2" w:rsidRDefault="003A30E2" w:rsidP="003A30E2">
      <w:pPr>
        <w:spacing w:line="360" w:lineRule="auto"/>
        <w:jc w:val="both"/>
        <w:rPr>
          <w:rFonts w:ascii="Arial" w:hAnsi="Arial" w:cs="Arial"/>
          <w:sz w:val="22"/>
          <w:szCs w:val="22"/>
        </w:rPr>
      </w:pPr>
      <w:r w:rsidRPr="003A30E2">
        <w:rPr>
          <w:rFonts w:ascii="Arial" w:hAnsi="Arial" w:cs="Arial"/>
          <w:b/>
          <w:bCs/>
          <w:sz w:val="22"/>
          <w:szCs w:val="22"/>
        </w:rPr>
        <w:t>Technological</w:t>
      </w:r>
      <w:r>
        <w:rPr>
          <w:rFonts w:ascii="Arial" w:hAnsi="Arial" w:cs="Arial"/>
          <w:sz w:val="22"/>
          <w:szCs w:val="22"/>
        </w:rPr>
        <w:t xml:space="preserve">: </w:t>
      </w:r>
      <w:r w:rsidRPr="003A30E2">
        <w:rPr>
          <w:rFonts w:ascii="Arial" w:hAnsi="Arial" w:cs="Arial"/>
          <w:sz w:val="22"/>
          <w:szCs w:val="22"/>
        </w:rPr>
        <w:t xml:space="preserve">Today, supply chain partners have more power and new products are being developed rapidly. That puts pressure on </w:t>
      </w:r>
      <w:r>
        <w:rPr>
          <w:rFonts w:ascii="Arial" w:hAnsi="Arial" w:cs="Arial"/>
          <w:sz w:val="22"/>
          <w:szCs w:val="22"/>
        </w:rPr>
        <w:t>employees</w:t>
      </w:r>
      <w:r w:rsidRPr="003A30E2">
        <w:rPr>
          <w:rFonts w:ascii="Arial" w:hAnsi="Arial" w:cs="Arial"/>
          <w:sz w:val="22"/>
          <w:szCs w:val="22"/>
        </w:rPr>
        <w:t>. Rapidly develop new products, diversify product lines, integrate flexibility into the value chain, and maintain sound business relationships with value chain partners</w:t>
      </w:r>
      <w:r>
        <w:rPr>
          <w:rFonts w:ascii="Arial" w:hAnsi="Arial" w:cs="Arial"/>
          <w:sz w:val="22"/>
          <w:szCs w:val="22"/>
        </w:rPr>
        <w:t xml:space="preserve"> (Issa 2010)</w:t>
      </w:r>
      <w:r w:rsidRPr="003A30E2">
        <w:rPr>
          <w:rFonts w:ascii="Arial" w:hAnsi="Arial" w:cs="Arial"/>
          <w:sz w:val="22"/>
          <w:szCs w:val="22"/>
        </w:rPr>
        <w:t>. </w:t>
      </w:r>
      <w:r>
        <w:rPr>
          <w:rFonts w:ascii="Arial" w:hAnsi="Arial" w:cs="Arial"/>
          <w:sz w:val="22"/>
          <w:szCs w:val="22"/>
        </w:rPr>
        <w:t xml:space="preserve">This can impact the culture of the company because employees may feel put under more pressure to accomplish more things in a shorter time. </w:t>
      </w:r>
    </w:p>
    <w:p w14:paraId="2E32DDEF" w14:textId="7078DA69" w:rsidR="003A30E2" w:rsidRDefault="003A30E2" w:rsidP="003A30E2">
      <w:pPr>
        <w:spacing w:line="360" w:lineRule="auto"/>
        <w:jc w:val="both"/>
        <w:rPr>
          <w:rFonts w:ascii="Arial" w:hAnsi="Arial" w:cs="Arial"/>
          <w:sz w:val="22"/>
          <w:szCs w:val="22"/>
        </w:rPr>
      </w:pPr>
    </w:p>
    <w:p w14:paraId="675FDE03" w14:textId="7DC4E638" w:rsidR="003A30E2" w:rsidRDefault="003A30E2" w:rsidP="003A30E2">
      <w:pPr>
        <w:spacing w:line="360" w:lineRule="auto"/>
        <w:jc w:val="both"/>
        <w:rPr>
          <w:rFonts w:ascii="Arial" w:hAnsi="Arial" w:cs="Arial"/>
          <w:sz w:val="22"/>
          <w:szCs w:val="22"/>
        </w:rPr>
      </w:pPr>
      <w:r w:rsidRPr="003A30E2">
        <w:rPr>
          <w:rFonts w:ascii="Arial" w:hAnsi="Arial" w:cs="Arial"/>
          <w:b/>
          <w:bCs/>
          <w:sz w:val="22"/>
          <w:szCs w:val="22"/>
        </w:rPr>
        <w:t>Legal</w:t>
      </w:r>
      <w:r>
        <w:rPr>
          <w:rFonts w:ascii="Arial" w:hAnsi="Arial" w:cs="Arial"/>
          <w:sz w:val="22"/>
          <w:szCs w:val="22"/>
        </w:rPr>
        <w:t xml:space="preserve">: </w:t>
      </w:r>
      <w:r w:rsidRPr="003A30E2">
        <w:rPr>
          <w:rFonts w:ascii="Arial" w:hAnsi="Arial" w:cs="Arial"/>
          <w:sz w:val="22"/>
          <w:szCs w:val="22"/>
        </w:rPr>
        <w:t>Lidl is obligated to comply with health and safety laws relating to employees and workers due to the strict regulations that apply in some countries to ensure occupational safety</w:t>
      </w:r>
      <w:r>
        <w:rPr>
          <w:rFonts w:ascii="Arial" w:hAnsi="Arial" w:cs="Arial"/>
          <w:sz w:val="22"/>
          <w:szCs w:val="22"/>
        </w:rPr>
        <w:t xml:space="preserve"> (Johnson, et, al, 2011)</w:t>
      </w:r>
      <w:r w:rsidRPr="003A30E2">
        <w:rPr>
          <w:rFonts w:ascii="Arial" w:hAnsi="Arial" w:cs="Arial"/>
          <w:sz w:val="22"/>
          <w:szCs w:val="22"/>
        </w:rPr>
        <w:t>. Providing a safe workplace for workers is Lidl's moral and ethical obligation. Anti-discrimination laws such as equal employment opportunity should also be carefully considered when developing HR practices, as discriminatory claims against employers can tarnish an organization's image and affect its ability to attract and retain talent. there is</w:t>
      </w:r>
      <w:r>
        <w:rPr>
          <w:rFonts w:ascii="Arial" w:hAnsi="Arial" w:cs="Arial"/>
          <w:sz w:val="22"/>
          <w:szCs w:val="22"/>
        </w:rPr>
        <w:t xml:space="preserve"> (Leyva, et al, 2018)</w:t>
      </w:r>
      <w:r w:rsidRPr="003A30E2">
        <w:rPr>
          <w:rFonts w:ascii="Arial" w:hAnsi="Arial" w:cs="Arial"/>
          <w:sz w:val="22"/>
          <w:szCs w:val="22"/>
        </w:rPr>
        <w:t>. </w:t>
      </w:r>
    </w:p>
    <w:p w14:paraId="190376A3" w14:textId="34EB0117" w:rsidR="003A30E2" w:rsidRDefault="003A30E2" w:rsidP="003A30E2">
      <w:pPr>
        <w:spacing w:line="360" w:lineRule="auto"/>
        <w:jc w:val="both"/>
        <w:rPr>
          <w:rFonts w:ascii="Arial" w:hAnsi="Arial" w:cs="Arial"/>
          <w:sz w:val="22"/>
          <w:szCs w:val="22"/>
        </w:rPr>
      </w:pPr>
    </w:p>
    <w:p w14:paraId="771C4EE4" w14:textId="7D7508AC" w:rsidR="003A30E2" w:rsidRPr="003A30E2" w:rsidRDefault="003A30E2" w:rsidP="003A30E2">
      <w:pPr>
        <w:spacing w:line="360" w:lineRule="auto"/>
        <w:jc w:val="both"/>
        <w:rPr>
          <w:rFonts w:ascii="Arial" w:hAnsi="Arial" w:cs="Arial"/>
          <w:sz w:val="22"/>
          <w:szCs w:val="22"/>
        </w:rPr>
      </w:pPr>
      <w:r w:rsidRPr="003A30E2">
        <w:rPr>
          <w:rFonts w:ascii="Arial" w:hAnsi="Arial" w:cs="Arial"/>
          <w:b/>
          <w:bCs/>
          <w:sz w:val="22"/>
          <w:szCs w:val="22"/>
        </w:rPr>
        <w:t>Environmental</w:t>
      </w:r>
      <w:r>
        <w:rPr>
          <w:rFonts w:ascii="Arial" w:hAnsi="Arial" w:cs="Arial"/>
          <w:sz w:val="22"/>
          <w:szCs w:val="22"/>
        </w:rPr>
        <w:t xml:space="preserve">: </w:t>
      </w:r>
      <w:r w:rsidRPr="003A30E2">
        <w:rPr>
          <w:rFonts w:ascii="Arial" w:hAnsi="Arial" w:cs="Arial"/>
          <w:sz w:val="22"/>
          <w:szCs w:val="22"/>
        </w:rPr>
        <w:t>Green and eco-friendly products are becoming more and more popular. Riddle. You can use it as an opportunity to adopt green business practices and gain the trust of your stakeholders. Product innovation priorities are changing as regulators focus on environmental sustainability. Position and prioritize the marketing of environmentally friendly products over traditional value propositions</w:t>
      </w:r>
      <w:r>
        <w:rPr>
          <w:rFonts w:ascii="Arial" w:hAnsi="Arial" w:cs="Arial"/>
          <w:sz w:val="22"/>
          <w:szCs w:val="22"/>
        </w:rPr>
        <w:t xml:space="preserve"> (Wall, 2019)</w:t>
      </w:r>
      <w:r w:rsidRPr="003A30E2">
        <w:rPr>
          <w:rFonts w:ascii="Arial" w:hAnsi="Arial" w:cs="Arial"/>
          <w:sz w:val="22"/>
          <w:szCs w:val="22"/>
        </w:rPr>
        <w:t>. </w:t>
      </w:r>
    </w:p>
    <w:p w14:paraId="530DF754" w14:textId="378FEE51" w:rsidR="003A30E2" w:rsidRDefault="003A30E2" w:rsidP="003A30E2">
      <w:pPr>
        <w:pStyle w:val="Heading1"/>
        <w:jc w:val="center"/>
        <w:rPr>
          <w:b/>
          <w:bCs/>
          <w:sz w:val="28"/>
          <w:szCs w:val="28"/>
          <w:u w:val="single"/>
        </w:rPr>
      </w:pPr>
      <w:bookmarkStart w:id="3" w:name="_Toc129863769"/>
      <w:r>
        <w:rPr>
          <w:b/>
          <w:bCs/>
          <w:sz w:val="28"/>
          <w:szCs w:val="28"/>
          <w:u w:val="single"/>
        </w:rPr>
        <w:t>3</w:t>
      </w:r>
      <w:r w:rsidRPr="003A30E2">
        <w:rPr>
          <w:b/>
          <w:bCs/>
          <w:sz w:val="28"/>
          <w:szCs w:val="28"/>
          <w:u w:val="single"/>
        </w:rPr>
        <w:t>. How does culture promote ethical behaviour of employees</w:t>
      </w:r>
      <w:bookmarkEnd w:id="3"/>
    </w:p>
    <w:p w14:paraId="27B65CB7" w14:textId="77777777" w:rsidR="003A30E2" w:rsidRPr="003A30E2" w:rsidRDefault="003A30E2" w:rsidP="003A30E2"/>
    <w:p w14:paraId="2CBC4414" w14:textId="679D5620"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The moral judgments of employees and stakeholders are influenced by corporate culture. Everyone is motivated to speak and act with integrity and integrity by companies committed to establishing a strong ethical culture. Organizations that demonstrate solid ethics engage customers in their products and management</w:t>
      </w:r>
      <w:r w:rsidRPr="003A30E2">
        <w:rPr>
          <w:rFonts w:ascii="Arial" w:hAnsi="Arial" w:cs="Arial"/>
          <w:sz w:val="22"/>
          <w:szCs w:val="22"/>
        </w:rPr>
        <w:t xml:space="preserve"> (</w:t>
      </w:r>
      <w:proofErr w:type="spellStart"/>
      <w:r w:rsidRPr="003A30E2">
        <w:rPr>
          <w:rFonts w:ascii="Arial" w:hAnsi="Arial" w:cs="Arial"/>
          <w:sz w:val="22"/>
          <w:szCs w:val="22"/>
        </w:rPr>
        <w:t>Razaee</w:t>
      </w:r>
      <w:proofErr w:type="spellEnd"/>
      <w:r w:rsidRPr="003A30E2">
        <w:rPr>
          <w:rFonts w:ascii="Arial" w:hAnsi="Arial" w:cs="Arial"/>
          <w:sz w:val="22"/>
          <w:szCs w:val="22"/>
        </w:rPr>
        <w:t>, 2019)</w:t>
      </w:r>
      <w:r w:rsidRPr="003A30E2">
        <w:rPr>
          <w:rFonts w:ascii="Arial" w:hAnsi="Arial" w:cs="Arial"/>
          <w:sz w:val="22"/>
          <w:szCs w:val="22"/>
        </w:rPr>
        <w:t>. The most common idea is that an individual's ethical ideology is influenced by their culture, and that culture influences their tendency to act ethically. In other words, culture serves as a guide for determining what practices are acceptable and appropriate</w:t>
      </w:r>
      <w:r w:rsidRPr="003A30E2">
        <w:rPr>
          <w:rFonts w:ascii="Arial" w:hAnsi="Arial" w:cs="Arial"/>
          <w:sz w:val="22"/>
          <w:szCs w:val="22"/>
        </w:rPr>
        <w:t xml:space="preserve"> (Sharma, 2022)</w:t>
      </w:r>
      <w:r w:rsidRPr="003A30E2">
        <w:rPr>
          <w:rFonts w:ascii="Arial" w:hAnsi="Arial" w:cs="Arial"/>
          <w:sz w:val="22"/>
          <w:szCs w:val="22"/>
        </w:rPr>
        <w:t>. </w:t>
      </w:r>
    </w:p>
    <w:p w14:paraId="19FDE783" w14:textId="3CA756EB" w:rsidR="003A30E2" w:rsidRDefault="003A30E2" w:rsidP="003A30E2">
      <w:pPr>
        <w:spacing w:line="360" w:lineRule="auto"/>
        <w:jc w:val="both"/>
        <w:rPr>
          <w:rFonts w:ascii="Arial" w:hAnsi="Arial" w:cs="Arial"/>
          <w:sz w:val="22"/>
          <w:szCs w:val="22"/>
        </w:rPr>
      </w:pPr>
    </w:p>
    <w:p w14:paraId="7ABE5666" w14:textId="77777777" w:rsidR="003A30E2" w:rsidRPr="003A30E2" w:rsidRDefault="003A30E2" w:rsidP="003A30E2">
      <w:pPr>
        <w:spacing w:line="360" w:lineRule="auto"/>
        <w:jc w:val="both"/>
        <w:rPr>
          <w:rFonts w:ascii="Arial" w:hAnsi="Arial" w:cs="Arial"/>
          <w:sz w:val="22"/>
          <w:szCs w:val="22"/>
        </w:rPr>
      </w:pPr>
    </w:p>
    <w:p w14:paraId="41023B91" w14:textId="77777777" w:rsidR="003A30E2" w:rsidRPr="003A30E2" w:rsidRDefault="003A30E2" w:rsidP="003A30E2"/>
    <w:p w14:paraId="55634084" w14:textId="127D7930" w:rsidR="003A30E2" w:rsidRPr="003A30E2" w:rsidRDefault="003A30E2" w:rsidP="003A30E2">
      <w:pPr>
        <w:pStyle w:val="Heading1"/>
        <w:rPr>
          <w:b/>
          <w:bCs/>
          <w:i/>
          <w:iCs/>
          <w:color w:val="000000" w:themeColor="text1"/>
          <w:sz w:val="26"/>
          <w:szCs w:val="26"/>
        </w:rPr>
      </w:pPr>
      <w:bookmarkStart w:id="4" w:name="_Toc129863770"/>
      <w:r w:rsidRPr="003A30E2">
        <w:rPr>
          <w:b/>
          <w:bCs/>
          <w:i/>
          <w:iCs/>
          <w:color w:val="000000" w:themeColor="text1"/>
          <w:sz w:val="26"/>
          <w:szCs w:val="26"/>
        </w:rPr>
        <w:lastRenderedPageBreak/>
        <w:t>3.1 The culture of Lidl</w:t>
      </w:r>
      <w:bookmarkEnd w:id="4"/>
    </w:p>
    <w:p w14:paraId="010A3303" w14:textId="7F53B55B" w:rsidR="003A30E2" w:rsidRDefault="003A30E2" w:rsidP="003A30E2"/>
    <w:p w14:paraId="496157E6" w14:textId="351BB697"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Lidl has a clear and concise vision. This indicates that the company communicated its position to the </w:t>
      </w:r>
      <w:r w:rsidRPr="003A30E2">
        <w:rPr>
          <w:rFonts w:ascii="Arial" w:hAnsi="Arial" w:cs="Arial"/>
          <w:sz w:val="22"/>
          <w:szCs w:val="22"/>
        </w:rPr>
        <w:t>public</w:t>
      </w:r>
      <w:r w:rsidRPr="003A30E2">
        <w:rPr>
          <w:rFonts w:ascii="Arial" w:hAnsi="Arial" w:cs="Arial"/>
          <w:sz w:val="22"/>
          <w:szCs w:val="22"/>
        </w:rPr>
        <w:t xml:space="preserve"> and relevant stakeholders without lengthy discourse or dialect. A mission statement should be concise and comprehensive. It should convey the essence of the company and its </w:t>
      </w:r>
      <w:r w:rsidRPr="003A30E2">
        <w:rPr>
          <w:rFonts w:ascii="Arial" w:hAnsi="Arial" w:cs="Arial"/>
          <w:sz w:val="22"/>
          <w:szCs w:val="22"/>
        </w:rPr>
        <w:t>future</w:t>
      </w:r>
      <w:r w:rsidRPr="003A30E2">
        <w:rPr>
          <w:rFonts w:ascii="Arial" w:hAnsi="Arial" w:cs="Arial"/>
          <w:sz w:val="22"/>
          <w:szCs w:val="22"/>
        </w:rPr>
        <w:t xml:space="preserve"> so that stakeholders can understand the company's business philosophy and strategy. Hierarchical cultures deal specifically with pre-determined strategies that provide delegates with a sense of direction and leadership. A complex framework encompasses shared beliefs, values, and assumptions and governs the actions of representatives within the association. Psychological and social environments are unique because of these basic assumptions, beliefs, and values. This </w:t>
      </w:r>
      <w:r w:rsidRPr="003A30E2">
        <w:rPr>
          <w:rFonts w:ascii="Arial" w:hAnsi="Arial" w:cs="Arial"/>
          <w:sz w:val="22"/>
          <w:szCs w:val="22"/>
        </w:rPr>
        <w:t xml:space="preserve">report </w:t>
      </w:r>
      <w:r w:rsidRPr="003A30E2">
        <w:rPr>
          <w:rFonts w:ascii="Arial" w:hAnsi="Arial" w:cs="Arial"/>
          <w:sz w:val="22"/>
          <w:szCs w:val="22"/>
        </w:rPr>
        <w:t xml:space="preserve">uses </w:t>
      </w:r>
      <w:r w:rsidRPr="003A30E2">
        <w:rPr>
          <w:rFonts w:ascii="Arial" w:hAnsi="Arial" w:cs="Arial"/>
          <w:b/>
          <w:bCs/>
          <w:sz w:val="22"/>
          <w:szCs w:val="22"/>
        </w:rPr>
        <w:t>Hofstede’s</w:t>
      </w:r>
      <w:r w:rsidRPr="003A30E2">
        <w:rPr>
          <w:rFonts w:ascii="Arial" w:hAnsi="Arial" w:cs="Arial"/>
          <w:b/>
          <w:bCs/>
          <w:sz w:val="22"/>
          <w:szCs w:val="22"/>
        </w:rPr>
        <w:t xml:space="preserve"> organizational culture model</w:t>
      </w:r>
      <w:r w:rsidRPr="003A30E2">
        <w:rPr>
          <w:rFonts w:ascii="Arial" w:hAnsi="Arial" w:cs="Arial"/>
          <w:sz w:val="22"/>
          <w:szCs w:val="22"/>
        </w:rPr>
        <w:t xml:space="preserve"> to examine Lidl's organizational culture. </w:t>
      </w:r>
    </w:p>
    <w:p w14:paraId="20338BB3" w14:textId="748307F9" w:rsidR="003A30E2" w:rsidRPr="003A30E2" w:rsidRDefault="003A30E2" w:rsidP="003A30E2">
      <w:pPr>
        <w:spacing w:line="360" w:lineRule="auto"/>
        <w:jc w:val="both"/>
        <w:rPr>
          <w:rFonts w:ascii="Arial" w:hAnsi="Arial" w:cs="Arial"/>
          <w:sz w:val="22"/>
          <w:szCs w:val="22"/>
        </w:rPr>
      </w:pPr>
    </w:p>
    <w:p w14:paraId="22675457" w14:textId="73058FDF"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Understanding company culture is critical as it is essential to gaining a competitive advantage in today's competitive business environment. Lidl's culture of authority ensures that all representatives share common sense and are fully aligned with broader hierarchical reason. Lidl's employees are clearly aligned with the company's values, </w:t>
      </w:r>
      <w:r w:rsidRPr="003A30E2">
        <w:rPr>
          <w:rFonts w:ascii="Arial" w:hAnsi="Arial" w:cs="Arial"/>
          <w:sz w:val="22"/>
          <w:szCs w:val="22"/>
        </w:rPr>
        <w:t>goals,</w:t>
      </w:r>
      <w:r w:rsidRPr="003A30E2">
        <w:rPr>
          <w:rFonts w:ascii="Arial" w:hAnsi="Arial" w:cs="Arial"/>
          <w:sz w:val="22"/>
          <w:szCs w:val="22"/>
        </w:rPr>
        <w:t xml:space="preserve"> and </w:t>
      </w:r>
      <w:r w:rsidRPr="003A30E2">
        <w:rPr>
          <w:rFonts w:ascii="Arial" w:hAnsi="Arial" w:cs="Arial"/>
          <w:sz w:val="22"/>
          <w:szCs w:val="22"/>
        </w:rPr>
        <w:t>behaviours</w:t>
      </w:r>
      <w:r w:rsidRPr="003A30E2">
        <w:rPr>
          <w:rFonts w:ascii="Arial" w:hAnsi="Arial" w:cs="Arial"/>
          <w:sz w:val="22"/>
          <w:szCs w:val="22"/>
        </w:rPr>
        <w:t xml:space="preserve">, so they can direct their efforts in the right direction, perform at their best, and have a strong commitment to the company. This is of utmost importance because analysts often use </w:t>
      </w:r>
      <w:r w:rsidRPr="003A30E2">
        <w:rPr>
          <w:rFonts w:ascii="Arial" w:hAnsi="Arial" w:cs="Arial"/>
          <w:sz w:val="22"/>
          <w:szCs w:val="22"/>
        </w:rPr>
        <w:t>Hofstede’s</w:t>
      </w:r>
      <w:r w:rsidRPr="003A30E2">
        <w:rPr>
          <w:rFonts w:ascii="Arial" w:hAnsi="Arial" w:cs="Arial"/>
          <w:sz w:val="22"/>
          <w:szCs w:val="22"/>
        </w:rPr>
        <w:t xml:space="preserve"> model of organizational culture to study the organizational culture of companies</w:t>
      </w:r>
      <w:r>
        <w:rPr>
          <w:rFonts w:ascii="Arial" w:hAnsi="Arial" w:cs="Arial"/>
          <w:sz w:val="22"/>
          <w:szCs w:val="22"/>
        </w:rPr>
        <w:t xml:space="preserve"> (Altaf, 2011)</w:t>
      </w:r>
      <w:r w:rsidRPr="003A30E2">
        <w:rPr>
          <w:rFonts w:ascii="Arial" w:hAnsi="Arial" w:cs="Arial"/>
          <w:sz w:val="22"/>
          <w:szCs w:val="22"/>
        </w:rPr>
        <w:t xml:space="preserve">. Lidl's organizational culture can also be examined using </w:t>
      </w:r>
      <w:r w:rsidRPr="003A30E2">
        <w:rPr>
          <w:rFonts w:ascii="Arial" w:hAnsi="Arial" w:cs="Arial"/>
          <w:sz w:val="22"/>
          <w:szCs w:val="22"/>
        </w:rPr>
        <w:t>Hofstede’s</w:t>
      </w:r>
      <w:r w:rsidRPr="003A30E2">
        <w:rPr>
          <w:rFonts w:ascii="Arial" w:hAnsi="Arial" w:cs="Arial"/>
          <w:sz w:val="22"/>
          <w:szCs w:val="22"/>
        </w:rPr>
        <w:t xml:space="preserve"> culture model. Below is a list of the six dimensions of the model</w:t>
      </w:r>
      <w:r w:rsidRPr="003A30E2">
        <w:rPr>
          <w:rFonts w:ascii="Arial" w:hAnsi="Arial" w:cs="Arial"/>
          <w:sz w:val="22"/>
          <w:szCs w:val="22"/>
        </w:rPr>
        <w:t xml:space="preserve"> including: </w:t>
      </w:r>
    </w:p>
    <w:p w14:paraId="059411E1" w14:textId="1C7E991E" w:rsidR="003A30E2" w:rsidRDefault="003A30E2" w:rsidP="003A30E2"/>
    <w:p w14:paraId="47E7F579" w14:textId="77777777" w:rsidR="003A30E2" w:rsidRDefault="003A30E2" w:rsidP="003A30E2">
      <w:pPr>
        <w:rPr>
          <w:rFonts w:ascii="Arial" w:hAnsi="Arial" w:cs="Arial"/>
          <w:b/>
          <w:bCs/>
          <w:sz w:val="22"/>
          <w:szCs w:val="22"/>
        </w:rPr>
      </w:pPr>
    </w:p>
    <w:p w14:paraId="3FC4C61A" w14:textId="77BA7A04" w:rsidR="003A30E2" w:rsidRDefault="003A30E2" w:rsidP="003A30E2">
      <w:pPr>
        <w:rPr>
          <w:rFonts w:ascii="Arial" w:hAnsi="Arial" w:cs="Arial"/>
          <w:b/>
          <w:bCs/>
          <w:sz w:val="22"/>
          <w:szCs w:val="22"/>
        </w:rPr>
      </w:pPr>
      <w:r w:rsidRPr="003A30E2">
        <w:rPr>
          <w:rFonts w:ascii="Arial" w:hAnsi="Arial" w:cs="Arial"/>
          <w:b/>
          <w:bCs/>
          <w:sz w:val="22"/>
          <w:szCs w:val="22"/>
        </w:rPr>
        <w:t xml:space="preserve">Dimension One: Means Oriented Versus Goals Oriented  </w:t>
      </w:r>
    </w:p>
    <w:p w14:paraId="40ED40AC" w14:textId="77777777" w:rsidR="003A30E2" w:rsidRPr="003A30E2" w:rsidRDefault="003A30E2" w:rsidP="003A30E2">
      <w:pPr>
        <w:rPr>
          <w:rFonts w:ascii="Arial" w:hAnsi="Arial" w:cs="Arial"/>
          <w:b/>
          <w:bCs/>
          <w:sz w:val="22"/>
          <w:szCs w:val="22"/>
        </w:rPr>
      </w:pPr>
    </w:p>
    <w:p w14:paraId="30EDE95B" w14:textId="72B386CC"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People's risk aversion </w:t>
      </w:r>
      <w:proofErr w:type="spellStart"/>
      <w:r w:rsidRPr="003A30E2">
        <w:rPr>
          <w:rFonts w:ascii="Arial" w:hAnsi="Arial" w:cs="Arial"/>
          <w:sz w:val="22"/>
          <w:szCs w:val="22"/>
        </w:rPr>
        <w:t>behavior</w:t>
      </w:r>
      <w:proofErr w:type="spellEnd"/>
      <w:r w:rsidRPr="003A30E2">
        <w:rPr>
          <w:rFonts w:ascii="Arial" w:hAnsi="Arial" w:cs="Arial"/>
          <w:sz w:val="22"/>
          <w:szCs w:val="22"/>
        </w:rPr>
        <w:t xml:space="preserve"> is reflected in means orientation, and risk orientation is reflected in goal orientation. This indicates your willingness to achieve the desired result even if it involves certain risks</w:t>
      </w:r>
      <w:r>
        <w:rPr>
          <w:rFonts w:ascii="Arial" w:hAnsi="Arial" w:cs="Arial"/>
          <w:sz w:val="22"/>
          <w:szCs w:val="22"/>
        </w:rPr>
        <w:t xml:space="preserve"> (Cabrera, 2001)</w:t>
      </w:r>
      <w:r w:rsidRPr="003A30E2">
        <w:rPr>
          <w:rFonts w:ascii="Arial" w:hAnsi="Arial" w:cs="Arial"/>
          <w:sz w:val="22"/>
          <w:szCs w:val="22"/>
        </w:rPr>
        <w:t>. Lidl successfully balances goal orientation and means orientation, emphasizing the importance of achieving goals while encouraging employees to take risks only when there is value.</w:t>
      </w:r>
    </w:p>
    <w:p w14:paraId="321E2738" w14:textId="77777777" w:rsidR="003A30E2" w:rsidRPr="003A30E2" w:rsidRDefault="003A30E2" w:rsidP="003A30E2">
      <w:pPr>
        <w:spacing w:line="360" w:lineRule="auto"/>
        <w:jc w:val="both"/>
        <w:rPr>
          <w:rFonts w:ascii="Arial" w:hAnsi="Arial" w:cs="Arial"/>
          <w:sz w:val="22"/>
          <w:szCs w:val="22"/>
        </w:rPr>
      </w:pPr>
    </w:p>
    <w:p w14:paraId="49D35D0B" w14:textId="731C498E"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 By focusing </w:t>
      </w:r>
      <w:proofErr w:type="gramStart"/>
      <w:r w:rsidRPr="003A30E2">
        <w:rPr>
          <w:rFonts w:ascii="Arial" w:hAnsi="Arial" w:cs="Arial"/>
          <w:sz w:val="22"/>
          <w:szCs w:val="22"/>
        </w:rPr>
        <w:t>in</w:t>
      </w:r>
      <w:proofErr w:type="gramEnd"/>
      <w:r w:rsidRPr="003A30E2">
        <w:rPr>
          <w:rFonts w:ascii="Arial" w:hAnsi="Arial" w:cs="Arial"/>
          <w:sz w:val="22"/>
          <w:szCs w:val="22"/>
        </w:rPr>
        <w:t xml:space="preserve"> the middle, Lidl sees integrity as a core belief, ensuring that workers adopt moral and coordinated methods to achieve their assigned goals To do. Employees are encouraged to promote healthy competition only in this way</w:t>
      </w:r>
      <w:r>
        <w:rPr>
          <w:rFonts w:ascii="Arial" w:hAnsi="Arial" w:cs="Arial"/>
          <w:sz w:val="22"/>
          <w:szCs w:val="22"/>
        </w:rPr>
        <w:t xml:space="preserve"> (Christiansen &amp; Chandan, 2017)</w:t>
      </w:r>
      <w:r w:rsidRPr="003A30E2">
        <w:rPr>
          <w:rFonts w:ascii="Arial" w:hAnsi="Arial" w:cs="Arial"/>
          <w:sz w:val="22"/>
          <w:szCs w:val="22"/>
        </w:rPr>
        <w:t>.</w:t>
      </w:r>
    </w:p>
    <w:p w14:paraId="1394426B" w14:textId="77777777" w:rsidR="003A30E2" w:rsidRPr="003A30E2" w:rsidRDefault="003A30E2" w:rsidP="003A30E2">
      <w:pPr>
        <w:spacing w:line="360" w:lineRule="auto"/>
        <w:jc w:val="both"/>
        <w:rPr>
          <w:rFonts w:ascii="Arial" w:hAnsi="Arial" w:cs="Arial"/>
          <w:sz w:val="11"/>
          <w:szCs w:val="11"/>
        </w:rPr>
      </w:pPr>
    </w:p>
    <w:p w14:paraId="2E3BE1B2" w14:textId="0DBD65DD"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 Lidl encourages employees to work hard to achieve set goals by focusing on goal orientation. Share brand new concepts and take risks with your colleagues without being penalized. In this way, Lidl is successful in reducing employee fear of failure</w:t>
      </w:r>
      <w:r>
        <w:rPr>
          <w:rFonts w:ascii="Arial" w:hAnsi="Arial" w:cs="Arial"/>
          <w:sz w:val="22"/>
          <w:szCs w:val="22"/>
        </w:rPr>
        <w:t xml:space="preserve"> (</w:t>
      </w:r>
      <w:proofErr w:type="spellStart"/>
      <w:r>
        <w:rPr>
          <w:rFonts w:ascii="Arial" w:hAnsi="Arial" w:cs="Arial"/>
          <w:sz w:val="22"/>
          <w:szCs w:val="22"/>
        </w:rPr>
        <w:t>Dartey-Baah</w:t>
      </w:r>
      <w:proofErr w:type="spellEnd"/>
      <w:r>
        <w:rPr>
          <w:rFonts w:ascii="Arial" w:hAnsi="Arial" w:cs="Arial"/>
          <w:sz w:val="22"/>
          <w:szCs w:val="22"/>
        </w:rPr>
        <w:t>, 2013)</w:t>
      </w:r>
      <w:r w:rsidRPr="003A30E2">
        <w:rPr>
          <w:rFonts w:ascii="Arial" w:hAnsi="Arial" w:cs="Arial"/>
          <w:sz w:val="22"/>
          <w:szCs w:val="22"/>
        </w:rPr>
        <w:t>. </w:t>
      </w:r>
    </w:p>
    <w:p w14:paraId="4AEA8220" w14:textId="5C0DA1CD" w:rsidR="003A30E2" w:rsidRDefault="003A30E2" w:rsidP="003A30E2">
      <w:pPr>
        <w:spacing w:line="360" w:lineRule="auto"/>
        <w:jc w:val="both"/>
        <w:rPr>
          <w:rFonts w:ascii="Arial" w:hAnsi="Arial" w:cs="Arial"/>
          <w:b/>
          <w:bCs/>
          <w:sz w:val="22"/>
          <w:szCs w:val="22"/>
        </w:rPr>
      </w:pPr>
      <w:r>
        <w:rPr>
          <w:rFonts w:ascii="Arial" w:hAnsi="Arial" w:cs="Arial"/>
          <w:b/>
          <w:bCs/>
          <w:sz w:val="22"/>
          <w:szCs w:val="22"/>
        </w:rPr>
        <w:lastRenderedPageBreak/>
        <w:t xml:space="preserve">Dimension Two: Internally Driven vs Externally Driven </w:t>
      </w:r>
    </w:p>
    <w:p w14:paraId="1205147C" w14:textId="38112ED0"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An employee's overall perception of expertise and knowledge is reflected in an internally managed organizational culture. Employees in organizations with strong internalized cultures believe they are aware of their customers' explicit and implicit needs and act accordingly. Introverted associates value morality and integrity and do not ponder these qualities </w:t>
      </w:r>
      <w:r w:rsidRPr="003A30E2">
        <w:rPr>
          <w:rFonts w:ascii="Arial" w:hAnsi="Arial" w:cs="Arial"/>
          <w:sz w:val="22"/>
          <w:szCs w:val="22"/>
        </w:rPr>
        <w:t>to</w:t>
      </w:r>
      <w:r w:rsidRPr="003A30E2">
        <w:rPr>
          <w:rFonts w:ascii="Arial" w:hAnsi="Arial" w:cs="Arial"/>
          <w:sz w:val="22"/>
          <w:szCs w:val="22"/>
        </w:rPr>
        <w:t xml:space="preserve"> achieve their ideal outcome</w:t>
      </w:r>
      <w:r>
        <w:rPr>
          <w:rFonts w:ascii="Arial" w:hAnsi="Arial" w:cs="Arial"/>
          <w:sz w:val="22"/>
          <w:szCs w:val="22"/>
        </w:rPr>
        <w:t xml:space="preserve"> (Denison &amp; </w:t>
      </w:r>
      <w:proofErr w:type="spellStart"/>
      <w:r>
        <w:rPr>
          <w:rFonts w:ascii="Arial" w:hAnsi="Arial" w:cs="Arial"/>
          <w:sz w:val="22"/>
          <w:szCs w:val="22"/>
        </w:rPr>
        <w:t>Spreitzer</w:t>
      </w:r>
      <w:proofErr w:type="spellEnd"/>
      <w:r>
        <w:rPr>
          <w:rFonts w:ascii="Arial" w:hAnsi="Arial" w:cs="Arial"/>
          <w:sz w:val="22"/>
          <w:szCs w:val="22"/>
        </w:rPr>
        <w:t>, 2021)</w:t>
      </w:r>
      <w:r w:rsidRPr="003A30E2">
        <w:rPr>
          <w:rFonts w:ascii="Arial" w:hAnsi="Arial" w:cs="Arial"/>
          <w:sz w:val="22"/>
          <w:szCs w:val="22"/>
        </w:rPr>
        <w:t xml:space="preserve">. The culture of the Lidl organization is internal, not external. Top management has made it clear that it is important to act ethically when responding to market needs while responding quickly to changing customer needs. We share a strong commitment to incorporating ethics and integrity into our business. An inward-looking, hierarchical culture has allowed the Society to use its moral image </w:t>
      </w:r>
      <w:r w:rsidRPr="003A30E2">
        <w:rPr>
          <w:rFonts w:ascii="Arial" w:hAnsi="Arial" w:cs="Arial"/>
          <w:sz w:val="22"/>
          <w:szCs w:val="22"/>
        </w:rPr>
        <w:t>to</w:t>
      </w:r>
      <w:r w:rsidRPr="003A30E2">
        <w:rPr>
          <w:rFonts w:ascii="Arial" w:hAnsi="Arial" w:cs="Arial"/>
          <w:sz w:val="22"/>
          <w:szCs w:val="22"/>
        </w:rPr>
        <w:t xml:space="preserve"> gain a serious edge over its competitors</w:t>
      </w:r>
      <w:r>
        <w:rPr>
          <w:rFonts w:ascii="Arial" w:hAnsi="Arial" w:cs="Arial"/>
          <w:sz w:val="22"/>
          <w:szCs w:val="22"/>
        </w:rPr>
        <w:t xml:space="preserve"> (</w:t>
      </w:r>
      <w:proofErr w:type="spellStart"/>
      <w:r>
        <w:rPr>
          <w:rFonts w:ascii="Arial" w:hAnsi="Arial" w:cs="Arial"/>
          <w:sz w:val="22"/>
          <w:szCs w:val="22"/>
        </w:rPr>
        <w:t>Farzianpour</w:t>
      </w:r>
      <w:proofErr w:type="spellEnd"/>
      <w:r>
        <w:rPr>
          <w:rFonts w:ascii="Arial" w:hAnsi="Arial" w:cs="Arial"/>
          <w:sz w:val="22"/>
          <w:szCs w:val="22"/>
        </w:rPr>
        <w:t xml:space="preserve"> et al, 2016)</w:t>
      </w:r>
      <w:r w:rsidRPr="003A30E2">
        <w:rPr>
          <w:rFonts w:ascii="Arial" w:hAnsi="Arial" w:cs="Arial"/>
          <w:sz w:val="22"/>
          <w:szCs w:val="22"/>
        </w:rPr>
        <w:t>. </w:t>
      </w:r>
    </w:p>
    <w:p w14:paraId="4B9FF574" w14:textId="52984705" w:rsidR="003A30E2" w:rsidRDefault="003A30E2" w:rsidP="003A30E2">
      <w:pPr>
        <w:spacing w:line="360" w:lineRule="auto"/>
        <w:jc w:val="both"/>
        <w:rPr>
          <w:rFonts w:ascii="Arial" w:hAnsi="Arial" w:cs="Arial"/>
          <w:sz w:val="22"/>
          <w:szCs w:val="22"/>
        </w:rPr>
      </w:pPr>
    </w:p>
    <w:p w14:paraId="36E96987" w14:textId="1874777A" w:rsidR="003A30E2" w:rsidRDefault="003A30E2" w:rsidP="003A30E2">
      <w:pPr>
        <w:spacing w:line="360" w:lineRule="auto"/>
        <w:jc w:val="both"/>
        <w:rPr>
          <w:rFonts w:ascii="Arial" w:hAnsi="Arial" w:cs="Arial"/>
          <w:b/>
          <w:bCs/>
          <w:sz w:val="22"/>
          <w:szCs w:val="22"/>
        </w:rPr>
      </w:pPr>
      <w:r>
        <w:rPr>
          <w:rFonts w:ascii="Arial" w:hAnsi="Arial" w:cs="Arial"/>
          <w:b/>
          <w:bCs/>
          <w:sz w:val="22"/>
          <w:szCs w:val="22"/>
        </w:rPr>
        <w:t>Dimension Three: Easy going work discipline vs the strict work discipline</w:t>
      </w:r>
    </w:p>
    <w:p w14:paraId="0332BF72" w14:textId="28C0ECEA"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Companies with lax work ethics have flexible structures without strict hierarchies. The way of life lacks conviction, and leaders may exercise limited control to ensure discipline. This type of organizational culture is considered suitable for fostering innovative and creative attitudes in the workplace</w:t>
      </w:r>
      <w:r>
        <w:rPr>
          <w:rFonts w:ascii="Arial" w:hAnsi="Arial" w:cs="Arial"/>
          <w:sz w:val="22"/>
          <w:szCs w:val="22"/>
        </w:rPr>
        <w:t xml:space="preserve"> (</w:t>
      </w:r>
      <w:proofErr w:type="spellStart"/>
      <w:r>
        <w:rPr>
          <w:rFonts w:ascii="Arial" w:hAnsi="Arial" w:cs="Arial"/>
          <w:sz w:val="22"/>
          <w:szCs w:val="22"/>
        </w:rPr>
        <w:t>Gehani</w:t>
      </w:r>
      <w:proofErr w:type="spellEnd"/>
      <w:r>
        <w:rPr>
          <w:rFonts w:ascii="Arial" w:hAnsi="Arial" w:cs="Arial"/>
          <w:sz w:val="22"/>
          <w:szCs w:val="22"/>
        </w:rPr>
        <w:t>, 2016)</w:t>
      </w:r>
      <w:r w:rsidRPr="003A30E2">
        <w:rPr>
          <w:rFonts w:ascii="Arial" w:hAnsi="Arial" w:cs="Arial"/>
          <w:sz w:val="22"/>
          <w:szCs w:val="22"/>
        </w:rPr>
        <w:t xml:space="preserve">. According to Lidl's research on organizational culture, the company is associated with a disciplined work culture characterized by high structure and vertical hierarchy. This shows that management denies itself the authority to directly control and make decisions about the work </w:t>
      </w:r>
      <w:r w:rsidRPr="003A30E2">
        <w:rPr>
          <w:rFonts w:ascii="Arial" w:hAnsi="Arial" w:cs="Arial"/>
          <w:sz w:val="22"/>
          <w:szCs w:val="22"/>
        </w:rPr>
        <w:t>behaviour</w:t>
      </w:r>
      <w:r w:rsidRPr="003A30E2">
        <w:rPr>
          <w:rFonts w:ascii="Arial" w:hAnsi="Arial" w:cs="Arial"/>
          <w:sz w:val="22"/>
          <w:szCs w:val="22"/>
        </w:rPr>
        <w:t xml:space="preserve"> of its employees. Employee creative and innovative work </w:t>
      </w:r>
      <w:r w:rsidRPr="003A30E2">
        <w:rPr>
          <w:rFonts w:ascii="Arial" w:hAnsi="Arial" w:cs="Arial"/>
          <w:sz w:val="22"/>
          <w:szCs w:val="22"/>
        </w:rPr>
        <w:t>behaviour</w:t>
      </w:r>
      <w:r w:rsidRPr="003A30E2">
        <w:rPr>
          <w:rFonts w:ascii="Arial" w:hAnsi="Arial" w:cs="Arial"/>
          <w:sz w:val="22"/>
          <w:szCs w:val="22"/>
        </w:rPr>
        <w:t xml:space="preserve"> is encouraged by providing financial and non-monetary incentives, while organizations tend to demand strict </w:t>
      </w:r>
      <w:r w:rsidRPr="003A30E2">
        <w:rPr>
          <w:rFonts w:ascii="Arial" w:hAnsi="Arial" w:cs="Arial"/>
          <w:sz w:val="22"/>
          <w:szCs w:val="22"/>
        </w:rPr>
        <w:t>labour</w:t>
      </w:r>
      <w:r w:rsidRPr="003A30E2">
        <w:rPr>
          <w:rFonts w:ascii="Arial" w:hAnsi="Arial" w:cs="Arial"/>
          <w:sz w:val="22"/>
          <w:szCs w:val="22"/>
        </w:rPr>
        <w:t xml:space="preserve"> discipline, thus encouraging autonomy and self-determination. is restricted</w:t>
      </w:r>
      <w:r>
        <w:rPr>
          <w:rFonts w:ascii="Arial" w:hAnsi="Arial" w:cs="Arial"/>
          <w:sz w:val="22"/>
          <w:szCs w:val="22"/>
        </w:rPr>
        <w:t xml:space="preserve"> (Hofstede &amp; </w:t>
      </w:r>
      <w:proofErr w:type="spellStart"/>
      <w:r>
        <w:rPr>
          <w:rFonts w:ascii="Arial" w:hAnsi="Arial" w:cs="Arial"/>
          <w:sz w:val="22"/>
          <w:szCs w:val="22"/>
        </w:rPr>
        <w:t>Minkov</w:t>
      </w:r>
      <w:proofErr w:type="spellEnd"/>
      <w:r>
        <w:rPr>
          <w:rFonts w:ascii="Arial" w:hAnsi="Arial" w:cs="Arial"/>
          <w:sz w:val="22"/>
          <w:szCs w:val="22"/>
        </w:rPr>
        <w:t>, 2005)</w:t>
      </w:r>
      <w:r w:rsidRPr="003A30E2">
        <w:rPr>
          <w:rFonts w:ascii="Arial" w:hAnsi="Arial" w:cs="Arial"/>
          <w:sz w:val="22"/>
          <w:szCs w:val="22"/>
        </w:rPr>
        <w:t>. </w:t>
      </w:r>
    </w:p>
    <w:p w14:paraId="59EACE41" w14:textId="1A1D7D39" w:rsidR="003A30E2" w:rsidRDefault="003A30E2" w:rsidP="003A30E2">
      <w:pPr>
        <w:spacing w:line="360" w:lineRule="auto"/>
        <w:jc w:val="both"/>
        <w:rPr>
          <w:rFonts w:ascii="Arial" w:hAnsi="Arial" w:cs="Arial"/>
          <w:b/>
          <w:bCs/>
          <w:sz w:val="22"/>
          <w:szCs w:val="22"/>
        </w:rPr>
      </w:pPr>
      <w:r>
        <w:rPr>
          <w:rFonts w:ascii="Arial" w:hAnsi="Arial" w:cs="Arial"/>
          <w:b/>
          <w:bCs/>
          <w:sz w:val="22"/>
          <w:szCs w:val="22"/>
        </w:rPr>
        <w:t>Dimension Four: Local vs Professional Organisational Culture</w:t>
      </w:r>
    </w:p>
    <w:p w14:paraId="7859C1DB" w14:textId="15E1F43A"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Employees typically identify with organizational units, teammates/colleagues, or bosses in companies where the local culture is strong. Employees have a strong desire to engage and connect with people in their immediate surroundings, and the focus is still internal and short-term. Strong social control forces members of the organization to behave similarly to each other. For Lidl, the company encourages its employees to act professionally. We are not obligated to act in a particular way. Lidl encourages diversity and appreciates differences. This is done to take advantage of the opportunities that arise from such beneficial differences. Lidl's case illustrates the importance of developing a professional organizational culture to sustain success in a diverse environment</w:t>
      </w:r>
      <w:r>
        <w:rPr>
          <w:rFonts w:ascii="Arial" w:hAnsi="Arial" w:cs="Arial"/>
          <w:sz w:val="22"/>
          <w:szCs w:val="22"/>
        </w:rPr>
        <w:t xml:space="preserve"> (Lanier &amp; Kirchner, 2013)</w:t>
      </w:r>
    </w:p>
    <w:p w14:paraId="6B2CA151" w14:textId="2A3591CB" w:rsidR="003A30E2" w:rsidRDefault="003A30E2" w:rsidP="003A30E2">
      <w:pPr>
        <w:spacing w:line="360" w:lineRule="auto"/>
        <w:jc w:val="both"/>
        <w:rPr>
          <w:rFonts w:ascii="Arial" w:hAnsi="Arial" w:cs="Arial"/>
          <w:sz w:val="22"/>
          <w:szCs w:val="22"/>
        </w:rPr>
      </w:pPr>
    </w:p>
    <w:p w14:paraId="6426EBD7" w14:textId="46428117" w:rsidR="003A30E2" w:rsidRDefault="003A30E2" w:rsidP="003A30E2">
      <w:pPr>
        <w:spacing w:line="360" w:lineRule="auto"/>
        <w:jc w:val="both"/>
        <w:rPr>
          <w:rFonts w:ascii="Arial" w:hAnsi="Arial" w:cs="Arial"/>
          <w:b/>
          <w:bCs/>
          <w:sz w:val="22"/>
          <w:szCs w:val="22"/>
        </w:rPr>
      </w:pPr>
      <w:r>
        <w:rPr>
          <w:rFonts w:ascii="Arial" w:hAnsi="Arial" w:cs="Arial"/>
          <w:b/>
          <w:bCs/>
          <w:sz w:val="22"/>
          <w:szCs w:val="22"/>
        </w:rPr>
        <w:t>Dimension Five: Open System vs Closed System</w:t>
      </w:r>
    </w:p>
    <w:p w14:paraId="005F3CD4" w14:textId="146C5E2B"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Organizations with open systems are more likely to welcome new hires and promote inclusive work environments that employees from different demographic backgrounds can easily adapt </w:t>
      </w:r>
      <w:r w:rsidRPr="003A30E2">
        <w:rPr>
          <w:rFonts w:ascii="Arial" w:hAnsi="Arial" w:cs="Arial"/>
          <w:sz w:val="22"/>
          <w:szCs w:val="22"/>
        </w:rPr>
        <w:lastRenderedPageBreak/>
        <w:t>to. The organization has built-in flexibility to allow everyone to fit in and keep the door open to outsiders. These companies recognize the value of diversity and integrate it into their business. A survey of Lidl's organizational culture revealed that the company has a pronounced inclination towards openness</w:t>
      </w:r>
      <w:r>
        <w:rPr>
          <w:rFonts w:ascii="Arial" w:hAnsi="Arial" w:cs="Arial"/>
          <w:sz w:val="22"/>
          <w:szCs w:val="22"/>
        </w:rPr>
        <w:t xml:space="preserve"> (</w:t>
      </w:r>
      <w:proofErr w:type="spellStart"/>
      <w:r>
        <w:rPr>
          <w:rFonts w:ascii="Arial" w:hAnsi="Arial" w:cs="Arial"/>
          <w:sz w:val="22"/>
          <w:szCs w:val="22"/>
        </w:rPr>
        <w:t>Rafaeli</w:t>
      </w:r>
      <w:proofErr w:type="spellEnd"/>
      <w:r>
        <w:rPr>
          <w:rFonts w:ascii="Arial" w:hAnsi="Arial" w:cs="Arial"/>
          <w:sz w:val="22"/>
          <w:szCs w:val="22"/>
        </w:rPr>
        <w:t xml:space="preserve"> &amp; Pratt, 2013)</w:t>
      </w:r>
      <w:r w:rsidRPr="003A30E2">
        <w:rPr>
          <w:rFonts w:ascii="Arial" w:hAnsi="Arial" w:cs="Arial"/>
          <w:sz w:val="22"/>
          <w:szCs w:val="22"/>
        </w:rPr>
        <w:t xml:space="preserve">. At Lidl, we have open lines of communication and a culture of authority that is malleable and highly differentiated. Lidl also has a competitive advantage because it can manage a highly diverse workforce. Lidl has been able to leverage the knowledge, </w:t>
      </w:r>
      <w:proofErr w:type="gramStart"/>
      <w:r w:rsidRPr="003A30E2">
        <w:rPr>
          <w:rFonts w:ascii="Arial" w:hAnsi="Arial" w:cs="Arial"/>
          <w:sz w:val="22"/>
          <w:szCs w:val="22"/>
        </w:rPr>
        <w:t>skills</w:t>
      </w:r>
      <w:proofErr w:type="gramEnd"/>
      <w:r w:rsidRPr="003A30E2">
        <w:rPr>
          <w:rFonts w:ascii="Arial" w:hAnsi="Arial" w:cs="Arial"/>
          <w:sz w:val="22"/>
          <w:szCs w:val="22"/>
        </w:rPr>
        <w:t xml:space="preserve"> and abilities of its employees from different backgrounds and ensure information flow thanks to an open cultural system. Multinational companies like Lidl see these two aspects as key to being able to respond quickly to changing customer requirements in different regions</w:t>
      </w:r>
      <w:r>
        <w:rPr>
          <w:rFonts w:ascii="Arial" w:hAnsi="Arial" w:cs="Arial"/>
          <w:sz w:val="22"/>
          <w:szCs w:val="22"/>
        </w:rPr>
        <w:t xml:space="preserve"> (</w:t>
      </w:r>
      <w:proofErr w:type="spellStart"/>
      <w:r>
        <w:rPr>
          <w:rFonts w:ascii="Arial" w:hAnsi="Arial" w:cs="Arial"/>
          <w:sz w:val="22"/>
          <w:szCs w:val="22"/>
        </w:rPr>
        <w:t>Tabibi</w:t>
      </w:r>
      <w:proofErr w:type="spellEnd"/>
      <w:r>
        <w:rPr>
          <w:rFonts w:ascii="Arial" w:hAnsi="Arial" w:cs="Arial"/>
          <w:sz w:val="22"/>
          <w:szCs w:val="22"/>
        </w:rPr>
        <w:t xml:space="preserve"> et al, 2015)</w:t>
      </w:r>
      <w:r w:rsidRPr="003A30E2">
        <w:rPr>
          <w:rFonts w:ascii="Arial" w:hAnsi="Arial" w:cs="Arial"/>
          <w:sz w:val="22"/>
          <w:szCs w:val="22"/>
        </w:rPr>
        <w:t>. </w:t>
      </w:r>
    </w:p>
    <w:p w14:paraId="7A9BBC74" w14:textId="4399AA86" w:rsidR="003A30E2" w:rsidRDefault="003A30E2" w:rsidP="003A30E2">
      <w:pPr>
        <w:spacing w:line="360" w:lineRule="auto"/>
        <w:jc w:val="both"/>
        <w:rPr>
          <w:rFonts w:ascii="Arial" w:hAnsi="Arial" w:cs="Arial"/>
          <w:sz w:val="22"/>
          <w:szCs w:val="22"/>
        </w:rPr>
      </w:pPr>
    </w:p>
    <w:p w14:paraId="792F9E3C" w14:textId="46F17A71" w:rsidR="003A30E2" w:rsidRDefault="003A30E2" w:rsidP="003A30E2">
      <w:pPr>
        <w:spacing w:line="360" w:lineRule="auto"/>
        <w:jc w:val="both"/>
        <w:rPr>
          <w:rFonts w:ascii="Arial" w:hAnsi="Arial" w:cs="Arial"/>
          <w:b/>
          <w:bCs/>
          <w:sz w:val="22"/>
          <w:szCs w:val="22"/>
        </w:rPr>
      </w:pPr>
      <w:r>
        <w:rPr>
          <w:rFonts w:ascii="Arial" w:hAnsi="Arial" w:cs="Arial"/>
          <w:b/>
          <w:bCs/>
          <w:sz w:val="22"/>
          <w:szCs w:val="22"/>
        </w:rPr>
        <w:t>Dimension Six: Employee Orientation vs Work Orientation</w:t>
      </w:r>
    </w:p>
    <w:p w14:paraId="4C27F30B" w14:textId="1863209A"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Management's philosophy of prioritizing employees over customers and shareholders is reflected in a clear employee-focused organization. It is a theory of management and provides a high reference to the present day when human resources have acquired essential importance.</w:t>
      </w:r>
      <w:r>
        <w:rPr>
          <w:rFonts w:ascii="Arial" w:hAnsi="Arial" w:cs="Arial"/>
          <w:sz w:val="22"/>
          <w:szCs w:val="22"/>
        </w:rPr>
        <w:t xml:space="preserve"> </w:t>
      </w:r>
      <w:r w:rsidRPr="003A30E2">
        <w:rPr>
          <w:rFonts w:ascii="Arial" w:hAnsi="Arial" w:cs="Arial"/>
          <w:sz w:val="22"/>
          <w:szCs w:val="22"/>
        </w:rPr>
        <w:t xml:space="preserve">In a very work-sharing culture, clubs are usually down on staff, with a significant emphasis on enhancing order </w:t>
      </w:r>
      <w:proofErr w:type="spellStart"/>
      <w:r w:rsidRPr="003A30E2">
        <w:rPr>
          <w:rFonts w:ascii="Arial" w:hAnsi="Arial" w:cs="Arial"/>
          <w:sz w:val="22"/>
          <w:szCs w:val="22"/>
        </w:rPr>
        <w:t>fulfillment</w:t>
      </w:r>
      <w:proofErr w:type="spellEnd"/>
      <w:r w:rsidRPr="003A30E2">
        <w:rPr>
          <w:rFonts w:ascii="Arial" w:hAnsi="Arial" w:cs="Arial"/>
          <w:sz w:val="22"/>
          <w:szCs w:val="22"/>
        </w:rPr>
        <w:t>. Lidl management recognizes the importance of human capital and attaches great importance to employee motivation and satisfaction. Even when employees are given challenging goals, management is attentive to their concerns and does not pressure them to the point of burning out</w:t>
      </w:r>
      <w:r>
        <w:rPr>
          <w:rFonts w:ascii="Arial" w:hAnsi="Arial" w:cs="Arial"/>
          <w:sz w:val="22"/>
          <w:szCs w:val="22"/>
        </w:rPr>
        <w:t xml:space="preserve"> (</w:t>
      </w:r>
      <w:proofErr w:type="spellStart"/>
      <w:r>
        <w:rPr>
          <w:rFonts w:ascii="Arial" w:hAnsi="Arial" w:cs="Arial"/>
          <w:sz w:val="22"/>
          <w:szCs w:val="22"/>
        </w:rPr>
        <w:t>Taherimashhadi</w:t>
      </w:r>
      <w:proofErr w:type="spellEnd"/>
      <w:r>
        <w:rPr>
          <w:rFonts w:ascii="Arial" w:hAnsi="Arial" w:cs="Arial"/>
          <w:sz w:val="22"/>
          <w:szCs w:val="22"/>
        </w:rPr>
        <w:t xml:space="preserve"> &amp; </w:t>
      </w:r>
      <w:proofErr w:type="spellStart"/>
      <w:r>
        <w:rPr>
          <w:rFonts w:ascii="Arial" w:hAnsi="Arial" w:cs="Arial"/>
          <w:sz w:val="22"/>
          <w:szCs w:val="22"/>
        </w:rPr>
        <w:t>Ribas</w:t>
      </w:r>
      <w:proofErr w:type="spellEnd"/>
      <w:r>
        <w:rPr>
          <w:rFonts w:ascii="Arial" w:hAnsi="Arial" w:cs="Arial"/>
          <w:sz w:val="22"/>
          <w:szCs w:val="22"/>
        </w:rPr>
        <w:t>, 2018)</w:t>
      </w:r>
      <w:r w:rsidRPr="003A30E2">
        <w:rPr>
          <w:rFonts w:ascii="Arial" w:hAnsi="Arial" w:cs="Arial"/>
          <w:sz w:val="22"/>
          <w:szCs w:val="22"/>
        </w:rPr>
        <w:t>. </w:t>
      </w:r>
    </w:p>
    <w:p w14:paraId="2DE66B05" w14:textId="77777777" w:rsidR="003A30E2" w:rsidRPr="003A30E2" w:rsidRDefault="003A30E2" w:rsidP="003A30E2">
      <w:pPr>
        <w:spacing w:line="360" w:lineRule="auto"/>
        <w:jc w:val="both"/>
        <w:rPr>
          <w:rFonts w:ascii="Arial" w:hAnsi="Arial" w:cs="Arial"/>
          <w:sz w:val="22"/>
          <w:szCs w:val="22"/>
        </w:rPr>
      </w:pPr>
    </w:p>
    <w:p w14:paraId="2D912B99" w14:textId="28CCAA85" w:rsidR="003A30E2" w:rsidRDefault="003A30E2" w:rsidP="003A30E2">
      <w:pPr>
        <w:pStyle w:val="Heading1"/>
        <w:jc w:val="center"/>
        <w:rPr>
          <w:b/>
          <w:bCs/>
          <w:sz w:val="28"/>
          <w:szCs w:val="28"/>
          <w:u w:val="single"/>
        </w:rPr>
      </w:pPr>
      <w:bookmarkStart w:id="5" w:name="_Toc129863771"/>
      <w:r>
        <w:rPr>
          <w:b/>
          <w:bCs/>
          <w:sz w:val="28"/>
          <w:szCs w:val="28"/>
          <w:u w:val="single"/>
        </w:rPr>
        <w:t>4</w:t>
      </w:r>
      <w:r w:rsidRPr="003A30E2">
        <w:rPr>
          <w:b/>
          <w:bCs/>
          <w:sz w:val="28"/>
          <w:szCs w:val="28"/>
          <w:u w:val="single"/>
        </w:rPr>
        <w:t>. Barriers to effective functioning</w:t>
      </w:r>
      <w:bookmarkEnd w:id="5"/>
    </w:p>
    <w:p w14:paraId="7949CFD9" w14:textId="2913A5A2" w:rsidR="003A30E2" w:rsidRDefault="003A30E2" w:rsidP="003A30E2"/>
    <w:p w14:paraId="6D5E26F9" w14:textId="376D51ED" w:rsidR="003A30E2" w:rsidRDefault="003A30E2" w:rsidP="003A30E2">
      <w:pPr>
        <w:spacing w:line="360" w:lineRule="auto"/>
        <w:jc w:val="both"/>
        <w:rPr>
          <w:rFonts w:ascii="Arial" w:hAnsi="Arial" w:cs="Arial"/>
          <w:sz w:val="22"/>
          <w:szCs w:val="22"/>
        </w:rPr>
      </w:pPr>
      <w:r w:rsidRPr="003A30E2">
        <w:rPr>
          <w:rFonts w:ascii="Arial" w:hAnsi="Arial" w:cs="Arial"/>
          <w:sz w:val="22"/>
          <w:szCs w:val="22"/>
        </w:rPr>
        <w:t>Members of an organization are given a sense of identity and belonging by the culture of the organization. A well-defined culture can give an organization a competitive advantage over its competitors. Culture is her one of the organization's greatest assets.</w:t>
      </w:r>
      <w:r>
        <w:rPr>
          <w:rFonts w:ascii="Arial" w:hAnsi="Arial" w:cs="Arial"/>
          <w:sz w:val="22"/>
          <w:szCs w:val="22"/>
        </w:rPr>
        <w:t xml:space="preserve"> </w:t>
      </w:r>
      <w:r w:rsidRPr="003A30E2">
        <w:rPr>
          <w:rFonts w:ascii="Arial" w:hAnsi="Arial" w:cs="Arial"/>
          <w:sz w:val="22"/>
          <w:szCs w:val="22"/>
        </w:rPr>
        <w:t xml:space="preserve">However, organizational culture can be the biggest obstacle. When an organization's current culture does not increase its effectiveness in the market, this is known as organizational culture dysfunction. Before deciding how to do this within your organization, let's define your organizational culture. Individual </w:t>
      </w:r>
      <w:r w:rsidRPr="003A30E2">
        <w:rPr>
          <w:rFonts w:ascii="Arial" w:hAnsi="Arial" w:cs="Arial"/>
          <w:sz w:val="22"/>
          <w:szCs w:val="22"/>
        </w:rPr>
        <w:t>behaviour</w:t>
      </w:r>
      <w:r w:rsidRPr="003A30E2">
        <w:rPr>
          <w:rFonts w:ascii="Arial" w:hAnsi="Arial" w:cs="Arial"/>
          <w:sz w:val="22"/>
          <w:szCs w:val="22"/>
        </w:rPr>
        <w:t xml:space="preserve"> within an organization is driven by a system of shared assumptions, values, and beliefs known as organizational culture. When an organization's culture is established in a way that both internal and external stakeholders can understand, this is called institutionalization. An organization that becomes an institution acquires its own identity, independent of its members</w:t>
      </w:r>
      <w:r>
        <w:rPr>
          <w:rFonts w:ascii="Arial" w:hAnsi="Arial" w:cs="Arial"/>
          <w:sz w:val="22"/>
          <w:szCs w:val="22"/>
        </w:rPr>
        <w:t xml:space="preserve"> (</w:t>
      </w:r>
      <w:proofErr w:type="spellStart"/>
      <w:r>
        <w:rPr>
          <w:rFonts w:ascii="Arial" w:hAnsi="Arial" w:cs="Arial"/>
          <w:sz w:val="22"/>
          <w:szCs w:val="22"/>
        </w:rPr>
        <w:t>Sagmeister</w:t>
      </w:r>
      <w:proofErr w:type="spellEnd"/>
      <w:r>
        <w:rPr>
          <w:rFonts w:ascii="Arial" w:hAnsi="Arial" w:cs="Arial"/>
          <w:sz w:val="22"/>
          <w:szCs w:val="22"/>
        </w:rPr>
        <w:t>, 2018)</w:t>
      </w:r>
      <w:r w:rsidRPr="003A30E2">
        <w:rPr>
          <w:rFonts w:ascii="Arial" w:hAnsi="Arial" w:cs="Arial"/>
          <w:sz w:val="22"/>
          <w:szCs w:val="22"/>
        </w:rPr>
        <w:t>.</w:t>
      </w:r>
    </w:p>
    <w:p w14:paraId="77ECCAEF" w14:textId="77777777" w:rsidR="003A30E2" w:rsidRPr="003A30E2" w:rsidRDefault="003A30E2" w:rsidP="003A30E2">
      <w:pPr>
        <w:spacing w:line="360" w:lineRule="auto"/>
        <w:jc w:val="both"/>
        <w:rPr>
          <w:rFonts w:ascii="Arial" w:hAnsi="Arial" w:cs="Arial"/>
          <w:sz w:val="22"/>
          <w:szCs w:val="22"/>
        </w:rPr>
      </w:pPr>
    </w:p>
    <w:p w14:paraId="2E8953AE" w14:textId="2BEDA34D" w:rsidR="003A30E2" w:rsidRPr="003A30E2" w:rsidRDefault="003A30E2" w:rsidP="003A30E2">
      <w:pPr>
        <w:pStyle w:val="Heading1"/>
        <w:rPr>
          <w:b/>
          <w:bCs/>
          <w:i/>
          <w:iCs/>
          <w:color w:val="000000" w:themeColor="text1"/>
          <w:sz w:val="26"/>
          <w:szCs w:val="26"/>
        </w:rPr>
      </w:pPr>
      <w:bookmarkStart w:id="6" w:name="_Toc129863772"/>
      <w:r w:rsidRPr="003A30E2">
        <w:rPr>
          <w:b/>
          <w:bCs/>
          <w:i/>
          <w:iCs/>
          <w:color w:val="000000" w:themeColor="text1"/>
          <w:sz w:val="26"/>
          <w:szCs w:val="26"/>
        </w:rPr>
        <w:lastRenderedPageBreak/>
        <w:t>4.1 Relevant recommendations for culture improvement</w:t>
      </w:r>
      <w:bookmarkEnd w:id="6"/>
      <w:r w:rsidRPr="003A30E2">
        <w:rPr>
          <w:b/>
          <w:bCs/>
          <w:i/>
          <w:iCs/>
          <w:color w:val="000000" w:themeColor="text1"/>
          <w:sz w:val="26"/>
          <w:szCs w:val="26"/>
        </w:rPr>
        <w:t xml:space="preserve"> </w:t>
      </w:r>
    </w:p>
    <w:p w14:paraId="2EC36ACF" w14:textId="19E5476A" w:rsidR="003A30E2" w:rsidRDefault="003A30E2" w:rsidP="003A30E2"/>
    <w:p w14:paraId="31E9EA7B" w14:textId="77777777"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The everyday </w:t>
      </w:r>
      <w:proofErr w:type="spellStart"/>
      <w:r w:rsidRPr="003A30E2">
        <w:rPr>
          <w:rFonts w:ascii="Arial" w:hAnsi="Arial" w:cs="Arial"/>
          <w:sz w:val="22"/>
          <w:szCs w:val="22"/>
        </w:rPr>
        <w:t>behaviors</w:t>
      </w:r>
      <w:proofErr w:type="spellEnd"/>
      <w:r w:rsidRPr="003A30E2">
        <w:rPr>
          <w:rFonts w:ascii="Arial" w:hAnsi="Arial" w:cs="Arial"/>
          <w:sz w:val="22"/>
          <w:szCs w:val="22"/>
        </w:rPr>
        <w:t>, attitudes, and policies that affect an organization's work environment are called culture. Organizations create great group cultures through a series of decisions that enable their representatives to perform at their best. For example, open correspondence, establish an organizational culture council, or invest resources in group building. Another name for this process is "office culture improvement". That said, sometimes organizations forget or give little thought to fabricating their organizational culture. In cases like this, companies may be surprised to learn that their corporate culture is unintentionally toxic. Your company's bottom line and reputation can be jeopardized by these toxic team cultures that can hinder team productivity.</w:t>
      </w:r>
    </w:p>
    <w:p w14:paraId="7C7E4D5B" w14:textId="77777777" w:rsidR="003A30E2" w:rsidRPr="003A30E2" w:rsidRDefault="003A30E2" w:rsidP="003A30E2">
      <w:pPr>
        <w:spacing w:line="360" w:lineRule="auto"/>
        <w:jc w:val="both"/>
        <w:rPr>
          <w:rFonts w:ascii="Arial" w:hAnsi="Arial" w:cs="Arial"/>
          <w:sz w:val="22"/>
          <w:szCs w:val="22"/>
        </w:rPr>
      </w:pPr>
    </w:p>
    <w:p w14:paraId="146AA195" w14:textId="77777777"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Employees benefit from transparency in several ways. The organization </w:t>
      </w:r>
      <w:proofErr w:type="gramStart"/>
      <w:r w:rsidRPr="003A30E2">
        <w:rPr>
          <w:rFonts w:ascii="Arial" w:hAnsi="Arial" w:cs="Arial"/>
          <w:sz w:val="22"/>
          <w:szCs w:val="22"/>
        </w:rPr>
        <w:t>as a whole is</w:t>
      </w:r>
      <w:proofErr w:type="gramEnd"/>
      <w:r w:rsidRPr="003A30E2">
        <w:rPr>
          <w:rFonts w:ascii="Arial" w:hAnsi="Arial" w:cs="Arial"/>
          <w:sz w:val="22"/>
          <w:szCs w:val="22"/>
        </w:rPr>
        <w:t xml:space="preserve"> characterized by a culture of transparency and a committed workforce. A good organizational culture is based on trust. If you want your company to have an open and honest culture, the first thing you need to do is enable your employees to use the latest collaboration technology and tools. When working with remote workers or multiple offices, outdated communication tools can reduce your visibility. It's imperative that your group have a simple and effective way to connect and share urgent information. In addition to improving our collaboration and communication tools, ensuring transparency by default is also an important step.</w:t>
      </w:r>
    </w:p>
    <w:p w14:paraId="0D70D276" w14:textId="77777777" w:rsidR="003A30E2" w:rsidRPr="003A30E2" w:rsidRDefault="003A30E2" w:rsidP="003A30E2">
      <w:pPr>
        <w:spacing w:line="360" w:lineRule="auto"/>
        <w:jc w:val="both"/>
        <w:rPr>
          <w:rFonts w:ascii="Arial" w:hAnsi="Arial" w:cs="Arial"/>
          <w:sz w:val="22"/>
          <w:szCs w:val="22"/>
        </w:rPr>
      </w:pPr>
    </w:p>
    <w:p w14:paraId="0BF17A8A" w14:textId="7F5131FF"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Employees tend to feel left out or suppressed when communication is lacking. Give employees a place to express themselves if they have suggestions for improving team performance. Similarly, team members can feel isolated, underestimated, and disorientated if they are not kept informed about project progress and expectations. In addition to facilitating communication between managers and employees, we encourage teams to collaborate across departments wherever possible. Not only will team members better understand what their colleagues are doing, but employees will also be inspired by learning about different ways of working and perspectives. </w:t>
      </w:r>
    </w:p>
    <w:p w14:paraId="68F81020" w14:textId="0F8F8BA5" w:rsidR="003A30E2" w:rsidRPr="003A30E2" w:rsidRDefault="003A30E2" w:rsidP="003A30E2">
      <w:pPr>
        <w:spacing w:line="360" w:lineRule="auto"/>
        <w:jc w:val="both"/>
        <w:rPr>
          <w:rFonts w:ascii="Arial" w:hAnsi="Arial" w:cs="Arial"/>
          <w:sz w:val="22"/>
          <w:szCs w:val="22"/>
        </w:rPr>
      </w:pPr>
    </w:p>
    <w:p w14:paraId="44AE0443" w14:textId="77777777"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The gist of this idea for improving team culture is probably familiar to anyone who's ever heard the saying, "If you're going to speak what you say, do what you say." Mission Statement Successful communications require executives to put these ideas into practice </w:t>
      </w:r>
      <w:proofErr w:type="gramStart"/>
      <w:r w:rsidRPr="003A30E2">
        <w:rPr>
          <w:rFonts w:ascii="Arial" w:hAnsi="Arial" w:cs="Arial"/>
          <w:sz w:val="22"/>
          <w:szCs w:val="22"/>
        </w:rPr>
        <w:t>in order to</w:t>
      </w:r>
      <w:proofErr w:type="gramEnd"/>
      <w:r w:rsidRPr="003A30E2">
        <w:rPr>
          <w:rFonts w:ascii="Arial" w:hAnsi="Arial" w:cs="Arial"/>
          <w:sz w:val="22"/>
          <w:szCs w:val="22"/>
        </w:rPr>
        <w:t xml:space="preserve"> bring about lasting change. It is important to set an example for your employees by leading by example. If an organization claims to have "level 10 integrity," employees who see management engaging in unethical </w:t>
      </w:r>
      <w:proofErr w:type="spellStart"/>
      <w:r w:rsidRPr="003A30E2">
        <w:rPr>
          <w:rFonts w:ascii="Arial" w:hAnsi="Arial" w:cs="Arial"/>
          <w:sz w:val="22"/>
          <w:szCs w:val="22"/>
        </w:rPr>
        <w:t>behavior</w:t>
      </w:r>
      <w:proofErr w:type="spellEnd"/>
      <w:r w:rsidRPr="003A30E2">
        <w:rPr>
          <w:rFonts w:ascii="Arial" w:hAnsi="Arial" w:cs="Arial"/>
          <w:sz w:val="22"/>
          <w:szCs w:val="22"/>
        </w:rPr>
        <w:t xml:space="preserve"> experience significant cognitive dissonance. As a result of this cognitive dissonance, employees become disengaged and less productive.</w:t>
      </w:r>
    </w:p>
    <w:p w14:paraId="378468E5" w14:textId="77777777" w:rsidR="003A30E2" w:rsidRPr="003A30E2" w:rsidRDefault="003A30E2" w:rsidP="003A30E2">
      <w:pPr>
        <w:spacing w:line="360" w:lineRule="auto"/>
        <w:jc w:val="both"/>
        <w:rPr>
          <w:rFonts w:ascii="Arial" w:hAnsi="Arial" w:cs="Arial"/>
          <w:sz w:val="22"/>
          <w:szCs w:val="22"/>
        </w:rPr>
      </w:pPr>
    </w:p>
    <w:p w14:paraId="5514AC60" w14:textId="6B5EAAEE"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Depending on the culture of the group you're building, planning a group building game can be very important in building the kinship you seriously need. Your team will have the opportunity to learn about each other's strengths and communicate casually through regular team building programs. Team building not only alleviates a stressful work environment, but also helps employees feel more involved in the company and with each other through the bonds formed. and make team building part of the company culture. </w:t>
      </w:r>
    </w:p>
    <w:p w14:paraId="0A812B31" w14:textId="4F1F3D97" w:rsidR="003A30E2" w:rsidRDefault="003A30E2" w:rsidP="003A30E2">
      <w:pPr>
        <w:pStyle w:val="Heading1"/>
        <w:jc w:val="center"/>
        <w:rPr>
          <w:b/>
          <w:bCs/>
          <w:sz w:val="28"/>
          <w:szCs w:val="28"/>
          <w:u w:val="single"/>
        </w:rPr>
      </w:pPr>
      <w:bookmarkStart w:id="7" w:name="_Toc129863773"/>
      <w:r>
        <w:rPr>
          <w:b/>
          <w:bCs/>
          <w:sz w:val="28"/>
          <w:szCs w:val="28"/>
          <w:u w:val="single"/>
        </w:rPr>
        <w:t xml:space="preserve">5. </w:t>
      </w:r>
      <w:r w:rsidRPr="003A30E2">
        <w:rPr>
          <w:b/>
          <w:bCs/>
          <w:sz w:val="28"/>
          <w:szCs w:val="28"/>
          <w:u w:val="single"/>
        </w:rPr>
        <w:t>Conclusion</w:t>
      </w:r>
      <w:bookmarkEnd w:id="7"/>
    </w:p>
    <w:p w14:paraId="5036728A" w14:textId="53D4F3B2" w:rsidR="003A30E2" w:rsidRDefault="003A30E2" w:rsidP="003A30E2"/>
    <w:p w14:paraId="2B95CC28" w14:textId="5AFA45C6"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Overall, taking into consideration everything that has been mentioned, the selected company LIDL has a developed organisational culture that supports the growth of the company in the </w:t>
      </w:r>
      <w:proofErr w:type="gramStart"/>
      <w:r w:rsidRPr="003A30E2">
        <w:rPr>
          <w:rFonts w:ascii="Arial" w:hAnsi="Arial" w:cs="Arial"/>
          <w:sz w:val="22"/>
          <w:szCs w:val="22"/>
        </w:rPr>
        <w:t>industry</w:t>
      </w:r>
      <w:proofErr w:type="gramEnd"/>
      <w:r w:rsidRPr="003A30E2">
        <w:rPr>
          <w:rFonts w:ascii="Arial" w:hAnsi="Arial" w:cs="Arial"/>
          <w:sz w:val="22"/>
          <w:szCs w:val="22"/>
        </w:rPr>
        <w:t xml:space="preserve"> and this can also be seen in its performance. However, despite it is at a good level, there is still space for improvement </w:t>
      </w:r>
      <w:proofErr w:type="gramStart"/>
      <w:r w:rsidRPr="003A30E2">
        <w:rPr>
          <w:rFonts w:ascii="Arial" w:hAnsi="Arial" w:cs="Arial"/>
          <w:sz w:val="22"/>
          <w:szCs w:val="22"/>
        </w:rPr>
        <w:t>in order to</w:t>
      </w:r>
      <w:proofErr w:type="gramEnd"/>
      <w:r w:rsidRPr="003A30E2">
        <w:rPr>
          <w:rFonts w:ascii="Arial" w:hAnsi="Arial" w:cs="Arial"/>
          <w:sz w:val="22"/>
          <w:szCs w:val="22"/>
        </w:rPr>
        <w:t xml:space="preserve"> grow even more in a such competitive market. </w:t>
      </w:r>
    </w:p>
    <w:p w14:paraId="4E5397D1" w14:textId="77F4136D" w:rsidR="003A30E2" w:rsidRPr="003A30E2" w:rsidRDefault="003A30E2" w:rsidP="003A30E2">
      <w:pPr>
        <w:spacing w:line="360" w:lineRule="auto"/>
        <w:jc w:val="both"/>
        <w:rPr>
          <w:rFonts w:ascii="Arial" w:hAnsi="Arial" w:cs="Arial"/>
          <w:sz w:val="22"/>
          <w:szCs w:val="22"/>
        </w:rPr>
      </w:pPr>
    </w:p>
    <w:p w14:paraId="699A2904" w14:textId="5735FE4B" w:rsidR="003A30E2" w:rsidRPr="003A30E2" w:rsidRDefault="003A30E2" w:rsidP="003A30E2">
      <w:pPr>
        <w:spacing w:line="360" w:lineRule="auto"/>
        <w:jc w:val="both"/>
        <w:rPr>
          <w:rFonts w:ascii="Arial" w:hAnsi="Arial" w:cs="Arial"/>
          <w:sz w:val="22"/>
          <w:szCs w:val="22"/>
        </w:rPr>
      </w:pPr>
      <w:r w:rsidRPr="003A30E2">
        <w:rPr>
          <w:rFonts w:ascii="Arial" w:hAnsi="Arial" w:cs="Arial"/>
          <w:sz w:val="22"/>
          <w:szCs w:val="22"/>
        </w:rPr>
        <w:t xml:space="preserve">The culture of a company is very important towards the overall behaviour of a company. As it has been mentioned in the last section of the report, there are some key recommendations that customers could consider </w:t>
      </w:r>
      <w:proofErr w:type="gramStart"/>
      <w:r w:rsidRPr="003A30E2">
        <w:rPr>
          <w:rFonts w:ascii="Arial" w:hAnsi="Arial" w:cs="Arial"/>
          <w:sz w:val="22"/>
          <w:szCs w:val="22"/>
        </w:rPr>
        <w:t>to make</w:t>
      </w:r>
      <w:proofErr w:type="gramEnd"/>
      <w:r w:rsidRPr="003A30E2">
        <w:rPr>
          <w:rFonts w:ascii="Arial" w:hAnsi="Arial" w:cs="Arial"/>
          <w:sz w:val="22"/>
          <w:szCs w:val="22"/>
        </w:rPr>
        <w:t xml:space="preserve"> improvements. </w:t>
      </w:r>
    </w:p>
    <w:p w14:paraId="1AB86827" w14:textId="2F804DBA" w:rsidR="003A30E2" w:rsidRDefault="003A30E2" w:rsidP="003A30E2"/>
    <w:p w14:paraId="68329CD4" w14:textId="78B75D0F" w:rsidR="003A30E2" w:rsidRDefault="003A30E2" w:rsidP="003A30E2"/>
    <w:p w14:paraId="2D7A05CE" w14:textId="3D3D8554" w:rsidR="003A30E2" w:rsidRDefault="003A30E2" w:rsidP="003A30E2"/>
    <w:p w14:paraId="7C30CB04" w14:textId="76E9610B" w:rsidR="003A30E2" w:rsidRDefault="003A30E2" w:rsidP="003A30E2"/>
    <w:p w14:paraId="723CE84A" w14:textId="25A8647B" w:rsidR="003A30E2" w:rsidRDefault="003A30E2" w:rsidP="003A30E2"/>
    <w:p w14:paraId="76A65B55" w14:textId="7F644B33" w:rsidR="003A30E2" w:rsidRDefault="003A30E2" w:rsidP="003A30E2">
      <w:pPr>
        <w:pStyle w:val="Heading1"/>
        <w:rPr>
          <w:b/>
          <w:bCs/>
          <w:sz w:val="28"/>
          <w:szCs w:val="28"/>
          <w:u w:val="single"/>
        </w:rPr>
      </w:pPr>
    </w:p>
    <w:p w14:paraId="45A5D8CA" w14:textId="52322ADC" w:rsidR="003A30E2" w:rsidRDefault="003A30E2" w:rsidP="003A30E2"/>
    <w:p w14:paraId="69A31375" w14:textId="2E54B599" w:rsidR="003A30E2" w:rsidRDefault="003A30E2" w:rsidP="003A30E2"/>
    <w:p w14:paraId="02C7886D" w14:textId="66E3DAE4" w:rsidR="003A30E2" w:rsidRDefault="003A30E2" w:rsidP="003A30E2"/>
    <w:p w14:paraId="4E51425B" w14:textId="65EAC492" w:rsidR="003A30E2" w:rsidRDefault="003A30E2" w:rsidP="003A30E2"/>
    <w:p w14:paraId="7A83FADD" w14:textId="4C8B8E2E" w:rsidR="003A30E2" w:rsidRDefault="003A30E2" w:rsidP="003A30E2"/>
    <w:p w14:paraId="20DA4A5D" w14:textId="182B6EDB" w:rsidR="003A30E2" w:rsidRDefault="003A30E2" w:rsidP="003A30E2"/>
    <w:p w14:paraId="5548867F" w14:textId="6DBD99CC" w:rsidR="003A30E2" w:rsidRDefault="003A30E2" w:rsidP="003A30E2"/>
    <w:p w14:paraId="1DC21781" w14:textId="08B86562" w:rsidR="003A30E2" w:rsidRDefault="003A30E2" w:rsidP="003A30E2"/>
    <w:p w14:paraId="25161427" w14:textId="4F139031" w:rsidR="003A30E2" w:rsidRDefault="003A30E2" w:rsidP="003A30E2"/>
    <w:p w14:paraId="3C8F9665" w14:textId="3E01AC1F" w:rsidR="003A30E2" w:rsidRDefault="003A30E2" w:rsidP="003A30E2"/>
    <w:p w14:paraId="6134EA8A" w14:textId="75EF364B" w:rsidR="003A30E2" w:rsidRDefault="003A30E2" w:rsidP="003A30E2"/>
    <w:p w14:paraId="7502D873" w14:textId="08D31E80" w:rsidR="003A30E2" w:rsidRDefault="003A30E2" w:rsidP="003A30E2"/>
    <w:p w14:paraId="2645CFEC" w14:textId="026CA8FB" w:rsidR="003A30E2" w:rsidRDefault="003A30E2" w:rsidP="003A30E2"/>
    <w:p w14:paraId="1D9B54EA" w14:textId="254FCD36" w:rsidR="003A30E2" w:rsidRDefault="003A30E2" w:rsidP="003A30E2"/>
    <w:p w14:paraId="01805B66" w14:textId="545ECAA1" w:rsidR="003A30E2" w:rsidRDefault="003A30E2" w:rsidP="003A30E2"/>
    <w:p w14:paraId="53906E4F" w14:textId="77777777" w:rsidR="003A30E2" w:rsidRPr="003A30E2" w:rsidRDefault="003A30E2" w:rsidP="003A30E2"/>
    <w:p w14:paraId="203941EF" w14:textId="465920A9" w:rsidR="003A30E2" w:rsidRDefault="003A30E2" w:rsidP="003A30E2">
      <w:pPr>
        <w:pStyle w:val="Heading1"/>
        <w:jc w:val="center"/>
        <w:rPr>
          <w:b/>
          <w:bCs/>
          <w:sz w:val="28"/>
          <w:szCs w:val="28"/>
          <w:u w:val="single"/>
        </w:rPr>
      </w:pPr>
      <w:bookmarkStart w:id="8" w:name="_Toc129863774"/>
      <w:r>
        <w:rPr>
          <w:b/>
          <w:bCs/>
          <w:sz w:val="28"/>
          <w:szCs w:val="28"/>
          <w:u w:val="single"/>
        </w:rPr>
        <w:lastRenderedPageBreak/>
        <w:t xml:space="preserve">6. </w:t>
      </w:r>
      <w:r w:rsidRPr="003A30E2">
        <w:rPr>
          <w:b/>
          <w:bCs/>
          <w:sz w:val="28"/>
          <w:szCs w:val="28"/>
          <w:u w:val="single"/>
        </w:rPr>
        <w:t>List of References</w:t>
      </w:r>
      <w:bookmarkEnd w:id="8"/>
    </w:p>
    <w:p w14:paraId="115017B4" w14:textId="48AA13B4" w:rsidR="003A30E2" w:rsidRDefault="003A30E2" w:rsidP="003A30E2"/>
    <w:p w14:paraId="1A14E5A8" w14:textId="77777777" w:rsidR="003A30E2" w:rsidRDefault="003A30E2" w:rsidP="003A30E2">
      <w:r>
        <w:t>Altaf, A. (2011). The impact of organizational culture on organizational effectiveness: Implication of Hofstede cultural model as organizational effectiveness model. International Journal of Interdisciplinary Social Sciences, 6(1).</w:t>
      </w:r>
    </w:p>
    <w:p w14:paraId="2EBB1960" w14:textId="77777777" w:rsidR="003A30E2" w:rsidRDefault="003A30E2" w:rsidP="003A30E2"/>
    <w:p w14:paraId="78358743" w14:textId="36C8C02E" w:rsidR="003A30E2" w:rsidRDefault="003A30E2" w:rsidP="003A30E2">
      <w:proofErr w:type="spellStart"/>
      <w:r w:rsidRPr="003A30E2">
        <w:t>Aithal</w:t>
      </w:r>
      <w:proofErr w:type="spellEnd"/>
      <w:r w:rsidRPr="003A30E2">
        <w:t>, P. S. (2017). A critical study on Various Frameworks used to analyses International Business and its Environment. International Journal of Applied Engineering and Management Letters (IJAEML), 1(2), 78-97.</w:t>
      </w:r>
    </w:p>
    <w:p w14:paraId="5EFCF329" w14:textId="77777777" w:rsidR="003A30E2" w:rsidRDefault="003A30E2" w:rsidP="003A30E2"/>
    <w:p w14:paraId="3FC2CCE3" w14:textId="4C20C86D" w:rsidR="003A30E2" w:rsidRDefault="003A30E2" w:rsidP="003A30E2">
      <w:proofErr w:type="spellStart"/>
      <w:r>
        <w:t>Basu</w:t>
      </w:r>
      <w:proofErr w:type="spellEnd"/>
      <w:r>
        <w:t xml:space="preserve">, D. (2014) </w:t>
      </w:r>
      <w:r>
        <w:rPr>
          <w:i/>
          <w:iCs/>
        </w:rPr>
        <w:t>Corporate culture in multinational companies</w:t>
      </w:r>
      <w:r>
        <w:t>. 2</w:t>
      </w:r>
      <w:r w:rsidRPr="003A30E2">
        <w:rPr>
          <w:vertAlign w:val="superscript"/>
        </w:rPr>
        <w:t>nd</w:t>
      </w:r>
      <w:r>
        <w:t xml:space="preserve"> Edition, Palgrave Macmillan., p. 111-114.</w:t>
      </w:r>
    </w:p>
    <w:p w14:paraId="20B5D078" w14:textId="7A0B6162" w:rsidR="003A30E2" w:rsidRDefault="003A30E2" w:rsidP="003A30E2"/>
    <w:p w14:paraId="21A3EBFB" w14:textId="35FACBC1" w:rsidR="003A30E2" w:rsidRDefault="003A30E2" w:rsidP="003A30E2">
      <w:r w:rsidRPr="003A30E2">
        <w:t>Cavalcante, S. (2013). Understanding the impact of technology on firms’ business models. European Journal of Innovation Management, 16(3), 285-300.</w:t>
      </w:r>
    </w:p>
    <w:p w14:paraId="36FAEA44" w14:textId="52FA141C" w:rsidR="003A30E2" w:rsidRDefault="003A30E2" w:rsidP="003A30E2"/>
    <w:p w14:paraId="47D6017F" w14:textId="1CAE1B95" w:rsidR="003A30E2" w:rsidRDefault="003A30E2" w:rsidP="003A30E2">
      <w:pPr>
        <w:rPr>
          <w:i/>
          <w:iCs/>
        </w:rPr>
      </w:pPr>
      <w:r>
        <w:t xml:space="preserve">CIPD, (2021) </w:t>
      </w:r>
      <w:r>
        <w:rPr>
          <w:i/>
          <w:iCs/>
        </w:rPr>
        <w:t xml:space="preserve">PESTLE analysis: what is means and how </w:t>
      </w:r>
      <w:proofErr w:type="spellStart"/>
      <w:r>
        <w:rPr>
          <w:i/>
          <w:iCs/>
        </w:rPr>
        <w:t>its</w:t>
      </w:r>
      <w:proofErr w:type="spellEnd"/>
      <w:r>
        <w:rPr>
          <w:i/>
          <w:iCs/>
        </w:rPr>
        <w:t xml:space="preserve"> used</w:t>
      </w:r>
      <w:r>
        <w:t xml:space="preserve">. (online) available on: </w:t>
      </w:r>
      <w:hyperlink r:id="rId8" w:history="1">
        <w:r w:rsidRPr="00CA4639">
          <w:rPr>
            <w:rStyle w:val="Hyperlink"/>
          </w:rPr>
          <w:t>https://www.cipd.co.uk/knowledge/strategy/organisational-development/pestle-analysis-factsheet#gref</w:t>
        </w:r>
      </w:hyperlink>
      <w:r>
        <w:t xml:space="preserve">  </w:t>
      </w:r>
      <w:r>
        <w:rPr>
          <w:i/>
          <w:iCs/>
        </w:rPr>
        <w:t>last accessed on: 10</w:t>
      </w:r>
      <w:r w:rsidRPr="003A30E2">
        <w:rPr>
          <w:i/>
          <w:iCs/>
          <w:vertAlign w:val="superscript"/>
        </w:rPr>
        <w:t>th</w:t>
      </w:r>
      <w:r>
        <w:rPr>
          <w:i/>
          <w:iCs/>
        </w:rPr>
        <w:t xml:space="preserve"> March 2023 </w:t>
      </w:r>
    </w:p>
    <w:p w14:paraId="74E8ED33" w14:textId="77777777" w:rsidR="003A30E2" w:rsidRDefault="003A30E2" w:rsidP="003A30E2"/>
    <w:p w14:paraId="4925E49B" w14:textId="77777777" w:rsidR="003A30E2" w:rsidRDefault="003A30E2" w:rsidP="003A30E2">
      <w:r>
        <w:t>Cabrera, Á., Cabrera, E. F., &amp; Barajas, S. (2001). The key role of organizational culture in a multi-system view of technology-driven change. International Journal of Information Management, 21(3), 245-261.</w:t>
      </w:r>
    </w:p>
    <w:p w14:paraId="4DBFE6B9" w14:textId="77777777" w:rsidR="003A30E2" w:rsidRDefault="003A30E2" w:rsidP="003A30E2"/>
    <w:p w14:paraId="56032DEF" w14:textId="77777777" w:rsidR="003A30E2" w:rsidRDefault="003A30E2" w:rsidP="003A30E2">
      <w:r>
        <w:t>Christiansen, B., &amp; Chandan, H. C. (Eds.). (2017). Handbook of research on organizational culture and diversity in the modern workforce. IGI Global.</w:t>
      </w:r>
    </w:p>
    <w:p w14:paraId="530604C9" w14:textId="77777777" w:rsidR="003A30E2" w:rsidRDefault="003A30E2" w:rsidP="003A30E2"/>
    <w:p w14:paraId="28F2807E" w14:textId="77777777" w:rsidR="003A30E2" w:rsidRDefault="003A30E2" w:rsidP="003A30E2">
      <w:proofErr w:type="spellStart"/>
      <w:r>
        <w:t>Dartey-Baah</w:t>
      </w:r>
      <w:proofErr w:type="spellEnd"/>
      <w:r>
        <w:t>, K. (2013). The cultural approach to the management of the international human resource: An analysis of Hofstede's cultural dimensions. International Journal of Business Administration, 4(2), 39.</w:t>
      </w:r>
    </w:p>
    <w:p w14:paraId="7A3823B5" w14:textId="77777777" w:rsidR="003A30E2" w:rsidRDefault="003A30E2" w:rsidP="003A30E2"/>
    <w:p w14:paraId="56BED0F6" w14:textId="7504C1E2" w:rsidR="003A30E2" w:rsidRDefault="003A30E2" w:rsidP="003A30E2">
      <w:r>
        <w:t xml:space="preserve">Denison, D. R., &amp; </w:t>
      </w:r>
      <w:proofErr w:type="spellStart"/>
      <w:r>
        <w:t>Spreitzer</w:t>
      </w:r>
      <w:proofErr w:type="spellEnd"/>
      <w:r>
        <w:t>, G. M. (1991). Organizational culture and organizational development: A competing values approach. Research in organizational change and development, 5(1), 1-21.</w:t>
      </w:r>
    </w:p>
    <w:p w14:paraId="528F03FF" w14:textId="77777777" w:rsidR="003A30E2" w:rsidRDefault="003A30E2" w:rsidP="003A30E2"/>
    <w:p w14:paraId="5BFC3186" w14:textId="77777777" w:rsidR="003A30E2" w:rsidRDefault="003A30E2" w:rsidP="003A30E2">
      <w:proofErr w:type="spellStart"/>
      <w:r w:rsidRPr="003A30E2">
        <w:t>Daidj</w:t>
      </w:r>
      <w:proofErr w:type="spellEnd"/>
      <w:r w:rsidRPr="003A30E2">
        <w:t>, N. (Ed.). (2014). Developing strategic business models and competitive advantage in the digital sector. IGI Global.</w:t>
      </w:r>
    </w:p>
    <w:p w14:paraId="71635118" w14:textId="77777777" w:rsidR="003A30E2" w:rsidRDefault="003A30E2" w:rsidP="003A30E2"/>
    <w:p w14:paraId="0A2AFCDC" w14:textId="77777777" w:rsidR="003A30E2" w:rsidRDefault="003A30E2" w:rsidP="003A30E2">
      <w:proofErr w:type="spellStart"/>
      <w:r>
        <w:t>Farzianpour</w:t>
      </w:r>
      <w:proofErr w:type="spellEnd"/>
      <w:r>
        <w:t xml:space="preserve">, F., Abbasi, M., </w:t>
      </w:r>
      <w:proofErr w:type="spellStart"/>
      <w:r>
        <w:t>Foruoshani</w:t>
      </w:r>
      <w:proofErr w:type="spellEnd"/>
      <w:r>
        <w:t xml:space="preserve">, A. R., &amp; </w:t>
      </w:r>
      <w:proofErr w:type="spellStart"/>
      <w:r>
        <w:t>Pooyan</w:t>
      </w:r>
      <w:proofErr w:type="spellEnd"/>
      <w:r>
        <w:t xml:space="preserve">, E. J. (2016). The relationship between </w:t>
      </w:r>
      <w:proofErr w:type="spellStart"/>
      <w:r>
        <w:t>hofstede</w:t>
      </w:r>
      <w:proofErr w:type="spellEnd"/>
      <w:r>
        <w:t xml:space="preserve"> organizational culture and employees job burnout in hospitals of </w:t>
      </w:r>
      <w:proofErr w:type="spellStart"/>
      <w:r>
        <w:t>tehran</w:t>
      </w:r>
      <w:proofErr w:type="spellEnd"/>
      <w:r>
        <w:t xml:space="preserve"> university of medical sciences 2014-2015. Materia socio-medica, 28(1), 26.</w:t>
      </w:r>
    </w:p>
    <w:p w14:paraId="2E333035" w14:textId="77777777" w:rsidR="003A30E2" w:rsidRDefault="003A30E2" w:rsidP="003A30E2"/>
    <w:p w14:paraId="1B453599" w14:textId="53992214" w:rsidR="003A30E2" w:rsidRDefault="003A30E2" w:rsidP="003A30E2">
      <w:proofErr w:type="spellStart"/>
      <w:r>
        <w:t>Gehani</w:t>
      </w:r>
      <w:proofErr w:type="spellEnd"/>
      <w:r>
        <w:t>, R. R. (2016). Corporate brand value shifting from identity to innovation capability: From Coca-Cola to Apple. Journal of technology management &amp; innovation, 11(3), 11-20.</w:t>
      </w:r>
    </w:p>
    <w:p w14:paraId="5A1D6364" w14:textId="347AE7D8" w:rsidR="003A30E2" w:rsidRDefault="003A30E2" w:rsidP="003A30E2"/>
    <w:p w14:paraId="6A1D0E40" w14:textId="1DD1E76E" w:rsidR="003A30E2" w:rsidRPr="003A30E2" w:rsidRDefault="003A30E2" w:rsidP="003A30E2">
      <w:proofErr w:type="spellStart"/>
      <w:r w:rsidRPr="003A30E2">
        <w:t>Grünig</w:t>
      </w:r>
      <w:proofErr w:type="spellEnd"/>
      <w:r w:rsidRPr="003A30E2">
        <w:t xml:space="preserve">, R., &amp; </w:t>
      </w:r>
      <w:proofErr w:type="spellStart"/>
      <w:r w:rsidRPr="003A30E2">
        <w:t>Morschett</w:t>
      </w:r>
      <w:proofErr w:type="spellEnd"/>
      <w:r w:rsidRPr="003A30E2">
        <w:t>, D. (2017). Developing international strategies. Springer Berlin Heidelberg.</w:t>
      </w:r>
    </w:p>
    <w:p w14:paraId="11DDA4C8" w14:textId="7F073809" w:rsidR="003A30E2" w:rsidRDefault="003A30E2" w:rsidP="003A30E2"/>
    <w:p w14:paraId="52FDB7FD" w14:textId="5BCD79D2" w:rsidR="003A30E2" w:rsidRDefault="003A30E2" w:rsidP="003A30E2">
      <w:r w:rsidRPr="003A30E2">
        <w:t xml:space="preserve">Hooley, G., </w:t>
      </w:r>
      <w:proofErr w:type="spellStart"/>
      <w:r w:rsidRPr="003A30E2">
        <w:t>Nicolaud</w:t>
      </w:r>
      <w:proofErr w:type="spellEnd"/>
      <w:r w:rsidRPr="003A30E2">
        <w:t xml:space="preserve">, B. and Piercy, N.F. (2008) </w:t>
      </w:r>
      <w:r w:rsidRPr="003A30E2">
        <w:rPr>
          <w:i/>
          <w:iCs/>
        </w:rPr>
        <w:t>Market Strategy and Competitive Positioning</w:t>
      </w:r>
      <w:r w:rsidRPr="003A30E2">
        <w:t xml:space="preserve">. 4th </w:t>
      </w:r>
      <w:r>
        <w:t>E</w:t>
      </w:r>
      <w:r w:rsidRPr="003A30E2">
        <w:t>d</w:t>
      </w:r>
      <w:r>
        <w:t>ition</w:t>
      </w:r>
      <w:r w:rsidRPr="003A30E2">
        <w:t>. Edinburgh: Pearson Education Limited.</w:t>
      </w:r>
    </w:p>
    <w:p w14:paraId="74C74A92" w14:textId="1C84C8B7" w:rsidR="003A30E2" w:rsidRDefault="003A30E2" w:rsidP="003A30E2"/>
    <w:p w14:paraId="2D14C9C2" w14:textId="4E90228A" w:rsidR="003A30E2" w:rsidRDefault="003A30E2" w:rsidP="003A30E2">
      <w:r w:rsidRPr="003A30E2">
        <w:t>Hou, J., Lu, Q., &amp; Han, Y. (20</w:t>
      </w:r>
      <w:r>
        <w:t>1</w:t>
      </w:r>
      <w:r w:rsidRPr="003A30E2">
        <w:t>8). A strategic framework for technology evaluation. In 20</w:t>
      </w:r>
      <w:r>
        <w:t>1</w:t>
      </w:r>
      <w:r w:rsidRPr="003A30E2">
        <w:t xml:space="preserve">8 International Conference on Information Management, Innovation </w:t>
      </w:r>
      <w:proofErr w:type="gramStart"/>
      <w:r w:rsidRPr="003A30E2">
        <w:t>Management</w:t>
      </w:r>
      <w:proofErr w:type="gramEnd"/>
      <w:r w:rsidRPr="003A30E2">
        <w:t xml:space="preserve"> and Industrial Engineering (Vol. 1, pp. 24-27). IEEE.</w:t>
      </w:r>
    </w:p>
    <w:p w14:paraId="0A89DCE1" w14:textId="77777777" w:rsidR="003A30E2" w:rsidRDefault="003A30E2" w:rsidP="003A30E2"/>
    <w:p w14:paraId="2198D626" w14:textId="77777777" w:rsidR="003A30E2" w:rsidRDefault="003A30E2" w:rsidP="003A30E2">
      <w:r>
        <w:t xml:space="preserve">Hofstede, G., Hofstede, G. J., &amp; </w:t>
      </w:r>
      <w:proofErr w:type="spellStart"/>
      <w:r>
        <w:t>Minkov</w:t>
      </w:r>
      <w:proofErr w:type="spellEnd"/>
      <w:r>
        <w:t xml:space="preserve">, M. (2005). Cultures and organizations: Software of the mind (Vol. 2). New York: </w:t>
      </w:r>
      <w:proofErr w:type="spellStart"/>
      <w:r>
        <w:t>Mcgraw-hill</w:t>
      </w:r>
      <w:proofErr w:type="spellEnd"/>
      <w:r>
        <w:t>.</w:t>
      </w:r>
    </w:p>
    <w:p w14:paraId="7F5C388E" w14:textId="77777777" w:rsidR="003A30E2" w:rsidRDefault="003A30E2" w:rsidP="003A30E2"/>
    <w:p w14:paraId="41241EB2" w14:textId="21BA622A" w:rsidR="003A30E2" w:rsidRDefault="003A30E2" w:rsidP="003A30E2"/>
    <w:p w14:paraId="0654B463" w14:textId="72841445" w:rsidR="003A30E2" w:rsidRDefault="003A30E2" w:rsidP="003A30E2">
      <w:r w:rsidRPr="003A30E2">
        <w:t>Issa, T., Chang, V., &amp; Issa, T. (2010). Sustainable business strategies and PESTEL framework. GSTF International Journal on Computing, 1(1), 73-80</w:t>
      </w:r>
    </w:p>
    <w:p w14:paraId="77286CC9" w14:textId="64E25B4C" w:rsidR="003A30E2" w:rsidRDefault="003A30E2" w:rsidP="003A30E2"/>
    <w:p w14:paraId="5AD556CA" w14:textId="03FE68BC" w:rsidR="003A30E2" w:rsidRDefault="003A30E2" w:rsidP="003A30E2">
      <w:r w:rsidRPr="003A30E2">
        <w:t>Johnson, G. and Scholes, K. (20</w:t>
      </w:r>
      <w:r>
        <w:t>20</w:t>
      </w:r>
      <w:r w:rsidRPr="003A30E2">
        <w:t xml:space="preserve">) </w:t>
      </w:r>
      <w:r w:rsidRPr="003A30E2">
        <w:rPr>
          <w:i/>
          <w:iCs/>
        </w:rPr>
        <w:t>Exploring corporate strategy</w:t>
      </w:r>
      <w:r w:rsidRPr="003A30E2">
        <w:t>.</w:t>
      </w:r>
      <w:r>
        <w:t xml:space="preserve"> 1</w:t>
      </w:r>
      <w:r w:rsidRPr="003A30E2">
        <w:rPr>
          <w:vertAlign w:val="superscript"/>
        </w:rPr>
        <w:t>st</w:t>
      </w:r>
      <w:r>
        <w:t xml:space="preserve"> Edition.</w:t>
      </w:r>
      <w:r w:rsidRPr="003A30E2">
        <w:t xml:space="preserve"> Harlow: Pearson education</w:t>
      </w:r>
    </w:p>
    <w:p w14:paraId="5204AC91" w14:textId="185D2054" w:rsidR="003A30E2" w:rsidRDefault="003A30E2" w:rsidP="003A30E2"/>
    <w:p w14:paraId="47ADEE56" w14:textId="05C0E955" w:rsidR="003A30E2" w:rsidRDefault="003A30E2" w:rsidP="003A30E2">
      <w:r w:rsidRPr="003A30E2">
        <w:t xml:space="preserve">Johnson, G., Whittington, R., Scholes, K., Angwin, D., &amp; </w:t>
      </w:r>
      <w:proofErr w:type="spellStart"/>
      <w:r w:rsidRPr="003A30E2">
        <w:t>Regnér</w:t>
      </w:r>
      <w:proofErr w:type="spellEnd"/>
      <w:r w:rsidRPr="003A30E2">
        <w:t>, P. (2011). Exploring strategy. Financial Times Prentice Hall.</w:t>
      </w:r>
    </w:p>
    <w:p w14:paraId="54C42670" w14:textId="04037840" w:rsidR="003A30E2" w:rsidRDefault="003A30E2" w:rsidP="003A30E2"/>
    <w:p w14:paraId="1428CF66" w14:textId="05A98207" w:rsidR="003A30E2" w:rsidRDefault="003A30E2" w:rsidP="003A30E2">
      <w:r w:rsidRPr="003A30E2">
        <w:t xml:space="preserve">Leyva, M., Hechavarria, J., Batista, N., Alarcon, J. A., &amp; Gomez, o. (2018). A framework for PEST analysis based on fuzzy decision maps. </w:t>
      </w:r>
      <w:proofErr w:type="spellStart"/>
      <w:r w:rsidRPr="003A30E2">
        <w:t>Revista</w:t>
      </w:r>
      <w:proofErr w:type="spellEnd"/>
      <w:r w:rsidRPr="003A30E2">
        <w:t xml:space="preserve"> ESPACIOS, 39(16).</w:t>
      </w:r>
    </w:p>
    <w:p w14:paraId="52EDE989" w14:textId="0C24FFF2" w:rsidR="003A30E2" w:rsidRDefault="003A30E2" w:rsidP="003A30E2"/>
    <w:p w14:paraId="58B11917" w14:textId="77777777" w:rsidR="003A30E2" w:rsidRDefault="003A30E2" w:rsidP="003A30E2">
      <w:r>
        <w:t>Lanier, C., &amp; Kirchner, M. (2013). Cultural receptivity: Predicting consumption in the international beverage market. Global Journal of Business Research, 7(4), 61-70.</w:t>
      </w:r>
    </w:p>
    <w:p w14:paraId="2C25CD28" w14:textId="413C4F1F" w:rsidR="003A30E2" w:rsidRDefault="003A30E2" w:rsidP="003A30E2"/>
    <w:p w14:paraId="41B43F10" w14:textId="4FC83264" w:rsidR="003A30E2" w:rsidRDefault="003A30E2" w:rsidP="003A30E2">
      <w:r>
        <w:t xml:space="preserve">Perera, R. (2017) </w:t>
      </w:r>
      <w:r>
        <w:rPr>
          <w:i/>
          <w:iCs/>
        </w:rPr>
        <w:t>The PESTLE analysis</w:t>
      </w:r>
      <w:r>
        <w:t>. 1</w:t>
      </w:r>
      <w:r w:rsidRPr="003A30E2">
        <w:rPr>
          <w:vertAlign w:val="superscript"/>
        </w:rPr>
        <w:t>st</w:t>
      </w:r>
      <w:r>
        <w:t xml:space="preserve"> Edition. Nerdynaut: Individually Published. </w:t>
      </w:r>
    </w:p>
    <w:p w14:paraId="4E420BB5" w14:textId="0946AC6C" w:rsidR="003A30E2" w:rsidRDefault="003A30E2" w:rsidP="003A30E2"/>
    <w:p w14:paraId="08633584" w14:textId="77777777" w:rsidR="003A30E2" w:rsidRDefault="003A30E2" w:rsidP="003A30E2">
      <w:proofErr w:type="spellStart"/>
      <w:r>
        <w:t>Rafaeli</w:t>
      </w:r>
      <w:proofErr w:type="spellEnd"/>
      <w:r>
        <w:t>, A., &amp; Pratt, M. G. (2013). Introduction: Artifacts and organizations: More than the tip of the cultural iceberg. In Artifacts and organizations (pp. 17-22). Psychology Press.</w:t>
      </w:r>
    </w:p>
    <w:p w14:paraId="0E8A0144" w14:textId="5F5F5376" w:rsidR="003A30E2" w:rsidRDefault="003A30E2" w:rsidP="003A30E2"/>
    <w:p w14:paraId="6711B3D3" w14:textId="169A3365" w:rsidR="003A30E2" w:rsidRDefault="003A30E2" w:rsidP="003A30E2">
      <w:proofErr w:type="spellStart"/>
      <w:r>
        <w:t>Razaee</w:t>
      </w:r>
      <w:proofErr w:type="spellEnd"/>
      <w:r>
        <w:t xml:space="preserve">, Z. (2019) </w:t>
      </w:r>
      <w:r>
        <w:rPr>
          <w:i/>
          <w:iCs/>
        </w:rPr>
        <w:t xml:space="preserve">Business sustainability, corporate </w:t>
      </w:r>
      <w:proofErr w:type="gramStart"/>
      <w:r>
        <w:rPr>
          <w:i/>
          <w:iCs/>
        </w:rPr>
        <w:t>governance</w:t>
      </w:r>
      <w:proofErr w:type="gramEnd"/>
      <w:r>
        <w:rPr>
          <w:i/>
          <w:iCs/>
        </w:rPr>
        <w:t xml:space="preserve"> and organisational ethics</w:t>
      </w:r>
      <w:r>
        <w:t>. 2</w:t>
      </w:r>
      <w:r w:rsidRPr="003A30E2">
        <w:rPr>
          <w:vertAlign w:val="superscript"/>
        </w:rPr>
        <w:t>nd</w:t>
      </w:r>
      <w:r>
        <w:t xml:space="preserve"> Edition. Wiley &amp; Sons. </w:t>
      </w:r>
    </w:p>
    <w:p w14:paraId="34B268EF" w14:textId="7C075039" w:rsidR="003A30E2" w:rsidRDefault="003A30E2" w:rsidP="003A30E2"/>
    <w:p w14:paraId="3F9D8794" w14:textId="6D49B761" w:rsidR="003A30E2" w:rsidRDefault="003A30E2" w:rsidP="003A30E2">
      <w:proofErr w:type="spellStart"/>
      <w:r>
        <w:t>Sagmeister</w:t>
      </w:r>
      <w:proofErr w:type="spellEnd"/>
      <w:r>
        <w:t xml:space="preserve">, S. (2018) </w:t>
      </w:r>
      <w:r>
        <w:rPr>
          <w:i/>
          <w:iCs/>
        </w:rPr>
        <w:t>Business culture design: develop the corporate culture</w:t>
      </w:r>
      <w:r>
        <w:t>. 1</w:t>
      </w:r>
      <w:r w:rsidRPr="003A30E2">
        <w:rPr>
          <w:vertAlign w:val="superscript"/>
        </w:rPr>
        <w:t>st</w:t>
      </w:r>
      <w:r>
        <w:t xml:space="preserve"> Edition. University of Chicago Press.</w:t>
      </w:r>
    </w:p>
    <w:p w14:paraId="400CE499" w14:textId="77777777" w:rsidR="003A30E2" w:rsidRPr="003A30E2" w:rsidRDefault="003A30E2" w:rsidP="003A30E2"/>
    <w:p w14:paraId="5FEC6378" w14:textId="1221EA61" w:rsidR="003A30E2" w:rsidRDefault="003A30E2" w:rsidP="003A30E2">
      <w:r>
        <w:t xml:space="preserve">Sharma, F. C. (2022) </w:t>
      </w:r>
      <w:r>
        <w:rPr>
          <w:i/>
          <w:iCs/>
        </w:rPr>
        <w:t>Business Ethics: an introduction</w:t>
      </w:r>
      <w:r>
        <w:t>, 1</w:t>
      </w:r>
      <w:r w:rsidRPr="003A30E2">
        <w:rPr>
          <w:vertAlign w:val="superscript"/>
        </w:rPr>
        <w:t>st</w:t>
      </w:r>
      <w:r>
        <w:t xml:space="preserve"> Edition. SBPD Publications. </w:t>
      </w:r>
    </w:p>
    <w:p w14:paraId="3A294EF9" w14:textId="5DC78816" w:rsidR="003A30E2" w:rsidRDefault="003A30E2" w:rsidP="003A30E2"/>
    <w:p w14:paraId="427F692D" w14:textId="77777777" w:rsidR="003A30E2" w:rsidRDefault="003A30E2" w:rsidP="003A30E2">
      <w:proofErr w:type="spellStart"/>
      <w:r>
        <w:t>Tabibi</w:t>
      </w:r>
      <w:proofErr w:type="spellEnd"/>
      <w:r>
        <w:t xml:space="preserve">, S. J., </w:t>
      </w:r>
      <w:proofErr w:type="spellStart"/>
      <w:r>
        <w:t>Nasiripour</w:t>
      </w:r>
      <w:proofErr w:type="spellEnd"/>
      <w:r>
        <w:t xml:space="preserve">, A. A., </w:t>
      </w:r>
      <w:proofErr w:type="spellStart"/>
      <w:r>
        <w:t>Kazemzadeh</w:t>
      </w:r>
      <w:proofErr w:type="spellEnd"/>
      <w:r>
        <w:t>, R. B., &amp; Ebrahimi, P. (2015). The role of organizational culture according to Hofstede model on information technology acceptance in hospital environment. Journal of Health Management, 17(1), 42-50.</w:t>
      </w:r>
    </w:p>
    <w:p w14:paraId="2CF2B22C" w14:textId="77777777" w:rsidR="003A30E2" w:rsidRDefault="003A30E2" w:rsidP="003A30E2"/>
    <w:p w14:paraId="4ABCA7D5" w14:textId="1A78B9A3" w:rsidR="003A30E2" w:rsidRPr="003A30E2" w:rsidRDefault="003A30E2" w:rsidP="003A30E2">
      <w:proofErr w:type="spellStart"/>
      <w:r>
        <w:t>Taherimashhadi</w:t>
      </w:r>
      <w:proofErr w:type="spellEnd"/>
      <w:r>
        <w:t xml:space="preserve">, M., &amp; </w:t>
      </w:r>
      <w:proofErr w:type="spellStart"/>
      <w:r>
        <w:t>Ribas</w:t>
      </w:r>
      <w:proofErr w:type="spellEnd"/>
      <w:r>
        <w:t>, I. (2018). A Model to align the organizational culture to Lean. Journal of Industrial Engineering and Management, 11(2), 207-221.</w:t>
      </w:r>
    </w:p>
    <w:p w14:paraId="26553511" w14:textId="2DE18D51" w:rsidR="003A30E2" w:rsidRDefault="003A30E2" w:rsidP="003A30E2"/>
    <w:p w14:paraId="40F7227C" w14:textId="50C7AA7A" w:rsidR="003A30E2" w:rsidRPr="003A30E2" w:rsidRDefault="003A30E2" w:rsidP="003A30E2">
      <w:r w:rsidRPr="003A30E2">
        <w:lastRenderedPageBreak/>
        <w:t xml:space="preserve">Wall, S., </w:t>
      </w:r>
      <w:proofErr w:type="spellStart"/>
      <w:r w:rsidRPr="003A30E2">
        <w:t>Minocha</w:t>
      </w:r>
      <w:proofErr w:type="spellEnd"/>
      <w:r w:rsidRPr="003A30E2">
        <w:t>, S., &amp; Rees, B. (20</w:t>
      </w:r>
      <w:r>
        <w:t>19</w:t>
      </w:r>
      <w:r w:rsidRPr="003A30E2">
        <w:t>). International business. Pearson Education.</w:t>
      </w:r>
    </w:p>
    <w:p w14:paraId="4CDD4A36" w14:textId="77777777" w:rsidR="003A30E2" w:rsidRDefault="003A30E2" w:rsidP="003A30E2">
      <w:pPr>
        <w:spacing w:line="480" w:lineRule="auto"/>
        <w:jc w:val="center"/>
        <w:rPr>
          <w:b/>
          <w:bCs/>
          <w:sz w:val="32"/>
          <w:szCs w:val="32"/>
        </w:rPr>
      </w:pPr>
    </w:p>
    <w:p w14:paraId="085D5C0E" w14:textId="00A143E1" w:rsidR="003A30E2" w:rsidRDefault="003A30E2" w:rsidP="003A30E2">
      <w:pPr>
        <w:spacing w:line="480" w:lineRule="auto"/>
        <w:jc w:val="center"/>
        <w:rPr>
          <w:b/>
          <w:bCs/>
          <w:sz w:val="32"/>
          <w:szCs w:val="32"/>
        </w:rPr>
      </w:pPr>
    </w:p>
    <w:p w14:paraId="45B5CA75" w14:textId="77777777" w:rsidR="003A30E2" w:rsidRDefault="003A30E2" w:rsidP="003A30E2">
      <w:pPr>
        <w:spacing w:line="480" w:lineRule="auto"/>
        <w:jc w:val="center"/>
        <w:rPr>
          <w:b/>
          <w:bCs/>
          <w:sz w:val="32"/>
          <w:szCs w:val="32"/>
        </w:rPr>
      </w:pPr>
    </w:p>
    <w:p w14:paraId="5DCFA05E" w14:textId="77777777" w:rsidR="003A30E2" w:rsidRPr="003A30E2" w:rsidRDefault="003A30E2" w:rsidP="003A30E2">
      <w:pPr>
        <w:spacing w:line="480" w:lineRule="auto"/>
        <w:jc w:val="center"/>
        <w:rPr>
          <w:b/>
          <w:bCs/>
          <w:sz w:val="32"/>
          <w:szCs w:val="32"/>
        </w:rPr>
      </w:pPr>
    </w:p>
    <w:sectPr w:rsidR="003A30E2" w:rsidRPr="003A30E2">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1BBC4" w14:textId="77777777" w:rsidR="005330E9" w:rsidRDefault="005330E9" w:rsidP="003A30E2">
      <w:r>
        <w:separator/>
      </w:r>
    </w:p>
  </w:endnote>
  <w:endnote w:type="continuationSeparator" w:id="0">
    <w:p w14:paraId="3E72CAAD" w14:textId="77777777" w:rsidR="005330E9" w:rsidRDefault="005330E9" w:rsidP="003A30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5518138"/>
      <w:docPartObj>
        <w:docPartGallery w:val="Page Numbers (Bottom of Page)"/>
        <w:docPartUnique/>
      </w:docPartObj>
    </w:sdtPr>
    <w:sdtContent>
      <w:p w14:paraId="591D6810" w14:textId="7BEDA08C" w:rsidR="003A30E2" w:rsidRDefault="003A30E2" w:rsidP="00CA46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A6126C" w14:textId="77777777" w:rsidR="003A30E2" w:rsidRDefault="003A30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6105850"/>
      <w:docPartObj>
        <w:docPartGallery w:val="Page Numbers (Bottom of Page)"/>
        <w:docPartUnique/>
      </w:docPartObj>
    </w:sdtPr>
    <w:sdtContent>
      <w:p w14:paraId="17B30183" w14:textId="2CC084B7" w:rsidR="003A30E2" w:rsidRDefault="003A30E2" w:rsidP="00CA46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1AD039" w14:textId="77777777" w:rsidR="003A30E2" w:rsidRDefault="003A3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F321E" w14:textId="77777777" w:rsidR="005330E9" w:rsidRDefault="005330E9" w:rsidP="003A30E2">
      <w:r>
        <w:separator/>
      </w:r>
    </w:p>
  </w:footnote>
  <w:footnote w:type="continuationSeparator" w:id="0">
    <w:p w14:paraId="53278079" w14:textId="77777777" w:rsidR="005330E9" w:rsidRDefault="005330E9" w:rsidP="003A30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E2"/>
    <w:rsid w:val="003A30E2"/>
    <w:rsid w:val="00533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8DAA8"/>
  <w15:chartTrackingRefBased/>
  <w15:docId w15:val="{3B528600-5B67-8244-BACF-84A3E95B5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0E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A30E2"/>
    <w:pPr>
      <w:tabs>
        <w:tab w:val="center" w:pos="4513"/>
        <w:tab w:val="right" w:pos="9026"/>
      </w:tabs>
    </w:pPr>
  </w:style>
  <w:style w:type="character" w:customStyle="1" w:styleId="FooterChar">
    <w:name w:val="Footer Char"/>
    <w:basedOn w:val="DefaultParagraphFont"/>
    <w:link w:val="Footer"/>
    <w:uiPriority w:val="99"/>
    <w:rsid w:val="003A30E2"/>
  </w:style>
  <w:style w:type="character" w:styleId="PageNumber">
    <w:name w:val="page number"/>
    <w:basedOn w:val="DefaultParagraphFont"/>
    <w:uiPriority w:val="99"/>
    <w:semiHidden/>
    <w:unhideWhenUsed/>
    <w:rsid w:val="003A30E2"/>
  </w:style>
  <w:style w:type="character" w:customStyle="1" w:styleId="Heading1Char">
    <w:name w:val="Heading 1 Char"/>
    <w:basedOn w:val="DefaultParagraphFont"/>
    <w:link w:val="Heading1"/>
    <w:uiPriority w:val="9"/>
    <w:rsid w:val="003A30E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A30E2"/>
    <w:rPr>
      <w:color w:val="0563C1" w:themeColor="hyperlink"/>
      <w:u w:val="single"/>
    </w:rPr>
  </w:style>
  <w:style w:type="character" w:styleId="UnresolvedMention">
    <w:name w:val="Unresolved Mention"/>
    <w:basedOn w:val="DefaultParagraphFont"/>
    <w:uiPriority w:val="99"/>
    <w:semiHidden/>
    <w:unhideWhenUsed/>
    <w:rsid w:val="003A30E2"/>
    <w:rPr>
      <w:color w:val="605E5C"/>
      <w:shd w:val="clear" w:color="auto" w:fill="E1DFDD"/>
    </w:rPr>
  </w:style>
  <w:style w:type="paragraph" w:styleId="TOCHeading">
    <w:name w:val="TOC Heading"/>
    <w:basedOn w:val="Heading1"/>
    <w:next w:val="Normal"/>
    <w:uiPriority w:val="39"/>
    <w:unhideWhenUsed/>
    <w:qFormat/>
    <w:rsid w:val="003A30E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A30E2"/>
    <w:pPr>
      <w:spacing w:before="120"/>
    </w:pPr>
    <w:rPr>
      <w:rFonts w:cstheme="minorHAnsi"/>
      <w:b/>
      <w:bCs/>
      <w:i/>
      <w:iCs/>
    </w:rPr>
  </w:style>
  <w:style w:type="paragraph" w:styleId="TOC2">
    <w:name w:val="toc 2"/>
    <w:basedOn w:val="Normal"/>
    <w:next w:val="Normal"/>
    <w:autoRedefine/>
    <w:uiPriority w:val="39"/>
    <w:semiHidden/>
    <w:unhideWhenUsed/>
    <w:rsid w:val="003A30E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A30E2"/>
    <w:pPr>
      <w:ind w:left="480"/>
    </w:pPr>
    <w:rPr>
      <w:rFonts w:cstheme="minorHAnsi"/>
      <w:sz w:val="20"/>
      <w:szCs w:val="20"/>
    </w:rPr>
  </w:style>
  <w:style w:type="paragraph" w:styleId="TOC4">
    <w:name w:val="toc 4"/>
    <w:basedOn w:val="Normal"/>
    <w:next w:val="Normal"/>
    <w:autoRedefine/>
    <w:uiPriority w:val="39"/>
    <w:semiHidden/>
    <w:unhideWhenUsed/>
    <w:rsid w:val="003A30E2"/>
    <w:pPr>
      <w:ind w:left="720"/>
    </w:pPr>
    <w:rPr>
      <w:rFonts w:cstheme="minorHAnsi"/>
      <w:sz w:val="20"/>
      <w:szCs w:val="20"/>
    </w:rPr>
  </w:style>
  <w:style w:type="paragraph" w:styleId="TOC5">
    <w:name w:val="toc 5"/>
    <w:basedOn w:val="Normal"/>
    <w:next w:val="Normal"/>
    <w:autoRedefine/>
    <w:uiPriority w:val="39"/>
    <w:semiHidden/>
    <w:unhideWhenUsed/>
    <w:rsid w:val="003A30E2"/>
    <w:pPr>
      <w:ind w:left="960"/>
    </w:pPr>
    <w:rPr>
      <w:rFonts w:cstheme="minorHAnsi"/>
      <w:sz w:val="20"/>
      <w:szCs w:val="20"/>
    </w:rPr>
  </w:style>
  <w:style w:type="paragraph" w:styleId="TOC6">
    <w:name w:val="toc 6"/>
    <w:basedOn w:val="Normal"/>
    <w:next w:val="Normal"/>
    <w:autoRedefine/>
    <w:uiPriority w:val="39"/>
    <w:semiHidden/>
    <w:unhideWhenUsed/>
    <w:rsid w:val="003A30E2"/>
    <w:pPr>
      <w:ind w:left="1200"/>
    </w:pPr>
    <w:rPr>
      <w:rFonts w:cstheme="minorHAnsi"/>
      <w:sz w:val="20"/>
      <w:szCs w:val="20"/>
    </w:rPr>
  </w:style>
  <w:style w:type="paragraph" w:styleId="TOC7">
    <w:name w:val="toc 7"/>
    <w:basedOn w:val="Normal"/>
    <w:next w:val="Normal"/>
    <w:autoRedefine/>
    <w:uiPriority w:val="39"/>
    <w:semiHidden/>
    <w:unhideWhenUsed/>
    <w:rsid w:val="003A30E2"/>
    <w:pPr>
      <w:ind w:left="1440"/>
    </w:pPr>
    <w:rPr>
      <w:rFonts w:cstheme="minorHAnsi"/>
      <w:sz w:val="20"/>
      <w:szCs w:val="20"/>
    </w:rPr>
  </w:style>
  <w:style w:type="paragraph" w:styleId="TOC8">
    <w:name w:val="toc 8"/>
    <w:basedOn w:val="Normal"/>
    <w:next w:val="Normal"/>
    <w:autoRedefine/>
    <w:uiPriority w:val="39"/>
    <w:semiHidden/>
    <w:unhideWhenUsed/>
    <w:rsid w:val="003A30E2"/>
    <w:pPr>
      <w:ind w:left="1680"/>
    </w:pPr>
    <w:rPr>
      <w:rFonts w:cstheme="minorHAnsi"/>
      <w:sz w:val="20"/>
      <w:szCs w:val="20"/>
    </w:rPr>
  </w:style>
  <w:style w:type="paragraph" w:styleId="TOC9">
    <w:name w:val="toc 9"/>
    <w:basedOn w:val="Normal"/>
    <w:next w:val="Normal"/>
    <w:autoRedefine/>
    <w:uiPriority w:val="39"/>
    <w:semiHidden/>
    <w:unhideWhenUsed/>
    <w:rsid w:val="003A30E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1924">
      <w:bodyDiv w:val="1"/>
      <w:marLeft w:val="0"/>
      <w:marRight w:val="0"/>
      <w:marTop w:val="0"/>
      <w:marBottom w:val="0"/>
      <w:divBdr>
        <w:top w:val="none" w:sz="0" w:space="0" w:color="auto"/>
        <w:left w:val="none" w:sz="0" w:space="0" w:color="auto"/>
        <w:bottom w:val="none" w:sz="0" w:space="0" w:color="auto"/>
        <w:right w:val="none" w:sz="0" w:space="0" w:color="auto"/>
      </w:divBdr>
    </w:div>
    <w:div w:id="232938227">
      <w:bodyDiv w:val="1"/>
      <w:marLeft w:val="0"/>
      <w:marRight w:val="0"/>
      <w:marTop w:val="0"/>
      <w:marBottom w:val="0"/>
      <w:divBdr>
        <w:top w:val="none" w:sz="0" w:space="0" w:color="auto"/>
        <w:left w:val="none" w:sz="0" w:space="0" w:color="auto"/>
        <w:bottom w:val="none" w:sz="0" w:space="0" w:color="auto"/>
        <w:right w:val="none" w:sz="0" w:space="0" w:color="auto"/>
      </w:divBdr>
    </w:div>
    <w:div w:id="369065659">
      <w:bodyDiv w:val="1"/>
      <w:marLeft w:val="0"/>
      <w:marRight w:val="0"/>
      <w:marTop w:val="0"/>
      <w:marBottom w:val="0"/>
      <w:divBdr>
        <w:top w:val="none" w:sz="0" w:space="0" w:color="auto"/>
        <w:left w:val="none" w:sz="0" w:space="0" w:color="auto"/>
        <w:bottom w:val="none" w:sz="0" w:space="0" w:color="auto"/>
        <w:right w:val="none" w:sz="0" w:space="0" w:color="auto"/>
      </w:divBdr>
    </w:div>
    <w:div w:id="465706806">
      <w:bodyDiv w:val="1"/>
      <w:marLeft w:val="0"/>
      <w:marRight w:val="0"/>
      <w:marTop w:val="0"/>
      <w:marBottom w:val="0"/>
      <w:divBdr>
        <w:top w:val="none" w:sz="0" w:space="0" w:color="auto"/>
        <w:left w:val="none" w:sz="0" w:space="0" w:color="auto"/>
        <w:bottom w:val="none" w:sz="0" w:space="0" w:color="auto"/>
        <w:right w:val="none" w:sz="0" w:space="0" w:color="auto"/>
      </w:divBdr>
    </w:div>
    <w:div w:id="520433065">
      <w:bodyDiv w:val="1"/>
      <w:marLeft w:val="0"/>
      <w:marRight w:val="0"/>
      <w:marTop w:val="0"/>
      <w:marBottom w:val="0"/>
      <w:divBdr>
        <w:top w:val="none" w:sz="0" w:space="0" w:color="auto"/>
        <w:left w:val="none" w:sz="0" w:space="0" w:color="auto"/>
        <w:bottom w:val="none" w:sz="0" w:space="0" w:color="auto"/>
        <w:right w:val="none" w:sz="0" w:space="0" w:color="auto"/>
      </w:divBdr>
    </w:div>
    <w:div w:id="759915114">
      <w:bodyDiv w:val="1"/>
      <w:marLeft w:val="0"/>
      <w:marRight w:val="0"/>
      <w:marTop w:val="0"/>
      <w:marBottom w:val="0"/>
      <w:divBdr>
        <w:top w:val="none" w:sz="0" w:space="0" w:color="auto"/>
        <w:left w:val="none" w:sz="0" w:space="0" w:color="auto"/>
        <w:bottom w:val="none" w:sz="0" w:space="0" w:color="auto"/>
        <w:right w:val="none" w:sz="0" w:space="0" w:color="auto"/>
      </w:divBdr>
    </w:div>
    <w:div w:id="922758058">
      <w:bodyDiv w:val="1"/>
      <w:marLeft w:val="0"/>
      <w:marRight w:val="0"/>
      <w:marTop w:val="0"/>
      <w:marBottom w:val="0"/>
      <w:divBdr>
        <w:top w:val="none" w:sz="0" w:space="0" w:color="auto"/>
        <w:left w:val="none" w:sz="0" w:space="0" w:color="auto"/>
        <w:bottom w:val="none" w:sz="0" w:space="0" w:color="auto"/>
        <w:right w:val="none" w:sz="0" w:space="0" w:color="auto"/>
      </w:divBdr>
    </w:div>
    <w:div w:id="1086264735">
      <w:bodyDiv w:val="1"/>
      <w:marLeft w:val="0"/>
      <w:marRight w:val="0"/>
      <w:marTop w:val="0"/>
      <w:marBottom w:val="0"/>
      <w:divBdr>
        <w:top w:val="none" w:sz="0" w:space="0" w:color="auto"/>
        <w:left w:val="none" w:sz="0" w:space="0" w:color="auto"/>
        <w:bottom w:val="none" w:sz="0" w:space="0" w:color="auto"/>
        <w:right w:val="none" w:sz="0" w:space="0" w:color="auto"/>
      </w:divBdr>
    </w:div>
    <w:div w:id="1088623431">
      <w:bodyDiv w:val="1"/>
      <w:marLeft w:val="0"/>
      <w:marRight w:val="0"/>
      <w:marTop w:val="0"/>
      <w:marBottom w:val="0"/>
      <w:divBdr>
        <w:top w:val="none" w:sz="0" w:space="0" w:color="auto"/>
        <w:left w:val="none" w:sz="0" w:space="0" w:color="auto"/>
        <w:bottom w:val="none" w:sz="0" w:space="0" w:color="auto"/>
        <w:right w:val="none" w:sz="0" w:space="0" w:color="auto"/>
      </w:divBdr>
    </w:div>
    <w:div w:id="1538010663">
      <w:bodyDiv w:val="1"/>
      <w:marLeft w:val="0"/>
      <w:marRight w:val="0"/>
      <w:marTop w:val="0"/>
      <w:marBottom w:val="0"/>
      <w:divBdr>
        <w:top w:val="none" w:sz="0" w:space="0" w:color="auto"/>
        <w:left w:val="none" w:sz="0" w:space="0" w:color="auto"/>
        <w:bottom w:val="none" w:sz="0" w:space="0" w:color="auto"/>
        <w:right w:val="none" w:sz="0" w:space="0" w:color="auto"/>
      </w:divBdr>
    </w:div>
    <w:div w:id="1583562743">
      <w:bodyDiv w:val="1"/>
      <w:marLeft w:val="0"/>
      <w:marRight w:val="0"/>
      <w:marTop w:val="0"/>
      <w:marBottom w:val="0"/>
      <w:divBdr>
        <w:top w:val="none" w:sz="0" w:space="0" w:color="auto"/>
        <w:left w:val="none" w:sz="0" w:space="0" w:color="auto"/>
        <w:bottom w:val="none" w:sz="0" w:space="0" w:color="auto"/>
        <w:right w:val="none" w:sz="0" w:space="0" w:color="auto"/>
      </w:divBdr>
    </w:div>
    <w:div w:id="1845247182">
      <w:bodyDiv w:val="1"/>
      <w:marLeft w:val="0"/>
      <w:marRight w:val="0"/>
      <w:marTop w:val="0"/>
      <w:marBottom w:val="0"/>
      <w:divBdr>
        <w:top w:val="none" w:sz="0" w:space="0" w:color="auto"/>
        <w:left w:val="none" w:sz="0" w:space="0" w:color="auto"/>
        <w:bottom w:val="none" w:sz="0" w:space="0" w:color="auto"/>
        <w:right w:val="none" w:sz="0" w:space="0" w:color="auto"/>
      </w:divBdr>
    </w:div>
    <w:div w:id="1887403800">
      <w:bodyDiv w:val="1"/>
      <w:marLeft w:val="0"/>
      <w:marRight w:val="0"/>
      <w:marTop w:val="0"/>
      <w:marBottom w:val="0"/>
      <w:divBdr>
        <w:top w:val="none" w:sz="0" w:space="0" w:color="auto"/>
        <w:left w:val="none" w:sz="0" w:space="0" w:color="auto"/>
        <w:bottom w:val="none" w:sz="0" w:space="0" w:color="auto"/>
        <w:right w:val="none" w:sz="0" w:space="0" w:color="auto"/>
      </w:divBdr>
    </w:div>
    <w:div w:id="193057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pestle-analysis-factsheet#gre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05015-F03B-2241-80A5-AE4230C8A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13</Pages>
  <Words>3827</Words>
  <Characters>21820</Characters>
  <Application>Microsoft Office Word</Application>
  <DocSecurity>0</DocSecurity>
  <Lines>181</Lines>
  <Paragraphs>51</Paragraphs>
  <ScaleCrop>false</ScaleCrop>
  <Company/>
  <LinksUpToDate>false</LinksUpToDate>
  <CharactersWithSpaces>25596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2023-03-16T09:43:00Z</dcterms:created>
  <dcterms:modified xsi:type="dcterms:W3CDTF">2023-03-16T10:57:00Z</dcterms:modified>
</cp:coreProperties>
</file>