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6ED41987" w:rsidR="00C31D85" w:rsidRPr="0084035A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43492E" w:rsidRPr="0043492E">
        <w:rPr>
          <w:rFonts w:ascii="Arial" w:hAnsi="Arial" w:cs="Arial"/>
          <w:sz w:val="28"/>
          <w:szCs w:val="28"/>
          <w:lang w:val="nl-NL"/>
        </w:rPr>
        <w:t>Sabeena bibi</w:t>
      </w:r>
      <w:r w:rsidR="0043492E">
        <w:rPr>
          <w:rFonts w:ascii="Arial" w:hAnsi="Arial" w:cs="Arial"/>
          <w:sz w:val="28"/>
          <w:szCs w:val="28"/>
          <w:lang w:val="nl-NL"/>
        </w:rPr>
        <w:t xml:space="preserve"> </w:t>
      </w:r>
    </w:p>
    <w:p w14:paraId="4D060E17" w14:textId="565DFED4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43492E">
        <w:rPr>
          <w:rFonts w:ascii="Aptos" w:hAnsi="Aptos" w:cs="Arial"/>
          <w:sz w:val="28"/>
          <w:szCs w:val="28"/>
          <w:lang w:val="nl-NL"/>
        </w:rPr>
        <w:t>22202</w:t>
      </w:r>
      <w:r w:rsidR="00F57F65">
        <w:rPr>
          <w:rFonts w:ascii="Aptos" w:hAnsi="Aptos" w:cs="Arial"/>
          <w:sz w:val="28"/>
          <w:szCs w:val="28"/>
          <w:lang w:val="nl-NL"/>
        </w:rPr>
        <w:t xml:space="preserve">52 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219DA1C6" w:rsid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r w:rsidR="00F57F65">
        <w:rPr>
          <w:rFonts w:ascii="Aptos" w:hAnsi="Aptos" w:cs="Arial"/>
          <w:sz w:val="28"/>
          <w:szCs w:val="28"/>
          <w:lang w:val="nl-NL"/>
        </w:rPr>
        <w:t>Independent research</w:t>
      </w:r>
    </w:p>
    <w:p w14:paraId="42A6E8AA" w14:textId="2BF45171" w:rsidR="00C31D85" w:rsidRPr="00C31D85" w:rsidRDefault="00F57F65" w:rsidP="00F57F65">
      <w:pPr>
        <w:tabs>
          <w:tab w:val="left" w:pos="6540"/>
        </w:tabs>
        <w:spacing w:line="360" w:lineRule="auto"/>
        <w:rPr>
          <w:rFonts w:ascii="Aptos" w:hAnsi="Aptos" w:cs="Arial"/>
          <w:sz w:val="28"/>
          <w:szCs w:val="28"/>
        </w:rPr>
      </w:pPr>
      <w:r>
        <w:rPr>
          <w:rFonts w:ascii="Aptos" w:hAnsi="Aptos" w:cs="Arial"/>
          <w:sz w:val="28"/>
          <w:szCs w:val="28"/>
          <w:lang w:val="nl-NL"/>
        </w:rPr>
        <w:t xml:space="preserve">       </w:t>
      </w:r>
      <w:r w:rsidR="00C31D85"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="00C31D85" w:rsidRPr="00C31D85">
        <w:rPr>
          <w:rFonts w:ascii="Aptos" w:hAnsi="Aptos" w:cs="Arial"/>
          <w:sz w:val="28"/>
          <w:szCs w:val="28"/>
        </w:rPr>
        <w:t>:</w:t>
      </w:r>
      <w:r>
        <w:rPr>
          <w:rFonts w:ascii="Aptos" w:hAnsi="Aptos" w:cs="Arial"/>
          <w:sz w:val="28"/>
          <w:szCs w:val="28"/>
        </w:rPr>
        <w:t xml:space="preserve"> </w:t>
      </w: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479" w:type="dxa"/>
        <w:tblInd w:w="137" w:type="dxa"/>
        <w:tblLook w:val="04A0" w:firstRow="1" w:lastRow="0" w:firstColumn="1" w:lastColumn="0" w:noHBand="0" w:noVBand="1"/>
      </w:tblPr>
      <w:tblGrid>
        <w:gridCol w:w="7088"/>
        <w:gridCol w:w="7391"/>
      </w:tblGrid>
      <w:tr w:rsidR="00802FF1" w:rsidRPr="00C31D85" w14:paraId="2F1EE6C0" w14:textId="77777777" w:rsidTr="00DD47DC">
        <w:trPr>
          <w:trHeight w:val="597"/>
        </w:trPr>
        <w:tc>
          <w:tcPr>
            <w:tcW w:w="14479" w:type="dxa"/>
            <w:gridSpan w:val="2"/>
            <w:vAlign w:val="center"/>
          </w:tcPr>
          <w:p w14:paraId="35CD2934" w14:textId="77777777" w:rsidR="00297CCA" w:rsidRPr="00297CCA" w:rsidRDefault="00297CCA" w:rsidP="00297CCA">
            <w:pPr>
              <w:jc w:val="center"/>
              <w:rPr>
                <w:rFonts w:ascii="Aptos" w:hAnsi="Aptos"/>
                <w:b/>
                <w:bCs/>
              </w:rPr>
            </w:pPr>
          </w:p>
          <w:p w14:paraId="080E7EB0" w14:textId="1AB28623" w:rsidR="00802FF1" w:rsidRPr="00297CCA" w:rsidRDefault="00297CCA" w:rsidP="00297CC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97CCA">
              <w:rPr>
                <w:rFonts w:ascii="Arial" w:hAnsi="Arial" w:cs="Arial"/>
                <w:b/>
                <w:bCs/>
                <w:sz w:val="32"/>
                <w:szCs w:val="32"/>
              </w:rPr>
              <w:t>The impact of Autism individuals with Co-Occurring physical and mental health conditions</w:t>
            </w:r>
          </w:p>
        </w:tc>
      </w:tr>
      <w:tr w:rsidR="00C31D85" w:rsidRPr="009D4F3E" w14:paraId="51100EC3" w14:textId="77777777" w:rsidTr="00DD47DC">
        <w:trPr>
          <w:trHeight w:val="1856"/>
        </w:trPr>
        <w:tc>
          <w:tcPr>
            <w:tcW w:w="7088" w:type="dxa"/>
          </w:tcPr>
          <w:p w14:paraId="7D5ABB49" w14:textId="73EE4D93" w:rsidR="00C31D85" w:rsidRPr="009D4F3E" w:rsidRDefault="001F0BA7" w:rsidP="00C46111">
            <w:pPr>
              <w:rPr>
                <w:rFonts w:ascii="Arial" w:hAnsi="Arial" w:cs="Arial"/>
                <w:b/>
                <w:bCs/>
              </w:rPr>
            </w:pPr>
            <w:r w:rsidRPr="009D4F3E">
              <w:rPr>
                <w:rFonts w:ascii="Arial" w:hAnsi="Arial" w:cs="Arial"/>
                <w:b/>
                <w:bCs/>
              </w:rPr>
              <w:t>01</w:t>
            </w:r>
            <w:r w:rsidRPr="009D4F3E">
              <w:rPr>
                <w:rFonts w:ascii="Arial" w:hAnsi="Arial" w:cs="Arial"/>
              </w:rPr>
              <w:t xml:space="preserve"> Introduction</w:t>
            </w:r>
            <w:r w:rsidR="001A2DAB" w:rsidRPr="009D4F3E">
              <w:rPr>
                <w:rFonts w:ascii="Arial" w:hAnsi="Arial" w:cs="Arial"/>
                <w:b/>
                <w:bCs/>
              </w:rPr>
              <w:t xml:space="preserve"> and </w:t>
            </w:r>
            <w:r w:rsidR="00AB5409" w:rsidRPr="009D4F3E">
              <w:rPr>
                <w:rFonts w:ascii="Arial" w:hAnsi="Arial" w:cs="Arial"/>
                <w:b/>
                <w:bCs/>
              </w:rPr>
              <w:t xml:space="preserve">Research </w:t>
            </w:r>
            <w:r w:rsidR="001A2DAB" w:rsidRPr="009D4F3E">
              <w:rPr>
                <w:rFonts w:ascii="Arial" w:hAnsi="Arial" w:cs="Arial"/>
                <w:b/>
                <w:bCs/>
              </w:rPr>
              <w:t xml:space="preserve">Aim </w:t>
            </w:r>
          </w:p>
          <w:p w14:paraId="0FFC25F4" w14:textId="77777777" w:rsidR="008E2F8C" w:rsidRPr="009D4F3E" w:rsidRDefault="008E2F8C" w:rsidP="008E2F8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A research methodology outlines the processes used to locate, select, analyse and evaluate information relevant to a study (Saunders et al., 2019). This poster summarises the approach used in Chapter 3 of the dissertation, including the search strategy, information-gathering methods, validation, inclusion/exclusion criteria, and ethical considerations.</w:t>
            </w:r>
          </w:p>
          <w:p w14:paraId="5748C048" w14:textId="77777777" w:rsidR="008E2F8C" w:rsidRPr="009D4F3E" w:rsidRDefault="008E2F8C" w:rsidP="008E2F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F7EEBD" w14:textId="1D055E4E" w:rsidR="003D5E5C" w:rsidRPr="009D4F3E" w:rsidRDefault="008E2F8C" w:rsidP="008E2F8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Research Aim: To explore how elderly patients can be empowered through technology-enabled care pathways within modern healthcare settings.</w:t>
            </w:r>
          </w:p>
          <w:p w14:paraId="688EA964" w14:textId="77777777" w:rsidR="003D5E5C" w:rsidRPr="009D4F3E" w:rsidRDefault="003D5E5C" w:rsidP="003D5E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873229" w14:textId="3DC4E121" w:rsidR="000E56ED" w:rsidRPr="009D4F3E" w:rsidRDefault="000E56ED" w:rsidP="001F122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91" w:type="dxa"/>
          </w:tcPr>
          <w:p w14:paraId="512F9F0B" w14:textId="77777777" w:rsidR="00C31D85" w:rsidRPr="009D4F3E" w:rsidRDefault="00C31D85" w:rsidP="00C46111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  <w:b/>
                <w:bCs/>
              </w:rPr>
              <w:t>02</w:t>
            </w:r>
            <w:r w:rsidR="00AB5409" w:rsidRPr="009D4F3E">
              <w:rPr>
                <w:rFonts w:ascii="Arial" w:hAnsi="Arial" w:cs="Arial"/>
                <w:b/>
                <w:bCs/>
              </w:rPr>
              <w:t xml:space="preserve"> Search Strategy</w:t>
            </w:r>
            <w:r w:rsidR="00AB5409" w:rsidRPr="009D4F3E">
              <w:rPr>
                <w:rFonts w:ascii="Arial" w:hAnsi="Arial" w:cs="Arial"/>
              </w:rPr>
              <w:t xml:space="preserve"> </w:t>
            </w:r>
          </w:p>
          <w:p w14:paraId="3E88E1BC" w14:textId="77777777" w:rsidR="00B60062" w:rsidRPr="009D4F3E" w:rsidRDefault="00B60062" w:rsidP="00B60062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A search strategy is a planned and structured process used to locate high-quality and relevant academic literature (Booth et al., 2021). For this dissertation, a systematic approach was applied using academic databases including CINAHL, PubMed, Google Scholar, and ScienceDirect. Keywords, Boolean operators, and filters were used to refine searches.</w:t>
            </w:r>
          </w:p>
          <w:p w14:paraId="2448B307" w14:textId="77777777" w:rsidR="00B60062" w:rsidRPr="009D4F3E" w:rsidRDefault="00B60062" w:rsidP="00B60062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  <w:p w14:paraId="25CA190D" w14:textId="1408E332" w:rsidR="0029329C" w:rsidRPr="009D4F3E" w:rsidRDefault="00B60062" w:rsidP="00B60062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Search terms included: “elderly empowerment”, “digital health”, “telehealth”, “assistive technology”, “self-management”, “patient-centred care”. Boolean operators such as AND, OR, and NOT helped increase precision.</w:t>
            </w:r>
          </w:p>
          <w:p w14:paraId="49064E87" w14:textId="77777777" w:rsidR="00006E9E" w:rsidRPr="009D4F3E" w:rsidRDefault="00006E9E" w:rsidP="00006E9E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  <w:p w14:paraId="109C23A4" w14:textId="175B004A" w:rsidR="0029329C" w:rsidRPr="009D4F3E" w:rsidRDefault="0029329C" w:rsidP="00006E9E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C31D85" w:rsidRPr="009D4F3E" w14:paraId="56FBFF17" w14:textId="77777777" w:rsidTr="00DD47DC">
        <w:trPr>
          <w:trHeight w:val="1856"/>
        </w:trPr>
        <w:tc>
          <w:tcPr>
            <w:tcW w:w="7088" w:type="dxa"/>
          </w:tcPr>
          <w:p w14:paraId="30AEBD55" w14:textId="77777777" w:rsidR="00C31D85" w:rsidRPr="009D4F3E" w:rsidRDefault="00C31D85" w:rsidP="00C46111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  <w:b/>
                <w:bCs/>
              </w:rPr>
              <w:t>03</w:t>
            </w:r>
            <w:r w:rsidR="00AB5409" w:rsidRPr="009D4F3E">
              <w:rPr>
                <w:rFonts w:ascii="Arial" w:hAnsi="Arial" w:cs="Arial"/>
              </w:rPr>
              <w:t xml:space="preserve"> </w:t>
            </w:r>
            <w:r w:rsidR="00AB5409" w:rsidRPr="009D4F3E">
              <w:rPr>
                <w:rFonts w:ascii="Arial" w:hAnsi="Arial" w:cs="Arial"/>
                <w:b/>
                <w:bCs/>
              </w:rPr>
              <w:t>Searching for Information</w:t>
            </w:r>
            <w:r w:rsidR="00AB5409" w:rsidRPr="009D4F3E">
              <w:rPr>
                <w:rFonts w:ascii="Arial" w:hAnsi="Arial" w:cs="Arial"/>
              </w:rPr>
              <w:t xml:space="preserve"> </w:t>
            </w:r>
          </w:p>
          <w:p w14:paraId="69282F4D" w14:textId="77777777" w:rsidR="007961F6" w:rsidRPr="009D4F3E" w:rsidRDefault="007961F6" w:rsidP="007961F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Information was gathered using a step-by-step academic search process:</w:t>
            </w:r>
          </w:p>
          <w:p w14:paraId="45AB9695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62BCA466" w14:textId="77777777" w:rsidR="007961F6" w:rsidRPr="009D4F3E" w:rsidRDefault="007961F6" w:rsidP="007961F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Identifying key concepts based on the aim of the study (e.g., ageing population, empowerment, technology).</w:t>
            </w:r>
          </w:p>
          <w:p w14:paraId="79FBC7D3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4B2DE3A3" w14:textId="77777777" w:rsidR="007961F6" w:rsidRPr="009D4F3E" w:rsidRDefault="007961F6" w:rsidP="007961F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lastRenderedPageBreak/>
              <w:t>Developing search strings, for example:</w:t>
            </w:r>
          </w:p>
          <w:p w14:paraId="3A82B2F7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431883E6" w14:textId="2DA67368" w:rsidR="007961F6" w:rsidRPr="009D4F3E" w:rsidRDefault="007961F6" w:rsidP="00C17FE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“</w:t>
            </w:r>
            <w:r w:rsidR="00C17FE3" w:rsidRPr="009D4F3E">
              <w:rPr>
                <w:rFonts w:ascii="Arial" w:hAnsi="Arial" w:cs="Arial"/>
              </w:rPr>
              <w:t>Elderly</w:t>
            </w:r>
            <w:r w:rsidRPr="009D4F3E">
              <w:rPr>
                <w:rFonts w:ascii="Arial" w:hAnsi="Arial" w:cs="Arial"/>
              </w:rPr>
              <w:t xml:space="preserve"> empowerment” AND “digital health” AND “UK healthcare”.</w:t>
            </w:r>
          </w:p>
          <w:p w14:paraId="1E88E40D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04A183DE" w14:textId="77777777" w:rsidR="007961F6" w:rsidRPr="009D4F3E" w:rsidRDefault="007961F6" w:rsidP="00C17FE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Applying filters: publication date (2014–2024), peer-reviewed only, full-text accessible articles, and English-language sources.</w:t>
            </w:r>
          </w:p>
          <w:p w14:paraId="434C9784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6C5D81CF" w14:textId="77777777" w:rsidR="007961F6" w:rsidRPr="009D4F3E" w:rsidRDefault="007961F6" w:rsidP="00C17FE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Screening abstracts to exclude irrelevant material.</w:t>
            </w:r>
          </w:p>
          <w:p w14:paraId="5A49E0C0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5F401E02" w14:textId="77777777" w:rsidR="007961F6" w:rsidRPr="009D4F3E" w:rsidRDefault="007961F6" w:rsidP="00C17FE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Full-text reading to ensure literature aligned with the study’s focus.</w:t>
            </w:r>
          </w:p>
          <w:p w14:paraId="39CC2106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671BA50A" w14:textId="77777777" w:rsidR="007961F6" w:rsidRPr="009D4F3E" w:rsidRDefault="007961F6" w:rsidP="00C17FE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Using citation tracking to identify additional relevant papers (Ridley, 2012).</w:t>
            </w:r>
          </w:p>
          <w:p w14:paraId="2A9763E0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0CDF49CA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6D1E93CF" w14:textId="77777777" w:rsidR="007961F6" w:rsidRPr="009D4F3E" w:rsidRDefault="007961F6" w:rsidP="007961F6">
            <w:pPr>
              <w:rPr>
                <w:rFonts w:ascii="Arial" w:hAnsi="Arial" w:cs="Arial"/>
              </w:rPr>
            </w:pPr>
          </w:p>
          <w:p w14:paraId="274EB241" w14:textId="49196CB3" w:rsidR="00B60062" w:rsidRPr="009D4F3E" w:rsidRDefault="007961F6" w:rsidP="007961F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This process ensured the selection of high-quality evidence that supported the research questions.</w:t>
            </w:r>
          </w:p>
          <w:p w14:paraId="08376B85" w14:textId="77777777" w:rsidR="00F018EE" w:rsidRPr="009D4F3E" w:rsidRDefault="00F018EE" w:rsidP="00F018EE">
            <w:pPr>
              <w:rPr>
                <w:rFonts w:ascii="Arial" w:hAnsi="Arial" w:cs="Arial"/>
              </w:rPr>
            </w:pPr>
          </w:p>
          <w:p w14:paraId="6BDDABF2" w14:textId="59647D73" w:rsidR="0029329C" w:rsidRPr="009D4F3E" w:rsidRDefault="0029329C" w:rsidP="005F7D75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  <w:p w14:paraId="3611ED69" w14:textId="77777777" w:rsidR="0029329C" w:rsidRPr="009D4F3E" w:rsidRDefault="0029329C" w:rsidP="005F7D75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  <w:p w14:paraId="54E41379" w14:textId="77777777" w:rsidR="0029329C" w:rsidRPr="009D4F3E" w:rsidRDefault="0029329C" w:rsidP="005F7D75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  <w:p w14:paraId="701333EA" w14:textId="003A59C4" w:rsidR="0029329C" w:rsidRPr="009D4F3E" w:rsidRDefault="005F7D75" w:rsidP="00F52F83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7391" w:type="dxa"/>
          </w:tcPr>
          <w:p w14:paraId="54995ADA" w14:textId="77777777" w:rsidR="00C31D85" w:rsidRPr="009D4F3E" w:rsidRDefault="00C31D85" w:rsidP="00C46111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  <w:b/>
                <w:bCs/>
              </w:rPr>
              <w:lastRenderedPageBreak/>
              <w:t>04</w:t>
            </w:r>
            <w:r w:rsidR="00AB5409" w:rsidRPr="009D4F3E">
              <w:rPr>
                <w:rFonts w:ascii="Arial" w:hAnsi="Arial" w:cs="Arial"/>
              </w:rPr>
              <w:t xml:space="preserve"> </w:t>
            </w:r>
            <w:r w:rsidR="00AB5409" w:rsidRPr="009D4F3E">
              <w:rPr>
                <w:rFonts w:ascii="Arial" w:hAnsi="Arial" w:cs="Arial"/>
                <w:b/>
                <w:bCs/>
              </w:rPr>
              <w:t>Picture / Graph / Visual Aid / Statistics</w:t>
            </w:r>
            <w:r w:rsidR="00AB5409" w:rsidRPr="009D4F3E">
              <w:rPr>
                <w:rFonts w:ascii="Arial" w:hAnsi="Arial" w:cs="Arial"/>
              </w:rPr>
              <w:t xml:space="preserve"> </w:t>
            </w:r>
          </w:p>
          <w:p w14:paraId="14ED2EB7" w14:textId="6DB7C157" w:rsidR="00A717D6" w:rsidRPr="009D4F3E" w:rsidRDefault="00A717D6" w:rsidP="00A717D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 xml:space="preserve"> Increase in telehealth use among older adults (e.g., NHS Digital report).</w:t>
            </w:r>
          </w:p>
          <w:p w14:paraId="6A25CED6" w14:textId="77777777" w:rsidR="00A717D6" w:rsidRPr="009D4F3E" w:rsidRDefault="00A717D6" w:rsidP="00A717D6">
            <w:pPr>
              <w:rPr>
                <w:rFonts w:ascii="Arial" w:hAnsi="Arial" w:cs="Arial"/>
              </w:rPr>
            </w:pPr>
          </w:p>
          <w:p w14:paraId="477CD5F6" w14:textId="77777777" w:rsidR="00A717D6" w:rsidRPr="009D4F3E" w:rsidRDefault="00A717D6" w:rsidP="00A717D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Statistic: Telehealth use increased by over 60% among adults aged 65+ between 2019 and 2023 (NHS Digital, 2023).</w:t>
            </w:r>
          </w:p>
          <w:p w14:paraId="1B291FA0" w14:textId="77777777" w:rsidR="00A717D6" w:rsidRPr="009D4F3E" w:rsidRDefault="00A717D6" w:rsidP="00A717D6">
            <w:pPr>
              <w:rPr>
                <w:rFonts w:ascii="Arial" w:hAnsi="Arial" w:cs="Arial"/>
              </w:rPr>
            </w:pPr>
          </w:p>
          <w:p w14:paraId="13AF0E20" w14:textId="2711E26F" w:rsidR="00A717D6" w:rsidRPr="009D4F3E" w:rsidRDefault="00A717D6" w:rsidP="00A717D6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lastRenderedPageBreak/>
              <w:t xml:space="preserve"> Flowchart of the literature-search process (PRISMA-style).</w:t>
            </w:r>
          </w:p>
          <w:p w14:paraId="7C51C3CB" w14:textId="77777777" w:rsidR="002B2239" w:rsidRPr="009D4F3E" w:rsidRDefault="002B2239" w:rsidP="00C46111">
            <w:pPr>
              <w:rPr>
                <w:rFonts w:ascii="Arial" w:hAnsi="Arial" w:cs="Arial"/>
              </w:rPr>
            </w:pPr>
          </w:p>
          <w:p w14:paraId="57AA0EEE" w14:textId="77777777" w:rsidR="00B51950" w:rsidRPr="009D4F3E" w:rsidRDefault="00B51950" w:rsidP="00B5195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D7C5E4" w14:textId="25897809" w:rsidR="00B51950" w:rsidRPr="009D4F3E" w:rsidRDefault="00752024" w:rsidP="00B5195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  <w:noProof/>
              </w:rPr>
              <w:drawing>
                <wp:inline distT="0" distB="0" distL="0" distR="0" wp14:anchorId="20782452" wp14:editId="407D649B">
                  <wp:extent cx="3589020" cy="3886200"/>
                  <wp:effectExtent l="0" t="0" r="0" b="0"/>
                  <wp:docPr id="1685888297" name="Picture 1" descr="New normal: vast majority of hospitals continue to use telehealth. Percent of hospitals offering telehealth services, 2018 to 2022. 2018: 72.6%. 2019: 78.3%. 2020: 85.1%. 2021: 86.0%. 2022: 86.9%. Note: AHA analysis of survey respondents to the 2018-2022 AHA Annual Survey. Telehealth services may be offered through the health system, a joint venture, or through the hospital itsel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normal: vast majority of hospitals continue to use telehealth. Percent of hospitals offering telehealth services, 2018 to 2022. 2018: 72.6%. 2019: 78.3%. 2020: 85.1%. 2021: 86.0%. 2022: 86.9%. Note: AHA analysis of survey respondents to the 2018-2022 AHA Annual Survey. Telehealth services may be offered through the health system, a joint venture, or through the hospital itsel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9020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A7F8B6" w14:textId="1F077964" w:rsidR="00752024" w:rsidRPr="009D4F3E" w:rsidRDefault="00145B40" w:rsidP="00B5195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 xml:space="preserve">American </w:t>
            </w:r>
            <w:r w:rsidR="00237469" w:rsidRPr="009D4F3E">
              <w:rPr>
                <w:rFonts w:ascii="Arial" w:hAnsi="Arial" w:cs="Arial"/>
              </w:rPr>
              <w:t xml:space="preserve">hospital </w:t>
            </w:r>
            <w:r w:rsidRPr="009D4F3E">
              <w:rPr>
                <w:rFonts w:ascii="Arial" w:hAnsi="Arial" w:cs="Arial"/>
              </w:rPr>
              <w:t>association</w:t>
            </w:r>
            <w:r w:rsidR="00237469" w:rsidRPr="009D4F3E">
              <w:rPr>
                <w:rFonts w:ascii="Arial" w:hAnsi="Arial" w:cs="Arial"/>
              </w:rPr>
              <w:t xml:space="preserve"> (2025)</w:t>
            </w:r>
          </w:p>
          <w:p w14:paraId="2BBB997C" w14:textId="7F402ABB" w:rsidR="005F7D75" w:rsidRPr="009D4F3E" w:rsidRDefault="005F7D75" w:rsidP="00C17F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31D85" w:rsidRPr="009D4F3E" w14:paraId="71279A0E" w14:textId="77777777" w:rsidTr="00DD47DC">
        <w:trPr>
          <w:trHeight w:val="983"/>
        </w:trPr>
        <w:tc>
          <w:tcPr>
            <w:tcW w:w="14479" w:type="dxa"/>
            <w:gridSpan w:val="2"/>
          </w:tcPr>
          <w:p w14:paraId="4025C0C2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lastRenderedPageBreak/>
              <w:t>05 Research Validation and Analysis</w:t>
            </w:r>
          </w:p>
          <w:p w14:paraId="0360A1E8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2D2FE313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212726AC" w14:textId="1B8F3E6A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 xml:space="preserve">Validation in secondary research refers to ensuring that selected sources are credible, accurate, and reliable (Creswell &amp; Creswell, 2018). To achieve this, peer-reviewed journals, official reports, and reputable </w:t>
            </w:r>
            <w:r w:rsidR="0087106F" w:rsidRPr="009D4F3E">
              <w:rPr>
                <w:rFonts w:ascii="Arial" w:hAnsi="Arial" w:cs="Arial"/>
              </w:rPr>
              <w:t>organizations</w:t>
            </w:r>
            <w:r w:rsidRPr="009D4F3E">
              <w:rPr>
                <w:rFonts w:ascii="Arial" w:hAnsi="Arial" w:cs="Arial"/>
              </w:rPr>
              <w:t xml:space="preserve"> such as the NHS, WHO, and Department of Health were </w:t>
            </w:r>
            <w:r w:rsidR="0087106F" w:rsidRPr="009D4F3E">
              <w:rPr>
                <w:rFonts w:ascii="Arial" w:hAnsi="Arial" w:cs="Arial"/>
              </w:rPr>
              <w:t>prioritized</w:t>
            </w:r>
            <w:r w:rsidRPr="009D4F3E">
              <w:rPr>
                <w:rFonts w:ascii="Arial" w:hAnsi="Arial" w:cs="Arial"/>
              </w:rPr>
              <w:t>.</w:t>
            </w:r>
          </w:p>
          <w:p w14:paraId="760354FF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78E0A388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Critical appraisal tools such as the CASP checklist were used to examine the methodological quality of studies.</w:t>
            </w:r>
          </w:p>
          <w:p w14:paraId="5CEEA3FF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4A1656C3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560B4A9C" w14:textId="77777777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</w:p>
          <w:p w14:paraId="0A3A1F5D" w14:textId="7AD63D56" w:rsidR="0005097E" w:rsidRPr="009D4F3E" w:rsidRDefault="0005097E" w:rsidP="0005097E">
            <w:p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 xml:space="preserve">Secondary analysis involved reviewing the selected literature to identify recurring themes, such as digital inclusion, access barriers, empowerment outcomes, and healthcare inequalities. These themes were </w:t>
            </w:r>
            <w:r w:rsidR="0087106F" w:rsidRPr="009D4F3E">
              <w:rPr>
                <w:rFonts w:ascii="Arial" w:hAnsi="Arial" w:cs="Arial"/>
              </w:rPr>
              <w:t>categorized</w:t>
            </w:r>
            <w:r w:rsidRPr="009D4F3E">
              <w:rPr>
                <w:rFonts w:ascii="Arial" w:hAnsi="Arial" w:cs="Arial"/>
              </w:rPr>
              <w:t xml:space="preserve"> and </w:t>
            </w:r>
            <w:r w:rsidR="0087106F" w:rsidRPr="009D4F3E">
              <w:rPr>
                <w:rFonts w:ascii="Arial" w:hAnsi="Arial" w:cs="Arial"/>
              </w:rPr>
              <w:t>synthesized</w:t>
            </w:r>
            <w:r w:rsidRPr="009D4F3E">
              <w:rPr>
                <w:rFonts w:ascii="Arial" w:hAnsi="Arial" w:cs="Arial"/>
              </w:rPr>
              <w:t xml:space="preserve"> to support the findings presented in Chapter 4.</w:t>
            </w:r>
          </w:p>
          <w:p w14:paraId="00C8AC2F" w14:textId="77777777" w:rsidR="005D31A4" w:rsidRPr="009D4F3E" w:rsidRDefault="005D31A4" w:rsidP="005D31A4">
            <w:pPr>
              <w:jc w:val="center"/>
              <w:rPr>
                <w:rFonts w:ascii="Arial" w:hAnsi="Arial" w:cs="Arial"/>
              </w:rPr>
            </w:pPr>
          </w:p>
          <w:p w14:paraId="2D824651" w14:textId="77777777" w:rsidR="005D31A4" w:rsidRPr="009D4F3E" w:rsidRDefault="005D31A4" w:rsidP="005D31A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02F161" w14:textId="77777777" w:rsidR="005D31A4" w:rsidRPr="009D4F3E" w:rsidRDefault="005D31A4" w:rsidP="0005097E">
            <w:pPr>
              <w:rPr>
                <w:rFonts w:ascii="Arial" w:hAnsi="Arial" w:cs="Arial"/>
                <w:b/>
                <w:bCs/>
              </w:rPr>
            </w:pPr>
          </w:p>
          <w:p w14:paraId="7454B819" w14:textId="4820893E" w:rsidR="00516CC0" w:rsidRPr="009D4F3E" w:rsidRDefault="00516CC0" w:rsidP="00516C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B5409" w:rsidRPr="009D4F3E" w14:paraId="1159AF67" w14:textId="77777777" w:rsidTr="00DD47DC">
        <w:trPr>
          <w:trHeight w:val="1856"/>
        </w:trPr>
        <w:tc>
          <w:tcPr>
            <w:tcW w:w="7088" w:type="dxa"/>
          </w:tcPr>
          <w:p w14:paraId="6374C2CD" w14:textId="6F519C8F" w:rsidR="007411EE" w:rsidRPr="009D4F3E" w:rsidRDefault="00AB5409" w:rsidP="007411EE">
            <w:pPr>
              <w:rPr>
                <w:rFonts w:ascii="Arial" w:hAnsi="Arial" w:cs="Arial"/>
                <w:b/>
                <w:bCs/>
              </w:rPr>
            </w:pPr>
            <w:r w:rsidRPr="009D4F3E">
              <w:rPr>
                <w:rFonts w:ascii="Arial" w:hAnsi="Arial" w:cs="Arial"/>
                <w:b/>
                <w:bCs/>
              </w:rPr>
              <w:lastRenderedPageBreak/>
              <w:t>06</w:t>
            </w:r>
            <w:r w:rsidRPr="009D4F3E">
              <w:rPr>
                <w:rFonts w:ascii="Arial" w:hAnsi="Arial" w:cs="Arial"/>
              </w:rPr>
              <w:t xml:space="preserve"> </w:t>
            </w:r>
            <w:r w:rsidRPr="009D4F3E">
              <w:rPr>
                <w:rFonts w:ascii="Arial" w:hAnsi="Arial" w:cs="Arial"/>
                <w:b/>
                <w:bCs/>
              </w:rPr>
              <w:t>Inclusion Criteria</w:t>
            </w:r>
          </w:p>
          <w:p w14:paraId="55B5E8A4" w14:textId="77777777" w:rsidR="0043226E" w:rsidRPr="009D4F3E" w:rsidRDefault="0043226E" w:rsidP="00C07E0B">
            <w:pPr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Articles published within the last 10 years (2014–2024).</w:t>
            </w:r>
          </w:p>
          <w:p w14:paraId="3EAACCF2" w14:textId="77777777" w:rsidR="0043226E" w:rsidRPr="009D4F3E" w:rsidRDefault="0043226E" w:rsidP="00C07E0B">
            <w:pPr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Studies focusing on older adults (65+).</w:t>
            </w:r>
          </w:p>
          <w:p w14:paraId="398532EF" w14:textId="77777777" w:rsidR="0043226E" w:rsidRPr="009D4F3E" w:rsidRDefault="0043226E" w:rsidP="00C07E0B">
            <w:pPr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UK-based research or research applicable to UK healthcare.</w:t>
            </w:r>
          </w:p>
          <w:p w14:paraId="45FFDE8E" w14:textId="77777777" w:rsidR="0043226E" w:rsidRPr="009D4F3E" w:rsidRDefault="0043226E" w:rsidP="00C07E0B">
            <w:pPr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Peer-reviewed journal articles and reputable organisational reports.</w:t>
            </w:r>
          </w:p>
          <w:p w14:paraId="0409BE5D" w14:textId="77777777" w:rsidR="0043226E" w:rsidRPr="009D4F3E" w:rsidRDefault="0043226E" w:rsidP="00C07E0B">
            <w:pPr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D4F3E">
              <w:rPr>
                <w:rFonts w:ascii="Arial" w:hAnsi="Arial" w:cs="Arial"/>
                <w:lang w:val="en-GB"/>
              </w:rPr>
              <w:t>Full-text accessibility.</w:t>
            </w:r>
          </w:p>
          <w:p w14:paraId="00628477" w14:textId="7F00EE5A" w:rsidR="00516CC0" w:rsidRPr="009D4F3E" w:rsidRDefault="00516CC0" w:rsidP="00AC6434">
            <w:pPr>
              <w:rPr>
                <w:rFonts w:ascii="Arial" w:hAnsi="Arial" w:cs="Arial"/>
              </w:rPr>
            </w:pPr>
          </w:p>
        </w:tc>
        <w:tc>
          <w:tcPr>
            <w:tcW w:w="7391" w:type="dxa"/>
          </w:tcPr>
          <w:p w14:paraId="51867809" w14:textId="77777777" w:rsidR="00AB5409" w:rsidRPr="009D4F3E" w:rsidRDefault="00AB5409" w:rsidP="00C46111">
            <w:pPr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  <w:b/>
                <w:bCs/>
              </w:rPr>
              <w:t>07</w:t>
            </w:r>
            <w:r w:rsidRPr="009D4F3E">
              <w:rPr>
                <w:rFonts w:ascii="Arial" w:hAnsi="Arial" w:cs="Arial"/>
              </w:rPr>
              <w:t xml:space="preserve"> </w:t>
            </w:r>
            <w:r w:rsidRPr="009D4F3E">
              <w:rPr>
                <w:rFonts w:ascii="Arial" w:hAnsi="Arial" w:cs="Arial"/>
                <w:b/>
                <w:bCs/>
              </w:rPr>
              <w:t>Exclusion Criteria</w:t>
            </w:r>
            <w:r w:rsidRPr="009D4F3E">
              <w:rPr>
                <w:rFonts w:ascii="Arial" w:hAnsi="Arial" w:cs="Arial"/>
              </w:rPr>
              <w:t xml:space="preserve"> </w:t>
            </w:r>
          </w:p>
          <w:p w14:paraId="4F78B7CA" w14:textId="61190124" w:rsidR="008D2CA4" w:rsidRPr="009D4F3E" w:rsidRDefault="008D2CA4" w:rsidP="00535D4B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Studies older than 10 years, unless historically significant.</w:t>
            </w:r>
          </w:p>
          <w:p w14:paraId="652FA502" w14:textId="77777777" w:rsidR="008D2CA4" w:rsidRPr="009D4F3E" w:rsidRDefault="008D2CA4" w:rsidP="00535D4B">
            <w:pPr>
              <w:spacing w:line="360" w:lineRule="auto"/>
              <w:contextualSpacing/>
              <w:jc w:val="both"/>
              <w:rPr>
                <w:rFonts w:ascii="Arial" w:hAnsi="Arial" w:cs="Arial"/>
              </w:rPr>
            </w:pPr>
          </w:p>
          <w:p w14:paraId="6FDA3BC1" w14:textId="77777777" w:rsidR="008D2CA4" w:rsidRPr="009D4F3E" w:rsidRDefault="008D2CA4" w:rsidP="00535D4B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Research conducted outside healthcare settings.</w:t>
            </w:r>
          </w:p>
          <w:p w14:paraId="223348E3" w14:textId="77777777" w:rsidR="008D2CA4" w:rsidRPr="009D4F3E" w:rsidRDefault="008D2CA4" w:rsidP="00535D4B">
            <w:pPr>
              <w:spacing w:line="360" w:lineRule="auto"/>
              <w:contextualSpacing/>
              <w:jc w:val="both"/>
              <w:rPr>
                <w:rFonts w:ascii="Arial" w:hAnsi="Arial" w:cs="Arial"/>
              </w:rPr>
            </w:pPr>
          </w:p>
          <w:p w14:paraId="247FE3FD" w14:textId="77777777" w:rsidR="008D2CA4" w:rsidRPr="009D4F3E" w:rsidRDefault="008D2CA4" w:rsidP="00535D4B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Non-English publications.</w:t>
            </w:r>
          </w:p>
          <w:p w14:paraId="595A2B3D" w14:textId="77777777" w:rsidR="008D2CA4" w:rsidRPr="009D4F3E" w:rsidRDefault="008D2CA4" w:rsidP="00535D4B">
            <w:pPr>
              <w:spacing w:line="360" w:lineRule="auto"/>
              <w:contextualSpacing/>
              <w:jc w:val="both"/>
              <w:rPr>
                <w:rFonts w:ascii="Arial" w:hAnsi="Arial" w:cs="Arial"/>
              </w:rPr>
            </w:pPr>
          </w:p>
          <w:p w14:paraId="7339A431" w14:textId="77777777" w:rsidR="008D2CA4" w:rsidRPr="009D4F3E" w:rsidRDefault="008D2CA4" w:rsidP="00535D4B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Articles without credible authorship or peer review.</w:t>
            </w:r>
          </w:p>
          <w:p w14:paraId="055CCE43" w14:textId="77777777" w:rsidR="008D2CA4" w:rsidRPr="009D4F3E" w:rsidRDefault="008D2CA4" w:rsidP="00535D4B">
            <w:pPr>
              <w:spacing w:line="360" w:lineRule="auto"/>
              <w:contextualSpacing/>
              <w:jc w:val="both"/>
              <w:rPr>
                <w:rFonts w:ascii="Arial" w:hAnsi="Arial" w:cs="Arial"/>
              </w:rPr>
            </w:pPr>
          </w:p>
          <w:p w14:paraId="253F8839" w14:textId="54618787" w:rsidR="00516CC0" w:rsidRPr="009D4F3E" w:rsidRDefault="008D2CA4" w:rsidP="00535D4B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Studies focusing on non-human subjects.</w:t>
            </w:r>
          </w:p>
        </w:tc>
      </w:tr>
      <w:tr w:rsidR="00C31D85" w:rsidRPr="009D4F3E" w14:paraId="583C9C87" w14:textId="77777777" w:rsidTr="00DD47DC">
        <w:trPr>
          <w:trHeight w:val="1798"/>
        </w:trPr>
        <w:tc>
          <w:tcPr>
            <w:tcW w:w="14479" w:type="dxa"/>
            <w:gridSpan w:val="2"/>
          </w:tcPr>
          <w:p w14:paraId="3454912A" w14:textId="77777777" w:rsidR="008834BE" w:rsidRPr="009D4F3E" w:rsidRDefault="008834BE" w:rsidP="008834BE">
            <w:p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Ethics in secondary research refers to the responsible use of existing data, ensuring integrity and respect for original authors (Bryman, 2016). This research followed ethical principles by:</w:t>
            </w:r>
          </w:p>
          <w:p w14:paraId="2B51CA02" w14:textId="77777777" w:rsidR="008834BE" w:rsidRPr="009D4F3E" w:rsidRDefault="008834BE" w:rsidP="008834BE">
            <w:pPr>
              <w:jc w:val="center"/>
              <w:rPr>
                <w:rFonts w:ascii="Arial" w:hAnsi="Arial" w:cs="Arial"/>
              </w:rPr>
            </w:pPr>
          </w:p>
          <w:p w14:paraId="7BBF68B8" w14:textId="77777777" w:rsidR="008834BE" w:rsidRPr="009D4F3E" w:rsidRDefault="008834BE" w:rsidP="008834BE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Using only publicly accessible, legally available sources.</w:t>
            </w:r>
          </w:p>
          <w:p w14:paraId="79214B4F" w14:textId="77777777" w:rsidR="008834BE" w:rsidRPr="009D4F3E" w:rsidRDefault="008834BE" w:rsidP="008834BE">
            <w:pPr>
              <w:jc w:val="center"/>
              <w:rPr>
                <w:rFonts w:ascii="Arial" w:hAnsi="Arial" w:cs="Arial"/>
              </w:rPr>
            </w:pPr>
          </w:p>
          <w:p w14:paraId="0D530845" w14:textId="77777777" w:rsidR="008834BE" w:rsidRPr="009D4F3E" w:rsidRDefault="008834BE" w:rsidP="008834BE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Ensuring accurate citation and avoidance of plagiarism.</w:t>
            </w:r>
          </w:p>
          <w:p w14:paraId="4570E834" w14:textId="77777777" w:rsidR="008834BE" w:rsidRPr="009D4F3E" w:rsidRDefault="008834BE" w:rsidP="008834BE">
            <w:pPr>
              <w:jc w:val="center"/>
              <w:rPr>
                <w:rFonts w:ascii="Arial" w:hAnsi="Arial" w:cs="Arial"/>
              </w:rPr>
            </w:pPr>
          </w:p>
          <w:p w14:paraId="1788E205" w14:textId="77777777" w:rsidR="008834BE" w:rsidRPr="009D4F3E" w:rsidRDefault="008834BE" w:rsidP="008834BE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Critically evaluating bias and transparency in original studies.</w:t>
            </w:r>
          </w:p>
          <w:p w14:paraId="79538619" w14:textId="77777777" w:rsidR="008834BE" w:rsidRPr="009D4F3E" w:rsidRDefault="008834BE" w:rsidP="008834BE">
            <w:pPr>
              <w:jc w:val="center"/>
              <w:rPr>
                <w:rFonts w:ascii="Arial" w:hAnsi="Arial" w:cs="Arial"/>
              </w:rPr>
            </w:pPr>
          </w:p>
          <w:p w14:paraId="144C5456" w14:textId="77777777" w:rsidR="008834BE" w:rsidRPr="009D4F3E" w:rsidRDefault="008834BE" w:rsidP="008834BE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Arial" w:hAnsi="Arial" w:cs="Arial"/>
              </w:rPr>
            </w:pPr>
            <w:r w:rsidRPr="009D4F3E">
              <w:rPr>
                <w:rFonts w:ascii="Arial" w:hAnsi="Arial" w:cs="Arial"/>
              </w:rPr>
              <w:t>Maintaining neutrality and avoiding manipulation of data.</w:t>
            </w:r>
          </w:p>
          <w:p w14:paraId="44C8BC9D" w14:textId="6AEFC1CA" w:rsidR="00C31D85" w:rsidRPr="009D4F3E" w:rsidRDefault="00C31D85" w:rsidP="00AB5409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8D04039" w14:textId="5FD7BE9B" w:rsidR="00F52F83" w:rsidRPr="009D4F3E" w:rsidRDefault="00F52F83" w:rsidP="00F52F83">
            <w:pPr>
              <w:rPr>
                <w:rFonts w:ascii="Arial" w:hAnsi="Arial" w:cs="Arial"/>
                <w:lang w:val="en-GB"/>
              </w:rPr>
            </w:pPr>
          </w:p>
        </w:tc>
      </w:tr>
    </w:tbl>
    <w:p w14:paraId="53F82A21" w14:textId="36AE9CA5" w:rsidR="00C31D85" w:rsidRPr="009D4F3E" w:rsidRDefault="00C31D85" w:rsidP="00C46111">
      <w:pPr>
        <w:rPr>
          <w:rFonts w:ascii="Arial" w:hAnsi="Arial" w:cs="Arial"/>
        </w:rPr>
        <w:sectPr w:rsidR="00C31D85" w:rsidRPr="009D4F3E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9D4F3E" w:rsidRDefault="00ED1049" w:rsidP="00C31D85">
      <w:pPr>
        <w:rPr>
          <w:rFonts w:ascii="Arial" w:hAnsi="Arial" w:cs="Arial"/>
          <w:b/>
          <w:bCs/>
        </w:rPr>
      </w:pPr>
      <w:r w:rsidRPr="009D4F3E">
        <w:rPr>
          <w:rFonts w:ascii="Arial" w:hAnsi="Arial" w:cs="Arial"/>
          <w:b/>
          <w:bCs/>
        </w:rPr>
        <w:lastRenderedPageBreak/>
        <w:t>References</w:t>
      </w:r>
    </w:p>
    <w:p w14:paraId="2D3E9E74" w14:textId="6438026F" w:rsidR="00237469" w:rsidRPr="009D4F3E" w:rsidRDefault="00237469" w:rsidP="00237469">
      <w:pPr>
        <w:spacing w:line="360" w:lineRule="auto"/>
        <w:jc w:val="both"/>
        <w:rPr>
          <w:rFonts w:ascii="Arial" w:hAnsi="Arial" w:cs="Arial"/>
        </w:rPr>
      </w:pPr>
      <w:r w:rsidRPr="009D4F3E">
        <w:rPr>
          <w:rFonts w:ascii="Arial" w:hAnsi="Arial" w:cs="Arial"/>
        </w:rPr>
        <w:t xml:space="preserve">American hospital association (2025). Fact sheet. Telehealth. Available at : </w:t>
      </w:r>
      <w:hyperlink r:id="rId15" w:history="1">
        <w:r w:rsidRPr="009D4F3E">
          <w:rPr>
            <w:rStyle w:val="Hyperlink"/>
            <w:rFonts w:ascii="Arial" w:hAnsi="Arial" w:cs="Arial"/>
          </w:rPr>
          <w:t>Fact-Sheet-Telehealth-20250207_0.pdf</w:t>
        </w:r>
      </w:hyperlink>
      <w:r w:rsidRPr="009D4F3E">
        <w:rPr>
          <w:rFonts w:ascii="Arial" w:hAnsi="Arial" w:cs="Arial"/>
        </w:rPr>
        <w:t xml:space="preserve">. </w:t>
      </w:r>
      <w:r w:rsidR="005457C9" w:rsidRPr="009D4F3E">
        <w:rPr>
          <w:rFonts w:ascii="Arial" w:hAnsi="Arial" w:cs="Arial"/>
        </w:rPr>
        <w:t>(Accessed</w:t>
      </w:r>
      <w:r w:rsidRPr="009D4F3E">
        <w:rPr>
          <w:rFonts w:ascii="Arial" w:hAnsi="Arial" w:cs="Arial"/>
        </w:rPr>
        <w:t xml:space="preserve"> on 21/11/2025). </w:t>
      </w:r>
    </w:p>
    <w:p w14:paraId="7B4CBF6A" w14:textId="77777777" w:rsidR="007D2A4D" w:rsidRDefault="007D2A4D" w:rsidP="00241C22">
      <w:pPr>
        <w:rPr>
          <w:rFonts w:ascii="Arial" w:hAnsi="Arial" w:cs="Arial"/>
        </w:rPr>
      </w:pPr>
    </w:p>
    <w:p w14:paraId="6B9D2E5A" w14:textId="3E4B5575" w:rsidR="00241C22" w:rsidRDefault="00241C22" w:rsidP="00241C22">
      <w:pPr>
        <w:rPr>
          <w:rFonts w:ascii="Arial" w:hAnsi="Arial" w:cs="Arial"/>
        </w:rPr>
      </w:pPr>
      <w:r w:rsidRPr="009D4F3E">
        <w:rPr>
          <w:rFonts w:ascii="Arial" w:hAnsi="Arial" w:cs="Arial"/>
        </w:rPr>
        <w:t xml:space="preserve">Booth, A., Sutton, A. &amp; Papaioannou, D. (2021) Systematic Approaches to a Successful Literature Review. 3rd edn. London: Sage. Available at: </w:t>
      </w:r>
      <w:hyperlink r:id="rId16" w:history="1">
        <w:r w:rsidRPr="009D4F3E">
          <w:rPr>
            <w:rStyle w:val="Hyperlink"/>
            <w:rFonts w:ascii="Arial" w:hAnsi="Arial" w:cs="Arial"/>
          </w:rPr>
          <w:t>https://books.google.com/books/about/Systematic_Approaches_to_a_Successful_Li.html?id=bet8zgEACAAJ</w:t>
        </w:r>
      </w:hyperlink>
      <w:r w:rsidR="0022448F">
        <w:t xml:space="preserve">(Accessed </w:t>
      </w:r>
      <w:r w:rsidR="00095E10">
        <w:rPr>
          <w:rFonts w:ascii="Arial" w:hAnsi="Arial" w:cs="Arial"/>
        </w:rPr>
        <w:t>5</w:t>
      </w:r>
      <w:r w:rsidR="00095E10" w:rsidRPr="00095E10">
        <w:rPr>
          <w:rFonts w:ascii="Arial" w:hAnsi="Arial" w:cs="Arial"/>
          <w:vertAlign w:val="superscript"/>
        </w:rPr>
        <w:t>th</w:t>
      </w:r>
      <w:r w:rsidR="00095E10">
        <w:rPr>
          <w:rFonts w:ascii="Arial" w:hAnsi="Arial" w:cs="Arial"/>
        </w:rPr>
        <w:t xml:space="preserve"> November 2025).</w:t>
      </w:r>
    </w:p>
    <w:p w14:paraId="0B4F3596" w14:textId="77777777" w:rsidR="007D2A4D" w:rsidRPr="009D4F3E" w:rsidRDefault="007D2A4D" w:rsidP="00241C22">
      <w:pPr>
        <w:rPr>
          <w:rFonts w:ascii="Arial" w:hAnsi="Arial" w:cs="Arial"/>
        </w:rPr>
      </w:pPr>
    </w:p>
    <w:p w14:paraId="77A21396" w14:textId="77777777" w:rsidR="007D2A4D" w:rsidRDefault="007D2A4D" w:rsidP="00241C22">
      <w:pPr>
        <w:rPr>
          <w:rFonts w:ascii="Arial" w:hAnsi="Arial" w:cs="Arial"/>
        </w:rPr>
      </w:pPr>
    </w:p>
    <w:p w14:paraId="5B9A5D25" w14:textId="15FC537C" w:rsidR="00131524" w:rsidRDefault="00131524" w:rsidP="00241C22">
      <w:pPr>
        <w:rPr>
          <w:rFonts w:ascii="Arial" w:hAnsi="Arial" w:cs="Arial"/>
        </w:rPr>
      </w:pPr>
      <w:r w:rsidRPr="009D4F3E">
        <w:rPr>
          <w:rFonts w:ascii="Arial" w:hAnsi="Arial" w:cs="Arial"/>
        </w:rPr>
        <w:t xml:space="preserve">Bryman, A. (2016) Social Research Methods. 5th edn. Oxford: Oxford University Press. Available at: </w:t>
      </w:r>
      <w:hyperlink r:id="rId17" w:history="1">
        <w:r w:rsidRPr="009D4F3E">
          <w:rPr>
            <w:rStyle w:val="Hyperlink"/>
            <w:rFonts w:ascii="Arial" w:hAnsi="Arial" w:cs="Arial"/>
          </w:rPr>
          <w:t>https://books.google.com/books/about/Social_Research_Methods.html?id=N2zQCgAAQBAJ</w:t>
        </w:r>
      </w:hyperlink>
      <w:r w:rsidRPr="009D4F3E">
        <w:rPr>
          <w:rFonts w:ascii="Arial" w:hAnsi="Arial" w:cs="Arial"/>
        </w:rPr>
        <w:t xml:space="preserve"> </w:t>
      </w:r>
      <w:r w:rsidR="00077A21">
        <w:rPr>
          <w:rFonts w:ascii="Arial" w:hAnsi="Arial" w:cs="Arial"/>
        </w:rPr>
        <w:t>(Acc</w:t>
      </w:r>
      <w:r w:rsidR="006052ED">
        <w:rPr>
          <w:rFonts w:ascii="Arial" w:hAnsi="Arial" w:cs="Arial"/>
        </w:rPr>
        <w:t>essed 14</w:t>
      </w:r>
      <w:r w:rsidR="006052ED" w:rsidRPr="006052ED">
        <w:rPr>
          <w:rFonts w:ascii="Arial" w:hAnsi="Arial" w:cs="Arial"/>
          <w:vertAlign w:val="superscript"/>
        </w:rPr>
        <w:t>th</w:t>
      </w:r>
      <w:r w:rsidR="006052ED">
        <w:rPr>
          <w:rFonts w:ascii="Arial" w:hAnsi="Arial" w:cs="Arial"/>
        </w:rPr>
        <w:t xml:space="preserve"> November 2025).</w:t>
      </w:r>
    </w:p>
    <w:p w14:paraId="18AAD2BB" w14:textId="77777777" w:rsidR="007D2A4D" w:rsidRPr="009D4F3E" w:rsidRDefault="007D2A4D" w:rsidP="00241C22">
      <w:pPr>
        <w:rPr>
          <w:rFonts w:ascii="Arial" w:hAnsi="Arial" w:cs="Arial"/>
        </w:rPr>
      </w:pPr>
    </w:p>
    <w:p w14:paraId="6E88EA4A" w14:textId="77777777" w:rsidR="007D2A4D" w:rsidRDefault="007D2A4D" w:rsidP="00241C22">
      <w:pPr>
        <w:rPr>
          <w:rFonts w:ascii="Arial" w:hAnsi="Arial" w:cs="Arial"/>
        </w:rPr>
      </w:pPr>
    </w:p>
    <w:p w14:paraId="60D581D1" w14:textId="72FB8F82" w:rsidR="007D2A4D" w:rsidRDefault="00EF2448" w:rsidP="00241C22">
      <w:pPr>
        <w:rPr>
          <w:rFonts w:ascii="Arial" w:hAnsi="Arial" w:cs="Arial"/>
        </w:rPr>
      </w:pPr>
      <w:r w:rsidRPr="00EF2448">
        <w:rPr>
          <w:rFonts w:ascii="Arial" w:hAnsi="Arial" w:cs="Arial"/>
        </w:rPr>
        <w:t xml:space="preserve">Creswell, J.W. and Creswell, J.D. (2023). Research Design: Qualitative, Quantitative, and Mixed Methods Approaches. SAGE Publications Ltd. Available at: </w:t>
      </w:r>
      <w:hyperlink r:id="rId18" w:history="1">
        <w:r w:rsidRPr="006066C4">
          <w:rPr>
            <w:rStyle w:val="Hyperlink"/>
            <w:rFonts w:ascii="Arial" w:hAnsi="Arial" w:cs="Arial"/>
          </w:rPr>
          <w:t>https://uk.sagepub.com/en-gb/eur/research-design/book270550</w:t>
        </w:r>
      </w:hyperlink>
      <w:r w:rsidRPr="00EF2448">
        <w:rPr>
          <w:rFonts w:ascii="Arial" w:hAnsi="Arial" w:cs="Arial"/>
        </w:rPr>
        <w:t>.</w:t>
      </w:r>
      <w:r w:rsidR="007428B3">
        <w:rPr>
          <w:rFonts w:ascii="Arial" w:hAnsi="Arial" w:cs="Arial"/>
        </w:rPr>
        <w:t xml:space="preserve"> (Accessed 12</w:t>
      </w:r>
      <w:r w:rsidR="007428B3" w:rsidRPr="007428B3">
        <w:rPr>
          <w:rFonts w:ascii="Arial" w:hAnsi="Arial" w:cs="Arial"/>
          <w:vertAlign w:val="superscript"/>
        </w:rPr>
        <w:t>th</w:t>
      </w:r>
      <w:r w:rsidR="007428B3">
        <w:rPr>
          <w:rFonts w:ascii="Arial" w:hAnsi="Arial" w:cs="Arial"/>
        </w:rPr>
        <w:t xml:space="preserve"> November 2025).</w:t>
      </w:r>
    </w:p>
    <w:p w14:paraId="23582393" w14:textId="77777777" w:rsidR="00EF2448" w:rsidRDefault="00EF2448" w:rsidP="00241C22">
      <w:pPr>
        <w:rPr>
          <w:rFonts w:ascii="Arial" w:hAnsi="Arial" w:cs="Arial"/>
        </w:rPr>
      </w:pPr>
    </w:p>
    <w:p w14:paraId="1352739A" w14:textId="3B6B069A" w:rsidR="004A2DCA" w:rsidRDefault="004A2DCA" w:rsidP="004A2DCA">
      <w:pPr>
        <w:rPr>
          <w:rFonts w:ascii="Arial" w:hAnsi="Arial" w:cs="Arial"/>
        </w:rPr>
      </w:pPr>
      <w:r w:rsidRPr="004A2DCA">
        <w:rPr>
          <w:rFonts w:ascii="Arial" w:hAnsi="Arial" w:cs="Arial"/>
        </w:rPr>
        <w:t xml:space="preserve">NHS (2024). Supporting Care with Remote Monitoring. NHS Transformation Directorate. Available at: </w:t>
      </w:r>
      <w:hyperlink r:id="rId19" w:history="1">
        <w:r w:rsidRPr="006066C4">
          <w:rPr>
            <w:rStyle w:val="Hyperlink"/>
            <w:rFonts w:ascii="Arial" w:hAnsi="Arial" w:cs="Arial"/>
          </w:rPr>
          <w:t>https://transform.england.nhs.uk/covid-19-response/technology-nhs/supporting-the-innovation-collaboratives-to-expand-their-remote-monitoring-plans/</w:t>
        </w:r>
      </w:hyperlink>
      <w:r w:rsidRPr="004A2DC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</w:t>
      </w:r>
      <w:r w:rsidR="009C52BF">
        <w:rPr>
          <w:rFonts w:ascii="Arial" w:hAnsi="Arial" w:cs="Arial"/>
        </w:rPr>
        <w:t>essed 16</w:t>
      </w:r>
      <w:r w:rsidR="009C52BF" w:rsidRPr="009C52BF">
        <w:rPr>
          <w:rFonts w:ascii="Arial" w:hAnsi="Arial" w:cs="Arial"/>
          <w:vertAlign w:val="superscript"/>
        </w:rPr>
        <w:t>th</w:t>
      </w:r>
      <w:r w:rsidR="009C52BF">
        <w:rPr>
          <w:rFonts w:ascii="Arial" w:hAnsi="Arial" w:cs="Arial"/>
        </w:rPr>
        <w:t xml:space="preserve"> October 2025).</w:t>
      </w:r>
    </w:p>
    <w:p w14:paraId="6F0868D7" w14:textId="4A64AD20" w:rsidR="00240EAA" w:rsidRDefault="00240EAA" w:rsidP="004A2DCA">
      <w:pPr>
        <w:rPr>
          <w:rFonts w:ascii="Arial" w:hAnsi="Arial" w:cs="Arial"/>
        </w:rPr>
      </w:pPr>
      <w:r w:rsidRPr="009D4F3E">
        <w:rPr>
          <w:rFonts w:ascii="Arial" w:hAnsi="Arial" w:cs="Arial"/>
        </w:rPr>
        <w:t xml:space="preserve"> </w:t>
      </w:r>
    </w:p>
    <w:p w14:paraId="0FAFCD4B" w14:textId="0C507BE0" w:rsidR="00E40725" w:rsidRDefault="00E40725" w:rsidP="00C46111">
      <w:pPr>
        <w:rPr>
          <w:rFonts w:ascii="Arial" w:hAnsi="Arial" w:cs="Arial"/>
        </w:rPr>
      </w:pPr>
      <w:r w:rsidRPr="00E40725">
        <w:rPr>
          <w:rFonts w:ascii="Arial" w:hAnsi="Arial" w:cs="Arial"/>
        </w:rPr>
        <w:t xml:space="preserve">Saunders, M.N.K., Lewis, P. and Thornhill, A. (2019). Research Methods for Business Students ebook. [online] elibrary.pearson.de. Available at: </w:t>
      </w:r>
      <w:hyperlink r:id="rId20" w:history="1">
        <w:r w:rsidRPr="006066C4">
          <w:rPr>
            <w:rStyle w:val="Hyperlink"/>
            <w:rFonts w:ascii="Arial" w:hAnsi="Arial" w:cs="Arial"/>
          </w:rPr>
          <w:t>https://elibrary.pearson.de/book/99.150005/9781292208794</w:t>
        </w:r>
      </w:hyperlink>
      <w:r w:rsidRPr="00E40725">
        <w:rPr>
          <w:rFonts w:ascii="Arial" w:hAnsi="Arial" w:cs="Arial"/>
        </w:rPr>
        <w:t>.</w:t>
      </w:r>
      <w:r w:rsidR="004046B3">
        <w:rPr>
          <w:rFonts w:ascii="Arial" w:hAnsi="Arial" w:cs="Arial"/>
        </w:rPr>
        <w:t xml:space="preserve"> (Accessed 16</w:t>
      </w:r>
      <w:r w:rsidR="004046B3" w:rsidRPr="004046B3">
        <w:rPr>
          <w:rFonts w:ascii="Arial" w:hAnsi="Arial" w:cs="Arial"/>
          <w:vertAlign w:val="superscript"/>
        </w:rPr>
        <w:t>th</w:t>
      </w:r>
      <w:r w:rsidR="004046B3">
        <w:rPr>
          <w:rFonts w:ascii="Arial" w:hAnsi="Arial" w:cs="Arial"/>
        </w:rPr>
        <w:t xml:space="preserve"> November 2025).</w:t>
      </w:r>
    </w:p>
    <w:p w14:paraId="364E780A" w14:textId="709E9B11" w:rsidR="00EB6F36" w:rsidRPr="009D4F3E" w:rsidRDefault="00EB6F36" w:rsidP="00C46111">
      <w:pPr>
        <w:rPr>
          <w:rFonts w:ascii="Arial" w:hAnsi="Arial" w:cs="Arial"/>
        </w:rPr>
      </w:pPr>
      <w:r w:rsidRPr="009D4F3E">
        <w:rPr>
          <w:rFonts w:ascii="Arial" w:hAnsi="Arial" w:cs="Arial"/>
        </w:rPr>
        <w:t xml:space="preserve">    </w:t>
      </w:r>
    </w:p>
    <w:p w14:paraId="787444DC" w14:textId="77777777" w:rsidR="00EB6F36" w:rsidRPr="009D4F3E" w:rsidRDefault="00EB6F36" w:rsidP="00C46111">
      <w:pPr>
        <w:rPr>
          <w:rFonts w:ascii="Arial" w:hAnsi="Arial" w:cs="Arial"/>
        </w:rPr>
      </w:pPr>
    </w:p>
    <w:p w14:paraId="03F0D60E" w14:textId="09E1D8B5" w:rsidR="00582081" w:rsidRPr="009D4F3E" w:rsidRDefault="00582081" w:rsidP="008C1616">
      <w:pPr>
        <w:pStyle w:val="ListParagraph"/>
        <w:spacing w:line="360" w:lineRule="auto"/>
        <w:rPr>
          <w:rFonts w:ascii="Arial" w:hAnsi="Arial" w:cs="Arial"/>
        </w:rPr>
      </w:pPr>
    </w:p>
    <w:sectPr w:rsidR="00582081" w:rsidRPr="009D4F3E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87A5C" w14:textId="77777777" w:rsidR="008E304A" w:rsidRDefault="008E304A" w:rsidP="00D210FA">
      <w:pPr>
        <w:spacing w:after="0"/>
      </w:pPr>
      <w:r>
        <w:separator/>
      </w:r>
    </w:p>
  </w:endnote>
  <w:endnote w:type="continuationSeparator" w:id="0">
    <w:p w14:paraId="74CB714C" w14:textId="77777777" w:rsidR="008E304A" w:rsidRDefault="008E304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0B7C8" w14:textId="77777777" w:rsidR="008E304A" w:rsidRDefault="008E304A" w:rsidP="00D210FA">
      <w:pPr>
        <w:spacing w:after="0"/>
      </w:pPr>
      <w:r>
        <w:separator/>
      </w:r>
    </w:p>
  </w:footnote>
  <w:footnote w:type="continuationSeparator" w:id="0">
    <w:p w14:paraId="4518FC4E" w14:textId="77777777" w:rsidR="008E304A" w:rsidRDefault="008E304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1D468F"/>
    <w:multiLevelType w:val="hybridMultilevel"/>
    <w:tmpl w:val="53E4D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F027A"/>
    <w:multiLevelType w:val="multilevel"/>
    <w:tmpl w:val="6248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295E74"/>
    <w:multiLevelType w:val="hybridMultilevel"/>
    <w:tmpl w:val="40B4A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7583C03"/>
    <w:multiLevelType w:val="multilevel"/>
    <w:tmpl w:val="A6C2E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DA2F35"/>
    <w:multiLevelType w:val="hybridMultilevel"/>
    <w:tmpl w:val="9F5E6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E0BB6"/>
    <w:multiLevelType w:val="hybridMultilevel"/>
    <w:tmpl w:val="6944D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E4D68"/>
    <w:multiLevelType w:val="hybridMultilevel"/>
    <w:tmpl w:val="A5AE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5"/>
  </w:num>
  <w:num w:numId="2" w16cid:durableId="66732129">
    <w:abstractNumId w:val="4"/>
  </w:num>
  <w:num w:numId="3" w16cid:durableId="1791968620">
    <w:abstractNumId w:val="18"/>
  </w:num>
  <w:num w:numId="4" w16cid:durableId="67852329">
    <w:abstractNumId w:val="19"/>
  </w:num>
  <w:num w:numId="5" w16cid:durableId="825783799">
    <w:abstractNumId w:val="8"/>
  </w:num>
  <w:num w:numId="6" w16cid:durableId="1203637911">
    <w:abstractNumId w:val="7"/>
  </w:num>
  <w:num w:numId="7" w16cid:durableId="1393117886">
    <w:abstractNumId w:val="14"/>
  </w:num>
  <w:num w:numId="8" w16cid:durableId="546726307">
    <w:abstractNumId w:val="11"/>
  </w:num>
  <w:num w:numId="9" w16cid:durableId="1142770867">
    <w:abstractNumId w:val="3"/>
  </w:num>
  <w:num w:numId="10" w16cid:durableId="1077478685">
    <w:abstractNumId w:val="0"/>
  </w:num>
  <w:num w:numId="11" w16cid:durableId="366024991">
    <w:abstractNumId w:val="6"/>
  </w:num>
  <w:num w:numId="12" w16cid:durableId="212468278">
    <w:abstractNumId w:val="2"/>
  </w:num>
  <w:num w:numId="13" w16cid:durableId="537133619">
    <w:abstractNumId w:val="17"/>
  </w:num>
  <w:num w:numId="14" w16cid:durableId="1932591395">
    <w:abstractNumId w:val="13"/>
  </w:num>
  <w:num w:numId="15" w16cid:durableId="1061293667">
    <w:abstractNumId w:val="9"/>
  </w:num>
  <w:num w:numId="16" w16cid:durableId="234555331">
    <w:abstractNumId w:val="16"/>
  </w:num>
  <w:num w:numId="17" w16cid:durableId="124013273">
    <w:abstractNumId w:val="15"/>
  </w:num>
  <w:num w:numId="18" w16cid:durableId="99836976">
    <w:abstractNumId w:val="12"/>
  </w:num>
  <w:num w:numId="19" w16cid:durableId="1424841637">
    <w:abstractNumId w:val="10"/>
  </w:num>
  <w:num w:numId="20" w16cid:durableId="1708287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6E9E"/>
    <w:rsid w:val="00023293"/>
    <w:rsid w:val="0005097E"/>
    <w:rsid w:val="00061977"/>
    <w:rsid w:val="00063B85"/>
    <w:rsid w:val="00077A21"/>
    <w:rsid w:val="0008782A"/>
    <w:rsid w:val="00095E10"/>
    <w:rsid w:val="00096BC1"/>
    <w:rsid w:val="000A065A"/>
    <w:rsid w:val="000E56ED"/>
    <w:rsid w:val="00106FC5"/>
    <w:rsid w:val="00120DEC"/>
    <w:rsid w:val="00123C19"/>
    <w:rsid w:val="00131524"/>
    <w:rsid w:val="00145B40"/>
    <w:rsid w:val="0015245A"/>
    <w:rsid w:val="00156B0B"/>
    <w:rsid w:val="001A2DAB"/>
    <w:rsid w:val="001C55B6"/>
    <w:rsid w:val="001D6CC4"/>
    <w:rsid w:val="001E0197"/>
    <w:rsid w:val="001E1CAA"/>
    <w:rsid w:val="001F0BA7"/>
    <w:rsid w:val="001F122F"/>
    <w:rsid w:val="00206405"/>
    <w:rsid w:val="0022448F"/>
    <w:rsid w:val="002341AD"/>
    <w:rsid w:val="00237469"/>
    <w:rsid w:val="00240EAA"/>
    <w:rsid w:val="00241C22"/>
    <w:rsid w:val="00253267"/>
    <w:rsid w:val="002823CD"/>
    <w:rsid w:val="00284F99"/>
    <w:rsid w:val="00287787"/>
    <w:rsid w:val="00291685"/>
    <w:rsid w:val="0029329C"/>
    <w:rsid w:val="00297CCA"/>
    <w:rsid w:val="002B0A3D"/>
    <w:rsid w:val="002B2239"/>
    <w:rsid w:val="002F26AB"/>
    <w:rsid w:val="003007A7"/>
    <w:rsid w:val="00306D5E"/>
    <w:rsid w:val="00306E10"/>
    <w:rsid w:val="003257E1"/>
    <w:rsid w:val="00325DEC"/>
    <w:rsid w:val="00331167"/>
    <w:rsid w:val="00346FFA"/>
    <w:rsid w:val="00385494"/>
    <w:rsid w:val="003A3069"/>
    <w:rsid w:val="003C20B5"/>
    <w:rsid w:val="003D5E5C"/>
    <w:rsid w:val="003E545F"/>
    <w:rsid w:val="003F03D2"/>
    <w:rsid w:val="003F1E1A"/>
    <w:rsid w:val="00400438"/>
    <w:rsid w:val="004045E5"/>
    <w:rsid w:val="004046B3"/>
    <w:rsid w:val="004160F0"/>
    <w:rsid w:val="00421496"/>
    <w:rsid w:val="00422C27"/>
    <w:rsid w:val="0043226E"/>
    <w:rsid w:val="0043492E"/>
    <w:rsid w:val="0044367C"/>
    <w:rsid w:val="0044412C"/>
    <w:rsid w:val="004642F0"/>
    <w:rsid w:val="004A2DCA"/>
    <w:rsid w:val="004E5E99"/>
    <w:rsid w:val="004F3675"/>
    <w:rsid w:val="00500564"/>
    <w:rsid w:val="0051102B"/>
    <w:rsid w:val="00516CC0"/>
    <w:rsid w:val="00535D4B"/>
    <w:rsid w:val="005366ED"/>
    <w:rsid w:val="00543DE3"/>
    <w:rsid w:val="005457C9"/>
    <w:rsid w:val="005475F0"/>
    <w:rsid w:val="00582081"/>
    <w:rsid w:val="005838BC"/>
    <w:rsid w:val="005B57E1"/>
    <w:rsid w:val="005D31A4"/>
    <w:rsid w:val="005E61E0"/>
    <w:rsid w:val="005F0F31"/>
    <w:rsid w:val="005F7D75"/>
    <w:rsid w:val="006024ED"/>
    <w:rsid w:val="006052ED"/>
    <w:rsid w:val="0061793F"/>
    <w:rsid w:val="0062123A"/>
    <w:rsid w:val="0064410F"/>
    <w:rsid w:val="006605F8"/>
    <w:rsid w:val="006676A1"/>
    <w:rsid w:val="006833BD"/>
    <w:rsid w:val="006836B5"/>
    <w:rsid w:val="006B1EB4"/>
    <w:rsid w:val="006D2642"/>
    <w:rsid w:val="006E2D42"/>
    <w:rsid w:val="007122E0"/>
    <w:rsid w:val="00720FEE"/>
    <w:rsid w:val="007411EE"/>
    <w:rsid w:val="007428B3"/>
    <w:rsid w:val="00752024"/>
    <w:rsid w:val="00764B6F"/>
    <w:rsid w:val="00765651"/>
    <w:rsid w:val="007961F6"/>
    <w:rsid w:val="007C7319"/>
    <w:rsid w:val="007D27FE"/>
    <w:rsid w:val="007D2A4D"/>
    <w:rsid w:val="007D43B3"/>
    <w:rsid w:val="007D4FC1"/>
    <w:rsid w:val="007F20B4"/>
    <w:rsid w:val="007F525E"/>
    <w:rsid w:val="00802FF1"/>
    <w:rsid w:val="0082695D"/>
    <w:rsid w:val="0083044C"/>
    <w:rsid w:val="008345B4"/>
    <w:rsid w:val="0084035A"/>
    <w:rsid w:val="00846694"/>
    <w:rsid w:val="0085182D"/>
    <w:rsid w:val="00867E5F"/>
    <w:rsid w:val="008709F5"/>
    <w:rsid w:val="0087106F"/>
    <w:rsid w:val="00877A91"/>
    <w:rsid w:val="008834BE"/>
    <w:rsid w:val="00884E86"/>
    <w:rsid w:val="00890534"/>
    <w:rsid w:val="00891124"/>
    <w:rsid w:val="008927FF"/>
    <w:rsid w:val="008B0F18"/>
    <w:rsid w:val="008C1616"/>
    <w:rsid w:val="008C781C"/>
    <w:rsid w:val="008D2CA4"/>
    <w:rsid w:val="008E2F8C"/>
    <w:rsid w:val="008E304A"/>
    <w:rsid w:val="008E3921"/>
    <w:rsid w:val="0090027B"/>
    <w:rsid w:val="00905238"/>
    <w:rsid w:val="0094282E"/>
    <w:rsid w:val="0094702A"/>
    <w:rsid w:val="00962E3A"/>
    <w:rsid w:val="00967DAB"/>
    <w:rsid w:val="00967E32"/>
    <w:rsid w:val="00975087"/>
    <w:rsid w:val="00990E76"/>
    <w:rsid w:val="00991A53"/>
    <w:rsid w:val="00996F4E"/>
    <w:rsid w:val="009C52BF"/>
    <w:rsid w:val="009D4F3E"/>
    <w:rsid w:val="009F71FE"/>
    <w:rsid w:val="00A17B2A"/>
    <w:rsid w:val="00A27D8D"/>
    <w:rsid w:val="00A31F33"/>
    <w:rsid w:val="00A70A62"/>
    <w:rsid w:val="00A717D6"/>
    <w:rsid w:val="00A71DA8"/>
    <w:rsid w:val="00A77EAA"/>
    <w:rsid w:val="00A90A7A"/>
    <w:rsid w:val="00A96B6C"/>
    <w:rsid w:val="00AB1210"/>
    <w:rsid w:val="00AB5409"/>
    <w:rsid w:val="00AB770D"/>
    <w:rsid w:val="00AC6434"/>
    <w:rsid w:val="00AF2088"/>
    <w:rsid w:val="00AF2E6E"/>
    <w:rsid w:val="00AF5FB0"/>
    <w:rsid w:val="00B0080A"/>
    <w:rsid w:val="00B0538C"/>
    <w:rsid w:val="00B1385E"/>
    <w:rsid w:val="00B376E4"/>
    <w:rsid w:val="00B37AB8"/>
    <w:rsid w:val="00B418DE"/>
    <w:rsid w:val="00B47FE7"/>
    <w:rsid w:val="00B51950"/>
    <w:rsid w:val="00B60062"/>
    <w:rsid w:val="00B67824"/>
    <w:rsid w:val="00B932C3"/>
    <w:rsid w:val="00BC0405"/>
    <w:rsid w:val="00BE15BA"/>
    <w:rsid w:val="00C07E0B"/>
    <w:rsid w:val="00C17FE3"/>
    <w:rsid w:val="00C20ED0"/>
    <w:rsid w:val="00C31D85"/>
    <w:rsid w:val="00C348A8"/>
    <w:rsid w:val="00C34FA0"/>
    <w:rsid w:val="00C46111"/>
    <w:rsid w:val="00C47DCC"/>
    <w:rsid w:val="00C529E4"/>
    <w:rsid w:val="00C768C8"/>
    <w:rsid w:val="00C83332"/>
    <w:rsid w:val="00C95E04"/>
    <w:rsid w:val="00CA6760"/>
    <w:rsid w:val="00CC0A8F"/>
    <w:rsid w:val="00CC24B6"/>
    <w:rsid w:val="00CD3A64"/>
    <w:rsid w:val="00CE08CD"/>
    <w:rsid w:val="00D0664A"/>
    <w:rsid w:val="00D104CA"/>
    <w:rsid w:val="00D210FA"/>
    <w:rsid w:val="00D30F1D"/>
    <w:rsid w:val="00D57231"/>
    <w:rsid w:val="00D87B48"/>
    <w:rsid w:val="00D91203"/>
    <w:rsid w:val="00D94FD1"/>
    <w:rsid w:val="00DD47DC"/>
    <w:rsid w:val="00E13A33"/>
    <w:rsid w:val="00E40725"/>
    <w:rsid w:val="00E41692"/>
    <w:rsid w:val="00E55D74"/>
    <w:rsid w:val="00E56034"/>
    <w:rsid w:val="00E723B0"/>
    <w:rsid w:val="00E808C0"/>
    <w:rsid w:val="00E81234"/>
    <w:rsid w:val="00E8702E"/>
    <w:rsid w:val="00E9037E"/>
    <w:rsid w:val="00EA120D"/>
    <w:rsid w:val="00EA49C3"/>
    <w:rsid w:val="00EB5E14"/>
    <w:rsid w:val="00EB6F36"/>
    <w:rsid w:val="00ED1049"/>
    <w:rsid w:val="00EE19D9"/>
    <w:rsid w:val="00EF2448"/>
    <w:rsid w:val="00EF26FC"/>
    <w:rsid w:val="00F018EE"/>
    <w:rsid w:val="00F1746D"/>
    <w:rsid w:val="00F37523"/>
    <w:rsid w:val="00F50168"/>
    <w:rsid w:val="00F50D34"/>
    <w:rsid w:val="00F52F83"/>
    <w:rsid w:val="00F57F65"/>
    <w:rsid w:val="00F61360"/>
    <w:rsid w:val="00FC538A"/>
    <w:rsid w:val="00FD47F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968EF8A2-7265-4536-A7FC-E2D01B59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37469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241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uk.sagepub.com/en-gb/eur/research-design/book270550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books.google.com/books/about/Social_Research_Methods.html?id=N2zQCgAAQBA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ooks.google.com/books/about/Systematic_Approaches_to_a_Successful_Li.html?id=bet8zgEACAAJ" TargetMode="External"/><Relationship Id="rId20" Type="http://schemas.openxmlformats.org/officeDocument/2006/relationships/hyperlink" Target="https://elibrary.pearson.de/book/99.150005/978129220879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aha.org/system/files/media/file/2025/02/Fact-Sheet-Telehealth-20250207_0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ransform.england.nhs.uk/covid-19-response/technology-nhs/supporting-the-innovation-collaboratives-to-expand-their-remote-monitoring-plan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92</TotalTime>
  <Pages>7</Pages>
  <Words>787</Words>
  <Characters>5407</Characters>
  <Application>Microsoft Office Word</Application>
  <DocSecurity>0</DocSecurity>
  <Lines>200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Sabeena Bibi (2220252)</cp:lastModifiedBy>
  <cp:revision>82</cp:revision>
  <dcterms:created xsi:type="dcterms:W3CDTF">2025-06-04T09:26:00Z</dcterms:created>
  <dcterms:modified xsi:type="dcterms:W3CDTF">2025-11-25T15:09:00Z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