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A4B" w:rsidRPr="00040A4B" w:rsidRDefault="00040A4B" w:rsidP="00207F98">
      <w:pPr>
        <w:jc w:val="center"/>
        <w:rPr>
          <w:sz w:val="52"/>
          <w:szCs w:val="52"/>
        </w:rPr>
      </w:pPr>
      <w:r w:rsidRPr="00040A4B">
        <w:rPr>
          <w:sz w:val="52"/>
          <w:szCs w:val="52"/>
        </w:rPr>
        <w:t>Data Handling Report</w:t>
      </w:r>
    </w:p>
    <w:p w:rsidR="00040A4B" w:rsidRPr="00040A4B" w:rsidRDefault="00040A4B" w:rsidP="00207F98">
      <w:pPr>
        <w:jc w:val="center"/>
        <w:rPr>
          <w:sz w:val="52"/>
          <w:szCs w:val="52"/>
        </w:rPr>
      </w:pPr>
    </w:p>
    <w:p w:rsidR="00040A4B" w:rsidRPr="00040A4B" w:rsidRDefault="00040A4B" w:rsidP="00207F98">
      <w:pPr>
        <w:jc w:val="center"/>
        <w:rPr>
          <w:sz w:val="52"/>
          <w:szCs w:val="52"/>
        </w:rPr>
      </w:pPr>
    </w:p>
    <w:p w:rsidR="00040A4B" w:rsidRPr="00040A4B" w:rsidRDefault="00040A4B" w:rsidP="00207F98">
      <w:pPr>
        <w:jc w:val="center"/>
        <w:rPr>
          <w:sz w:val="52"/>
          <w:szCs w:val="52"/>
        </w:rPr>
      </w:pPr>
    </w:p>
    <w:p w:rsidR="00040A4B" w:rsidRPr="00040A4B" w:rsidRDefault="00040A4B" w:rsidP="00207F98">
      <w:pPr>
        <w:jc w:val="center"/>
        <w:rPr>
          <w:sz w:val="52"/>
          <w:szCs w:val="52"/>
        </w:rPr>
      </w:pPr>
    </w:p>
    <w:p w:rsidR="00040A4B" w:rsidRPr="00040A4B" w:rsidRDefault="00040A4B" w:rsidP="00207F98">
      <w:pPr>
        <w:jc w:val="center"/>
        <w:rPr>
          <w:sz w:val="52"/>
          <w:szCs w:val="52"/>
        </w:rPr>
      </w:pPr>
    </w:p>
    <w:p w:rsidR="00040A4B" w:rsidRPr="00040A4B" w:rsidRDefault="00040A4B" w:rsidP="00207F98">
      <w:pPr>
        <w:jc w:val="center"/>
        <w:rPr>
          <w:sz w:val="52"/>
          <w:szCs w:val="52"/>
        </w:rPr>
      </w:pPr>
    </w:p>
    <w:p w:rsidR="00040A4B" w:rsidRPr="00040A4B" w:rsidRDefault="00040A4B" w:rsidP="00207F98">
      <w:pPr>
        <w:jc w:val="center"/>
        <w:rPr>
          <w:rStyle w:val="Heading1Char"/>
          <w:rFonts w:asciiTheme="minorHAnsi" w:eastAsiaTheme="minorHAnsi" w:hAnsiTheme="minorHAnsi" w:cstheme="minorBidi"/>
          <w:color w:val="auto"/>
          <w:sz w:val="52"/>
          <w:szCs w:val="52"/>
        </w:rPr>
      </w:pPr>
      <w:r w:rsidRPr="00040A4B">
        <w:rPr>
          <w:sz w:val="52"/>
          <w:szCs w:val="52"/>
        </w:rPr>
        <w:t>Mohammed Naseem Uddin</w:t>
      </w:r>
      <w:r w:rsidR="00207F98">
        <w:rPr>
          <w:sz w:val="52"/>
          <w:szCs w:val="52"/>
        </w:rPr>
        <w:br/>
      </w:r>
      <w:r w:rsidRPr="00040A4B">
        <w:rPr>
          <w:sz w:val="52"/>
          <w:szCs w:val="52"/>
        </w:rPr>
        <w:t xml:space="preserve"> P150596</w:t>
      </w: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bookmarkStart w:id="0" w:name="_GoBack"/>
      <w:bookmarkEnd w:id="0"/>
    </w:p>
    <w:sdt>
      <w:sdtPr>
        <w:id w:val="16433757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40A4B" w:rsidRDefault="00040A4B">
          <w:pPr>
            <w:pStyle w:val="TOCHeading"/>
          </w:pPr>
          <w:r>
            <w:t>Contents</w:t>
          </w:r>
        </w:p>
        <w:p w:rsidR="00207F98" w:rsidRDefault="00040A4B">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14075085" w:history="1">
            <w:r w:rsidR="00207F98" w:rsidRPr="004E4020">
              <w:rPr>
                <w:rStyle w:val="Hyperlink"/>
                <w:noProof/>
              </w:rPr>
              <w:t>Introduction</w:t>
            </w:r>
            <w:r w:rsidR="00207F98">
              <w:rPr>
                <w:noProof/>
                <w:webHidden/>
              </w:rPr>
              <w:tab/>
            </w:r>
            <w:r w:rsidR="00207F98">
              <w:rPr>
                <w:noProof/>
                <w:webHidden/>
              </w:rPr>
              <w:fldChar w:fldCharType="begin"/>
            </w:r>
            <w:r w:rsidR="00207F98">
              <w:rPr>
                <w:noProof/>
                <w:webHidden/>
              </w:rPr>
              <w:instrText xml:space="preserve"> PAGEREF _Toc514075085 \h </w:instrText>
            </w:r>
            <w:r w:rsidR="00207F98">
              <w:rPr>
                <w:noProof/>
                <w:webHidden/>
              </w:rPr>
            </w:r>
            <w:r w:rsidR="00207F98">
              <w:rPr>
                <w:noProof/>
                <w:webHidden/>
              </w:rPr>
              <w:fldChar w:fldCharType="separate"/>
            </w:r>
            <w:r w:rsidR="00207F98">
              <w:rPr>
                <w:noProof/>
                <w:webHidden/>
              </w:rPr>
              <w:t>3</w:t>
            </w:r>
            <w:r w:rsidR="00207F98">
              <w:rPr>
                <w:noProof/>
                <w:webHidden/>
              </w:rPr>
              <w:fldChar w:fldCharType="end"/>
            </w:r>
          </w:hyperlink>
        </w:p>
        <w:p w:rsidR="00207F98" w:rsidRDefault="00207F98">
          <w:pPr>
            <w:pStyle w:val="TOC1"/>
            <w:tabs>
              <w:tab w:val="right" w:leader="dot" w:pos="9350"/>
            </w:tabs>
            <w:rPr>
              <w:rFonts w:eastAsiaTheme="minorEastAsia"/>
              <w:noProof/>
              <w:lang w:val="en-US"/>
            </w:rPr>
          </w:pPr>
          <w:hyperlink w:anchor="_Toc514075086" w:history="1">
            <w:r w:rsidRPr="004E4020">
              <w:rPr>
                <w:rStyle w:val="Hyperlink"/>
                <w:noProof/>
              </w:rPr>
              <w:t>GDPR</w:t>
            </w:r>
            <w:r>
              <w:rPr>
                <w:noProof/>
                <w:webHidden/>
              </w:rPr>
              <w:tab/>
            </w:r>
            <w:r>
              <w:rPr>
                <w:noProof/>
                <w:webHidden/>
              </w:rPr>
              <w:fldChar w:fldCharType="begin"/>
            </w:r>
            <w:r>
              <w:rPr>
                <w:noProof/>
                <w:webHidden/>
              </w:rPr>
              <w:instrText xml:space="preserve"> PAGEREF _Toc514075086 \h </w:instrText>
            </w:r>
            <w:r>
              <w:rPr>
                <w:noProof/>
                <w:webHidden/>
              </w:rPr>
            </w:r>
            <w:r>
              <w:rPr>
                <w:noProof/>
                <w:webHidden/>
              </w:rPr>
              <w:fldChar w:fldCharType="separate"/>
            </w:r>
            <w:r>
              <w:rPr>
                <w:noProof/>
                <w:webHidden/>
              </w:rPr>
              <w:t>3</w:t>
            </w:r>
            <w:r>
              <w:rPr>
                <w:noProof/>
                <w:webHidden/>
              </w:rPr>
              <w:fldChar w:fldCharType="end"/>
            </w:r>
          </w:hyperlink>
        </w:p>
        <w:p w:rsidR="00207F98" w:rsidRDefault="00207F98">
          <w:pPr>
            <w:pStyle w:val="TOC1"/>
            <w:tabs>
              <w:tab w:val="right" w:leader="dot" w:pos="9350"/>
            </w:tabs>
            <w:rPr>
              <w:rFonts w:eastAsiaTheme="minorEastAsia"/>
              <w:noProof/>
              <w:lang w:val="en-US"/>
            </w:rPr>
          </w:pPr>
          <w:hyperlink w:anchor="_Toc514075087" w:history="1">
            <w:r w:rsidRPr="004E4020">
              <w:rPr>
                <w:rStyle w:val="Hyperlink"/>
                <w:noProof/>
              </w:rPr>
              <w:t>Conclusion</w:t>
            </w:r>
            <w:r>
              <w:rPr>
                <w:noProof/>
                <w:webHidden/>
              </w:rPr>
              <w:tab/>
            </w:r>
            <w:r>
              <w:rPr>
                <w:noProof/>
                <w:webHidden/>
              </w:rPr>
              <w:fldChar w:fldCharType="begin"/>
            </w:r>
            <w:r>
              <w:rPr>
                <w:noProof/>
                <w:webHidden/>
              </w:rPr>
              <w:instrText xml:space="preserve"> PAGEREF _Toc514075087 \h </w:instrText>
            </w:r>
            <w:r>
              <w:rPr>
                <w:noProof/>
                <w:webHidden/>
              </w:rPr>
            </w:r>
            <w:r>
              <w:rPr>
                <w:noProof/>
                <w:webHidden/>
              </w:rPr>
              <w:fldChar w:fldCharType="separate"/>
            </w:r>
            <w:r>
              <w:rPr>
                <w:noProof/>
                <w:webHidden/>
              </w:rPr>
              <w:t>4</w:t>
            </w:r>
            <w:r>
              <w:rPr>
                <w:noProof/>
                <w:webHidden/>
              </w:rPr>
              <w:fldChar w:fldCharType="end"/>
            </w:r>
          </w:hyperlink>
        </w:p>
        <w:p w:rsidR="00207F98" w:rsidRDefault="00207F98">
          <w:pPr>
            <w:pStyle w:val="TOC1"/>
            <w:tabs>
              <w:tab w:val="right" w:leader="dot" w:pos="9350"/>
            </w:tabs>
            <w:rPr>
              <w:rFonts w:eastAsiaTheme="minorEastAsia"/>
              <w:noProof/>
              <w:lang w:val="en-US"/>
            </w:rPr>
          </w:pPr>
          <w:hyperlink w:anchor="_Toc514075088" w:history="1">
            <w:r w:rsidRPr="004E4020">
              <w:rPr>
                <w:rStyle w:val="Hyperlink"/>
                <w:noProof/>
              </w:rPr>
              <w:t>References</w:t>
            </w:r>
            <w:r>
              <w:rPr>
                <w:noProof/>
                <w:webHidden/>
              </w:rPr>
              <w:tab/>
            </w:r>
            <w:r>
              <w:rPr>
                <w:noProof/>
                <w:webHidden/>
              </w:rPr>
              <w:fldChar w:fldCharType="begin"/>
            </w:r>
            <w:r>
              <w:rPr>
                <w:noProof/>
                <w:webHidden/>
              </w:rPr>
              <w:instrText xml:space="preserve"> PAGEREF _Toc514075088 \h </w:instrText>
            </w:r>
            <w:r>
              <w:rPr>
                <w:noProof/>
                <w:webHidden/>
              </w:rPr>
            </w:r>
            <w:r>
              <w:rPr>
                <w:noProof/>
                <w:webHidden/>
              </w:rPr>
              <w:fldChar w:fldCharType="separate"/>
            </w:r>
            <w:r>
              <w:rPr>
                <w:noProof/>
                <w:webHidden/>
              </w:rPr>
              <w:t>4</w:t>
            </w:r>
            <w:r>
              <w:rPr>
                <w:noProof/>
                <w:webHidden/>
              </w:rPr>
              <w:fldChar w:fldCharType="end"/>
            </w:r>
          </w:hyperlink>
        </w:p>
        <w:p w:rsidR="00040A4B" w:rsidRDefault="00040A4B">
          <w:r>
            <w:rPr>
              <w:b/>
              <w:bCs/>
              <w:noProof/>
            </w:rPr>
            <w:fldChar w:fldCharType="end"/>
          </w:r>
        </w:p>
      </w:sdtContent>
    </w:sdt>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040A4B" w:rsidRDefault="00040A4B">
      <w:pPr>
        <w:rPr>
          <w:rStyle w:val="Heading1Char"/>
        </w:rPr>
      </w:pPr>
    </w:p>
    <w:p w:rsidR="00B77B4C" w:rsidRDefault="00FF3A9F">
      <w:bookmarkStart w:id="1" w:name="_Toc514075085"/>
      <w:r w:rsidRPr="00776FE9">
        <w:rPr>
          <w:rStyle w:val="Heading1Char"/>
        </w:rPr>
        <w:lastRenderedPageBreak/>
        <w:t>Introduction</w:t>
      </w:r>
      <w:bookmarkEnd w:id="1"/>
      <w:r w:rsidR="009363C5">
        <w:br/>
        <w:t xml:space="preserve">This report </w:t>
      </w:r>
      <w:r>
        <w:t>will be providing a briefing of the new General Data Protection Regulations (GDPR) for the managing director.</w:t>
      </w:r>
      <w:r w:rsidR="00D845C4">
        <w:t xml:space="preserve"> This </w:t>
      </w:r>
      <w:r w:rsidR="00776FE9">
        <w:t>document will be outlining the key points of the GDPR and how it could affect companies such as Dragon Data in how they hold and use data on their employees and customers.</w:t>
      </w:r>
    </w:p>
    <w:p w:rsidR="00776FE9" w:rsidRDefault="00776FE9"/>
    <w:p w:rsidR="00776FE9" w:rsidRDefault="00776FE9" w:rsidP="00776FE9">
      <w:pPr>
        <w:pStyle w:val="Heading1"/>
      </w:pPr>
      <w:bookmarkStart w:id="2" w:name="_Toc514075086"/>
      <w:r>
        <w:t>GDPR</w:t>
      </w:r>
      <w:bookmarkEnd w:id="2"/>
    </w:p>
    <w:p w:rsidR="009363C5" w:rsidRDefault="00776FE9" w:rsidP="00776FE9">
      <w:r>
        <w:t>General Data Protection Regulation or GDPR is going to overhaul how businesses process and handle data. GDPR is Europe’s new structure for data protection laws</w:t>
      </w:r>
      <w:r w:rsidR="00E970A2">
        <w:t xml:space="preserve"> and the United Kingdom currently has the previous 1995 data protection directive which their current laws are based on</w:t>
      </w:r>
      <w:r w:rsidR="00207F98">
        <w:t xml:space="preserve"> which are outdated and needed to be revamped</w:t>
      </w:r>
      <w:r w:rsidR="00E970A2">
        <w:t>. This legislation is designed to go with the data privacy laws across Europe</w:t>
      </w:r>
      <w:r w:rsidR="00D0633E">
        <w:t xml:space="preserve"> and looks to give better protection and rights to individuals.  It is hoped that these modernised and unified rules will allow businesses to make the most of the opportunities of the Digital Single Market by reducing regulation and benefiting from reinforced consumer trust</w:t>
      </w:r>
      <w:r w:rsidR="0074130A">
        <w:t xml:space="preserve">. </w:t>
      </w:r>
      <w:r w:rsidR="00040A4B">
        <w:t>This is a big change for data protection laws and Burgess (2018) explains t</w:t>
      </w:r>
      <w:r w:rsidR="00040A4B" w:rsidRPr="00040A4B">
        <w:t>he change brings outdated personal data rules up to speed with an increasingly digital era. The amount of data we produce now wasn't foreseeable when current data protection laws were drawn up in the late 1990s.</w:t>
      </w:r>
      <w:r w:rsidR="009363C5">
        <w:t xml:space="preserve"> Jones (2018) tell us that the GDPR has been described as the biggest overhaul of online privacy since the birth of the internet. This shows how massive an impact the GDPR is and how it will be huge once it is in place.</w:t>
      </w:r>
    </w:p>
    <w:p w:rsidR="0074130A" w:rsidRDefault="0074130A" w:rsidP="00776FE9"/>
    <w:p w:rsidR="0074130A" w:rsidRDefault="00D02CCC" w:rsidP="00776FE9">
      <w:r>
        <w:t>There are 12 steps to prepare for t</w:t>
      </w:r>
      <w:r w:rsidR="0074130A">
        <w:t>he General Data Protection Regulation</w:t>
      </w:r>
      <w:r>
        <w:t xml:space="preserve"> and firstly it</w:t>
      </w:r>
      <w:r w:rsidR="0074130A">
        <w:t xml:space="preserve"> should be made aware to the decision makers and key people in the organisation and will need to appreciate the impact this is likely to have. The company will need to document what personal data it holds as well as where it came from and who you share it with.</w:t>
      </w:r>
      <w:r>
        <w:t xml:space="preserve"> The company should also be reviewing their current privacy notices and put a plan in place for making any necessary changes in time for GDPR implementation. For individuals’ rights the company should check their procedures to ensure they cover all the rights individuals have, including how you would delete personal data or provide data electronically and in a commonly used format. The procedures should be updated and plan how requests will be handled within the new timescales and provide any additional information.</w:t>
      </w:r>
      <w:r w:rsidR="00690A7B">
        <w:t xml:space="preserve"> There should be a lawful basis for processing personal data, the company should document it and update their privacy notice to explain it.</w:t>
      </w:r>
      <w:r w:rsidR="00550734">
        <w:t xml:space="preserve"> The company should be looking at how they seek, record and manage consent and whether any changes need to be made as well as refreshing existing contacts now if they don’t meet the GDPR standard. Another thing the company should be looking at is whether to put systems in place to verify individuals’ ages and obtain parental or guardian consent for any data processing activity. A big step needed to take is to make sure the company has the right</w:t>
      </w:r>
      <w:r w:rsidR="002045F2">
        <w:t xml:space="preserve"> procedures in place to detect, report and investigate a personal data breach. The company should look to designate Data Protection Officers to have someone take responsibility for data protection compliance and assess where this role will sit within the organisation’s structure and governance arrangements. </w:t>
      </w:r>
    </w:p>
    <w:p w:rsidR="002045F2" w:rsidRDefault="002045F2" w:rsidP="00776FE9"/>
    <w:p w:rsidR="00040A4B" w:rsidRDefault="002045F2" w:rsidP="00776FE9">
      <w:r>
        <w:t xml:space="preserve">These steps will aid the company in helping them </w:t>
      </w:r>
      <w:r w:rsidR="00326048">
        <w:t xml:space="preserve">get </w:t>
      </w:r>
      <w:r>
        <w:t>to</w:t>
      </w:r>
      <w:r w:rsidR="00326048">
        <w:t xml:space="preserve"> the terms of</w:t>
      </w:r>
      <w:r>
        <w:t xml:space="preserve"> the GDPR before the law is changed. </w:t>
      </w:r>
      <w:r w:rsidR="00326048">
        <w:t xml:space="preserve">The laws will be becoming </w:t>
      </w:r>
      <w:r w:rsidR="000D79FC">
        <w:t>stricter</w:t>
      </w:r>
      <w:r w:rsidR="00326048">
        <w:t xml:space="preserve"> but it will benefit everyone as it becomes </w:t>
      </w:r>
      <w:r w:rsidR="000D79FC">
        <w:t xml:space="preserve">a lot </w:t>
      </w:r>
      <w:r w:rsidR="00326048">
        <w:t>safe</w:t>
      </w:r>
      <w:r w:rsidR="000D79FC">
        <w:t>r</w:t>
      </w:r>
      <w:r w:rsidR="00326048">
        <w:t xml:space="preserve"> to </w:t>
      </w:r>
      <w:r w:rsidR="00326048">
        <w:lastRenderedPageBreak/>
        <w:t>handle data.</w:t>
      </w:r>
      <w:r w:rsidR="000D79FC">
        <w:t xml:space="preserve"> The GDPR includes the following rights for individuals, the right to be informed, the right of access, the right of rectification, the right to erasure, the right to restrict processing, the right to data portability, the right to object and the right not to be subject to automated decision making including profiling. These are the right individuals have now regarding data protection, the will affect Dragon Data Supplies as they have a lot of data on their customers. Dragon Data Supplies have used customers’ data to find out why they have had a reduction in profits and have used analytic tools to find that out. These new laws give customers as well as employees the right to access or even erase. This could be a problem to Dragon Data Supplies as if they wanted to another analytics some data would be missing and </w:t>
      </w:r>
      <w:r w:rsidR="00351DC4">
        <w:t xml:space="preserve">would not work as well as a full data sheet. </w:t>
      </w:r>
      <w:r w:rsidR="00207F98">
        <w:t xml:space="preserve">Anyone can issue what is known as a subject access request (SAR) and this is explained by Thompson (2018) who says companies have 30 days to list all the data they hold. A detailed SAR will ask for a copy of all personal information, details of how it has been used, </w:t>
      </w:r>
      <w:proofErr w:type="gramStart"/>
      <w:r w:rsidR="00207F98">
        <w:t>all</w:t>
      </w:r>
      <w:proofErr w:type="gramEnd"/>
      <w:r w:rsidR="00207F98">
        <w:t xml:space="preserve"> third parties which it has been shared with and how long it has been stored as well as details of any data breach. </w:t>
      </w:r>
      <w:r w:rsidR="00351DC4">
        <w:t>Data breaches would be a big problem for the company as it holds personal information of many customers and if it got out it could cause a lot of problems for the company.</w:t>
      </w:r>
      <w:r w:rsidR="00403F5A">
        <w:t xml:space="preserve"> The Information Commissioner’s Office (ICO) upholds information rights in the public interest, promoting openness by public bodies and data privacy for individuals. The ICO can impose its own monetary penalties of up to 500,000 pounds where a serious breach occurs. This is half a million pounds for a penalty which would destroy the company, this is why data protection is really important for both the individuals and the company.</w:t>
      </w:r>
    </w:p>
    <w:p w:rsidR="00047B0C" w:rsidRDefault="00047B0C" w:rsidP="00776FE9"/>
    <w:p w:rsidR="00047B0C" w:rsidRDefault="00047B0C" w:rsidP="00047B0C">
      <w:pPr>
        <w:pStyle w:val="Heading1"/>
      </w:pPr>
      <w:bookmarkStart w:id="3" w:name="_Toc514075087"/>
      <w:r>
        <w:t>Conclusion</w:t>
      </w:r>
      <w:bookmarkEnd w:id="3"/>
    </w:p>
    <w:p w:rsidR="00047B0C" w:rsidRDefault="00047B0C" w:rsidP="00047B0C">
      <w:r>
        <w:t>In conclusion acclimating to the new rules of the GDPR can only help the company as it will ensure the safety of data for everyone. This new law will be enforced by 25 May, 2018 and will change how businesses and public organisations will handle information of their customers.</w:t>
      </w:r>
      <w:r w:rsidR="00B904BE">
        <w:t xml:space="preserve"> It should be in the best interests of Dragon Data Supplies to make sure that they prepare for this as well as follow the 12 steps to make sure no mistakes are made.</w:t>
      </w:r>
    </w:p>
    <w:p w:rsidR="00207F98" w:rsidRPr="00047B0C" w:rsidRDefault="00207F98" w:rsidP="00047B0C"/>
    <w:p w:rsidR="00040A4B" w:rsidRDefault="00040A4B" w:rsidP="00040A4B">
      <w:pPr>
        <w:pStyle w:val="Heading1"/>
      </w:pPr>
      <w:bookmarkStart w:id="4" w:name="_Toc514075088"/>
      <w:r>
        <w:t>References</w:t>
      </w:r>
      <w:bookmarkEnd w:id="4"/>
    </w:p>
    <w:p w:rsidR="009363C5" w:rsidRDefault="00040A4B" w:rsidP="00040A4B">
      <w:pPr>
        <w:tabs>
          <w:tab w:val="left" w:pos="3792"/>
        </w:tabs>
      </w:pPr>
      <w:r>
        <w:t xml:space="preserve">Burgess, M. 2018. </w:t>
      </w:r>
      <w:r w:rsidRPr="00207F98">
        <w:rPr>
          <w:i/>
        </w:rPr>
        <w:t>What is GDPR?</w:t>
      </w:r>
      <w:r>
        <w:t xml:space="preserve"> May 12 2018. WIRED.</w:t>
      </w:r>
      <w:r>
        <w:br/>
        <w:t xml:space="preserve">Retrieved from: </w:t>
      </w:r>
      <w:r w:rsidRPr="00040A4B">
        <w:t>http://www.wired.co.uk/article/what-is-gdpr-uk-eu-legislation-compliance-summary-fines-2018</w:t>
      </w:r>
    </w:p>
    <w:p w:rsidR="009363C5" w:rsidRDefault="00040A4B" w:rsidP="00040A4B">
      <w:pPr>
        <w:tabs>
          <w:tab w:val="left" w:pos="3792"/>
        </w:tabs>
      </w:pPr>
      <w:r>
        <w:br/>
      </w:r>
      <w:r w:rsidR="009363C5">
        <w:t xml:space="preserve">Jones, R. 2018. </w:t>
      </w:r>
      <w:r w:rsidR="009363C5" w:rsidRPr="00207F98">
        <w:rPr>
          <w:i/>
        </w:rPr>
        <w:t>Why the GDPR email deluge, and can I ignore it?</w:t>
      </w:r>
      <w:r w:rsidR="009363C5">
        <w:t xml:space="preserve"> The Guardian.</w:t>
      </w:r>
      <w:r w:rsidR="009363C5">
        <w:br/>
        <w:t xml:space="preserve">Retrieved from: </w:t>
      </w:r>
      <w:r w:rsidR="009363C5" w:rsidRPr="009363C5">
        <w:t>https://www.theguardian.com/money/2018/may/12/why-the-gdpr-email-deluge-and-can-i-ignore-it</w:t>
      </w:r>
    </w:p>
    <w:p w:rsidR="009363C5" w:rsidRDefault="00207F98" w:rsidP="00040A4B">
      <w:pPr>
        <w:tabs>
          <w:tab w:val="left" w:pos="3792"/>
        </w:tabs>
      </w:pPr>
      <w:r>
        <w:t xml:space="preserve">Thompson, B. 2018. </w:t>
      </w:r>
      <w:r w:rsidRPr="00207F98">
        <w:rPr>
          <w:i/>
        </w:rPr>
        <w:t>Wake-up call to business with one month to be GDPR compliant</w:t>
      </w:r>
      <w:r>
        <w:t>. Financial Times.</w:t>
      </w:r>
      <w:r>
        <w:br/>
        <w:t xml:space="preserve">Retrieved from: </w:t>
      </w:r>
      <w:r w:rsidRPr="00207F98">
        <w:t>https://www.ft.com/content/ee98973a-47d4-11e8-8ee8-cae73aab7ccb</w:t>
      </w:r>
    </w:p>
    <w:p w:rsidR="00207F98" w:rsidRPr="00040A4B" w:rsidRDefault="00207F98" w:rsidP="00040A4B">
      <w:pPr>
        <w:tabs>
          <w:tab w:val="left" w:pos="3792"/>
        </w:tabs>
      </w:pPr>
    </w:p>
    <w:sectPr w:rsidR="00207F98" w:rsidRPr="00040A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9F"/>
    <w:rsid w:val="00040A4B"/>
    <w:rsid w:val="00047B0C"/>
    <w:rsid w:val="000D79FC"/>
    <w:rsid w:val="002045F2"/>
    <w:rsid w:val="00207F98"/>
    <w:rsid w:val="00326048"/>
    <w:rsid w:val="00351DC4"/>
    <w:rsid w:val="00403F5A"/>
    <w:rsid w:val="00550734"/>
    <w:rsid w:val="00690A7B"/>
    <w:rsid w:val="0074130A"/>
    <w:rsid w:val="00776FE9"/>
    <w:rsid w:val="009363C5"/>
    <w:rsid w:val="009B1B5C"/>
    <w:rsid w:val="00B77B4C"/>
    <w:rsid w:val="00B904BE"/>
    <w:rsid w:val="00D02CCC"/>
    <w:rsid w:val="00D0633E"/>
    <w:rsid w:val="00D845C4"/>
    <w:rsid w:val="00E970A2"/>
    <w:rsid w:val="00FF3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49B4"/>
  <w15:chartTrackingRefBased/>
  <w15:docId w15:val="{7C5EB58E-8A0B-495E-B180-772FC194B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6F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FE9"/>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040A4B"/>
    <w:pPr>
      <w:outlineLvl w:val="9"/>
    </w:pPr>
    <w:rPr>
      <w:lang w:val="en-US"/>
    </w:rPr>
  </w:style>
  <w:style w:type="paragraph" w:styleId="TOC1">
    <w:name w:val="toc 1"/>
    <w:basedOn w:val="Normal"/>
    <w:next w:val="Normal"/>
    <w:autoRedefine/>
    <w:uiPriority w:val="39"/>
    <w:unhideWhenUsed/>
    <w:rsid w:val="00040A4B"/>
    <w:pPr>
      <w:spacing w:after="100"/>
    </w:pPr>
  </w:style>
  <w:style w:type="character" w:styleId="Hyperlink">
    <w:name w:val="Hyperlink"/>
    <w:basedOn w:val="DefaultParagraphFont"/>
    <w:uiPriority w:val="99"/>
    <w:unhideWhenUsed/>
    <w:rsid w:val="00040A4B"/>
    <w:rPr>
      <w:color w:val="0563C1" w:themeColor="hyperlink"/>
      <w:u w:val="single"/>
    </w:rPr>
  </w:style>
  <w:style w:type="paragraph" w:styleId="Title">
    <w:name w:val="Title"/>
    <w:basedOn w:val="Normal"/>
    <w:next w:val="Normal"/>
    <w:link w:val="TitleChar"/>
    <w:uiPriority w:val="10"/>
    <w:qFormat/>
    <w:rsid w:val="00040A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A4B"/>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E5290-70DF-4671-A4E4-0120197C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Pages>
  <Words>1065</Words>
  <Characters>5693</Characters>
  <Application>Microsoft Office Word</Application>
  <DocSecurity>0</DocSecurity>
  <Lines>83</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Uddin</dc:creator>
  <cp:keywords/>
  <dc:description/>
  <cp:lastModifiedBy>Naseem Uddin</cp:lastModifiedBy>
  <cp:revision>2</cp:revision>
  <dcterms:created xsi:type="dcterms:W3CDTF">2018-05-14T09:51:00Z</dcterms:created>
  <dcterms:modified xsi:type="dcterms:W3CDTF">2018-05-14T14:29:00Z</dcterms:modified>
</cp:coreProperties>
</file>