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65DF32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F30F8">
              <w:rPr>
                <w:rFonts w:ascii="Times New Roman" w:hAnsi="Times New Roman" w:cs="Times New Roman"/>
                <w:b/>
                <w:color w:val="auto"/>
                <w:sz w:val="48"/>
              </w:rPr>
              <w:t>Carol Pryce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C71496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F30F8">
              <w:rPr>
                <w:rFonts w:ascii="Times New Roman" w:hAnsi="Times New Roman" w:cs="Times New Roman"/>
                <w:b/>
                <w:color w:val="auto"/>
                <w:sz w:val="48"/>
              </w:rPr>
              <w:t xml:space="preserve"> pryce1976@gmail.com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A3ABB69"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B68AE85" w14:textId="6D16F95A" w:rsidR="00CF30F8" w:rsidRPr="005D3F07" w:rsidRDefault="00CF30F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2419616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10CB08AD" w14:textId="77777777" w:rsidR="00537B4D" w:rsidRDefault="00537B4D" w:rsidP="00537B4D"/>
    <w:p w14:paraId="58188D58" w14:textId="77777777" w:rsidR="00537B4D" w:rsidRPr="005A7AC8" w:rsidRDefault="00537B4D" w:rsidP="00537B4D"/>
    <w:p w14:paraId="16842074"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References</w:t>
      </w:r>
    </w:p>
    <w:p w14:paraId="65DDC20D"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Borton, T. (1970</w:t>
      </w:r>
      <w:r w:rsidRPr="00B33C86">
        <w:rPr>
          <w:rFonts w:ascii="Aptos" w:eastAsia="Aptos" w:hAnsi="Aptos" w:cs="Times New Roman"/>
          <w:b/>
          <w:bCs/>
          <w:color w:val="auto"/>
          <w:kern w:val="2"/>
          <w:sz w:val="24"/>
          <w:szCs w:val="24"/>
          <w:lang w:eastAsia="en-US"/>
          <w14:ligatures w14:val="standardContextual"/>
        </w:rPr>
        <w:t>)</w:t>
      </w:r>
      <w:r w:rsidRPr="00B33C86">
        <w:rPr>
          <w:rFonts w:ascii="Aptos" w:eastAsia="Aptos" w:hAnsi="Aptos" w:cs="Times New Roman"/>
          <w:color w:val="auto"/>
          <w:kern w:val="2"/>
          <w:sz w:val="24"/>
          <w:szCs w:val="24"/>
          <w:lang w:eastAsia="en-US"/>
          <w14:ligatures w14:val="standardContextual"/>
        </w:rPr>
        <w:t xml:space="preserve"> </w:t>
      </w:r>
      <w:r w:rsidRPr="00B33C86">
        <w:rPr>
          <w:rFonts w:ascii="Aptos" w:eastAsia="Aptos" w:hAnsi="Aptos" w:cs="Times New Roman"/>
          <w:i/>
          <w:iCs/>
          <w:color w:val="auto"/>
          <w:kern w:val="2"/>
          <w:sz w:val="24"/>
          <w:szCs w:val="24"/>
          <w:lang w:eastAsia="en-US"/>
          <w14:ligatures w14:val="standardContextual"/>
        </w:rPr>
        <w:t>Reach, touch and teach</w:t>
      </w:r>
      <w:r w:rsidRPr="00B33C86">
        <w:rPr>
          <w:rFonts w:ascii="Aptos" w:eastAsia="Aptos" w:hAnsi="Aptos" w:cs="Times New Roman"/>
          <w:color w:val="auto"/>
          <w:kern w:val="2"/>
          <w:sz w:val="24"/>
          <w:szCs w:val="24"/>
          <w:lang w:eastAsia="en-US"/>
          <w14:ligatures w14:val="standardContextual"/>
        </w:rPr>
        <w:t>. London: Hutchinson.</w:t>
      </w:r>
    </w:p>
    <w:p w14:paraId="076A6A9B"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British Association of Social Workers. (2021). </w:t>
      </w:r>
      <w:r w:rsidRPr="00B33C86">
        <w:rPr>
          <w:rFonts w:ascii="Aptos" w:eastAsia="Aptos" w:hAnsi="Aptos" w:cs="Times New Roman"/>
          <w:i/>
          <w:iCs/>
          <w:color w:val="auto"/>
          <w:kern w:val="2"/>
          <w:sz w:val="24"/>
          <w:szCs w:val="24"/>
          <w:lang w:eastAsia="en-US"/>
          <w14:ligatures w14:val="standardContextual"/>
        </w:rPr>
        <w:t>The BASW code of ethics for social work</w:t>
      </w:r>
      <w:r w:rsidRPr="00B33C86">
        <w:rPr>
          <w:rFonts w:ascii="Aptos" w:eastAsia="Aptos" w:hAnsi="Aptos" w:cs="Times New Roman"/>
          <w:color w:val="auto"/>
          <w:kern w:val="2"/>
          <w:sz w:val="24"/>
          <w:szCs w:val="24"/>
          <w:lang w:eastAsia="en-US"/>
          <w14:ligatures w14:val="standardContextual"/>
        </w:rPr>
        <w:t xml:space="preserve">. </w:t>
      </w:r>
      <w:hyperlink r:id="rId11" w:history="1">
        <w:r w:rsidRPr="00B33C86">
          <w:rPr>
            <w:rFonts w:ascii="Aptos" w:eastAsia="Aptos" w:hAnsi="Aptos" w:cs="Times New Roman"/>
            <w:color w:val="467886"/>
            <w:kern w:val="2"/>
            <w:sz w:val="24"/>
            <w:szCs w:val="24"/>
            <w:u w:val="single"/>
            <w:lang w:eastAsia="en-US"/>
            <w14:ligatures w14:val="standardContextual"/>
          </w:rPr>
          <w:t>https://new.basw.co.uk/sites/default/files/resources/basw_code_of_ethics_-_2021.pdf</w:t>
        </w:r>
      </w:hyperlink>
      <w:r w:rsidRPr="00B33C86">
        <w:rPr>
          <w:rFonts w:ascii="Aptos" w:eastAsia="Aptos" w:hAnsi="Aptos" w:cs="Times New Roman"/>
          <w:color w:val="auto"/>
          <w:kern w:val="2"/>
          <w:sz w:val="24"/>
          <w:szCs w:val="24"/>
          <w:lang w:eastAsia="en-US"/>
          <w14:ligatures w14:val="standardContextual"/>
        </w:rPr>
        <w:t xml:space="preserve"> ,assessed on, 22/06/2025</w:t>
      </w:r>
    </w:p>
    <w:p w14:paraId="188875C8"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Byrne, L., Roennfeldt, H., O’Shea, P., Macdonald, F., (2018). ‘Taking a Gamble for High Rewards? Management Perspectives on the Value of Mental Health Peer Workers.’ International journal of Environmental Research and Public Health, 15(4), 746, </w:t>
      </w:r>
      <w:hyperlink r:id="rId12" w:history="1">
        <w:r w:rsidRPr="00B33C86">
          <w:rPr>
            <w:rFonts w:ascii="Aptos" w:eastAsia="Aptos" w:hAnsi="Aptos" w:cs="Times New Roman"/>
            <w:color w:val="467886"/>
            <w:kern w:val="2"/>
            <w:sz w:val="24"/>
            <w:szCs w:val="24"/>
            <w:u w:val="single"/>
            <w:lang w:eastAsia="en-US"/>
            <w14:ligatures w14:val="standardContextual"/>
          </w:rPr>
          <w:t>https://doi:10.3390/ijerph15040746</w:t>
        </w:r>
      </w:hyperlink>
      <w:r w:rsidRPr="00B33C86">
        <w:rPr>
          <w:rFonts w:ascii="Aptos" w:eastAsia="Aptos" w:hAnsi="Aptos" w:cs="Times New Roman"/>
          <w:color w:val="auto"/>
          <w:kern w:val="2"/>
          <w:sz w:val="24"/>
          <w:szCs w:val="24"/>
          <w:lang w:eastAsia="en-US"/>
          <w14:ligatures w14:val="standardContextual"/>
        </w:rPr>
        <w:t xml:space="preserve"> , assessed on 01/07/2025</w:t>
      </w:r>
    </w:p>
    <w:p w14:paraId="461B3958"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GOV.UK, </w:t>
      </w:r>
      <w:r w:rsidRPr="00B33C86">
        <w:rPr>
          <w:rFonts w:ascii="Aptos" w:eastAsia="Aptos" w:hAnsi="Aptos" w:cs="Times New Roman"/>
          <w:i/>
          <w:iCs/>
          <w:color w:val="auto"/>
          <w:kern w:val="2"/>
          <w:sz w:val="24"/>
          <w:szCs w:val="24"/>
          <w:lang w:eastAsia="en-US"/>
          <w14:ligatures w14:val="standardContextual"/>
        </w:rPr>
        <w:t>Data protection: ‘The UK’s data protection legislation’</w:t>
      </w:r>
      <w:r w:rsidRPr="00B33C86">
        <w:rPr>
          <w:rFonts w:ascii="Aptos" w:eastAsia="Aptos" w:hAnsi="Aptos" w:cs="Times New Roman"/>
          <w:color w:val="auto"/>
          <w:kern w:val="2"/>
          <w:sz w:val="24"/>
          <w:szCs w:val="24"/>
          <w:lang w:eastAsia="en-US"/>
          <w14:ligatures w14:val="standardContextual"/>
        </w:rPr>
        <w:t xml:space="preserve">. Available at: </w:t>
      </w:r>
      <w:hyperlink r:id="rId13" w:tgtFrame="_blank" w:history="1">
        <w:r w:rsidRPr="00B33C86">
          <w:rPr>
            <w:rFonts w:ascii="Aptos" w:eastAsia="Aptos" w:hAnsi="Aptos" w:cs="Times New Roman"/>
            <w:color w:val="467886"/>
            <w:kern w:val="2"/>
            <w:sz w:val="24"/>
            <w:szCs w:val="24"/>
            <w:u w:val="single"/>
            <w:lang w:eastAsia="en-US"/>
            <w14:ligatures w14:val="standardContextual"/>
          </w:rPr>
          <w:t>https://www.gov.uk/data-protection</w:t>
        </w:r>
      </w:hyperlink>
      <w:r w:rsidRPr="00B33C86">
        <w:rPr>
          <w:rFonts w:ascii="Aptos" w:eastAsia="Aptos" w:hAnsi="Aptos" w:cs="Times New Roman"/>
          <w:color w:val="auto"/>
          <w:kern w:val="2"/>
          <w:sz w:val="24"/>
          <w:szCs w:val="24"/>
          <w:lang w:eastAsia="en-US"/>
          <w14:ligatures w14:val="standardContextual"/>
        </w:rPr>
        <w:t xml:space="preserve"> , accessed: 16/06/2025</w:t>
      </w:r>
    </w:p>
    <w:p w14:paraId="1D73CDF2"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Garner, M. (2013), ‘Person centred practise,’ Davies, M, (4</w:t>
      </w:r>
      <w:r w:rsidRPr="00B33C86">
        <w:rPr>
          <w:rFonts w:ascii="Aptos" w:eastAsia="Aptos" w:hAnsi="Aptos" w:cs="Times New Roman"/>
          <w:color w:val="auto"/>
          <w:kern w:val="2"/>
          <w:sz w:val="24"/>
          <w:szCs w:val="24"/>
          <w:vertAlign w:val="superscript"/>
          <w:lang w:eastAsia="en-US"/>
          <w14:ligatures w14:val="standardContextual"/>
        </w:rPr>
        <w:t>th</w:t>
      </w:r>
      <w:r w:rsidRPr="00B33C86">
        <w:rPr>
          <w:rFonts w:ascii="Aptos" w:eastAsia="Aptos" w:hAnsi="Aptos" w:cs="Times New Roman"/>
          <w:color w:val="auto"/>
          <w:kern w:val="2"/>
          <w:sz w:val="24"/>
          <w:szCs w:val="24"/>
          <w:lang w:eastAsia="en-US"/>
          <w14:ligatures w14:val="standardContextual"/>
        </w:rPr>
        <w:t xml:space="preserve"> ED), ‘The</w:t>
      </w:r>
      <w:r w:rsidRPr="00B33C86">
        <w:rPr>
          <w:rFonts w:ascii="Aptos" w:eastAsia="Aptos" w:hAnsi="Aptos" w:cs="Times New Roman"/>
          <w:i/>
          <w:iCs/>
          <w:color w:val="auto"/>
          <w:kern w:val="2"/>
          <w:sz w:val="24"/>
          <w:szCs w:val="24"/>
          <w:lang w:eastAsia="en-US"/>
          <w14:ligatures w14:val="standardContextual"/>
        </w:rPr>
        <w:t xml:space="preserve"> Blackwell Companion to Social Work</w:t>
      </w:r>
      <w:r w:rsidRPr="00B33C86">
        <w:rPr>
          <w:rFonts w:ascii="Aptos" w:eastAsia="Aptos" w:hAnsi="Aptos" w:cs="Times New Roman"/>
          <w:color w:val="auto"/>
          <w:kern w:val="2"/>
          <w:sz w:val="24"/>
          <w:szCs w:val="24"/>
          <w:lang w:eastAsia="en-US"/>
          <w14:ligatures w14:val="standardContextual"/>
        </w:rPr>
        <w:t>.’ Oxford: Blackwell Publishing, p.461</w:t>
      </w:r>
    </w:p>
    <w:p w14:paraId="7EB082BE"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jobe I, Lindberg B, Engström Å. (2020) Health and social care professionals' experiences of collaborative planning-Applying the person-centred practice framework. Nurs. 7(6):2019-2028.http://doi:10.1002/nop2.597.PMID: 33072387; PMCID: PMC7544839</w:t>
      </w:r>
    </w:p>
    <w:p w14:paraId="5494BE50"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Laming, W.H., 2003</w:t>
      </w:r>
      <w:r w:rsidRPr="00B33C86">
        <w:rPr>
          <w:rFonts w:ascii="Aptos" w:eastAsia="Aptos" w:hAnsi="Aptos" w:cs="Times New Roman"/>
          <w:b/>
          <w:bCs/>
          <w:color w:val="auto"/>
          <w:kern w:val="2"/>
          <w:sz w:val="24"/>
          <w:szCs w:val="24"/>
          <w:lang w:eastAsia="en-US"/>
          <w14:ligatures w14:val="standardContextual"/>
        </w:rPr>
        <w:t>.</w:t>
      </w:r>
      <w:r w:rsidRPr="00B33C86">
        <w:rPr>
          <w:rFonts w:ascii="Aptos" w:eastAsia="Aptos" w:hAnsi="Aptos" w:cs="Times New Roman"/>
          <w:color w:val="auto"/>
          <w:kern w:val="2"/>
          <w:sz w:val="24"/>
          <w:szCs w:val="24"/>
          <w:lang w:eastAsia="en-US"/>
          <w14:ligatures w14:val="standardContextual"/>
        </w:rPr>
        <w:t xml:space="preserve"> </w:t>
      </w:r>
      <w:r w:rsidRPr="00B33C86">
        <w:rPr>
          <w:rFonts w:ascii="Aptos" w:eastAsia="Aptos" w:hAnsi="Aptos" w:cs="Times New Roman"/>
          <w:i/>
          <w:iCs/>
          <w:color w:val="auto"/>
          <w:kern w:val="2"/>
          <w:sz w:val="24"/>
          <w:szCs w:val="24"/>
          <w:lang w:eastAsia="en-US"/>
          <w14:ligatures w14:val="standardContextual"/>
        </w:rPr>
        <w:t>The Victoria Climbié Inquiry: Report of an Inquiry by Lord Laming</w:t>
      </w:r>
      <w:r w:rsidRPr="00B33C86">
        <w:rPr>
          <w:rFonts w:ascii="Aptos" w:eastAsia="Aptos" w:hAnsi="Aptos" w:cs="Times New Roman"/>
          <w:color w:val="auto"/>
          <w:kern w:val="2"/>
          <w:sz w:val="24"/>
          <w:szCs w:val="24"/>
          <w:lang w:eastAsia="en-US"/>
          <w14:ligatures w14:val="standardContextual"/>
        </w:rPr>
        <w:t xml:space="preserve">. London: The Stationery Office. Available at: </w:t>
      </w:r>
      <w:hyperlink r:id="rId14" w:history="1">
        <w:r w:rsidRPr="00B33C86">
          <w:rPr>
            <w:rFonts w:ascii="Aptos" w:eastAsia="Aptos" w:hAnsi="Aptos" w:cs="Times New Roman"/>
            <w:color w:val="467886"/>
            <w:kern w:val="2"/>
            <w:sz w:val="24"/>
            <w:szCs w:val="24"/>
            <w:u w:val="single"/>
            <w:lang w:eastAsia="en-US"/>
            <w14:ligatures w14:val="standardContextual"/>
          </w:rPr>
          <w:t>https://assets.publishing.service.gov.uk/government/uploads/system/uploads/attachment_data/file/273183/5730.pdf</w:t>
        </w:r>
      </w:hyperlink>
      <w:r w:rsidRPr="00B33C86">
        <w:rPr>
          <w:rFonts w:ascii="Aptos" w:eastAsia="Aptos" w:hAnsi="Aptos" w:cs="Times New Roman"/>
          <w:color w:val="auto"/>
          <w:kern w:val="2"/>
          <w:sz w:val="24"/>
          <w:szCs w:val="24"/>
          <w:lang w:eastAsia="en-US"/>
          <w14:ligatures w14:val="standardContextual"/>
        </w:rPr>
        <w:t xml:space="preserve"> , assessed online 12/09/2025</w:t>
      </w:r>
    </w:p>
    <w:p w14:paraId="6955F6AD"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Legislation.gov.uk (2011) </w:t>
      </w:r>
      <w:r w:rsidRPr="00B33C86">
        <w:rPr>
          <w:rFonts w:ascii="Aptos" w:eastAsia="Aptos" w:hAnsi="Aptos" w:cs="Times New Roman"/>
          <w:i/>
          <w:iCs/>
          <w:color w:val="auto"/>
          <w:kern w:val="2"/>
          <w:sz w:val="24"/>
          <w:szCs w:val="24"/>
          <w:lang w:eastAsia="en-US"/>
          <w14:ligatures w14:val="standardContextual"/>
        </w:rPr>
        <w:t>Rights of Children and Young Persons (Wales) Measure 2011</w:t>
      </w:r>
      <w:r w:rsidRPr="00B33C86">
        <w:rPr>
          <w:rFonts w:ascii="Aptos" w:eastAsia="Aptos" w:hAnsi="Aptos" w:cs="Times New Roman"/>
          <w:color w:val="auto"/>
          <w:kern w:val="2"/>
          <w:sz w:val="24"/>
          <w:szCs w:val="24"/>
          <w:lang w:eastAsia="en-US"/>
          <w14:ligatures w14:val="standardContextual"/>
        </w:rPr>
        <w:t xml:space="preserve">. [online] Available at: </w:t>
      </w:r>
      <w:hyperlink r:id="rId15" w:tgtFrame="_blank" w:history="1">
        <w:r w:rsidRPr="00B33C86">
          <w:rPr>
            <w:rFonts w:ascii="Aptos" w:eastAsia="Aptos" w:hAnsi="Aptos" w:cs="Times New Roman"/>
            <w:color w:val="467886"/>
            <w:kern w:val="2"/>
            <w:sz w:val="24"/>
            <w:szCs w:val="24"/>
            <w:u w:val="single"/>
            <w:lang w:eastAsia="en-US"/>
            <w14:ligatures w14:val="standardContextual"/>
          </w:rPr>
          <w:t>https://www.legislation.gov.uk/mwa/2011/2/contents</w:t>
        </w:r>
      </w:hyperlink>
      <w:r w:rsidRPr="00B33C86">
        <w:rPr>
          <w:rFonts w:ascii="Aptos" w:eastAsia="Aptos" w:hAnsi="Aptos" w:cs="Times New Roman"/>
          <w:color w:val="auto"/>
          <w:kern w:val="2"/>
          <w:sz w:val="24"/>
          <w:szCs w:val="24"/>
          <w:lang w:eastAsia="en-US"/>
          <w14:ligatures w14:val="standardContextual"/>
        </w:rPr>
        <w:t xml:space="preserve"> ,accessed 06 Oct. 2025.</w:t>
      </w:r>
    </w:p>
    <w:p w14:paraId="21E52F1B"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Legislation.gov.uk (2015) </w:t>
      </w:r>
      <w:r w:rsidRPr="00B33C86">
        <w:rPr>
          <w:rFonts w:ascii="Aptos" w:eastAsia="Aptos" w:hAnsi="Aptos" w:cs="Times New Roman"/>
          <w:i/>
          <w:iCs/>
          <w:color w:val="auto"/>
          <w:kern w:val="2"/>
          <w:sz w:val="24"/>
          <w:szCs w:val="24"/>
          <w:lang w:eastAsia="en-US"/>
          <w14:ligatures w14:val="standardContextual"/>
        </w:rPr>
        <w:t>Well-being of Future Generations (Wales) Act 2015</w:t>
      </w:r>
      <w:r w:rsidRPr="00B33C86">
        <w:rPr>
          <w:rFonts w:ascii="Aptos" w:eastAsia="Aptos" w:hAnsi="Aptos" w:cs="Times New Roman"/>
          <w:color w:val="auto"/>
          <w:kern w:val="2"/>
          <w:sz w:val="24"/>
          <w:szCs w:val="24"/>
          <w:lang w:eastAsia="en-US"/>
          <w14:ligatures w14:val="standardContextual"/>
        </w:rPr>
        <w:t xml:space="preserve">. [online] Available at: </w:t>
      </w:r>
      <w:hyperlink r:id="rId16" w:tgtFrame="_blank" w:history="1">
        <w:r w:rsidRPr="00B33C86">
          <w:rPr>
            <w:rFonts w:ascii="Aptos" w:eastAsia="Aptos" w:hAnsi="Aptos" w:cs="Times New Roman"/>
            <w:color w:val="467886"/>
            <w:kern w:val="2"/>
            <w:sz w:val="24"/>
            <w:szCs w:val="24"/>
            <w:u w:val="single"/>
            <w:lang w:eastAsia="en-US"/>
            <w14:ligatures w14:val="standardContextual"/>
          </w:rPr>
          <w:t>https://www.legislation.gov.uk/anaw/2015/2/contents</w:t>
        </w:r>
      </w:hyperlink>
      <w:r w:rsidRPr="00B33C86">
        <w:rPr>
          <w:rFonts w:ascii="Aptos" w:eastAsia="Aptos" w:hAnsi="Aptos" w:cs="Times New Roman"/>
          <w:color w:val="auto"/>
          <w:kern w:val="2"/>
          <w:sz w:val="24"/>
          <w:szCs w:val="24"/>
          <w:lang w:eastAsia="en-US"/>
          <w14:ligatures w14:val="standardContextual"/>
        </w:rPr>
        <w:t xml:space="preserve"> , accessed 6 Oct. 2025.</w:t>
      </w:r>
    </w:p>
    <w:p w14:paraId="704CD3A1"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Multi-Agency Risk Assessment Conference, online available at </w:t>
      </w:r>
      <w:hyperlink r:id="rId17" w:history="1">
        <w:r w:rsidRPr="00B33C86">
          <w:rPr>
            <w:rFonts w:ascii="Aptos" w:eastAsia="Aptos" w:hAnsi="Aptos" w:cs="Times New Roman"/>
            <w:color w:val="467886"/>
            <w:kern w:val="2"/>
            <w:sz w:val="24"/>
            <w:szCs w:val="24"/>
            <w:u w:val="single"/>
            <w:lang w:eastAsia="en-US"/>
            <w14:ligatures w14:val="standardContextual"/>
          </w:rPr>
          <w:t>https://safelives.org.uk/wp-content/uploads/safelives-marac-overview-june-2024-pdf</w:t>
        </w:r>
      </w:hyperlink>
      <w:r w:rsidRPr="00B33C86">
        <w:rPr>
          <w:rFonts w:ascii="Aptos" w:eastAsia="Aptos" w:hAnsi="Aptos" w:cs="Times New Roman"/>
          <w:color w:val="auto"/>
          <w:kern w:val="2"/>
          <w:sz w:val="24"/>
          <w:szCs w:val="24"/>
          <w:lang w:eastAsia="en-US"/>
          <w14:ligatures w14:val="standardContextual"/>
        </w:rPr>
        <w:t xml:space="preserve"> assessed on 21/08/2025 </w:t>
      </w:r>
    </w:p>
    <w:p w14:paraId="4E5FC9DD"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lastRenderedPageBreak/>
        <w:t>O’Sullivan, T, (2009), ‘Managing Risk and Decision Making,’ Adams, R., Dominelli, L., Payne, M, (2</w:t>
      </w:r>
      <w:r w:rsidRPr="00B33C86">
        <w:rPr>
          <w:rFonts w:ascii="Aptos" w:eastAsia="Aptos" w:hAnsi="Aptos" w:cs="Times New Roman"/>
          <w:color w:val="auto"/>
          <w:kern w:val="2"/>
          <w:sz w:val="24"/>
          <w:szCs w:val="24"/>
          <w:vertAlign w:val="superscript"/>
          <w:lang w:eastAsia="en-US"/>
          <w14:ligatures w14:val="standardContextual"/>
        </w:rPr>
        <w:t>nd</w:t>
      </w:r>
      <w:r w:rsidRPr="00B33C86">
        <w:rPr>
          <w:rFonts w:ascii="Aptos" w:eastAsia="Aptos" w:hAnsi="Aptos" w:cs="Times New Roman"/>
          <w:color w:val="auto"/>
          <w:kern w:val="2"/>
          <w:sz w:val="24"/>
          <w:szCs w:val="24"/>
          <w:lang w:eastAsia="en-US"/>
          <w14:ligatures w14:val="standardContextual"/>
        </w:rPr>
        <w:t xml:space="preserve"> ED), ‘Practising Social Work in a Complex World’, Basingstoke, Palgrave Macmillan, pp. 196</w:t>
      </w:r>
    </w:p>
    <w:p w14:paraId="4BCFFF39"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SCIE (no date) </w:t>
      </w:r>
      <w:r w:rsidRPr="00B33C86">
        <w:rPr>
          <w:rFonts w:ascii="Aptos" w:eastAsia="Aptos" w:hAnsi="Aptos" w:cs="Times New Roman"/>
          <w:i/>
          <w:iCs/>
          <w:color w:val="auto"/>
          <w:kern w:val="2"/>
          <w:sz w:val="24"/>
          <w:szCs w:val="24"/>
          <w:lang w:eastAsia="en-US"/>
          <w14:ligatures w14:val="standardContextual"/>
        </w:rPr>
        <w:t>Deprivation of Liberty Safeguards (DoLS) at a glance</w:t>
      </w:r>
      <w:r w:rsidRPr="00B33C86">
        <w:rPr>
          <w:rFonts w:ascii="Aptos" w:eastAsia="Aptos" w:hAnsi="Aptos" w:cs="Times New Roman"/>
          <w:color w:val="auto"/>
          <w:kern w:val="2"/>
          <w:sz w:val="24"/>
          <w:szCs w:val="24"/>
          <w:lang w:eastAsia="en-US"/>
          <w14:ligatures w14:val="standardContextual"/>
        </w:rPr>
        <w:t xml:space="preserve">. Available at: </w:t>
      </w:r>
      <w:hyperlink r:id="rId18" w:tgtFrame="_blank" w:history="1">
        <w:r w:rsidRPr="00B33C86">
          <w:rPr>
            <w:rFonts w:ascii="Aptos" w:eastAsia="Aptos" w:hAnsi="Aptos" w:cs="Times New Roman"/>
            <w:color w:val="467886"/>
            <w:kern w:val="2"/>
            <w:sz w:val="24"/>
            <w:szCs w:val="24"/>
            <w:u w:val="single"/>
            <w:lang w:eastAsia="en-US"/>
            <w14:ligatures w14:val="standardContextual"/>
          </w:rPr>
          <w:t>https://www.scie.org.uk/mca/dols/at-a-glance/</w:t>
        </w:r>
      </w:hyperlink>
      <w:r w:rsidRPr="00B33C86">
        <w:rPr>
          <w:rFonts w:ascii="Aptos" w:eastAsia="Aptos" w:hAnsi="Aptos" w:cs="Times New Roman"/>
          <w:color w:val="auto"/>
          <w:kern w:val="2"/>
          <w:sz w:val="24"/>
          <w:szCs w:val="24"/>
          <w:lang w:eastAsia="en-US"/>
          <w14:ligatures w14:val="standardContextual"/>
        </w:rPr>
        <w:t xml:space="preserve"> , accessed: 31/05/2025</w:t>
      </w:r>
    </w:p>
    <w:p w14:paraId="057F02AE"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Snowden, R.J., Holt, J., Simkiss, N., Smith, A., Webb, D. and Gray, N.S. (2019) ‘WARRN – a formulation-based risk assessment process: Its implementation and impact across a whole country’, </w:t>
      </w:r>
      <w:r w:rsidRPr="00B33C86">
        <w:rPr>
          <w:rFonts w:ascii="Aptos" w:eastAsia="Aptos" w:hAnsi="Aptos" w:cs="Times New Roman"/>
          <w:i/>
          <w:iCs/>
          <w:color w:val="auto"/>
          <w:kern w:val="2"/>
          <w:sz w:val="24"/>
          <w:szCs w:val="24"/>
          <w:lang w:eastAsia="en-US"/>
          <w14:ligatures w14:val="standardContextual"/>
        </w:rPr>
        <w:t>Journal of Mental Health Training, Education and Practice</w:t>
      </w:r>
      <w:r w:rsidRPr="00B33C86">
        <w:rPr>
          <w:rFonts w:ascii="Aptos" w:eastAsia="Aptos" w:hAnsi="Aptos" w:cs="Times New Roman"/>
          <w:color w:val="auto"/>
          <w:kern w:val="2"/>
          <w:sz w:val="24"/>
          <w:szCs w:val="24"/>
          <w:lang w:eastAsia="en-US"/>
          <w14:ligatures w14:val="standardContextual"/>
        </w:rPr>
        <w:t xml:space="preserve">, 14(6), pp. 399–410. Available at: </w:t>
      </w:r>
      <w:hyperlink r:id="rId19" w:tgtFrame="_blank" w:history="1">
        <w:r w:rsidRPr="00B33C86">
          <w:rPr>
            <w:rFonts w:ascii="Aptos" w:eastAsia="Aptos" w:hAnsi="Aptos" w:cs="Times New Roman"/>
            <w:color w:val="467886"/>
            <w:kern w:val="2"/>
            <w:sz w:val="24"/>
            <w:szCs w:val="24"/>
            <w:u w:val="single"/>
            <w:lang w:eastAsia="en-US"/>
            <w14:ligatures w14:val="standardContextual"/>
          </w:rPr>
          <w:t>https://orca.cardiff.ac.uk/id/eprint/125368/</w:t>
        </w:r>
      </w:hyperlink>
      <w:r w:rsidRPr="00B33C86">
        <w:rPr>
          <w:rFonts w:ascii="Aptos" w:eastAsia="Aptos" w:hAnsi="Aptos" w:cs="Times New Roman"/>
          <w:color w:val="auto"/>
          <w:kern w:val="2"/>
          <w:sz w:val="24"/>
          <w:szCs w:val="24"/>
          <w:lang w:eastAsia="en-US"/>
          <w14:ligatures w14:val="standardContextual"/>
        </w:rPr>
        <w:t xml:space="preserve"> , accessed on 29/10/2025.</w:t>
      </w:r>
    </w:p>
    <w:p w14:paraId="74967FEF"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Social Care Wales. (2017). </w:t>
      </w:r>
      <w:r w:rsidRPr="00B33C86">
        <w:rPr>
          <w:rFonts w:ascii="Aptos" w:eastAsia="Aptos" w:hAnsi="Aptos" w:cs="Times New Roman"/>
          <w:i/>
          <w:iCs/>
          <w:color w:val="auto"/>
          <w:kern w:val="2"/>
          <w:sz w:val="24"/>
          <w:szCs w:val="24"/>
          <w:lang w:eastAsia="en-US"/>
          <w14:ligatures w14:val="standardContextual"/>
        </w:rPr>
        <w:t>Code of professional practice for social care</w:t>
      </w:r>
      <w:r w:rsidRPr="00B33C86">
        <w:rPr>
          <w:rFonts w:ascii="Aptos" w:eastAsia="Aptos" w:hAnsi="Aptos" w:cs="Times New Roman"/>
          <w:color w:val="auto"/>
          <w:kern w:val="2"/>
          <w:sz w:val="24"/>
          <w:szCs w:val="24"/>
          <w:lang w:eastAsia="en-US"/>
          <w14:ligatures w14:val="standardContextual"/>
        </w:rPr>
        <w:t xml:space="preserve">. </w:t>
      </w:r>
      <w:hyperlink r:id="rId20" w:tgtFrame="_blank" w:history="1">
        <w:r w:rsidRPr="00B33C86">
          <w:rPr>
            <w:rFonts w:ascii="Aptos" w:eastAsia="Aptos" w:hAnsi="Aptos" w:cs="Times New Roman"/>
            <w:color w:val="467886"/>
            <w:kern w:val="2"/>
            <w:sz w:val="24"/>
            <w:szCs w:val="24"/>
            <w:u w:val="single"/>
            <w:lang w:eastAsia="en-US"/>
            <w14:ligatures w14:val="standardContextual"/>
          </w:rPr>
          <w:t>https://socialcare.wales/cms-assets/documents/Code-of-Professional-Practice-for-Social-Care-web-version.pdf</w:t>
        </w:r>
      </w:hyperlink>
      <w:r w:rsidRPr="00B33C86">
        <w:rPr>
          <w:rFonts w:ascii="Aptos" w:eastAsia="Aptos" w:hAnsi="Aptos" w:cs="Times New Roman"/>
          <w:color w:val="auto"/>
          <w:kern w:val="2"/>
          <w:sz w:val="24"/>
          <w:szCs w:val="24"/>
          <w:lang w:eastAsia="en-US"/>
          <w14:ligatures w14:val="standardContextual"/>
        </w:rPr>
        <w:t xml:space="preserve">. </w:t>
      </w:r>
      <w:hyperlink r:id="rId21" w:history="1">
        <w:r w:rsidRPr="00B33C86">
          <w:rPr>
            <w:rFonts w:ascii="Aptos" w:eastAsia="Aptos" w:hAnsi="Aptos" w:cs="Times New Roman"/>
            <w:color w:val="467886"/>
            <w:kern w:val="2"/>
            <w:sz w:val="24"/>
            <w:szCs w:val="24"/>
            <w:u w:val="single"/>
            <w:lang w:eastAsia="en-US"/>
            <w14:ligatures w14:val="standardContextual"/>
          </w:rPr>
          <w:t>[Code of Pr...ocial Care]</w:t>
        </w:r>
      </w:hyperlink>
    </w:p>
    <w:p w14:paraId="4CB6F2E7"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Social Care Wales (2019) </w:t>
      </w:r>
      <w:r w:rsidRPr="00B33C86">
        <w:rPr>
          <w:rFonts w:ascii="Aptos" w:eastAsia="Aptos" w:hAnsi="Aptos" w:cs="Times New Roman"/>
          <w:i/>
          <w:iCs/>
          <w:color w:val="auto"/>
          <w:kern w:val="2"/>
          <w:sz w:val="24"/>
          <w:szCs w:val="24"/>
          <w:lang w:eastAsia="en-US"/>
          <w14:ligatures w14:val="standardContextual"/>
        </w:rPr>
        <w:t>Wales Safeguarding Procedures</w:t>
      </w:r>
      <w:r w:rsidRPr="00B33C86">
        <w:rPr>
          <w:rFonts w:ascii="Aptos" w:eastAsia="Aptos" w:hAnsi="Aptos" w:cs="Times New Roman"/>
          <w:color w:val="auto"/>
          <w:kern w:val="2"/>
          <w:sz w:val="24"/>
          <w:szCs w:val="24"/>
          <w:lang w:eastAsia="en-US"/>
          <w14:ligatures w14:val="standardContextual"/>
        </w:rPr>
        <w:t xml:space="preserve">. Available at: </w:t>
      </w:r>
      <w:hyperlink r:id="rId22" w:tgtFrame="_blank" w:history="1">
        <w:r w:rsidRPr="00B33C86">
          <w:rPr>
            <w:rFonts w:ascii="Aptos" w:eastAsia="Aptos" w:hAnsi="Aptos" w:cs="Times New Roman"/>
            <w:color w:val="467886"/>
            <w:kern w:val="2"/>
            <w:sz w:val="24"/>
            <w:szCs w:val="24"/>
            <w:u w:val="single"/>
            <w:lang w:eastAsia="en-US"/>
            <w14:ligatures w14:val="standardContextual"/>
          </w:rPr>
          <w:t>https://safeguarding.wales</w:t>
        </w:r>
      </w:hyperlink>
      <w:r w:rsidRPr="00B33C86">
        <w:rPr>
          <w:rFonts w:ascii="Aptos" w:eastAsia="Aptos" w:hAnsi="Aptos" w:cs="Times New Roman"/>
          <w:color w:val="auto"/>
          <w:kern w:val="2"/>
          <w:sz w:val="24"/>
          <w:szCs w:val="24"/>
          <w:lang w:eastAsia="en-US"/>
          <w14:ligatures w14:val="standardContextual"/>
        </w:rPr>
        <w:t xml:space="preserve"> accessed on 15/05/2025</w:t>
      </w:r>
    </w:p>
    <w:p w14:paraId="21916428"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The Care Act, (2014), online available at Available at: </w:t>
      </w:r>
      <w:hyperlink r:id="rId23" w:tgtFrame="_blank" w:history="1">
        <w:r w:rsidRPr="00B33C86">
          <w:rPr>
            <w:rFonts w:ascii="Aptos" w:eastAsia="Aptos" w:hAnsi="Aptos" w:cs="Times New Roman"/>
            <w:color w:val="156082"/>
            <w:kern w:val="2"/>
            <w:sz w:val="24"/>
            <w:szCs w:val="24"/>
            <w:u w:val="single"/>
            <w:lang w:eastAsia="en-US"/>
            <w14:ligatures w14:val="standardContextual"/>
          </w:rPr>
          <w:t>https://www.legislation.gov.uk/ukpga/2014/23/contents</w:t>
        </w:r>
      </w:hyperlink>
      <w:r w:rsidRPr="00B33C86">
        <w:rPr>
          <w:rFonts w:ascii="Aptos" w:eastAsia="Aptos" w:hAnsi="Aptos" w:cs="Times New Roman"/>
          <w:color w:val="auto"/>
          <w:kern w:val="2"/>
          <w:sz w:val="24"/>
          <w:szCs w:val="24"/>
          <w:lang w:eastAsia="en-US"/>
          <w14:ligatures w14:val="standardContextual"/>
        </w:rPr>
        <w:t xml:space="preserve"> ,accessed on 29/09/25</w:t>
      </w:r>
    </w:p>
    <w:p w14:paraId="61BC1D02"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The Children Act 1989, c.41. Available at: </w:t>
      </w:r>
      <w:hyperlink r:id="rId24" w:tgtFrame="_blank" w:history="1">
        <w:r w:rsidRPr="00B33C86">
          <w:rPr>
            <w:rFonts w:ascii="Aptos" w:eastAsia="Aptos" w:hAnsi="Aptos" w:cs="Times New Roman"/>
            <w:color w:val="467886"/>
            <w:kern w:val="2"/>
            <w:sz w:val="24"/>
            <w:szCs w:val="24"/>
            <w:u w:val="single"/>
            <w:lang w:eastAsia="en-US"/>
            <w14:ligatures w14:val="standardContextual"/>
          </w:rPr>
          <w:t>https://www.legislation.gov.uk/ukpga/1989/41</w:t>
        </w:r>
      </w:hyperlink>
      <w:r w:rsidRPr="00B33C86">
        <w:rPr>
          <w:rFonts w:ascii="Aptos" w:eastAsia="Aptos" w:hAnsi="Aptos" w:cs="Times New Roman"/>
          <w:color w:val="auto"/>
          <w:kern w:val="2"/>
          <w:sz w:val="24"/>
          <w:szCs w:val="24"/>
          <w:lang w:eastAsia="en-US"/>
          <w14:ligatures w14:val="standardContextual"/>
        </w:rPr>
        <w:t xml:space="preserve"> accessed on 22/09/2025</w:t>
      </w:r>
    </w:p>
    <w:p w14:paraId="08B1C4B3"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The Codes of Professional Practice, (online), available at </w:t>
      </w:r>
      <w:hyperlink r:id="rId25" w:history="1">
        <w:r w:rsidRPr="00B33C86">
          <w:rPr>
            <w:rFonts w:ascii="Aptos" w:eastAsia="Aptos" w:hAnsi="Aptos" w:cs="Times New Roman"/>
            <w:color w:val="467886"/>
            <w:kern w:val="2"/>
            <w:sz w:val="24"/>
            <w:szCs w:val="24"/>
            <w:u w:val="single"/>
            <w:lang w:eastAsia="en-US"/>
            <w14:ligatures w14:val="standardContextual"/>
          </w:rPr>
          <w:t>https://socialcare.wales/cms-assets/documents/Code-of-Professional-Practice-for-Social-Care-web-version.pdf</w:t>
        </w:r>
      </w:hyperlink>
      <w:r w:rsidRPr="00B33C86">
        <w:rPr>
          <w:rFonts w:ascii="Aptos" w:eastAsia="Aptos" w:hAnsi="Aptos" w:cs="Times New Roman"/>
          <w:color w:val="auto"/>
          <w:kern w:val="2"/>
          <w:sz w:val="24"/>
          <w:szCs w:val="24"/>
          <w:lang w:eastAsia="en-US"/>
          <w14:ligatures w14:val="standardContextual"/>
        </w:rPr>
        <w:t xml:space="preserve"> accessed 15/11/2025  </w:t>
      </w:r>
    </w:p>
    <w:p w14:paraId="26D3BAE1"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The Data Protection Act, (2018), online, available at </w:t>
      </w:r>
      <w:hyperlink r:id="rId26" w:history="1">
        <w:r w:rsidRPr="00B33C86">
          <w:rPr>
            <w:rFonts w:ascii="Aptos" w:eastAsia="Aptos" w:hAnsi="Aptos" w:cs="Times New Roman"/>
            <w:color w:val="467886"/>
            <w:kern w:val="2"/>
            <w:sz w:val="24"/>
            <w:szCs w:val="24"/>
            <w:u w:val="single"/>
            <w:lang w:eastAsia="en-US"/>
            <w14:ligatures w14:val="standardContextual"/>
          </w:rPr>
          <w:t>https://www.gov.uk/data-protection</w:t>
        </w:r>
      </w:hyperlink>
      <w:r w:rsidRPr="00B33C86">
        <w:rPr>
          <w:rFonts w:ascii="Aptos" w:eastAsia="Aptos" w:hAnsi="Aptos" w:cs="Times New Roman"/>
          <w:color w:val="auto"/>
          <w:kern w:val="2"/>
          <w:sz w:val="24"/>
          <w:szCs w:val="24"/>
          <w:lang w:eastAsia="en-US"/>
          <w14:ligatures w14:val="standardContextual"/>
        </w:rPr>
        <w:t xml:space="preserve"> accessed on 27/05/2025. </w:t>
      </w:r>
    </w:p>
    <w:p w14:paraId="23B517E4"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The Human Rights Act, (1998), online available at </w:t>
      </w:r>
      <w:hyperlink r:id="rId27" w:history="1">
        <w:r w:rsidRPr="00B33C86">
          <w:rPr>
            <w:rFonts w:ascii="Aptos" w:eastAsia="Aptos" w:hAnsi="Aptos" w:cs="Times New Roman"/>
            <w:color w:val="467886"/>
            <w:kern w:val="2"/>
            <w:sz w:val="24"/>
            <w:szCs w:val="24"/>
            <w:u w:val="single"/>
            <w:lang w:eastAsia="en-US"/>
            <w14:ligatures w14:val="standardContextual"/>
          </w:rPr>
          <w:t>https://www.legislation.gov.uk/ukpga/1998/42/contents</w:t>
        </w:r>
      </w:hyperlink>
      <w:r w:rsidRPr="00B33C86">
        <w:rPr>
          <w:rFonts w:ascii="Aptos" w:eastAsia="Aptos" w:hAnsi="Aptos" w:cs="Times New Roman"/>
          <w:color w:val="auto"/>
          <w:kern w:val="2"/>
          <w:sz w:val="24"/>
          <w:szCs w:val="24"/>
          <w:lang w:eastAsia="en-US"/>
          <w14:ligatures w14:val="standardContextual"/>
        </w:rPr>
        <w:t xml:space="preserve"> accessed on 10/01/2025. </w:t>
      </w:r>
    </w:p>
    <w:p w14:paraId="75624A9C"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The Mental Capacity Act, (2005), online available at </w:t>
      </w:r>
      <w:hyperlink r:id="rId28" w:history="1">
        <w:r w:rsidRPr="00B33C86">
          <w:rPr>
            <w:rFonts w:ascii="Aptos" w:eastAsia="Aptos" w:hAnsi="Aptos" w:cs="Times New Roman"/>
            <w:color w:val="467886"/>
            <w:kern w:val="2"/>
            <w:sz w:val="24"/>
            <w:szCs w:val="24"/>
            <w:u w:val="single"/>
            <w:lang w:eastAsia="en-US"/>
            <w14:ligatures w14:val="standardContextual"/>
          </w:rPr>
          <w:t>https://www.legislation.gov.uk/ukpga/2005/9/contents</w:t>
        </w:r>
      </w:hyperlink>
      <w:r w:rsidRPr="00B33C86">
        <w:rPr>
          <w:rFonts w:ascii="Aptos" w:eastAsia="Aptos" w:hAnsi="Aptos" w:cs="Times New Roman"/>
          <w:color w:val="auto"/>
          <w:kern w:val="2"/>
          <w:sz w:val="24"/>
          <w:szCs w:val="24"/>
          <w:lang w:eastAsia="en-US"/>
          <w14:ligatures w14:val="standardContextual"/>
        </w:rPr>
        <w:t xml:space="preserve"> accessed on 02/02/2025.</w:t>
      </w:r>
    </w:p>
    <w:p w14:paraId="56D53922"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The Mental Health Act, (1983), online available at </w:t>
      </w:r>
      <w:hyperlink r:id="rId29" w:history="1">
        <w:r w:rsidRPr="00B33C86">
          <w:rPr>
            <w:rFonts w:ascii="Aptos" w:eastAsia="Aptos" w:hAnsi="Aptos" w:cs="Times New Roman"/>
            <w:color w:val="467886"/>
            <w:kern w:val="2"/>
            <w:sz w:val="24"/>
            <w:szCs w:val="24"/>
            <w:u w:val="single"/>
            <w:lang w:eastAsia="en-US"/>
            <w14:ligatures w14:val="standardContextual"/>
          </w:rPr>
          <w:t>https://www.legislation.gov.uk/ukpga/1983/20/contents</w:t>
        </w:r>
      </w:hyperlink>
      <w:r w:rsidRPr="00B33C86">
        <w:rPr>
          <w:rFonts w:ascii="Aptos" w:eastAsia="Aptos" w:hAnsi="Aptos" w:cs="Times New Roman"/>
          <w:color w:val="auto"/>
          <w:kern w:val="2"/>
          <w:sz w:val="24"/>
          <w:szCs w:val="24"/>
          <w:lang w:eastAsia="en-US"/>
          <w14:ligatures w14:val="standardContextual"/>
        </w:rPr>
        <w:t xml:space="preserve"> accessed on 02/04/2025</w:t>
      </w:r>
    </w:p>
    <w:p w14:paraId="4CFDADEF"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The Social Services and Wellbeing (Wales Act), (2014), online available at </w:t>
      </w:r>
      <w:hyperlink r:id="rId30" w:history="1">
        <w:r w:rsidRPr="00B33C86">
          <w:rPr>
            <w:rFonts w:ascii="Aptos" w:eastAsia="Aptos" w:hAnsi="Aptos" w:cs="Times New Roman"/>
            <w:color w:val="467886"/>
            <w:kern w:val="2"/>
            <w:sz w:val="24"/>
            <w:szCs w:val="24"/>
            <w:u w:val="single"/>
            <w:lang w:eastAsia="en-US"/>
            <w14:ligatures w14:val="standardContextual"/>
          </w:rPr>
          <w:t>https://www.gov.wales/sites/default/files/publications/2019-05/social-services-and-well-being-wales-act-2014-the-essentials.pdf accessed on 15/11/2025</w:t>
        </w:r>
      </w:hyperlink>
    </w:p>
    <w:p w14:paraId="3B0688D5"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lastRenderedPageBreak/>
        <w:t xml:space="preserve">Welsh Government. (2015) </w:t>
      </w:r>
      <w:r w:rsidRPr="00B33C86">
        <w:rPr>
          <w:rFonts w:ascii="Aptos" w:eastAsia="Aptos" w:hAnsi="Aptos" w:cs="Times New Roman"/>
          <w:i/>
          <w:iCs/>
          <w:color w:val="auto"/>
          <w:kern w:val="2"/>
          <w:sz w:val="24"/>
          <w:szCs w:val="24"/>
          <w:lang w:eastAsia="en-US"/>
          <w14:ligatures w14:val="standardContextual"/>
        </w:rPr>
        <w:t>The Care and Support (Eligibility) (Wales) Regulations 2015</w:t>
      </w:r>
      <w:r w:rsidRPr="00B33C86">
        <w:rPr>
          <w:rFonts w:ascii="Aptos" w:eastAsia="Aptos" w:hAnsi="Aptos" w:cs="Times New Roman"/>
          <w:color w:val="auto"/>
          <w:kern w:val="2"/>
          <w:sz w:val="24"/>
          <w:szCs w:val="24"/>
          <w:lang w:eastAsia="en-US"/>
          <w14:ligatures w14:val="standardContextual"/>
        </w:rPr>
        <w:t xml:space="preserve">. [Statutory Instrument No. 1578 (W. 187)]. Available at: </w:t>
      </w:r>
      <w:hyperlink r:id="rId31" w:tgtFrame="_blank" w:history="1">
        <w:r w:rsidRPr="00B33C86">
          <w:rPr>
            <w:rFonts w:ascii="Aptos" w:eastAsia="Aptos" w:hAnsi="Aptos" w:cs="Times New Roman"/>
            <w:color w:val="467886"/>
            <w:kern w:val="2"/>
            <w:sz w:val="24"/>
            <w:szCs w:val="24"/>
            <w:u w:val="single"/>
            <w:lang w:eastAsia="en-US"/>
            <w14:ligatures w14:val="standardContextual"/>
          </w:rPr>
          <w:t>https://www.legislation.gov.uk/wsi/2015/1578/made</w:t>
        </w:r>
      </w:hyperlink>
      <w:r w:rsidRPr="00B33C86">
        <w:rPr>
          <w:rFonts w:ascii="Aptos" w:eastAsia="Aptos" w:hAnsi="Aptos" w:cs="Times New Roman"/>
          <w:color w:val="auto"/>
          <w:kern w:val="2"/>
          <w:sz w:val="24"/>
          <w:szCs w:val="24"/>
          <w:lang w:eastAsia="en-US"/>
          <w14:ligatures w14:val="standardContextual"/>
        </w:rPr>
        <w:t>,  accessed: 29/09/25</w:t>
      </w:r>
    </w:p>
    <w:p w14:paraId="04BC3983"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Welsh Government (2011) </w:t>
      </w:r>
      <w:r w:rsidRPr="00B33C86">
        <w:rPr>
          <w:rFonts w:ascii="Aptos" w:eastAsia="Aptos" w:hAnsi="Aptos" w:cs="Times New Roman"/>
          <w:i/>
          <w:iCs/>
          <w:color w:val="auto"/>
          <w:kern w:val="2"/>
          <w:sz w:val="24"/>
          <w:szCs w:val="24"/>
          <w:lang w:eastAsia="en-US"/>
          <w14:ligatures w14:val="standardContextual"/>
        </w:rPr>
        <w:t>Welsh Language (Wales) Measure 2011</w:t>
      </w:r>
      <w:r w:rsidRPr="00B33C86">
        <w:rPr>
          <w:rFonts w:ascii="Aptos" w:eastAsia="Aptos" w:hAnsi="Aptos" w:cs="Times New Roman"/>
          <w:color w:val="auto"/>
          <w:kern w:val="2"/>
          <w:sz w:val="24"/>
          <w:szCs w:val="24"/>
          <w:lang w:eastAsia="en-US"/>
          <w14:ligatures w14:val="standardContextual"/>
        </w:rPr>
        <w:t xml:space="preserve">. Available at: </w:t>
      </w:r>
      <w:hyperlink r:id="rId32" w:tgtFrame="_blank" w:history="1">
        <w:r w:rsidRPr="00B33C86">
          <w:rPr>
            <w:rFonts w:ascii="Aptos" w:eastAsia="Aptos" w:hAnsi="Aptos" w:cs="Times New Roman"/>
            <w:color w:val="467886"/>
            <w:kern w:val="2"/>
            <w:sz w:val="24"/>
            <w:szCs w:val="24"/>
            <w:u w:val="single"/>
            <w:lang w:eastAsia="en-US"/>
            <w14:ligatures w14:val="standardContextual"/>
          </w:rPr>
          <w:t>https://law.gov.wales/culture/welsh-language/welsh-language-wales-measure-2011</w:t>
        </w:r>
      </w:hyperlink>
      <w:r w:rsidRPr="00B33C86">
        <w:rPr>
          <w:rFonts w:ascii="Aptos" w:eastAsia="Aptos" w:hAnsi="Aptos" w:cs="Times New Roman"/>
          <w:color w:val="auto"/>
          <w:kern w:val="2"/>
          <w:sz w:val="24"/>
          <w:szCs w:val="24"/>
          <w:lang w:eastAsia="en-US"/>
          <w14:ligatures w14:val="standardContextual"/>
        </w:rPr>
        <w:t xml:space="preserve"> , accessed: 21/05/2025,</w:t>
      </w:r>
    </w:p>
    <w:p w14:paraId="43F6F9CE"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Welsh Parliament. (2020) </w:t>
      </w:r>
      <w:r w:rsidRPr="00B33C86">
        <w:rPr>
          <w:rFonts w:ascii="Aptos" w:eastAsia="Aptos" w:hAnsi="Aptos" w:cs="Times New Roman"/>
          <w:i/>
          <w:iCs/>
          <w:color w:val="auto"/>
          <w:kern w:val="2"/>
          <w:sz w:val="24"/>
          <w:szCs w:val="24"/>
          <w:lang w:eastAsia="en-US"/>
          <w14:ligatures w14:val="standardContextual"/>
        </w:rPr>
        <w:t>Children (Abolition of Defence of Reasonable Punishment) (Wales) Act 2020</w:t>
      </w:r>
      <w:r w:rsidRPr="00B33C86">
        <w:rPr>
          <w:rFonts w:ascii="Aptos" w:eastAsia="Aptos" w:hAnsi="Aptos" w:cs="Times New Roman"/>
          <w:color w:val="auto"/>
          <w:kern w:val="2"/>
          <w:sz w:val="24"/>
          <w:szCs w:val="24"/>
          <w:lang w:eastAsia="en-US"/>
          <w14:ligatures w14:val="standardContextual"/>
        </w:rPr>
        <w:t xml:space="preserve">. anaw 3. [Online]. Available at: </w:t>
      </w:r>
      <w:hyperlink r:id="rId33" w:history="1">
        <w:r w:rsidRPr="00B33C86">
          <w:rPr>
            <w:rFonts w:ascii="Aptos" w:eastAsia="Aptos" w:hAnsi="Aptos" w:cs="Times New Roman"/>
            <w:color w:val="467886"/>
            <w:kern w:val="2"/>
            <w:sz w:val="24"/>
            <w:szCs w:val="24"/>
            <w:u w:val="single"/>
            <w:lang w:eastAsia="en-US"/>
            <w14:ligatures w14:val="standardContextual"/>
          </w:rPr>
          <w:t>https://www.legislation.gov.uk/anaw/2020/3</w:t>
        </w:r>
      </w:hyperlink>
      <w:r w:rsidRPr="00B33C86">
        <w:rPr>
          <w:rFonts w:ascii="Aptos" w:eastAsia="Aptos" w:hAnsi="Aptos" w:cs="Times New Roman"/>
          <w:color w:val="auto"/>
          <w:kern w:val="2"/>
          <w:sz w:val="24"/>
          <w:szCs w:val="24"/>
          <w:lang w:eastAsia="en-US"/>
          <w14:ligatures w14:val="standardContextual"/>
        </w:rPr>
        <w:t>, accessed on 13/09/2025</w:t>
      </w:r>
    </w:p>
    <w:p w14:paraId="74DA3BE9"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 xml:space="preserve">Wales Safeguarding Procedures Project Board (2019) </w:t>
      </w:r>
      <w:r w:rsidRPr="00B33C86">
        <w:rPr>
          <w:rFonts w:ascii="Aptos" w:eastAsia="Aptos" w:hAnsi="Aptos" w:cs="Times New Roman"/>
          <w:i/>
          <w:iCs/>
          <w:color w:val="auto"/>
          <w:kern w:val="2"/>
          <w:sz w:val="24"/>
          <w:szCs w:val="24"/>
          <w:lang w:eastAsia="en-US"/>
          <w14:ligatures w14:val="standardContextual"/>
        </w:rPr>
        <w:t>All Wales Safeguarding Procedures</w:t>
      </w:r>
      <w:r w:rsidRPr="00B33C86">
        <w:rPr>
          <w:rFonts w:ascii="Aptos" w:eastAsia="Aptos" w:hAnsi="Aptos" w:cs="Times New Roman"/>
          <w:color w:val="auto"/>
          <w:kern w:val="2"/>
          <w:sz w:val="24"/>
          <w:szCs w:val="24"/>
          <w:lang w:eastAsia="en-US"/>
          <w14:ligatures w14:val="standardContextual"/>
        </w:rPr>
        <w:t>. Cardiff: Social Care Wales. Available at: https://www.safeguarding.wales accessed: 21/052025</w:t>
      </w:r>
    </w:p>
    <w:p w14:paraId="73393EF2" w14:textId="77777777" w:rsidR="00B33C86" w:rsidRPr="00B33C86" w:rsidRDefault="00B33C86" w:rsidP="00B33C86">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33C86">
        <w:rPr>
          <w:rFonts w:ascii="Aptos" w:eastAsia="Aptos" w:hAnsi="Aptos" w:cs="Times New Roman"/>
          <w:color w:val="auto"/>
          <w:kern w:val="2"/>
          <w:sz w:val="24"/>
          <w:szCs w:val="24"/>
          <w:lang w:eastAsia="en-US"/>
          <w14:ligatures w14:val="standardContextual"/>
        </w:rPr>
        <w:t>Welsh Women’s Aid, ‘</w:t>
      </w:r>
      <w:r w:rsidRPr="00B33C86">
        <w:rPr>
          <w:rFonts w:ascii="Aptos" w:eastAsia="Aptos" w:hAnsi="Aptos" w:cs="Times New Roman"/>
          <w:i/>
          <w:iCs/>
          <w:color w:val="auto"/>
          <w:kern w:val="2"/>
          <w:sz w:val="24"/>
          <w:szCs w:val="24"/>
          <w:lang w:eastAsia="en-US"/>
          <w14:ligatures w14:val="standardContextual"/>
        </w:rPr>
        <w:t>Multi-Agency Risk Assessment Conference,’ (MARAC)</w:t>
      </w:r>
      <w:r w:rsidRPr="00B33C86">
        <w:rPr>
          <w:rFonts w:ascii="Aptos" w:eastAsia="Aptos" w:hAnsi="Aptos" w:cs="Times New Roman"/>
          <w:color w:val="auto"/>
          <w:kern w:val="2"/>
          <w:sz w:val="24"/>
          <w:szCs w:val="24"/>
          <w:lang w:eastAsia="en-US"/>
          <w14:ligatures w14:val="standardContextual"/>
        </w:rPr>
        <w:t xml:space="preserve">. Available at: </w:t>
      </w:r>
      <w:hyperlink r:id="rId34" w:history="1">
        <w:r w:rsidRPr="00B33C86">
          <w:rPr>
            <w:rFonts w:ascii="Aptos" w:eastAsia="Aptos" w:hAnsi="Aptos" w:cs="Times New Roman"/>
            <w:color w:val="467886"/>
            <w:kern w:val="2"/>
            <w:sz w:val="24"/>
            <w:szCs w:val="24"/>
            <w:u w:val="single"/>
            <w:lang w:eastAsia="en-US"/>
            <w14:ligatures w14:val="standardContextual"/>
          </w:rPr>
          <w:t>https://swanseawomensaid.com/marac</w:t>
        </w:r>
      </w:hyperlink>
      <w:r w:rsidRPr="00B33C86">
        <w:rPr>
          <w:rFonts w:ascii="Aptos" w:eastAsia="Aptos" w:hAnsi="Aptos" w:cs="Times New Roman"/>
          <w:color w:val="auto"/>
          <w:kern w:val="2"/>
          <w:sz w:val="24"/>
          <w:szCs w:val="24"/>
          <w:lang w:eastAsia="en-US"/>
          <w14:ligatures w14:val="standardContextual"/>
        </w:rPr>
        <w:t xml:space="preserve"> assessed on 18/08/202)</w:t>
      </w:r>
    </w:p>
    <w:p w14:paraId="40F34129" w14:textId="77777777" w:rsidR="00537B4D" w:rsidRPr="005A7AC8" w:rsidRDefault="00537B4D" w:rsidP="00537B4D"/>
    <w:p w14:paraId="4F1793B7" w14:textId="77777777" w:rsidR="00537B4D" w:rsidRPr="005A7AC8" w:rsidRDefault="00537B4D" w:rsidP="00537B4D"/>
    <w:p w14:paraId="568ABACE" w14:textId="77777777" w:rsidR="00537B4D" w:rsidRPr="005A7AC8" w:rsidRDefault="00537B4D" w:rsidP="00537B4D"/>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3F5185A5" w:rsidR="00E559CE" w:rsidRPr="00B17FA0" w:rsidRDefault="00E559CE" w:rsidP="00B94443">
            <w:pPr>
              <w:jc w:val="both"/>
              <w:rPr>
                <w:sz w:val="24"/>
                <w:szCs w:val="24"/>
              </w:rPr>
            </w:pPr>
            <w:r w:rsidRPr="00B17FA0">
              <w:rPr>
                <w:sz w:val="24"/>
                <w:szCs w:val="24"/>
              </w:rPr>
              <w:t>1</w:t>
            </w:r>
            <w:r w:rsidR="00103E87">
              <w:rPr>
                <w:sz w:val="24"/>
                <w:szCs w:val="24"/>
              </w:rPr>
              <w:t xml:space="preserve"> Task 1</w:t>
            </w:r>
          </w:p>
        </w:tc>
        <w:tc>
          <w:tcPr>
            <w:tcW w:w="5094" w:type="dxa"/>
          </w:tcPr>
          <w:p w14:paraId="4504991A" w14:textId="2A805DA5" w:rsidR="00E559CE" w:rsidRPr="00B17FA0" w:rsidRDefault="00B509B3" w:rsidP="00B94443">
            <w:pPr>
              <w:jc w:val="both"/>
              <w:rPr>
                <w:sz w:val="24"/>
                <w:szCs w:val="24"/>
              </w:rPr>
            </w:pPr>
            <w:r>
              <w:rPr>
                <w:sz w:val="24"/>
                <w:szCs w:val="24"/>
              </w:rPr>
              <w:t>0</w:t>
            </w:r>
            <w:r w:rsidR="00203170">
              <w:rPr>
                <w:sz w:val="24"/>
                <w:szCs w:val="24"/>
              </w:rPr>
              <w:t>5</w:t>
            </w:r>
            <w:r w:rsidR="00203170" w:rsidRPr="00203170">
              <w:rPr>
                <w:sz w:val="24"/>
                <w:szCs w:val="24"/>
                <w:vertAlign w:val="superscript"/>
              </w:rPr>
              <w:t>th</w:t>
            </w:r>
            <w:r w:rsidR="00203170">
              <w:rPr>
                <w:sz w:val="24"/>
                <w:szCs w:val="24"/>
              </w:rPr>
              <w:t xml:space="preserve"> November 2024</w:t>
            </w:r>
          </w:p>
        </w:tc>
      </w:tr>
      <w:tr w:rsidR="00E559CE" w:rsidRPr="00B17FA0" w14:paraId="05C1FAE9" w14:textId="77777777" w:rsidTr="00B94443">
        <w:tc>
          <w:tcPr>
            <w:tcW w:w="5094" w:type="dxa"/>
          </w:tcPr>
          <w:p w14:paraId="2BDB6661" w14:textId="482BF87D" w:rsidR="00E559CE" w:rsidRPr="00B17FA0" w:rsidRDefault="00E559CE" w:rsidP="00B94443">
            <w:pPr>
              <w:jc w:val="both"/>
              <w:rPr>
                <w:sz w:val="24"/>
                <w:szCs w:val="24"/>
              </w:rPr>
            </w:pPr>
            <w:r w:rsidRPr="00B17FA0">
              <w:rPr>
                <w:sz w:val="24"/>
                <w:szCs w:val="24"/>
              </w:rPr>
              <w:t>2</w:t>
            </w:r>
            <w:r w:rsidR="00103E87">
              <w:rPr>
                <w:sz w:val="24"/>
                <w:szCs w:val="24"/>
              </w:rPr>
              <w:t xml:space="preserve"> Task 2</w:t>
            </w:r>
          </w:p>
        </w:tc>
        <w:tc>
          <w:tcPr>
            <w:tcW w:w="5094" w:type="dxa"/>
          </w:tcPr>
          <w:p w14:paraId="1AF3604C" w14:textId="05A7CC2E" w:rsidR="00E559CE" w:rsidRPr="00B17FA0" w:rsidRDefault="00AD2182" w:rsidP="00B94443">
            <w:pPr>
              <w:jc w:val="both"/>
              <w:rPr>
                <w:sz w:val="24"/>
                <w:szCs w:val="24"/>
              </w:rPr>
            </w:pPr>
            <w:r>
              <w:rPr>
                <w:sz w:val="24"/>
                <w:szCs w:val="24"/>
              </w:rPr>
              <w:t>15</w:t>
            </w:r>
            <w:r w:rsidRPr="00AD2182">
              <w:rPr>
                <w:sz w:val="24"/>
                <w:szCs w:val="24"/>
                <w:vertAlign w:val="superscript"/>
              </w:rPr>
              <w:t>th</w:t>
            </w:r>
            <w:r>
              <w:rPr>
                <w:sz w:val="24"/>
                <w:szCs w:val="24"/>
              </w:rPr>
              <w:t xml:space="preserve"> January 2025</w:t>
            </w:r>
          </w:p>
        </w:tc>
      </w:tr>
      <w:tr w:rsidR="00E559CE" w:rsidRPr="00B17FA0" w14:paraId="5356395F" w14:textId="77777777" w:rsidTr="00B94443">
        <w:tc>
          <w:tcPr>
            <w:tcW w:w="5094" w:type="dxa"/>
          </w:tcPr>
          <w:p w14:paraId="7DC37211" w14:textId="5726D503" w:rsidR="00E559CE" w:rsidRPr="00B17FA0" w:rsidRDefault="00E559CE" w:rsidP="00B94443">
            <w:pPr>
              <w:jc w:val="both"/>
              <w:rPr>
                <w:sz w:val="24"/>
                <w:szCs w:val="24"/>
              </w:rPr>
            </w:pPr>
            <w:r w:rsidRPr="00B17FA0">
              <w:rPr>
                <w:sz w:val="24"/>
                <w:szCs w:val="24"/>
              </w:rPr>
              <w:t>3</w:t>
            </w:r>
            <w:r w:rsidR="00103E87">
              <w:rPr>
                <w:sz w:val="24"/>
                <w:szCs w:val="24"/>
              </w:rPr>
              <w:t xml:space="preserve"> Task 3</w:t>
            </w:r>
          </w:p>
        </w:tc>
        <w:tc>
          <w:tcPr>
            <w:tcW w:w="5094" w:type="dxa"/>
          </w:tcPr>
          <w:p w14:paraId="4DFBE392" w14:textId="78E95575" w:rsidR="00E559CE" w:rsidRPr="00B17FA0" w:rsidRDefault="00B509B3" w:rsidP="00B94443">
            <w:pPr>
              <w:jc w:val="both"/>
              <w:rPr>
                <w:sz w:val="24"/>
                <w:szCs w:val="24"/>
              </w:rPr>
            </w:pPr>
            <w:r>
              <w:rPr>
                <w:sz w:val="24"/>
                <w:szCs w:val="24"/>
              </w:rPr>
              <w:t>08</w:t>
            </w:r>
            <w:r w:rsidRPr="00B509B3">
              <w:rPr>
                <w:sz w:val="24"/>
                <w:szCs w:val="24"/>
                <w:vertAlign w:val="superscript"/>
              </w:rPr>
              <w:t>th</w:t>
            </w:r>
            <w:r>
              <w:rPr>
                <w:sz w:val="24"/>
                <w:szCs w:val="24"/>
              </w:rPr>
              <w:t xml:space="preserve"> April 2025</w:t>
            </w:r>
          </w:p>
        </w:tc>
      </w:tr>
      <w:tr w:rsidR="00E559CE" w:rsidRPr="008B28E7" w14:paraId="40165146" w14:textId="77777777" w:rsidTr="00B94443">
        <w:tc>
          <w:tcPr>
            <w:tcW w:w="5094" w:type="dxa"/>
          </w:tcPr>
          <w:p w14:paraId="2DE3C97B" w14:textId="50600921" w:rsidR="00E559CE" w:rsidRPr="00B17FA0" w:rsidRDefault="00E559CE" w:rsidP="00B94443">
            <w:pPr>
              <w:jc w:val="both"/>
              <w:rPr>
                <w:sz w:val="24"/>
                <w:szCs w:val="24"/>
              </w:rPr>
            </w:pPr>
            <w:r w:rsidRPr="00B17FA0">
              <w:rPr>
                <w:sz w:val="24"/>
                <w:szCs w:val="24"/>
              </w:rPr>
              <w:t>4</w:t>
            </w:r>
            <w:r w:rsidR="00103E87">
              <w:rPr>
                <w:sz w:val="24"/>
                <w:szCs w:val="24"/>
              </w:rPr>
              <w:t xml:space="preserve"> Task 4</w:t>
            </w:r>
          </w:p>
        </w:tc>
        <w:tc>
          <w:tcPr>
            <w:tcW w:w="5094" w:type="dxa"/>
          </w:tcPr>
          <w:p w14:paraId="16B5309A" w14:textId="74AA22CD" w:rsidR="00E559CE" w:rsidRPr="00B17FA0" w:rsidRDefault="00CB07AF" w:rsidP="00B94443">
            <w:pPr>
              <w:jc w:val="both"/>
              <w:rPr>
                <w:sz w:val="24"/>
                <w:szCs w:val="24"/>
              </w:rPr>
            </w:pPr>
            <w:r>
              <w:rPr>
                <w:sz w:val="24"/>
                <w:szCs w:val="24"/>
              </w:rPr>
              <w:t>15</w:t>
            </w:r>
            <w:r w:rsidRPr="00CB07AF">
              <w:rPr>
                <w:sz w:val="24"/>
                <w:szCs w:val="24"/>
                <w:vertAlign w:val="superscript"/>
              </w:rPr>
              <w:t>th</w:t>
            </w:r>
            <w:r>
              <w:rPr>
                <w:sz w:val="24"/>
                <w:szCs w:val="24"/>
              </w:rPr>
              <w:t xml:space="preserve"> July 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44DB064D" w14:textId="77777777" w:rsidR="0096528F" w:rsidRDefault="0096528F" w:rsidP="0096528F">
            <w:pPr>
              <w:jc w:val="both"/>
              <w:rPr>
                <w:color w:val="auto"/>
                <w:sz w:val="24"/>
                <w:szCs w:val="24"/>
              </w:rPr>
            </w:pPr>
          </w:p>
          <w:p w14:paraId="12F1561E" w14:textId="70569690" w:rsidR="0096528F" w:rsidRDefault="0096528F" w:rsidP="0096528F">
            <w:pPr>
              <w:jc w:val="both"/>
              <w:rPr>
                <w:color w:val="auto"/>
                <w:sz w:val="24"/>
                <w:szCs w:val="24"/>
              </w:rPr>
            </w:pPr>
            <w:r w:rsidRPr="0096528F">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 in need of care and support and/or their</w:t>
            </w:r>
            <w:r w:rsidRPr="0096528F">
              <w:rPr>
                <w:i/>
                <w:iCs/>
                <w:color w:val="auto"/>
                <w:sz w:val="24"/>
                <w:szCs w:val="24"/>
              </w:rPr>
              <w:t xml:space="preserve"> </w:t>
            </w:r>
            <w:r w:rsidRPr="0096528F">
              <w:rPr>
                <w:color w:val="auto"/>
                <w:sz w:val="24"/>
                <w:szCs w:val="24"/>
              </w:rPr>
              <w:t>carers with whom the learner has worked, you are encouraged to comment on this with regard to the learner’s development and their future development.</w:t>
            </w:r>
          </w:p>
          <w:p w14:paraId="0DCBDA94" w14:textId="77777777" w:rsidR="00304586" w:rsidRDefault="00304586" w:rsidP="0096528F">
            <w:pPr>
              <w:jc w:val="both"/>
              <w:rPr>
                <w:color w:val="auto"/>
                <w:sz w:val="24"/>
                <w:szCs w:val="24"/>
              </w:rPr>
            </w:pPr>
          </w:p>
          <w:p w14:paraId="2941F730" w14:textId="77777777" w:rsidR="00E51082" w:rsidRDefault="00E51082" w:rsidP="00E51082">
            <w:pPr>
              <w:jc w:val="both"/>
              <w:rPr>
                <w:sz w:val="24"/>
                <w:szCs w:val="24"/>
              </w:rPr>
            </w:pPr>
            <w:r>
              <w:rPr>
                <w:sz w:val="24"/>
                <w:szCs w:val="24"/>
              </w:rPr>
              <w:lastRenderedPageBreak/>
              <w:t>Carol has consistently engaged in reflective practice throughout our mentor sessions, using the Borton Model to critically examine her development identifying areas for growth and applying learning to real cases.</w:t>
            </w:r>
          </w:p>
          <w:p w14:paraId="4CA76A66" w14:textId="77777777" w:rsidR="00C13399" w:rsidRDefault="00C13399" w:rsidP="00E51082">
            <w:pPr>
              <w:jc w:val="both"/>
              <w:rPr>
                <w:rFonts w:asciiTheme="minorHAnsi" w:hAnsiTheme="minorHAnsi" w:cstheme="minorBidi"/>
                <w:color w:val="auto"/>
                <w:sz w:val="24"/>
                <w:szCs w:val="24"/>
              </w:rPr>
            </w:pPr>
          </w:p>
          <w:p w14:paraId="62B4BA23" w14:textId="77777777" w:rsidR="00E51082" w:rsidRDefault="00E51082" w:rsidP="00E51082">
            <w:pPr>
              <w:jc w:val="both"/>
              <w:rPr>
                <w:sz w:val="24"/>
                <w:szCs w:val="24"/>
              </w:rPr>
            </w:pPr>
            <w:r>
              <w:rPr>
                <w:sz w:val="24"/>
                <w:szCs w:val="24"/>
              </w:rPr>
              <w:t>From the outset of her Qualified Social Work journey, she has demonstrated insight into areas where she requires further knowledge and has shown a commitment to learning and growth. She has also expressed frustration when working with professionals who do not adopt a strength-based approach, recognising that differing professional outcomes can sometimes conflict with person-centred practice.</w:t>
            </w:r>
          </w:p>
          <w:p w14:paraId="432B203C" w14:textId="77777777" w:rsidR="00457CF0" w:rsidRDefault="00457CF0" w:rsidP="00E51082">
            <w:pPr>
              <w:jc w:val="both"/>
              <w:rPr>
                <w:sz w:val="24"/>
                <w:szCs w:val="24"/>
              </w:rPr>
            </w:pPr>
          </w:p>
          <w:p w14:paraId="4A55B86A" w14:textId="77777777" w:rsidR="00E51082" w:rsidRDefault="00E51082" w:rsidP="00E51082">
            <w:pPr>
              <w:jc w:val="both"/>
              <w:rPr>
                <w:sz w:val="24"/>
                <w:szCs w:val="24"/>
              </w:rPr>
            </w:pPr>
            <w:r>
              <w:rPr>
                <w:sz w:val="24"/>
                <w:szCs w:val="24"/>
              </w:rPr>
              <w:t>Carol regularly reflects on the Mental Capacity Act 2005, particularly Principle 2, and has shown a strong understanding of the importance of providing individuals with the right information and ensure they have the opportunities to make their own decisions.</w:t>
            </w:r>
          </w:p>
          <w:p w14:paraId="5590A355" w14:textId="77777777" w:rsidR="00E51082" w:rsidRDefault="00E51082" w:rsidP="00E51082">
            <w:pPr>
              <w:jc w:val="both"/>
              <w:rPr>
                <w:sz w:val="24"/>
                <w:szCs w:val="24"/>
              </w:rPr>
            </w:pPr>
            <w:r>
              <w:rPr>
                <w:sz w:val="24"/>
                <w:szCs w:val="24"/>
              </w:rPr>
              <w:t xml:space="preserve"> During a direct observation, Carol was able to support a person to break down the daily tasks with them which helped them to get to the point of recognising where they might need more than they initially wanted to acknowledge - so this allowed them to be the decision maker with their own needs whilst acknowledging how well they was doing. Carol recognised and reflected that sometimes the person may not want to identify where they are struggling to professionals, so by being strength based, focused on the persons strengths, resilience and coping strategies, this then clearly made them feel confident to identify what areas they may need extra help at this point. </w:t>
            </w:r>
          </w:p>
          <w:p w14:paraId="0A5D4AFC" w14:textId="77777777" w:rsidR="004061E6" w:rsidRDefault="004061E6" w:rsidP="00E51082">
            <w:pPr>
              <w:jc w:val="both"/>
              <w:rPr>
                <w:sz w:val="24"/>
                <w:szCs w:val="24"/>
              </w:rPr>
            </w:pPr>
          </w:p>
          <w:p w14:paraId="28D6D224" w14:textId="77777777" w:rsidR="00E51082" w:rsidRDefault="00E51082" w:rsidP="00E51082">
            <w:pPr>
              <w:jc w:val="both"/>
              <w:rPr>
                <w:sz w:val="24"/>
                <w:szCs w:val="24"/>
              </w:rPr>
            </w:pPr>
            <w:r>
              <w:rPr>
                <w:sz w:val="24"/>
                <w:szCs w:val="24"/>
              </w:rPr>
              <w:t>Furthermore, Carol has evidenced applying analysis in assessment to inform interventions by considering the impact of pain on the persons decision-making, showing a responsive intervention during an assessment.</w:t>
            </w:r>
          </w:p>
          <w:p w14:paraId="335593B3" w14:textId="77777777" w:rsidR="004061E6" w:rsidRDefault="004061E6" w:rsidP="00E51082">
            <w:pPr>
              <w:jc w:val="both"/>
              <w:rPr>
                <w:sz w:val="24"/>
                <w:szCs w:val="24"/>
              </w:rPr>
            </w:pPr>
          </w:p>
          <w:p w14:paraId="544875E2" w14:textId="77777777" w:rsidR="00E51082" w:rsidRDefault="00E51082" w:rsidP="00E51082">
            <w:pPr>
              <w:jc w:val="both"/>
              <w:rPr>
                <w:sz w:val="24"/>
                <w:szCs w:val="24"/>
              </w:rPr>
            </w:pPr>
            <w:r>
              <w:rPr>
                <w:sz w:val="24"/>
                <w:szCs w:val="24"/>
              </w:rPr>
              <w:t>We have also explored the Deprivation of Liberty Safeguards and the importance of upholding individuals’ rights by considering the least restrictive options. One particular case had a significant impact on Carol, motivating her to advocate more strongly for keeping the person central in decision-making. She demonstrated the ability to challenge other professionals constructively, encouraging them to consider alternative approaches, looking at least restrictive options that better respected the individual’s rights, wishes and feelings therefore evidencing her ability regard intervention and application of professional judgement in increasingly complex situations</w:t>
            </w:r>
          </w:p>
          <w:p w14:paraId="7C1143B2" w14:textId="77777777" w:rsidR="002A1C71" w:rsidRDefault="002A1C71" w:rsidP="00E51082">
            <w:pPr>
              <w:jc w:val="both"/>
              <w:rPr>
                <w:b/>
                <w:bCs/>
                <w:sz w:val="24"/>
                <w:szCs w:val="24"/>
              </w:rPr>
            </w:pPr>
          </w:p>
          <w:p w14:paraId="7ADF51E3" w14:textId="77777777" w:rsidR="00E51082" w:rsidRDefault="00E51082" w:rsidP="00E51082">
            <w:pPr>
              <w:jc w:val="both"/>
              <w:rPr>
                <w:sz w:val="24"/>
                <w:szCs w:val="24"/>
              </w:rPr>
            </w:pPr>
            <w:r>
              <w:rPr>
                <w:sz w:val="24"/>
                <w:szCs w:val="24"/>
              </w:rPr>
              <w:t xml:space="preserve">Carol has consistently evidenced a strength-based approach, ensuring that the person remains at the heart of the process. In an observation, she supported an individual in breaking down daily tasks, which helped them recognise areas where they might need additional support. This empowered the person to make decisions about their own needs while acknowledging their progress. Carol also reflected that individuals may be reluctant to disclose struggles to professionals, and by focusing on their strengths, resilience, and coping strategies, she created a safe space for them to identify areas where they needed help. </w:t>
            </w:r>
          </w:p>
          <w:p w14:paraId="082BC629" w14:textId="77777777" w:rsidR="004C2457" w:rsidRDefault="004C2457" w:rsidP="00E51082">
            <w:pPr>
              <w:jc w:val="both"/>
              <w:rPr>
                <w:sz w:val="24"/>
                <w:szCs w:val="24"/>
              </w:rPr>
            </w:pPr>
          </w:p>
          <w:p w14:paraId="64557C28" w14:textId="77777777" w:rsidR="00E51082" w:rsidRDefault="00E51082" w:rsidP="00E51082">
            <w:pPr>
              <w:jc w:val="both"/>
              <w:rPr>
                <w:sz w:val="24"/>
                <w:szCs w:val="24"/>
              </w:rPr>
            </w:pPr>
            <w:r>
              <w:rPr>
                <w:sz w:val="24"/>
                <w:szCs w:val="24"/>
              </w:rPr>
              <w:t xml:space="preserve">Feedback from the individual highlighted that Carol had clearly done her research and understood their background, which meant they didn’t feel the need to repeat themselves, a </w:t>
            </w:r>
            <w:r>
              <w:rPr>
                <w:sz w:val="24"/>
                <w:szCs w:val="24"/>
              </w:rPr>
              <w:lastRenderedPageBreak/>
              <w:t>common frustration when engaging with professionals. This is a strong endorsement of her preparation and relational skills.</w:t>
            </w:r>
          </w:p>
          <w:p w14:paraId="344208A8" w14:textId="77777777" w:rsidR="004C2457" w:rsidRDefault="004C2457" w:rsidP="00E51082">
            <w:pPr>
              <w:jc w:val="both"/>
              <w:rPr>
                <w:sz w:val="24"/>
                <w:szCs w:val="24"/>
              </w:rPr>
            </w:pPr>
          </w:p>
          <w:p w14:paraId="3E88ECC3" w14:textId="77777777" w:rsidR="00E51082" w:rsidRDefault="00E51082" w:rsidP="00E51082">
            <w:pPr>
              <w:jc w:val="both"/>
              <w:rPr>
                <w:sz w:val="24"/>
                <w:szCs w:val="24"/>
              </w:rPr>
            </w:pPr>
            <w:r>
              <w:rPr>
                <w:sz w:val="24"/>
                <w:szCs w:val="24"/>
              </w:rPr>
              <w:t>Carol has also demonstrated effective collaboration with other professionals, including spending time with a community mental health team and completing a tribunal report for a person detained under the Mental Health Act. She worked alongside consultants, nursing staff, and community teams to reflect on whether continued hospitalisation was appropriate. While Carol acknowledged that her knowledge in this area is still developing, she proactively sought guidance from experienced colleagues to ensure her practice was informed and appropriate.</w:t>
            </w:r>
          </w:p>
          <w:p w14:paraId="0C0D7D43" w14:textId="77777777" w:rsidR="00B44413" w:rsidRDefault="00B44413" w:rsidP="00E51082">
            <w:pPr>
              <w:jc w:val="both"/>
              <w:rPr>
                <w:sz w:val="24"/>
                <w:szCs w:val="24"/>
              </w:rPr>
            </w:pPr>
          </w:p>
          <w:p w14:paraId="25EFD3B3" w14:textId="77777777" w:rsidR="00E51082" w:rsidRDefault="00E51082" w:rsidP="00E51082">
            <w:pPr>
              <w:jc w:val="both"/>
              <w:rPr>
                <w:sz w:val="24"/>
                <w:szCs w:val="24"/>
              </w:rPr>
            </w:pPr>
            <w:r>
              <w:rPr>
                <w:sz w:val="24"/>
                <w:szCs w:val="24"/>
              </w:rPr>
              <w:t>Throughout our sessions, Carol has evidenced her application of legislation, ethical practice, being Person Centred and consistently using a strength-based approach.  With regard to Multi agency working in a collaborative way and professional growth, her collaboration with the community mental health team and her work on a tribunal report, show she’s gaining experience in complex, multi-disciplinary environments. Carol acknowledges her knowledge gaps but seeks guidance appropriately, which is evidence of her professional development.</w:t>
            </w:r>
          </w:p>
          <w:p w14:paraId="7C995237" w14:textId="77777777" w:rsidR="00E51082" w:rsidRDefault="00E51082" w:rsidP="00E51082">
            <w:pPr>
              <w:jc w:val="both"/>
              <w:rPr>
                <w:sz w:val="24"/>
                <w:szCs w:val="24"/>
              </w:rPr>
            </w:pPr>
          </w:p>
          <w:p w14:paraId="20F4002B" w14:textId="77777777" w:rsidR="00E51082" w:rsidRDefault="00E51082" w:rsidP="00E51082">
            <w:pPr>
              <w:jc w:val="both"/>
              <w:rPr>
                <w:sz w:val="24"/>
                <w:szCs w:val="24"/>
              </w:rPr>
            </w:pPr>
            <w:r>
              <w:rPr>
                <w:sz w:val="24"/>
                <w:szCs w:val="24"/>
              </w:rPr>
              <w:t xml:space="preserve"> I look forward to continuing the mentoring role and working with Carol going forward.</w:t>
            </w:r>
          </w:p>
          <w:p w14:paraId="4BB73295" w14:textId="77777777" w:rsidR="00E51082" w:rsidRDefault="00E51082" w:rsidP="00E51082">
            <w:pPr>
              <w:jc w:val="both"/>
              <w:rPr>
                <w:sz w:val="24"/>
                <w:szCs w:val="24"/>
              </w:rPr>
            </w:pPr>
          </w:p>
          <w:p w14:paraId="22A31B1B" w14:textId="77777777" w:rsidR="00304586" w:rsidRPr="0096528F" w:rsidRDefault="00304586" w:rsidP="0096528F">
            <w:pPr>
              <w:jc w:val="both"/>
              <w:rPr>
                <w:color w:val="auto"/>
                <w:sz w:val="24"/>
                <w:szCs w:val="24"/>
              </w:rPr>
            </w:pPr>
          </w:p>
          <w:p w14:paraId="5C1972F4" w14:textId="68DC97C2"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3AAB1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1C7AE6">
        <w:rPr>
          <w:b/>
          <w:sz w:val="24"/>
          <w:szCs w:val="24"/>
        </w:rPr>
        <w:t xml:space="preserve"> Carol Pryce</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819390E"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C7AE6">
        <w:rPr>
          <w:b/>
          <w:sz w:val="24"/>
          <w:szCs w:val="24"/>
        </w:rPr>
        <w:t xml:space="preserve"> </w:t>
      </w:r>
      <w:r w:rsidR="00752E9A">
        <w:rPr>
          <w:b/>
          <w:sz w:val="24"/>
          <w:szCs w:val="24"/>
        </w:rPr>
        <w:t>2419616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56D3AF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752E9A">
        <w:rPr>
          <w:b/>
          <w:sz w:val="24"/>
          <w:szCs w:val="24"/>
        </w:rPr>
        <w:t xml:space="preserve"> </w:t>
      </w:r>
      <w:r w:rsidR="00514C1C">
        <w:rPr>
          <w:b/>
          <w:sz w:val="24"/>
          <w:szCs w:val="24"/>
        </w:rPr>
        <w:t>1, Millstream</w:t>
      </w:r>
      <w:r w:rsidR="00752E9A">
        <w:rPr>
          <w:b/>
          <w:sz w:val="24"/>
          <w:szCs w:val="24"/>
        </w:rPr>
        <w:t xml:space="preserve"> Cottage, Water Lane, Rhayader.</w:t>
      </w:r>
      <w:r w:rsidR="00514C1C">
        <w:rPr>
          <w:b/>
          <w:sz w:val="24"/>
          <w:szCs w:val="24"/>
        </w:rPr>
        <w:t xml:space="preserve"> </w:t>
      </w:r>
      <w:r w:rsidR="00752E9A">
        <w:rPr>
          <w:b/>
          <w:sz w:val="24"/>
          <w:szCs w:val="24"/>
        </w:rPr>
        <w:t>Powys. LD65AL</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F9B6E3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514C1C">
        <w:rPr>
          <w:b/>
          <w:sz w:val="24"/>
          <w:szCs w:val="24"/>
        </w:rPr>
        <w:t xml:space="preserve"> 07966 375 548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E51A28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14C1C">
        <w:rPr>
          <w:b/>
          <w:sz w:val="24"/>
          <w:szCs w:val="24"/>
        </w:rPr>
        <w:t xml:space="preserve"> pryce1976@gmail.com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ABA33F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472322">
        <w:rPr>
          <w:b/>
          <w:sz w:val="24"/>
          <w:szCs w:val="24"/>
        </w:rPr>
        <w:t xml:space="preserve"> 31/10/2023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1DF2C2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72322">
        <w:rPr>
          <w:b/>
          <w:sz w:val="24"/>
          <w:szCs w:val="24"/>
        </w:rPr>
        <w:t xml:space="preserve"> </w:t>
      </w:r>
      <w:r w:rsidR="00781A26">
        <w:rPr>
          <w:b/>
          <w:sz w:val="24"/>
          <w:szCs w:val="24"/>
        </w:rPr>
        <w:t>09/11/2023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524A1121"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A831F4">
        <w:rPr>
          <w:b/>
          <w:sz w:val="24"/>
          <w:szCs w:val="24"/>
        </w:rPr>
        <w:t>: Powys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CED7DBB" w14:textId="77777777" w:rsidR="00C33A45" w:rsidRDefault="004923DA" w:rsidP="00DE6F0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071403">
        <w:rPr>
          <w:b/>
          <w:sz w:val="24"/>
          <w:szCs w:val="24"/>
        </w:rPr>
        <w:t xml:space="preserve"> Tracy Rawbo</w:t>
      </w:r>
      <w:r w:rsidR="00C33A45">
        <w:rPr>
          <w:b/>
          <w:sz w:val="24"/>
          <w:szCs w:val="24"/>
        </w:rPr>
        <w:t>ne</w:t>
      </w:r>
    </w:p>
    <w:p w14:paraId="6FE053A9" w14:textId="414E8913" w:rsidR="00DE6F0D" w:rsidRPr="00DE6F0D" w:rsidRDefault="00DE6F0D" w:rsidP="00DE6F0D">
      <w:pPr>
        <w:pBdr>
          <w:top w:val="single" w:sz="6" w:space="1" w:color="auto"/>
          <w:left w:val="single" w:sz="6" w:space="1" w:color="auto"/>
          <w:bottom w:val="single" w:sz="6" w:space="1" w:color="auto"/>
          <w:right w:val="single" w:sz="6" w:space="1" w:color="auto"/>
        </w:pBdr>
        <w:jc w:val="both"/>
        <w:rPr>
          <w:b/>
          <w:bCs/>
          <w:sz w:val="24"/>
          <w:szCs w:val="24"/>
        </w:rPr>
      </w:pPr>
      <w:r w:rsidRPr="00DE6F0D">
        <w:rPr>
          <w:b/>
          <w:bCs/>
          <w:sz w:val="24"/>
          <w:szCs w:val="24"/>
        </w:rPr>
        <w:t xml:space="preserve">Practice &amp; Learning and Development Officer </w:t>
      </w:r>
    </w:p>
    <w:p w14:paraId="67C917FC" w14:textId="77777777" w:rsidR="00DE6F0D" w:rsidRDefault="00DE6F0D"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0098B2B9" w14:textId="77777777" w:rsidR="00071403" w:rsidRDefault="00071403" w:rsidP="00FF7EBB">
      <w:pPr>
        <w:pBdr>
          <w:top w:val="single" w:sz="6" w:space="1" w:color="auto"/>
          <w:left w:val="single" w:sz="6" w:space="1" w:color="auto"/>
          <w:bottom w:val="single" w:sz="6" w:space="1" w:color="auto"/>
          <w:right w:val="single" w:sz="6" w:space="1" w:color="auto"/>
        </w:pBdr>
        <w:jc w:val="both"/>
        <w:rPr>
          <w:b/>
          <w:sz w:val="24"/>
          <w:szCs w:val="24"/>
        </w:rPr>
      </w:pPr>
    </w:p>
    <w:p w14:paraId="7BD855F9" w14:textId="2BE25DC2" w:rsidR="00071403" w:rsidRDefault="0007140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Powys County Council</w:t>
      </w:r>
    </w:p>
    <w:p w14:paraId="26B1ADC4" w14:textId="5667B65F" w:rsidR="00071403" w:rsidRDefault="0007140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Spa road East</w:t>
      </w:r>
    </w:p>
    <w:p w14:paraId="2E87F545" w14:textId="3E64B8B4" w:rsidR="00071403" w:rsidRDefault="0007140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Llandrindod Wells</w:t>
      </w:r>
    </w:p>
    <w:p w14:paraId="01675825" w14:textId="14EB0E10" w:rsidR="00071403" w:rsidRDefault="0007140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LD1 5LG</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F0DA55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561D3">
        <w:rPr>
          <w:b/>
          <w:sz w:val="24"/>
          <w:szCs w:val="24"/>
        </w:rPr>
        <w:t xml:space="preserve"> </w:t>
      </w:r>
      <w:r w:rsidR="001561D3" w:rsidRPr="001561D3">
        <w:rPr>
          <w:b/>
          <w:bCs/>
          <w:sz w:val="24"/>
          <w:szCs w:val="24"/>
        </w:rPr>
        <w:t>01597 827539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C355EF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1561D3">
        <w:rPr>
          <w:b/>
          <w:sz w:val="24"/>
          <w:szCs w:val="24"/>
        </w:rPr>
        <w:t>tracy.rawbone@powys.gov.uk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D499F5C" w:rsidR="000E0D51" w:rsidRDefault="000E0D51" w:rsidP="00E2525D">
      <w:pPr>
        <w:pBdr>
          <w:top w:val="single" w:sz="6" w:space="1" w:color="auto"/>
          <w:left w:val="single" w:sz="6" w:space="1" w:color="auto"/>
          <w:bottom w:val="single" w:sz="6" w:space="1" w:color="auto"/>
          <w:right w:val="single" w:sz="6" w:space="1" w:color="auto"/>
        </w:pBdr>
        <w:jc w:val="center"/>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English only</w:t>
      </w:r>
      <w:r w:rsidR="00E2525D">
        <w:rPr>
          <w:b/>
          <w:sz w:val="24"/>
          <w:szCs w:val="24"/>
        </w:rPr>
        <w:t xml:space="preserve"> </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4F90E7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B613B">
        <w:rPr>
          <w:b/>
          <w:sz w:val="24"/>
          <w:szCs w:val="24"/>
        </w:rPr>
        <w:t xml:space="preserve"> Sue Jane</w:t>
      </w:r>
    </w:p>
    <w:p w14:paraId="5DFEBE0A" w14:textId="77777777" w:rsidR="001E3466" w:rsidRDefault="001E3466" w:rsidP="001E3466">
      <w:pPr>
        <w:pBdr>
          <w:top w:val="single" w:sz="6" w:space="1" w:color="auto"/>
          <w:left w:val="single" w:sz="6" w:space="1" w:color="auto"/>
          <w:bottom w:val="single" w:sz="6" w:space="1" w:color="auto"/>
          <w:right w:val="single" w:sz="6" w:space="1" w:color="auto"/>
        </w:pBdr>
        <w:jc w:val="both"/>
        <w:rPr>
          <w:b/>
          <w:sz w:val="24"/>
          <w:szCs w:val="24"/>
        </w:rPr>
      </w:pPr>
      <w:r w:rsidRPr="001E3466">
        <w:rPr>
          <w:b/>
          <w:sz w:val="24"/>
          <w:szCs w:val="24"/>
        </w:rPr>
        <w:t>DOLS Lead /Authorised Signatory</w:t>
      </w:r>
    </w:p>
    <w:p w14:paraId="093F1962" w14:textId="6A6FC4AE" w:rsidR="003506F2" w:rsidRDefault="003506F2" w:rsidP="001E346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Qualified </w:t>
      </w:r>
      <w:r w:rsidR="00A919E2">
        <w:rPr>
          <w:b/>
          <w:sz w:val="24"/>
          <w:szCs w:val="24"/>
        </w:rPr>
        <w:t>S</w:t>
      </w:r>
      <w:r>
        <w:rPr>
          <w:b/>
          <w:sz w:val="24"/>
          <w:szCs w:val="24"/>
        </w:rPr>
        <w:t xml:space="preserve">ocial </w:t>
      </w:r>
      <w:r w:rsidR="00A919E2">
        <w:rPr>
          <w:b/>
          <w:sz w:val="24"/>
          <w:szCs w:val="24"/>
        </w:rPr>
        <w:t>W</w:t>
      </w:r>
      <w:r>
        <w:rPr>
          <w:b/>
          <w:sz w:val="24"/>
          <w:szCs w:val="24"/>
        </w:rPr>
        <w:t>orker</w:t>
      </w:r>
    </w:p>
    <w:p w14:paraId="3DC6D19E" w14:textId="224DA22C" w:rsidR="003506F2" w:rsidRDefault="003506F2" w:rsidP="001E346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AMPH </w:t>
      </w:r>
    </w:p>
    <w:p w14:paraId="69BA002E" w14:textId="7C6CB67D" w:rsidR="00A919E2" w:rsidRPr="001E3466" w:rsidRDefault="00A919E2" w:rsidP="001E346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Practice Educator.</w:t>
      </w:r>
    </w:p>
    <w:p w14:paraId="3C8FD719" w14:textId="77777777" w:rsidR="001E3466" w:rsidRPr="008B28E7" w:rsidRDefault="001E3466"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5E0127A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6ADD35D9" w14:textId="77777777" w:rsidR="007B613B" w:rsidRDefault="007B613B" w:rsidP="00FF7EBB">
      <w:pPr>
        <w:pBdr>
          <w:top w:val="single" w:sz="6" w:space="1" w:color="auto"/>
          <w:left w:val="single" w:sz="6" w:space="1" w:color="auto"/>
          <w:bottom w:val="single" w:sz="6" w:space="1" w:color="auto"/>
          <w:right w:val="single" w:sz="6" w:space="1" w:color="auto"/>
        </w:pBdr>
        <w:jc w:val="both"/>
        <w:rPr>
          <w:b/>
          <w:sz w:val="24"/>
          <w:szCs w:val="24"/>
        </w:rPr>
      </w:pPr>
    </w:p>
    <w:p w14:paraId="3B5D424F" w14:textId="2F3F64A3" w:rsidR="007B613B" w:rsidRDefault="007B613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Powys County Council</w:t>
      </w:r>
    </w:p>
    <w:p w14:paraId="7FFFADCD" w14:textId="6B5ED07A" w:rsidR="007B613B" w:rsidRDefault="007B613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Spa Road East</w:t>
      </w:r>
    </w:p>
    <w:p w14:paraId="16D099B3" w14:textId="3E666259" w:rsidR="007B613B" w:rsidRDefault="007B613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Llandrindod Wells</w:t>
      </w:r>
    </w:p>
    <w:p w14:paraId="0AB5BD2D" w14:textId="4D03D272" w:rsidR="007B613B" w:rsidRPr="008B28E7" w:rsidRDefault="007B613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Ld1 5LG</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D1C87A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C25D9A">
        <w:rPr>
          <w:b/>
          <w:sz w:val="24"/>
          <w:szCs w:val="24"/>
        </w:rPr>
        <w:t xml:space="preserve"> </w:t>
      </w:r>
      <w:r w:rsidR="00C25D9A" w:rsidRPr="00C25D9A">
        <w:rPr>
          <w:b/>
          <w:bCs/>
          <w:sz w:val="24"/>
          <w:szCs w:val="24"/>
        </w:rPr>
        <w:t>07977348588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1C048E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44C84">
        <w:rPr>
          <w:b/>
          <w:sz w:val="24"/>
          <w:szCs w:val="24"/>
        </w:rPr>
        <w:t xml:space="preserve"> su</w:t>
      </w:r>
      <w:r w:rsidR="001E3466">
        <w:rPr>
          <w:b/>
          <w:sz w:val="24"/>
          <w:szCs w:val="24"/>
        </w:rPr>
        <w:t>san</w:t>
      </w:r>
      <w:r w:rsidR="00344C84">
        <w:rPr>
          <w:b/>
          <w:sz w:val="24"/>
          <w:szCs w:val="24"/>
        </w:rPr>
        <w:t>.jane@powys.gov.uk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4261F875" w14:textId="2BA44A17" w:rsidR="001B6381" w:rsidRDefault="004923DA" w:rsidP="001B6381">
            <w:pPr>
              <w:jc w:val="both"/>
              <w:rPr>
                <w:b/>
                <w:sz w:val="24"/>
                <w:szCs w:val="24"/>
              </w:rPr>
            </w:pPr>
            <w:r w:rsidRPr="008B28E7">
              <w:rPr>
                <w:b/>
                <w:sz w:val="24"/>
                <w:szCs w:val="24"/>
              </w:rPr>
              <w:t>Name:</w:t>
            </w:r>
            <w:r w:rsidR="001B6381">
              <w:rPr>
                <w:b/>
                <w:sz w:val="24"/>
                <w:szCs w:val="24"/>
              </w:rPr>
              <w:t xml:space="preserve"> Sue Jane</w:t>
            </w:r>
          </w:p>
          <w:p w14:paraId="4EF4A770" w14:textId="77777777" w:rsidR="004923DA" w:rsidRPr="008B28E7" w:rsidRDefault="004923DA" w:rsidP="00FF7EBB">
            <w:pPr>
              <w:jc w:val="both"/>
              <w:rPr>
                <w:b/>
                <w:sz w:val="24"/>
                <w:szCs w:val="24"/>
              </w:rPr>
            </w:pPr>
          </w:p>
          <w:p w14:paraId="6A25E64C" w14:textId="77777777" w:rsidR="00B24646" w:rsidRDefault="004923DA" w:rsidP="00FF7EBB">
            <w:pPr>
              <w:jc w:val="both"/>
              <w:rPr>
                <w:b/>
                <w:sz w:val="24"/>
                <w:szCs w:val="24"/>
              </w:rPr>
            </w:pPr>
            <w:r w:rsidRPr="008B28E7">
              <w:rPr>
                <w:b/>
                <w:sz w:val="24"/>
                <w:szCs w:val="24"/>
              </w:rPr>
              <w:t>Work Address:</w:t>
            </w:r>
          </w:p>
          <w:p w14:paraId="00E96CC9" w14:textId="77777777" w:rsidR="00B24646" w:rsidRDefault="00B24646" w:rsidP="00FF7EBB">
            <w:pPr>
              <w:jc w:val="both"/>
              <w:rPr>
                <w:b/>
                <w:sz w:val="24"/>
                <w:szCs w:val="24"/>
              </w:rPr>
            </w:pPr>
            <w:r>
              <w:rPr>
                <w:b/>
                <w:sz w:val="24"/>
                <w:szCs w:val="24"/>
              </w:rPr>
              <w:t>Powys County Council</w:t>
            </w:r>
          </w:p>
          <w:p w14:paraId="257F7A2C" w14:textId="77777777" w:rsidR="00B24646" w:rsidRDefault="00B24646" w:rsidP="00FF7EBB">
            <w:pPr>
              <w:jc w:val="both"/>
              <w:rPr>
                <w:b/>
                <w:sz w:val="24"/>
                <w:szCs w:val="24"/>
              </w:rPr>
            </w:pPr>
            <w:r>
              <w:rPr>
                <w:b/>
                <w:sz w:val="24"/>
                <w:szCs w:val="24"/>
              </w:rPr>
              <w:t>Spa Road East</w:t>
            </w:r>
          </w:p>
          <w:p w14:paraId="5FF710CE" w14:textId="77777777" w:rsidR="00B24646" w:rsidRDefault="00B24646" w:rsidP="00FF7EBB">
            <w:pPr>
              <w:jc w:val="both"/>
              <w:rPr>
                <w:b/>
                <w:sz w:val="24"/>
                <w:szCs w:val="24"/>
              </w:rPr>
            </w:pPr>
            <w:r>
              <w:rPr>
                <w:b/>
                <w:sz w:val="24"/>
                <w:szCs w:val="24"/>
              </w:rPr>
              <w:t>Llandrindod wells</w:t>
            </w:r>
          </w:p>
          <w:p w14:paraId="1AC8522D" w14:textId="2B2CEC2D" w:rsidR="004923DA" w:rsidRDefault="00B24646" w:rsidP="00FF7EBB">
            <w:pPr>
              <w:jc w:val="both"/>
              <w:rPr>
                <w:b/>
                <w:sz w:val="24"/>
                <w:szCs w:val="24"/>
              </w:rPr>
            </w:pPr>
            <w:r>
              <w:rPr>
                <w:b/>
                <w:sz w:val="24"/>
                <w:szCs w:val="24"/>
              </w:rPr>
              <w:t>LD15LG</w:t>
            </w:r>
            <w:r w:rsidR="004923DA" w:rsidRPr="008B28E7">
              <w:rPr>
                <w:b/>
                <w:sz w:val="24"/>
                <w:szCs w:val="24"/>
              </w:rPr>
              <w:t xml:space="preserve"> </w:t>
            </w:r>
          </w:p>
          <w:p w14:paraId="42BF3097" w14:textId="251E12CC" w:rsidR="009D59C2" w:rsidRDefault="009D59C2" w:rsidP="00FF7EBB">
            <w:pPr>
              <w:jc w:val="both"/>
              <w:rPr>
                <w:b/>
                <w:sz w:val="24"/>
                <w:szCs w:val="24"/>
              </w:rPr>
            </w:pPr>
          </w:p>
          <w:p w14:paraId="25D82DDB" w14:textId="632091D1" w:rsidR="00B24646" w:rsidRDefault="004923DA" w:rsidP="00406AB9">
            <w:pPr>
              <w:jc w:val="both"/>
              <w:rPr>
                <w:b/>
                <w:sz w:val="24"/>
                <w:szCs w:val="24"/>
              </w:rPr>
            </w:pPr>
            <w:r w:rsidRPr="008B28E7">
              <w:rPr>
                <w:b/>
                <w:sz w:val="24"/>
                <w:szCs w:val="24"/>
              </w:rPr>
              <w:t>Professional Qualification and date of qualificat</w:t>
            </w:r>
            <w:r w:rsidR="00406AB9">
              <w:rPr>
                <w:b/>
                <w:sz w:val="24"/>
                <w:szCs w:val="24"/>
              </w:rPr>
              <w:t>ion:</w:t>
            </w:r>
          </w:p>
          <w:p w14:paraId="645CBA46" w14:textId="77777777" w:rsidR="00CF04C3" w:rsidRDefault="00406AB9" w:rsidP="00406AB9">
            <w:pPr>
              <w:jc w:val="both"/>
              <w:rPr>
                <w:b/>
                <w:sz w:val="24"/>
                <w:szCs w:val="24"/>
              </w:rPr>
            </w:pPr>
            <w:r>
              <w:rPr>
                <w:b/>
                <w:sz w:val="24"/>
                <w:szCs w:val="24"/>
              </w:rPr>
              <w:t>DOLS Lead/ Signatory</w:t>
            </w:r>
          </w:p>
          <w:p w14:paraId="503A3157" w14:textId="77777777" w:rsidR="00CF04C3" w:rsidRDefault="00CF04C3" w:rsidP="00406AB9">
            <w:pPr>
              <w:jc w:val="both"/>
              <w:rPr>
                <w:b/>
                <w:sz w:val="24"/>
                <w:szCs w:val="24"/>
              </w:rPr>
            </w:pPr>
            <w:r>
              <w:rPr>
                <w:b/>
                <w:sz w:val="24"/>
                <w:szCs w:val="24"/>
              </w:rPr>
              <w:t>Qualified Social Worker</w:t>
            </w:r>
          </w:p>
          <w:p w14:paraId="52F81540" w14:textId="77777777" w:rsidR="00CF04C3" w:rsidRDefault="00CF04C3" w:rsidP="00406AB9">
            <w:pPr>
              <w:jc w:val="both"/>
              <w:rPr>
                <w:b/>
                <w:sz w:val="24"/>
                <w:szCs w:val="24"/>
              </w:rPr>
            </w:pPr>
            <w:r>
              <w:rPr>
                <w:b/>
                <w:sz w:val="24"/>
                <w:szCs w:val="24"/>
              </w:rPr>
              <w:t>AMPH</w:t>
            </w:r>
          </w:p>
          <w:p w14:paraId="1BB19547" w14:textId="7E2E3233" w:rsidR="00406AB9" w:rsidRDefault="00CF04C3" w:rsidP="00406AB9">
            <w:pPr>
              <w:jc w:val="both"/>
              <w:rPr>
                <w:b/>
                <w:sz w:val="24"/>
                <w:szCs w:val="24"/>
              </w:rPr>
            </w:pPr>
            <w:r>
              <w:rPr>
                <w:b/>
                <w:sz w:val="24"/>
                <w:szCs w:val="24"/>
              </w:rPr>
              <w:t>Practice Educator</w:t>
            </w:r>
            <w:r w:rsidR="00406AB9">
              <w:rPr>
                <w:b/>
                <w:sz w:val="24"/>
                <w:szCs w:val="24"/>
              </w:rPr>
              <w:t xml:space="preserve"> </w:t>
            </w:r>
          </w:p>
          <w:p w14:paraId="4CF2384A" w14:textId="0741E698" w:rsidR="00CF04C3" w:rsidRDefault="001A20B9" w:rsidP="00406AB9">
            <w:pPr>
              <w:jc w:val="both"/>
              <w:rPr>
                <w:b/>
                <w:sz w:val="24"/>
                <w:szCs w:val="24"/>
              </w:rPr>
            </w:pPr>
            <w:r>
              <w:rPr>
                <w:b/>
                <w:sz w:val="24"/>
                <w:szCs w:val="24"/>
              </w:rPr>
              <w:t>Date of Qualification : 31/12/2008</w:t>
            </w:r>
          </w:p>
          <w:p w14:paraId="22940B0D" w14:textId="77777777" w:rsidR="00B24646" w:rsidRPr="008B28E7" w:rsidRDefault="00B24646" w:rsidP="00FF7EBB">
            <w:pPr>
              <w:jc w:val="both"/>
              <w:rPr>
                <w:b/>
                <w:sz w:val="24"/>
                <w:szCs w:val="24"/>
              </w:rPr>
            </w:pPr>
          </w:p>
          <w:p w14:paraId="4C6113F1" w14:textId="2BEC4A23" w:rsidR="004923DA" w:rsidRDefault="00B508B9" w:rsidP="00B508B9">
            <w:pPr>
              <w:pBdr>
                <w:top w:val="single" w:sz="6" w:space="1" w:color="auto"/>
                <w:left w:val="single" w:sz="6" w:space="1" w:color="auto"/>
                <w:bottom w:val="single" w:sz="6" w:space="1" w:color="auto"/>
                <w:right w:val="single" w:sz="6" w:space="1" w:color="auto"/>
              </w:pBdr>
              <w:rPr>
                <w:b/>
                <w:sz w:val="24"/>
                <w:szCs w:val="24"/>
              </w:rPr>
            </w:pPr>
            <w:r>
              <w:rPr>
                <w:b/>
                <w:sz w:val="24"/>
                <w:szCs w:val="24"/>
              </w:rPr>
              <w:t>Telephone Number : 07977348588</w:t>
            </w:r>
          </w:p>
          <w:p w14:paraId="0BB87919" w14:textId="548A11EF" w:rsidR="009D59C2" w:rsidRDefault="009D59C2" w:rsidP="00FF7EBB">
            <w:pPr>
              <w:jc w:val="both"/>
              <w:rPr>
                <w:b/>
                <w:sz w:val="24"/>
                <w:szCs w:val="24"/>
              </w:rPr>
            </w:pPr>
          </w:p>
          <w:p w14:paraId="4FDEE73F" w14:textId="504E3BE0" w:rsidR="009D59C2" w:rsidRPr="008B28E7" w:rsidRDefault="009D59C2" w:rsidP="00FF7EBB">
            <w:pPr>
              <w:jc w:val="both"/>
              <w:rPr>
                <w:b/>
                <w:sz w:val="24"/>
                <w:szCs w:val="24"/>
              </w:rPr>
            </w:pPr>
            <w:r>
              <w:rPr>
                <w:b/>
                <w:sz w:val="24"/>
                <w:szCs w:val="24"/>
              </w:rPr>
              <w:t>Email address:</w:t>
            </w:r>
            <w:r w:rsidR="00B508B9">
              <w:rPr>
                <w:b/>
                <w:sz w:val="24"/>
                <w:szCs w:val="24"/>
              </w:rPr>
              <w:t xml:space="preserve"> susan.jane@powys.gov.uk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76A0300"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w:t>
      </w:r>
      <w:r w:rsidR="001A20B9" w:rsidRPr="00685538">
        <w:rPr>
          <w:noProof/>
        </w:rPr>
        <w:drawing>
          <wp:inline distT="0" distB="0" distL="0" distR="0" wp14:anchorId="0901D006" wp14:editId="2596326D">
            <wp:extent cx="857250" cy="457200"/>
            <wp:effectExtent l="0" t="0" r="0" b="0"/>
            <wp:docPr id="940197974" name="Picture 940197974"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 up of a signature&#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857250" cy="457200"/>
                    </a:xfrm>
                    <a:prstGeom prst="rect">
                      <a:avLst/>
                    </a:prstGeom>
                    <a:noFill/>
                    <a:ln>
                      <a:noFill/>
                    </a:ln>
                  </pic:spPr>
                </pic:pic>
              </a:graphicData>
            </a:graphic>
          </wp:inline>
        </w:drawing>
      </w:r>
      <w:r>
        <w:rPr>
          <w:sz w:val="24"/>
          <w:szCs w:val="24"/>
        </w:rPr>
        <w:t xml:space="preserve">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904CFB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1A20B9">
        <w:rPr>
          <w:sz w:val="24"/>
          <w:szCs w:val="24"/>
        </w:rPr>
        <w:t>03/10/2025</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CC9909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w:t>
      </w:r>
      <w:r w:rsidR="00C32E8B">
        <w:rPr>
          <w:noProof/>
        </w:rPr>
        <w:drawing>
          <wp:inline distT="0" distB="0" distL="0" distR="0" wp14:anchorId="3BBC77F9" wp14:editId="48536F1D">
            <wp:extent cx="1285875" cy="428625"/>
            <wp:effectExtent l="0" t="0" r="9525" b="9525"/>
            <wp:docPr id="416432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285875" cy="428625"/>
                    </a:xfrm>
                    <a:prstGeom prst="rect">
                      <a:avLst/>
                    </a:prstGeom>
                    <a:noFill/>
                    <a:ln>
                      <a:noFill/>
                    </a:ln>
                  </pic:spPr>
                </pic:pic>
              </a:graphicData>
            </a:graphic>
          </wp:inline>
        </w:drawing>
      </w:r>
      <w:r w:rsidR="00B577D3">
        <w:rPr>
          <w:sz w:val="24"/>
          <w:szCs w:val="24"/>
        </w:rPr>
        <w:t xml:space="preserve">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37E092B"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w:t>
      </w:r>
      <w:r w:rsidR="00C32E8B">
        <w:rPr>
          <w:sz w:val="24"/>
          <w:szCs w:val="24"/>
        </w:rPr>
        <w:t>03/10/2025</w:t>
      </w:r>
      <w:r>
        <w:rPr>
          <w:sz w:val="24"/>
          <w:szCs w:val="24"/>
        </w:rPr>
        <w:t xml:space="preserve">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35326BE5" w:rsidR="00335C41" w:rsidRPr="00D3203C" w:rsidRDefault="00335C41" w:rsidP="00335C41">
            <w:pPr>
              <w:ind w:right="180"/>
              <w:jc w:val="both"/>
              <w:rPr>
                <w:sz w:val="24"/>
                <w:szCs w:val="24"/>
              </w:rPr>
            </w:pPr>
          </w:p>
          <w:p w14:paraId="12F66D0C" w14:textId="39385EFC" w:rsidR="00335C41" w:rsidRPr="00D3203C" w:rsidRDefault="00335C41" w:rsidP="00335C41">
            <w:pPr>
              <w:ind w:right="180"/>
              <w:jc w:val="both"/>
              <w:rPr>
                <w:sz w:val="24"/>
                <w:szCs w:val="24"/>
              </w:rPr>
            </w:pPr>
            <w:r w:rsidRPr="00D3203C">
              <w:rPr>
                <w:sz w:val="24"/>
                <w:szCs w:val="24"/>
              </w:rPr>
              <w:t>Signed_____________</w:t>
            </w:r>
            <w:r w:rsidR="00C32E8B">
              <w:rPr>
                <w:noProof/>
              </w:rPr>
              <w:drawing>
                <wp:inline distT="0" distB="0" distL="0" distR="0" wp14:anchorId="42A0AFFB" wp14:editId="298C0022">
                  <wp:extent cx="1285875" cy="428625"/>
                  <wp:effectExtent l="0" t="0" r="9525" b="9525"/>
                  <wp:docPr id="1326950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285875" cy="428625"/>
                          </a:xfrm>
                          <a:prstGeom prst="rect">
                            <a:avLst/>
                          </a:prstGeom>
                          <a:noFill/>
                          <a:ln>
                            <a:noFill/>
                          </a:ln>
                        </pic:spPr>
                      </pic:pic>
                    </a:graphicData>
                  </a:graphic>
                </wp:inline>
              </w:drawing>
            </w:r>
            <w:r w:rsidRPr="00D3203C">
              <w:rPr>
                <w:sz w:val="24"/>
                <w:szCs w:val="24"/>
              </w:rPr>
              <w:t>___________ (Mentor)</w:t>
            </w:r>
          </w:p>
          <w:p w14:paraId="5D3F0767" w14:textId="77777777" w:rsidR="00335C41" w:rsidRPr="00D3203C" w:rsidRDefault="00335C41" w:rsidP="00335C41">
            <w:pPr>
              <w:ind w:right="180"/>
              <w:jc w:val="both"/>
              <w:rPr>
                <w:sz w:val="24"/>
                <w:szCs w:val="24"/>
              </w:rPr>
            </w:pPr>
          </w:p>
          <w:p w14:paraId="24E1B8A5" w14:textId="49110AB9" w:rsidR="00335C41" w:rsidRPr="00D3203C" w:rsidRDefault="00335C41" w:rsidP="00335C41">
            <w:pPr>
              <w:ind w:right="180"/>
              <w:jc w:val="both"/>
              <w:rPr>
                <w:sz w:val="24"/>
                <w:szCs w:val="24"/>
              </w:rPr>
            </w:pPr>
            <w:r w:rsidRPr="00D3203C">
              <w:rPr>
                <w:sz w:val="24"/>
                <w:szCs w:val="24"/>
              </w:rPr>
              <w:t>Date _________</w:t>
            </w:r>
            <w:r w:rsidR="00C32E8B">
              <w:rPr>
                <w:sz w:val="24"/>
                <w:szCs w:val="24"/>
              </w:rPr>
              <w:t>03/10/2025</w:t>
            </w:r>
            <w:r w:rsidRPr="00D3203C">
              <w:rPr>
                <w:sz w:val="24"/>
                <w:szCs w:val="24"/>
              </w:rPr>
              <w:t>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E80F45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AF5DCD">
        <w:rPr>
          <w:caps/>
          <w:sz w:val="24"/>
          <w:szCs w:val="24"/>
        </w:rPr>
        <w:t xml:space="preserve">Natalie Evason </w:t>
      </w:r>
    </w:p>
    <w:p w14:paraId="7C11F360" w14:textId="2C011F7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AF5DCD">
        <w:rPr>
          <w:noProof/>
          <w:sz w:val="24"/>
          <w:szCs w:val="24"/>
        </w:rPr>
        <w:drawing>
          <wp:inline distT="0" distB="0" distL="0" distR="0" wp14:anchorId="422220A1" wp14:editId="7DD6941D">
            <wp:extent cx="2070100" cy="698500"/>
            <wp:effectExtent l="0" t="0" r="6350" b="6350"/>
            <wp:docPr id="489911760" name="Picture 1"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911760" name="Picture 1" descr="A close up of a signature&#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2070100" cy="698500"/>
                    </a:xfrm>
                    <a:prstGeom prst="rect">
                      <a:avLst/>
                    </a:prstGeom>
                  </pic:spPr>
                </pic:pic>
              </a:graphicData>
            </a:graphic>
          </wp:inline>
        </w:drawing>
      </w:r>
    </w:p>
    <w:p w14:paraId="57B2A00A" w14:textId="04FC28A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AF5DCD">
        <w:rPr>
          <w:sz w:val="24"/>
          <w:szCs w:val="24"/>
        </w:rPr>
        <w:t>3</w:t>
      </w:r>
      <w:r w:rsidR="00AF5DCD" w:rsidRPr="00AF5DCD">
        <w:rPr>
          <w:sz w:val="24"/>
          <w:szCs w:val="24"/>
          <w:vertAlign w:val="superscript"/>
        </w:rPr>
        <w:t>rd</w:t>
      </w:r>
      <w:r w:rsidR="00AF5DCD">
        <w:rPr>
          <w:sz w:val="24"/>
          <w:szCs w:val="24"/>
        </w:rPr>
        <w:t xml:space="preserve"> October 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E6B2EF1"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 xml:space="preserve">_ _ _ _ </w:t>
      </w:r>
      <w:r w:rsidR="003C605E">
        <w:rPr>
          <w:caps/>
          <w:sz w:val="24"/>
          <w:szCs w:val="24"/>
        </w:rPr>
        <w:t>n/A</w:t>
      </w:r>
      <w:r w:rsidRPr="00B436BF">
        <w:rPr>
          <w:caps/>
          <w:sz w:val="24"/>
          <w:szCs w:val="24"/>
        </w:rPr>
        <w:t>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03BDDF67" w:rsidR="00D05A5D" w:rsidRPr="00DA5682" w:rsidRDefault="003D2378" w:rsidP="00CC14B6">
            <w:pPr>
              <w:rPr>
                <w:sz w:val="24"/>
                <w:szCs w:val="24"/>
              </w:rPr>
            </w:pPr>
            <w:r>
              <w:rPr>
                <w:sz w:val="24"/>
                <w:szCs w:val="24"/>
              </w:rPr>
              <w:t>Carol Pryce</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8FCC187" w14:textId="77777777" w:rsidR="00D05A5D" w:rsidRDefault="003D2378" w:rsidP="00CC14B6">
            <w:pPr>
              <w:rPr>
                <w:sz w:val="24"/>
                <w:szCs w:val="24"/>
              </w:rPr>
            </w:pPr>
            <w:r>
              <w:rPr>
                <w:sz w:val="24"/>
                <w:szCs w:val="24"/>
              </w:rPr>
              <w:t>Older Persons Team Social Services</w:t>
            </w:r>
          </w:p>
          <w:p w14:paraId="34347C1A" w14:textId="09B076AE" w:rsidR="003D2378" w:rsidRPr="00DA5682" w:rsidRDefault="003D2378" w:rsidP="00CC14B6">
            <w:pPr>
              <w:rPr>
                <w:sz w:val="24"/>
                <w:szCs w:val="24"/>
              </w:rPr>
            </w:pPr>
            <w:r>
              <w:rPr>
                <w:sz w:val="24"/>
                <w:szCs w:val="24"/>
              </w:rPr>
              <w:t>Powys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366DA6B1" w:rsidR="00D05A5D" w:rsidRPr="00DA5682" w:rsidRDefault="003D2378" w:rsidP="00CC14B6">
            <w:pPr>
              <w:rPr>
                <w:sz w:val="24"/>
                <w:szCs w:val="24"/>
              </w:rPr>
            </w:pPr>
            <w:r>
              <w:rPr>
                <w:sz w:val="24"/>
                <w:szCs w:val="24"/>
              </w:rPr>
              <w:t xml:space="preserve">Sue Jane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4E5B6C52" w:rsidR="00D05A5D" w:rsidRPr="00DA5682" w:rsidRDefault="003D2378" w:rsidP="00CC14B6">
            <w:pPr>
              <w:rPr>
                <w:sz w:val="24"/>
                <w:szCs w:val="24"/>
              </w:rPr>
            </w:pPr>
            <w:r>
              <w:rPr>
                <w:sz w:val="24"/>
                <w:szCs w:val="24"/>
              </w:rPr>
              <w:t>Natalie Evason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0C5B1798" w:rsidR="00D05A5D" w:rsidRPr="00DA5682" w:rsidRDefault="00D05A5D" w:rsidP="00D05A5D">
      <w:pPr>
        <w:rPr>
          <w:sz w:val="24"/>
          <w:szCs w:val="24"/>
        </w:rPr>
      </w:pPr>
      <w:r w:rsidRPr="00DA5682">
        <w:rPr>
          <w:sz w:val="24"/>
          <w:szCs w:val="24"/>
        </w:rPr>
        <w:t>Signed:…</w:t>
      </w:r>
      <w:r w:rsidR="00656F8B" w:rsidRPr="00656F8B">
        <w:rPr>
          <w:noProof/>
        </w:rPr>
        <w:t xml:space="preserve"> </w:t>
      </w:r>
      <w:r w:rsidR="00656F8B" w:rsidRPr="00685538">
        <w:rPr>
          <w:noProof/>
        </w:rPr>
        <w:drawing>
          <wp:inline distT="0" distB="0" distL="0" distR="0" wp14:anchorId="736DE1CC" wp14:editId="597C475E">
            <wp:extent cx="857250" cy="457200"/>
            <wp:effectExtent l="0" t="0" r="0" b="0"/>
            <wp:docPr id="10" name="Picture 10"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 up of a signature&#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857250" cy="457200"/>
                    </a:xfrm>
                    <a:prstGeom prst="rect">
                      <a:avLst/>
                    </a:prstGeom>
                    <a:noFill/>
                    <a:ln>
                      <a:noFill/>
                    </a:ln>
                  </pic:spPr>
                </pic:pic>
              </a:graphicData>
            </a:graphic>
          </wp:inline>
        </w:drawing>
      </w:r>
      <w:r w:rsidRPr="00DA5682">
        <w:rPr>
          <w:sz w:val="24"/>
          <w:szCs w:val="24"/>
        </w:rPr>
        <w:t>…………………….. Print Name:………</w:t>
      </w:r>
      <w:r w:rsidR="003D2378">
        <w:rPr>
          <w:sz w:val="24"/>
          <w:szCs w:val="24"/>
        </w:rPr>
        <w:t>Carol Pryce</w:t>
      </w:r>
      <w:r w:rsidRPr="00DA5682">
        <w:rPr>
          <w:sz w:val="24"/>
          <w:szCs w:val="24"/>
        </w:rPr>
        <w:t>………………… Date:……</w:t>
      </w:r>
      <w:r w:rsidR="00D44576">
        <w:rPr>
          <w:sz w:val="24"/>
          <w:szCs w:val="24"/>
        </w:rPr>
        <w:t>22/10/2024</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28DCED0C" w:rsidR="00D05A5D" w:rsidRPr="00DA5682" w:rsidRDefault="00D05A5D" w:rsidP="00D05A5D">
      <w:pPr>
        <w:rPr>
          <w:sz w:val="24"/>
          <w:szCs w:val="24"/>
        </w:rPr>
      </w:pPr>
      <w:r w:rsidRPr="00DA5682">
        <w:rPr>
          <w:sz w:val="24"/>
          <w:szCs w:val="24"/>
        </w:rPr>
        <w:t>Signed:…………</w:t>
      </w:r>
      <w:r w:rsidR="00060D5A" w:rsidRPr="00060D5A">
        <w:rPr>
          <w:noProof/>
          <w:sz w:val="24"/>
          <w:szCs w:val="24"/>
          <w14:ligatures w14:val="standardContextual"/>
        </w:rPr>
        <w:t xml:space="preserve"> </w:t>
      </w:r>
      <w:r w:rsidR="00060D5A">
        <w:rPr>
          <w:noProof/>
          <w:sz w:val="24"/>
          <w:szCs w:val="24"/>
          <w14:ligatures w14:val="standardContextual"/>
        </w:rPr>
        <w:drawing>
          <wp:inline distT="0" distB="0" distL="0" distR="0" wp14:anchorId="41FDF20A" wp14:editId="463B3875">
            <wp:extent cx="2070100" cy="482600"/>
            <wp:effectExtent l="0" t="0" r="6350" b="0"/>
            <wp:docPr id="816748878"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748878" name="Picture 1" descr="A close up of a signatur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2070100" cy="482600"/>
                    </a:xfrm>
                    <a:prstGeom prst="rect">
                      <a:avLst/>
                    </a:prstGeom>
                  </pic:spPr>
                </pic:pic>
              </a:graphicData>
            </a:graphic>
          </wp:inline>
        </w:drawing>
      </w:r>
      <w:r w:rsidRPr="00DA5682">
        <w:rPr>
          <w:sz w:val="24"/>
          <w:szCs w:val="24"/>
        </w:rPr>
        <w:t>…………….. Print Name:……</w:t>
      </w:r>
      <w:r w:rsidR="00CA1143">
        <w:rPr>
          <w:sz w:val="24"/>
          <w:szCs w:val="24"/>
        </w:rPr>
        <w:t>Natalie Evason</w:t>
      </w:r>
      <w:r w:rsidRPr="00DA5682">
        <w:rPr>
          <w:sz w:val="24"/>
          <w:szCs w:val="24"/>
        </w:rPr>
        <w:t>…………………….Date:…</w:t>
      </w:r>
      <w:r w:rsidR="008B0998">
        <w:rPr>
          <w:sz w:val="24"/>
          <w:szCs w:val="24"/>
        </w:rPr>
        <w:t>4</w:t>
      </w:r>
      <w:r w:rsidR="008B0998" w:rsidRPr="008B0998">
        <w:rPr>
          <w:sz w:val="24"/>
          <w:szCs w:val="24"/>
          <w:vertAlign w:val="superscript"/>
        </w:rPr>
        <w:t>th</w:t>
      </w:r>
      <w:r w:rsidR="008B0998">
        <w:rPr>
          <w:sz w:val="24"/>
          <w:szCs w:val="24"/>
        </w:rPr>
        <w:t xml:space="preserve"> November 2024</w:t>
      </w:r>
      <w:r w:rsidRPr="00DA5682">
        <w:rPr>
          <w:sz w:val="24"/>
          <w:szCs w:val="24"/>
        </w:rPr>
        <w:t xml:space="preserve">……. </w:t>
      </w:r>
    </w:p>
    <w:p w14:paraId="0E2F64AB" w14:textId="66DA03EF" w:rsidR="00D05A5D" w:rsidRPr="00DA5682" w:rsidRDefault="00D05A5D" w:rsidP="00D05A5D">
      <w:pPr>
        <w:rPr>
          <w:sz w:val="24"/>
          <w:szCs w:val="24"/>
        </w:rPr>
      </w:pPr>
      <w:r w:rsidRPr="00DA5682">
        <w:rPr>
          <w:sz w:val="24"/>
          <w:szCs w:val="24"/>
        </w:rPr>
        <w:t>(Line Manager)</w:t>
      </w:r>
    </w:p>
    <w:p w14:paraId="4B359EC1" w14:textId="77777777" w:rsidR="00D05A5D" w:rsidRPr="00DA5682" w:rsidRDefault="00D05A5D" w:rsidP="00D05A5D">
      <w:pPr>
        <w:rPr>
          <w:sz w:val="24"/>
          <w:szCs w:val="24"/>
        </w:rPr>
      </w:pPr>
    </w:p>
    <w:p w14:paraId="63183983" w14:textId="7E3910D2" w:rsidR="00D05A5D" w:rsidRPr="00DA5682" w:rsidRDefault="00D05A5D" w:rsidP="00D05A5D">
      <w:pPr>
        <w:rPr>
          <w:sz w:val="24"/>
          <w:szCs w:val="24"/>
        </w:rPr>
      </w:pPr>
      <w:r w:rsidRPr="00DA5682">
        <w:rPr>
          <w:sz w:val="24"/>
          <w:szCs w:val="24"/>
        </w:rPr>
        <w:t>Signed:…</w:t>
      </w:r>
      <w:r w:rsidR="00A02D03" w:rsidRPr="00A02D03">
        <w:rPr>
          <w:noProof/>
        </w:rPr>
        <w:t xml:space="preserve"> </w:t>
      </w:r>
      <w:r w:rsidR="00A02D03">
        <w:rPr>
          <w:noProof/>
        </w:rPr>
        <w:drawing>
          <wp:inline distT="0" distB="0" distL="0" distR="0" wp14:anchorId="3088E0FC" wp14:editId="0E2BE736">
            <wp:extent cx="1285875" cy="428625"/>
            <wp:effectExtent l="0" t="0" r="9525" b="9525"/>
            <wp:docPr id="1345118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285875" cy="428625"/>
                    </a:xfrm>
                    <a:prstGeom prst="rect">
                      <a:avLst/>
                    </a:prstGeom>
                    <a:noFill/>
                    <a:ln>
                      <a:noFill/>
                    </a:ln>
                  </pic:spPr>
                </pic:pic>
              </a:graphicData>
            </a:graphic>
          </wp:inline>
        </w:drawing>
      </w:r>
      <w:r w:rsidRPr="00DA5682">
        <w:rPr>
          <w:sz w:val="24"/>
          <w:szCs w:val="24"/>
        </w:rPr>
        <w:t>…………………….. Print Name:……</w:t>
      </w:r>
      <w:r w:rsidR="00CA1143">
        <w:rPr>
          <w:sz w:val="24"/>
          <w:szCs w:val="24"/>
        </w:rPr>
        <w:t>Sue Jane</w:t>
      </w:r>
      <w:r w:rsidRPr="00DA5682">
        <w:rPr>
          <w:sz w:val="24"/>
          <w:szCs w:val="24"/>
        </w:rPr>
        <w:t>…………………….Date:………</w:t>
      </w:r>
      <w:r w:rsidR="00405DFC">
        <w:rPr>
          <w:sz w:val="24"/>
          <w:szCs w:val="24"/>
        </w:rPr>
        <w:t>4</w:t>
      </w:r>
      <w:r w:rsidR="00405DFC" w:rsidRPr="00405DFC">
        <w:rPr>
          <w:sz w:val="24"/>
          <w:szCs w:val="24"/>
          <w:vertAlign w:val="superscript"/>
        </w:rPr>
        <w:t>th</w:t>
      </w:r>
      <w:r w:rsidR="00405DFC">
        <w:rPr>
          <w:sz w:val="24"/>
          <w:szCs w:val="24"/>
        </w:rPr>
        <w:t xml:space="preserve"> November 2024</w:t>
      </w:r>
      <w:r w:rsidRPr="00DA5682">
        <w:rPr>
          <w:sz w:val="24"/>
          <w:szCs w:val="24"/>
        </w:rPr>
        <w:t>.</w:t>
      </w:r>
    </w:p>
    <w:p w14:paraId="336349E8" w14:textId="77777777" w:rsidR="00D05A5D" w:rsidRPr="00DA5682" w:rsidRDefault="00D05A5D" w:rsidP="00D05A5D">
      <w:pPr>
        <w:rPr>
          <w:sz w:val="24"/>
          <w:szCs w:val="24"/>
        </w:rPr>
      </w:pPr>
      <w:r w:rsidRPr="00DA5682">
        <w:rPr>
          <w:sz w:val="24"/>
          <w:szCs w:val="24"/>
        </w:rPr>
        <w:lastRenderedPageBreak/>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8"/>
      <w:footerReference w:type="default" r:id="rId3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64D470" w14:textId="77777777" w:rsidR="0054419B" w:rsidRDefault="0054419B">
      <w:r>
        <w:separator/>
      </w:r>
    </w:p>
  </w:endnote>
  <w:endnote w:type="continuationSeparator" w:id="0">
    <w:p w14:paraId="4BE0C9DA" w14:textId="77777777" w:rsidR="0054419B" w:rsidRDefault="005441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CF0D9D" w14:textId="77777777" w:rsidR="0054419B" w:rsidRDefault="0054419B">
      <w:r>
        <w:separator/>
      </w:r>
    </w:p>
  </w:footnote>
  <w:footnote w:type="continuationSeparator" w:id="0">
    <w:p w14:paraId="6573A7B1" w14:textId="77777777" w:rsidR="0054419B" w:rsidRDefault="005441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0D5A"/>
    <w:rsid w:val="000627B0"/>
    <w:rsid w:val="00062E39"/>
    <w:rsid w:val="00064063"/>
    <w:rsid w:val="0006581A"/>
    <w:rsid w:val="00071403"/>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3E87"/>
    <w:rsid w:val="00105026"/>
    <w:rsid w:val="0010662B"/>
    <w:rsid w:val="00106DC7"/>
    <w:rsid w:val="00112391"/>
    <w:rsid w:val="00114F52"/>
    <w:rsid w:val="001175B5"/>
    <w:rsid w:val="00130119"/>
    <w:rsid w:val="00132812"/>
    <w:rsid w:val="001347F8"/>
    <w:rsid w:val="001359EE"/>
    <w:rsid w:val="00137BB5"/>
    <w:rsid w:val="00137E05"/>
    <w:rsid w:val="001447F6"/>
    <w:rsid w:val="00147DE3"/>
    <w:rsid w:val="00150794"/>
    <w:rsid w:val="00151DA6"/>
    <w:rsid w:val="001561D3"/>
    <w:rsid w:val="001608C4"/>
    <w:rsid w:val="00164832"/>
    <w:rsid w:val="00171418"/>
    <w:rsid w:val="00171483"/>
    <w:rsid w:val="001772BF"/>
    <w:rsid w:val="001772DE"/>
    <w:rsid w:val="0019496C"/>
    <w:rsid w:val="001961CF"/>
    <w:rsid w:val="001A20B9"/>
    <w:rsid w:val="001A59BB"/>
    <w:rsid w:val="001A607E"/>
    <w:rsid w:val="001A6A51"/>
    <w:rsid w:val="001A79C4"/>
    <w:rsid w:val="001B268A"/>
    <w:rsid w:val="001B331A"/>
    <w:rsid w:val="001B6381"/>
    <w:rsid w:val="001C0237"/>
    <w:rsid w:val="001C0E74"/>
    <w:rsid w:val="001C4DB8"/>
    <w:rsid w:val="001C50B8"/>
    <w:rsid w:val="001C7AE6"/>
    <w:rsid w:val="001D229F"/>
    <w:rsid w:val="001E2EB6"/>
    <w:rsid w:val="001E3466"/>
    <w:rsid w:val="001F4552"/>
    <w:rsid w:val="002019EB"/>
    <w:rsid w:val="00203170"/>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4C2A"/>
    <w:rsid w:val="00260663"/>
    <w:rsid w:val="002657E9"/>
    <w:rsid w:val="0026665E"/>
    <w:rsid w:val="0027147E"/>
    <w:rsid w:val="00275075"/>
    <w:rsid w:val="002761F4"/>
    <w:rsid w:val="002775E1"/>
    <w:rsid w:val="00277979"/>
    <w:rsid w:val="00291ADD"/>
    <w:rsid w:val="002920DF"/>
    <w:rsid w:val="00292F3D"/>
    <w:rsid w:val="00295CA1"/>
    <w:rsid w:val="002A0E51"/>
    <w:rsid w:val="002A1A44"/>
    <w:rsid w:val="002A1C71"/>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4586"/>
    <w:rsid w:val="003106DB"/>
    <w:rsid w:val="0031350A"/>
    <w:rsid w:val="0031629F"/>
    <w:rsid w:val="00316815"/>
    <w:rsid w:val="003168CA"/>
    <w:rsid w:val="00321255"/>
    <w:rsid w:val="0032230D"/>
    <w:rsid w:val="00322A0B"/>
    <w:rsid w:val="00330881"/>
    <w:rsid w:val="00331CD2"/>
    <w:rsid w:val="00332426"/>
    <w:rsid w:val="00335C41"/>
    <w:rsid w:val="00335FC5"/>
    <w:rsid w:val="0033771E"/>
    <w:rsid w:val="00337FEF"/>
    <w:rsid w:val="00344C84"/>
    <w:rsid w:val="003506F2"/>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759E"/>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05E"/>
    <w:rsid w:val="003C6185"/>
    <w:rsid w:val="003D0D2D"/>
    <w:rsid w:val="003D1885"/>
    <w:rsid w:val="003D1BC0"/>
    <w:rsid w:val="003D20F1"/>
    <w:rsid w:val="003D2378"/>
    <w:rsid w:val="003D4710"/>
    <w:rsid w:val="003E16D7"/>
    <w:rsid w:val="003E197E"/>
    <w:rsid w:val="003E4B70"/>
    <w:rsid w:val="003E54CF"/>
    <w:rsid w:val="003E5FBA"/>
    <w:rsid w:val="003F1233"/>
    <w:rsid w:val="003F67A4"/>
    <w:rsid w:val="00400786"/>
    <w:rsid w:val="00401FDA"/>
    <w:rsid w:val="004046F0"/>
    <w:rsid w:val="00405DFC"/>
    <w:rsid w:val="004061E6"/>
    <w:rsid w:val="0040668F"/>
    <w:rsid w:val="00406AB9"/>
    <w:rsid w:val="00411EF7"/>
    <w:rsid w:val="00412677"/>
    <w:rsid w:val="00425160"/>
    <w:rsid w:val="00430DE3"/>
    <w:rsid w:val="004348AE"/>
    <w:rsid w:val="004376C0"/>
    <w:rsid w:val="0044223A"/>
    <w:rsid w:val="00450B67"/>
    <w:rsid w:val="00451851"/>
    <w:rsid w:val="0045189A"/>
    <w:rsid w:val="00453343"/>
    <w:rsid w:val="004538C3"/>
    <w:rsid w:val="00457CF0"/>
    <w:rsid w:val="004608B9"/>
    <w:rsid w:val="00463B55"/>
    <w:rsid w:val="00465947"/>
    <w:rsid w:val="004667B1"/>
    <w:rsid w:val="00467F66"/>
    <w:rsid w:val="00470461"/>
    <w:rsid w:val="00470BB1"/>
    <w:rsid w:val="00472322"/>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A7CFD"/>
    <w:rsid w:val="004B5553"/>
    <w:rsid w:val="004B600B"/>
    <w:rsid w:val="004B6822"/>
    <w:rsid w:val="004B69F6"/>
    <w:rsid w:val="004C2457"/>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14C1C"/>
    <w:rsid w:val="00521123"/>
    <w:rsid w:val="00521221"/>
    <w:rsid w:val="0052250B"/>
    <w:rsid w:val="005305C6"/>
    <w:rsid w:val="00537B4D"/>
    <w:rsid w:val="00540EEC"/>
    <w:rsid w:val="005414F4"/>
    <w:rsid w:val="0054419B"/>
    <w:rsid w:val="00546187"/>
    <w:rsid w:val="00547B11"/>
    <w:rsid w:val="00557D77"/>
    <w:rsid w:val="00562EAA"/>
    <w:rsid w:val="00563B58"/>
    <w:rsid w:val="005640C4"/>
    <w:rsid w:val="00564AA5"/>
    <w:rsid w:val="0056684C"/>
    <w:rsid w:val="00574A0C"/>
    <w:rsid w:val="0057780F"/>
    <w:rsid w:val="00581E0A"/>
    <w:rsid w:val="005841E5"/>
    <w:rsid w:val="00586D89"/>
    <w:rsid w:val="005877C8"/>
    <w:rsid w:val="00587923"/>
    <w:rsid w:val="00594F9F"/>
    <w:rsid w:val="005A1B4C"/>
    <w:rsid w:val="005A224E"/>
    <w:rsid w:val="005A3213"/>
    <w:rsid w:val="005A545C"/>
    <w:rsid w:val="005B271A"/>
    <w:rsid w:val="005B3A2D"/>
    <w:rsid w:val="005C1567"/>
    <w:rsid w:val="005C28D3"/>
    <w:rsid w:val="005C6CE5"/>
    <w:rsid w:val="005D16F2"/>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6F8B"/>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0D46"/>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4C04"/>
    <w:rsid w:val="0073714E"/>
    <w:rsid w:val="007374EF"/>
    <w:rsid w:val="007406E1"/>
    <w:rsid w:val="00743E40"/>
    <w:rsid w:val="00745016"/>
    <w:rsid w:val="0075031F"/>
    <w:rsid w:val="00751263"/>
    <w:rsid w:val="00752E9A"/>
    <w:rsid w:val="007544FC"/>
    <w:rsid w:val="00755427"/>
    <w:rsid w:val="00756548"/>
    <w:rsid w:val="0075673A"/>
    <w:rsid w:val="0075704F"/>
    <w:rsid w:val="00763B2D"/>
    <w:rsid w:val="00764C84"/>
    <w:rsid w:val="007710AD"/>
    <w:rsid w:val="00772924"/>
    <w:rsid w:val="0078112D"/>
    <w:rsid w:val="00781A26"/>
    <w:rsid w:val="007872F2"/>
    <w:rsid w:val="007873F9"/>
    <w:rsid w:val="007908E0"/>
    <w:rsid w:val="00793EB3"/>
    <w:rsid w:val="00794205"/>
    <w:rsid w:val="0079422A"/>
    <w:rsid w:val="00795CD1"/>
    <w:rsid w:val="007A1F6A"/>
    <w:rsid w:val="007A628F"/>
    <w:rsid w:val="007B0DE3"/>
    <w:rsid w:val="007B1BFD"/>
    <w:rsid w:val="007B613B"/>
    <w:rsid w:val="007B7191"/>
    <w:rsid w:val="007C1D94"/>
    <w:rsid w:val="007C556F"/>
    <w:rsid w:val="007C5ABE"/>
    <w:rsid w:val="007C6A87"/>
    <w:rsid w:val="007D0A07"/>
    <w:rsid w:val="007D0F11"/>
    <w:rsid w:val="007D133D"/>
    <w:rsid w:val="007D3EB4"/>
    <w:rsid w:val="007D3F16"/>
    <w:rsid w:val="007F10BD"/>
    <w:rsid w:val="007F16D1"/>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0998"/>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528F"/>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115"/>
    <w:rsid w:val="009D4365"/>
    <w:rsid w:val="009D477B"/>
    <w:rsid w:val="009D4E3B"/>
    <w:rsid w:val="009D59C2"/>
    <w:rsid w:val="009D7BC9"/>
    <w:rsid w:val="009E122F"/>
    <w:rsid w:val="009E1982"/>
    <w:rsid w:val="009E4D2C"/>
    <w:rsid w:val="009F0978"/>
    <w:rsid w:val="009F3AEC"/>
    <w:rsid w:val="009F6801"/>
    <w:rsid w:val="00A00081"/>
    <w:rsid w:val="00A02D03"/>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31F4"/>
    <w:rsid w:val="00A85039"/>
    <w:rsid w:val="00A906AA"/>
    <w:rsid w:val="00A919E2"/>
    <w:rsid w:val="00A94C5E"/>
    <w:rsid w:val="00AA252C"/>
    <w:rsid w:val="00AA666E"/>
    <w:rsid w:val="00AA7960"/>
    <w:rsid w:val="00AB5518"/>
    <w:rsid w:val="00AB650C"/>
    <w:rsid w:val="00AC3A0E"/>
    <w:rsid w:val="00AC4A04"/>
    <w:rsid w:val="00AC5679"/>
    <w:rsid w:val="00AD2182"/>
    <w:rsid w:val="00AD336F"/>
    <w:rsid w:val="00AD3F19"/>
    <w:rsid w:val="00AE134C"/>
    <w:rsid w:val="00AE1868"/>
    <w:rsid w:val="00AE2564"/>
    <w:rsid w:val="00AE301F"/>
    <w:rsid w:val="00AE3302"/>
    <w:rsid w:val="00AE5BA6"/>
    <w:rsid w:val="00AE6231"/>
    <w:rsid w:val="00AE7077"/>
    <w:rsid w:val="00AF5DCD"/>
    <w:rsid w:val="00AF61C2"/>
    <w:rsid w:val="00AF6CC6"/>
    <w:rsid w:val="00B0296A"/>
    <w:rsid w:val="00B07E79"/>
    <w:rsid w:val="00B12295"/>
    <w:rsid w:val="00B137BE"/>
    <w:rsid w:val="00B15998"/>
    <w:rsid w:val="00B17FA0"/>
    <w:rsid w:val="00B2292C"/>
    <w:rsid w:val="00B22C3C"/>
    <w:rsid w:val="00B239CC"/>
    <w:rsid w:val="00B24344"/>
    <w:rsid w:val="00B24646"/>
    <w:rsid w:val="00B26769"/>
    <w:rsid w:val="00B2754B"/>
    <w:rsid w:val="00B31C91"/>
    <w:rsid w:val="00B33C86"/>
    <w:rsid w:val="00B3747F"/>
    <w:rsid w:val="00B42E76"/>
    <w:rsid w:val="00B43194"/>
    <w:rsid w:val="00B436BF"/>
    <w:rsid w:val="00B44413"/>
    <w:rsid w:val="00B47734"/>
    <w:rsid w:val="00B508B9"/>
    <w:rsid w:val="00B509B3"/>
    <w:rsid w:val="00B50FBA"/>
    <w:rsid w:val="00B558EB"/>
    <w:rsid w:val="00B577D3"/>
    <w:rsid w:val="00B60466"/>
    <w:rsid w:val="00B6548F"/>
    <w:rsid w:val="00B71A32"/>
    <w:rsid w:val="00B7502A"/>
    <w:rsid w:val="00B77305"/>
    <w:rsid w:val="00B774BD"/>
    <w:rsid w:val="00B810D4"/>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3399"/>
    <w:rsid w:val="00C161FD"/>
    <w:rsid w:val="00C17C9F"/>
    <w:rsid w:val="00C23F17"/>
    <w:rsid w:val="00C246F2"/>
    <w:rsid w:val="00C25D9A"/>
    <w:rsid w:val="00C26D0D"/>
    <w:rsid w:val="00C27C95"/>
    <w:rsid w:val="00C300D2"/>
    <w:rsid w:val="00C3270F"/>
    <w:rsid w:val="00C3278B"/>
    <w:rsid w:val="00C32E8B"/>
    <w:rsid w:val="00C33375"/>
    <w:rsid w:val="00C33A45"/>
    <w:rsid w:val="00C34C23"/>
    <w:rsid w:val="00C368FA"/>
    <w:rsid w:val="00C42005"/>
    <w:rsid w:val="00C4664D"/>
    <w:rsid w:val="00C472AA"/>
    <w:rsid w:val="00C50A05"/>
    <w:rsid w:val="00C54AED"/>
    <w:rsid w:val="00C555FC"/>
    <w:rsid w:val="00C55E9B"/>
    <w:rsid w:val="00C56D09"/>
    <w:rsid w:val="00C57D24"/>
    <w:rsid w:val="00C604D6"/>
    <w:rsid w:val="00C629B4"/>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1143"/>
    <w:rsid w:val="00CA3593"/>
    <w:rsid w:val="00CA5726"/>
    <w:rsid w:val="00CA7E6A"/>
    <w:rsid w:val="00CB07AF"/>
    <w:rsid w:val="00CB258E"/>
    <w:rsid w:val="00CB3C8F"/>
    <w:rsid w:val="00CC02F1"/>
    <w:rsid w:val="00CC1122"/>
    <w:rsid w:val="00CC11A6"/>
    <w:rsid w:val="00CC135E"/>
    <w:rsid w:val="00CC5DEC"/>
    <w:rsid w:val="00CC7226"/>
    <w:rsid w:val="00CD0735"/>
    <w:rsid w:val="00CD45E3"/>
    <w:rsid w:val="00CD4771"/>
    <w:rsid w:val="00CD5089"/>
    <w:rsid w:val="00CD5D3F"/>
    <w:rsid w:val="00CD7E1F"/>
    <w:rsid w:val="00CE4BC4"/>
    <w:rsid w:val="00CE7DA2"/>
    <w:rsid w:val="00CF04C3"/>
    <w:rsid w:val="00CF2F8A"/>
    <w:rsid w:val="00CF30F8"/>
    <w:rsid w:val="00CF3DB3"/>
    <w:rsid w:val="00D0274B"/>
    <w:rsid w:val="00D04564"/>
    <w:rsid w:val="00D0503D"/>
    <w:rsid w:val="00D052BC"/>
    <w:rsid w:val="00D05A5D"/>
    <w:rsid w:val="00D06813"/>
    <w:rsid w:val="00D07026"/>
    <w:rsid w:val="00D146AE"/>
    <w:rsid w:val="00D22C8F"/>
    <w:rsid w:val="00D2766A"/>
    <w:rsid w:val="00D3203C"/>
    <w:rsid w:val="00D33491"/>
    <w:rsid w:val="00D3442D"/>
    <w:rsid w:val="00D36F00"/>
    <w:rsid w:val="00D44576"/>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26BB"/>
    <w:rsid w:val="00DA5682"/>
    <w:rsid w:val="00DA5860"/>
    <w:rsid w:val="00DA5C0C"/>
    <w:rsid w:val="00DB2767"/>
    <w:rsid w:val="00DC1B10"/>
    <w:rsid w:val="00DC2924"/>
    <w:rsid w:val="00DC4729"/>
    <w:rsid w:val="00DD31C5"/>
    <w:rsid w:val="00DD5020"/>
    <w:rsid w:val="00DD63BE"/>
    <w:rsid w:val="00DE4296"/>
    <w:rsid w:val="00DE6F0D"/>
    <w:rsid w:val="00DF2469"/>
    <w:rsid w:val="00DF7899"/>
    <w:rsid w:val="00E0524C"/>
    <w:rsid w:val="00E15751"/>
    <w:rsid w:val="00E17160"/>
    <w:rsid w:val="00E17D41"/>
    <w:rsid w:val="00E231D1"/>
    <w:rsid w:val="00E2525D"/>
    <w:rsid w:val="00E3288D"/>
    <w:rsid w:val="00E35112"/>
    <w:rsid w:val="00E35BEC"/>
    <w:rsid w:val="00E41A6A"/>
    <w:rsid w:val="00E50821"/>
    <w:rsid w:val="00E51082"/>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26B99"/>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data-protection" TargetMode="External"/><Relationship Id="rId18" Type="http://schemas.openxmlformats.org/officeDocument/2006/relationships/hyperlink" Target="https://www.scie.org.uk/mca/dols/at-a-glance/" TargetMode="External"/><Relationship Id="rId26" Type="http://schemas.openxmlformats.org/officeDocument/2006/relationships/hyperlink" Target="https://www.gov.uk/data-protection" TargetMode="External"/><Relationship Id="rId39" Type="http://schemas.openxmlformats.org/officeDocument/2006/relationships/footer" Target="footer1.xml"/><Relationship Id="rId21" Type="http://schemas.openxmlformats.org/officeDocument/2006/relationships/hyperlink" Target="https://socialcare.wales/cms-assets/documents/Code-of-Professional-Practice-for-Social-Care-web-version.pdf" TargetMode="External"/><Relationship Id="rId34" Type="http://schemas.openxmlformats.org/officeDocument/2006/relationships/hyperlink" Target="https://swanseawomensaid.com/marac"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anaw/2015/2/contents" TargetMode="External"/><Relationship Id="rId20" Type="http://schemas.openxmlformats.org/officeDocument/2006/relationships/hyperlink" Target="https://socialcare.wales/cms-assets/documents/Code-of-Professional-Practice-for-Social-Care-web-version.pdf" TargetMode="External"/><Relationship Id="rId29" Type="http://schemas.openxmlformats.org/officeDocument/2006/relationships/hyperlink" Target="https://www.legislation.gov.uk/ukpga/1983/20/content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ew.basw.co.uk/sites/default/files/resources/basw_code_of_ethics_-_2021.pdf" TargetMode="External"/><Relationship Id="rId24" Type="http://schemas.openxmlformats.org/officeDocument/2006/relationships/hyperlink" Target="https://www.legislation.gov.uk/ukpga/1989/41" TargetMode="External"/><Relationship Id="rId32" Type="http://schemas.openxmlformats.org/officeDocument/2006/relationships/hyperlink" Target="https://law.gov.wales/culture/welsh-language/welsh-language-wales-measure-2011" TargetMode="External"/><Relationship Id="rId37" Type="http://schemas.openxmlformats.org/officeDocument/2006/relationships/image" Target="media/image4.jpg"/><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legislation.gov.uk/mwa/2011/2/contents" TargetMode="External"/><Relationship Id="rId23" Type="http://schemas.openxmlformats.org/officeDocument/2006/relationships/hyperlink" Target="https://www.legislation.gov.uk/ukpga/2014/23/contents" TargetMode="External"/><Relationship Id="rId28" Type="http://schemas.openxmlformats.org/officeDocument/2006/relationships/hyperlink" Target="https://www.legislation.gov.uk/ukpga/2005/9/contents" TargetMode="External"/><Relationship Id="rId36" Type="http://schemas.openxmlformats.org/officeDocument/2006/relationships/image" Target="media/image3.png"/><Relationship Id="rId10" Type="http://schemas.openxmlformats.org/officeDocument/2006/relationships/image" Target="media/image1.png"/><Relationship Id="rId19" Type="http://schemas.openxmlformats.org/officeDocument/2006/relationships/hyperlink" Target="https://orca.cardiff.ac.uk/id/eprint/125368/" TargetMode="External"/><Relationship Id="rId31" Type="http://schemas.openxmlformats.org/officeDocument/2006/relationships/hyperlink" Target="https://www.legislation.gov.uk/wsi/2015/1578/mad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273183/5730.pdf" TargetMode="External"/><Relationship Id="rId22" Type="http://schemas.openxmlformats.org/officeDocument/2006/relationships/hyperlink" Target="https://safeguarding.wales/" TargetMode="External"/><Relationship Id="rId27" Type="http://schemas.openxmlformats.org/officeDocument/2006/relationships/hyperlink" Target="https://www.legislation.gov.uk/ukpga/1998/42/contents" TargetMode="External"/><Relationship Id="rId30" Type="http://schemas.openxmlformats.org/officeDocument/2006/relationships/hyperlink" Target="https://www.gov.wales/sites/default/files/publications/2019-05/social-services-and-well-being-wales-act-2014-the-essentials.pdf%20accessed%20on%2015/11/2025" TargetMode="External"/><Relationship Id="rId35" Type="http://schemas.openxmlformats.org/officeDocument/2006/relationships/image" Target="media/image2.jpeg"/><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doi:10.3390/ijerph15040746" TargetMode="External"/><Relationship Id="rId17" Type="http://schemas.openxmlformats.org/officeDocument/2006/relationships/hyperlink" Target="https://safelives.org.uk/wp-content/uploads/safelives-marac-overview-june-2024-pdf" TargetMode="External"/><Relationship Id="rId25" Type="http://schemas.openxmlformats.org/officeDocument/2006/relationships/hyperlink" Target="https://socialcare.wales/cms-assets/documents/Code-of-Professional-Practice-for-Social-Care-web-version.pdf" TargetMode="External"/><Relationship Id="rId33" Type="http://schemas.openxmlformats.org/officeDocument/2006/relationships/hyperlink" Target="https://www.legislation.gov.uk/anaw/2020/3"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3</TotalTime>
  <Pages>18</Pages>
  <Words>4159</Words>
  <Characters>24539</Characters>
  <Application>Microsoft Office Word</Application>
  <DocSecurity>0</DocSecurity>
  <Lines>743</Lines>
  <Paragraphs>289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Carol Pryce</cp:lastModifiedBy>
  <cp:revision>8</cp:revision>
  <cp:lastPrinted>2020-02-11T19:20:00Z</cp:lastPrinted>
  <dcterms:created xsi:type="dcterms:W3CDTF">2025-10-03T15:32:00Z</dcterms:created>
  <dcterms:modified xsi:type="dcterms:W3CDTF">2025-10-06T10:24:00Z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