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8705840" w:displacedByCustomXml="next"/>
    <w:sdt>
      <w:sdtPr>
        <w:rPr>
          <w:rFonts w:ascii="Arial" w:eastAsiaTheme="minorHAnsi" w:hAnsi="Arial" w:cs="Arial"/>
          <w:sz w:val="24"/>
          <w:szCs w:val="24"/>
          <w:lang w:eastAsia="en-US" w:bidi="ar-SA"/>
        </w:rPr>
        <w:id w:val="1566384471"/>
        <w:docPartObj>
          <w:docPartGallery w:val="Cover Pages"/>
          <w:docPartUnique/>
        </w:docPartObj>
      </w:sdtPr>
      <w:sdtEndPr>
        <w:rPr>
          <w:b/>
        </w:rPr>
      </w:sdtEndPr>
      <w:sdtContent>
        <w:p w14:paraId="70CBFE04" w14:textId="4E07B4CE" w:rsidR="00091944" w:rsidRPr="00E33F2B" w:rsidRDefault="00091944" w:rsidP="00E33F2B">
          <w:pPr>
            <w:pStyle w:val="p1"/>
            <w:jc w:val="center"/>
            <w:rPr>
              <w:rStyle w:val="s1"/>
              <w:rFonts w:ascii="Arial" w:hAnsi="Arial" w:cs="Arial"/>
              <w:b/>
              <w:bCs/>
              <w:sz w:val="24"/>
              <w:szCs w:val="24"/>
            </w:rPr>
          </w:pPr>
          <w:r w:rsidRPr="00E33F2B">
            <w:rPr>
              <w:rStyle w:val="s1"/>
              <w:rFonts w:ascii="Arial" w:hAnsi="Arial" w:cs="Arial"/>
              <w:b/>
              <w:bCs/>
              <w:sz w:val="24"/>
              <w:szCs w:val="24"/>
              <w:u w:val="single"/>
            </w:rPr>
            <w:t>Report Title:</w:t>
          </w:r>
        </w:p>
        <w:p w14:paraId="4782FFCC" w14:textId="5A4C7332" w:rsidR="00091944" w:rsidRPr="00E33F2B" w:rsidRDefault="00091944" w:rsidP="00E33F2B">
          <w:pPr>
            <w:pStyle w:val="p1"/>
            <w:jc w:val="center"/>
            <w:rPr>
              <w:rStyle w:val="s1"/>
              <w:rFonts w:ascii="Arial" w:hAnsi="Arial" w:cs="Arial"/>
              <w:b/>
              <w:bCs/>
              <w:sz w:val="24"/>
              <w:szCs w:val="24"/>
              <w:u w:val="single"/>
            </w:rPr>
          </w:pPr>
          <w:r w:rsidRPr="00E33F2B">
            <w:rPr>
              <w:rStyle w:val="s1"/>
              <w:rFonts w:ascii="Arial" w:hAnsi="Arial" w:cs="Arial"/>
              <w:b/>
              <w:bCs/>
              <w:sz w:val="24"/>
              <w:szCs w:val="24"/>
              <w:u w:val="single"/>
            </w:rPr>
            <w:t>Hilton: A Study of Hotel Standards, Reputation Management, and Customer Loyalty in the Hospitality Industry</w:t>
          </w:r>
        </w:p>
        <w:p w14:paraId="41EC26B9" w14:textId="1B964DB8" w:rsidR="00091944" w:rsidRPr="00E33F2B" w:rsidRDefault="00091944" w:rsidP="00E33F2B">
          <w:pPr>
            <w:pStyle w:val="p1"/>
            <w:jc w:val="center"/>
            <w:rPr>
              <w:rStyle w:val="s1"/>
              <w:rFonts w:ascii="Arial" w:hAnsi="Arial" w:cs="Arial"/>
              <w:b/>
              <w:bCs/>
              <w:sz w:val="24"/>
              <w:szCs w:val="24"/>
            </w:rPr>
          </w:pPr>
        </w:p>
        <w:p w14:paraId="70303C65" w14:textId="0589E382" w:rsidR="00091944" w:rsidRPr="00E33F2B" w:rsidRDefault="00091944" w:rsidP="00E33F2B">
          <w:pPr>
            <w:pStyle w:val="p1"/>
            <w:jc w:val="center"/>
            <w:rPr>
              <w:rStyle w:val="s1"/>
              <w:rFonts w:ascii="Arial" w:hAnsi="Arial" w:cs="Arial"/>
              <w:b/>
              <w:bCs/>
              <w:sz w:val="24"/>
              <w:szCs w:val="24"/>
            </w:rPr>
          </w:pPr>
        </w:p>
        <w:p w14:paraId="15E9AC99" w14:textId="408F302A" w:rsidR="00091944" w:rsidRPr="00E33F2B" w:rsidRDefault="00091944" w:rsidP="00E33F2B">
          <w:pPr>
            <w:pStyle w:val="p1"/>
            <w:jc w:val="center"/>
            <w:rPr>
              <w:rStyle w:val="s1"/>
              <w:rFonts w:ascii="Arial" w:hAnsi="Arial" w:cs="Arial"/>
              <w:b/>
              <w:bCs/>
              <w:sz w:val="24"/>
              <w:szCs w:val="24"/>
            </w:rPr>
          </w:pPr>
        </w:p>
        <w:p w14:paraId="50379924" w14:textId="7FFAEAC4" w:rsidR="00091944" w:rsidRPr="00E33F2B" w:rsidRDefault="00091944" w:rsidP="00E33F2B">
          <w:pPr>
            <w:pStyle w:val="p1"/>
            <w:jc w:val="center"/>
            <w:rPr>
              <w:rStyle w:val="s1"/>
              <w:rFonts w:ascii="Arial" w:hAnsi="Arial" w:cs="Arial"/>
              <w:b/>
              <w:bCs/>
              <w:sz w:val="24"/>
              <w:szCs w:val="24"/>
            </w:rPr>
          </w:pPr>
        </w:p>
        <w:p w14:paraId="580D6899" w14:textId="1572981E" w:rsidR="00091944" w:rsidRPr="00E33F2B" w:rsidRDefault="00091944" w:rsidP="00E33F2B">
          <w:pPr>
            <w:pStyle w:val="p1"/>
            <w:jc w:val="center"/>
            <w:rPr>
              <w:rStyle w:val="s1"/>
              <w:rFonts w:ascii="Arial" w:hAnsi="Arial" w:cs="Arial"/>
              <w:b/>
              <w:bCs/>
              <w:sz w:val="24"/>
              <w:szCs w:val="24"/>
            </w:rPr>
          </w:pPr>
        </w:p>
        <w:p w14:paraId="684264E7" w14:textId="5625DFFD" w:rsidR="00091944" w:rsidRPr="00E33F2B" w:rsidRDefault="00091944" w:rsidP="00E33F2B">
          <w:pPr>
            <w:pStyle w:val="p1"/>
            <w:jc w:val="center"/>
            <w:rPr>
              <w:rStyle w:val="s1"/>
              <w:rFonts w:ascii="Arial" w:hAnsi="Arial" w:cs="Arial"/>
              <w:b/>
              <w:bCs/>
              <w:sz w:val="24"/>
              <w:szCs w:val="24"/>
            </w:rPr>
          </w:pPr>
        </w:p>
        <w:p w14:paraId="42EC1C6E" w14:textId="77777777" w:rsidR="00E33F2B" w:rsidRPr="00E33F2B" w:rsidRDefault="00E33F2B" w:rsidP="00E33F2B">
          <w:pPr>
            <w:rPr>
              <w:rFonts w:cs="Arial"/>
              <w:bCs/>
              <w:szCs w:val="24"/>
            </w:rPr>
          </w:pPr>
          <w:r w:rsidRPr="00E33F2B">
            <w:rPr>
              <w:rFonts w:cs="Arial"/>
              <w:bCs/>
              <w:szCs w:val="24"/>
            </w:rPr>
            <w:t>Syeda Akhtar</w:t>
          </w:r>
        </w:p>
        <w:p w14:paraId="770B81F2" w14:textId="77777777" w:rsidR="00E33F2B" w:rsidRPr="00E33F2B" w:rsidRDefault="00E33F2B" w:rsidP="00E33F2B">
          <w:pPr>
            <w:rPr>
              <w:rFonts w:cs="Arial"/>
              <w:bCs/>
              <w:szCs w:val="24"/>
            </w:rPr>
          </w:pPr>
          <w:r w:rsidRPr="00E33F2B">
            <w:rPr>
              <w:rFonts w:cs="Arial"/>
              <w:bCs/>
              <w:szCs w:val="24"/>
            </w:rPr>
            <w:t>2207459</w:t>
          </w:r>
        </w:p>
        <w:p w14:paraId="0F8526E4" w14:textId="67D6648B" w:rsidR="00E33F2B" w:rsidRPr="00E33F2B" w:rsidRDefault="00E33F2B" w:rsidP="00E33F2B">
          <w:pPr>
            <w:rPr>
              <w:rFonts w:cs="Arial"/>
              <w:bCs/>
              <w:szCs w:val="24"/>
            </w:rPr>
          </w:pPr>
          <w:r w:rsidRPr="00E33F2B">
            <w:rPr>
              <w:rFonts w:cs="Arial"/>
              <w:szCs w:val="24"/>
            </w:rPr>
            <w:t>H</w:t>
          </w:r>
          <w:r w:rsidRPr="00E33F2B">
            <w:rPr>
              <w:rFonts w:cs="Arial"/>
              <w:szCs w:val="24"/>
            </w:rPr>
            <w:t>ospitality and Guest Services</w:t>
          </w:r>
          <w:r w:rsidRPr="00E33F2B">
            <w:rPr>
              <w:rFonts w:cs="Arial"/>
              <w:bCs/>
              <w:szCs w:val="24"/>
            </w:rPr>
            <w:t>: BMIH400</w:t>
          </w:r>
          <w:r w:rsidRPr="00E33F2B">
            <w:rPr>
              <w:rFonts w:cs="Arial"/>
              <w:bCs/>
              <w:szCs w:val="24"/>
            </w:rPr>
            <w:t>3</w:t>
          </w:r>
        </w:p>
        <w:p w14:paraId="0231A39E" w14:textId="77777777" w:rsidR="00E33F2B" w:rsidRPr="00E33F2B" w:rsidRDefault="00E33F2B" w:rsidP="00E33F2B">
          <w:pPr>
            <w:rPr>
              <w:rFonts w:cs="Arial"/>
              <w:bCs/>
              <w:szCs w:val="24"/>
            </w:rPr>
          </w:pPr>
          <w:r w:rsidRPr="00E33F2B">
            <w:rPr>
              <w:rFonts w:cs="Arial"/>
              <w:bCs/>
              <w:szCs w:val="24"/>
            </w:rPr>
            <w:t>Tristan Hawkins</w:t>
          </w:r>
        </w:p>
        <w:p w14:paraId="18D6CA5D" w14:textId="77777777" w:rsidR="00E33F2B" w:rsidRPr="00E33F2B" w:rsidRDefault="00E33F2B" w:rsidP="00E33F2B">
          <w:pPr>
            <w:tabs>
              <w:tab w:val="left" w:pos="380"/>
            </w:tabs>
            <w:rPr>
              <w:rFonts w:cs="Arial"/>
              <w:bCs/>
              <w:szCs w:val="24"/>
            </w:rPr>
          </w:pPr>
          <w:r w:rsidRPr="00E33F2B">
            <w:rPr>
              <w:rFonts w:cs="Arial"/>
              <w:bCs/>
              <w:szCs w:val="24"/>
            </w:rPr>
            <w:t>09/03/2023</w:t>
          </w:r>
        </w:p>
        <w:p w14:paraId="575470CD" w14:textId="69AA3EFC" w:rsidR="00E33F2B" w:rsidRPr="00E33F2B" w:rsidRDefault="00E33F2B" w:rsidP="00E33F2B">
          <w:pPr>
            <w:tabs>
              <w:tab w:val="left" w:pos="380"/>
            </w:tabs>
            <w:rPr>
              <w:rFonts w:cs="Arial"/>
              <w:bCs/>
              <w:szCs w:val="24"/>
            </w:rPr>
          </w:pPr>
          <w:r w:rsidRPr="00E33F2B">
            <w:rPr>
              <w:rFonts w:cs="Arial"/>
              <w:bCs/>
              <w:szCs w:val="24"/>
            </w:rPr>
            <w:t xml:space="preserve">Word count </w:t>
          </w:r>
          <w:r w:rsidR="00511176">
            <w:rPr>
              <w:rFonts w:cs="Arial"/>
              <w:bCs/>
              <w:szCs w:val="24"/>
            </w:rPr>
            <w:t>1650</w:t>
          </w:r>
        </w:p>
        <w:p w14:paraId="03DF8D3C" w14:textId="079C11A6" w:rsidR="00091944" w:rsidRPr="00E33F2B" w:rsidRDefault="00091944" w:rsidP="00E33F2B">
          <w:pPr>
            <w:rPr>
              <w:rFonts w:cs="Arial"/>
              <w:szCs w:val="24"/>
            </w:rPr>
          </w:pPr>
        </w:p>
        <w:p w14:paraId="1C0E60F3" w14:textId="570E859D" w:rsidR="00091944" w:rsidRPr="00E33F2B" w:rsidRDefault="00091944" w:rsidP="00E33F2B">
          <w:pPr>
            <w:jc w:val="left"/>
            <w:rPr>
              <w:rFonts w:eastAsiaTheme="majorEastAsia" w:cs="Arial"/>
              <w:szCs w:val="24"/>
            </w:rPr>
          </w:pPr>
          <w:r w:rsidRPr="00E33F2B">
            <w:rPr>
              <w:rFonts w:cs="Arial"/>
              <w:b/>
              <w:szCs w:val="24"/>
            </w:rPr>
            <w:br w:type="page"/>
          </w:r>
        </w:p>
      </w:sdtContent>
    </w:sdt>
    <w:p w14:paraId="41FEEB38" w14:textId="788B88DC" w:rsidR="00795AE4" w:rsidRPr="00E33F2B" w:rsidRDefault="00795AE4" w:rsidP="00E33F2B">
      <w:pPr>
        <w:pStyle w:val="Heading1"/>
        <w:rPr>
          <w:rFonts w:cs="Arial"/>
          <w:color w:val="auto"/>
          <w:sz w:val="24"/>
          <w:szCs w:val="24"/>
        </w:rPr>
      </w:pPr>
      <w:r w:rsidRPr="00E33F2B">
        <w:rPr>
          <w:rFonts w:cs="Arial"/>
          <w:color w:val="auto"/>
          <w:sz w:val="24"/>
          <w:szCs w:val="24"/>
        </w:rPr>
        <w:lastRenderedPageBreak/>
        <w:t>Executive Summary</w:t>
      </w:r>
      <w:bookmarkEnd w:id="0"/>
    </w:p>
    <w:p w14:paraId="058D0D6C" w14:textId="0E3A9C1C" w:rsidR="00795AE4" w:rsidRPr="00E33F2B" w:rsidRDefault="00795AE4" w:rsidP="00E33F2B">
      <w:pPr>
        <w:rPr>
          <w:rFonts w:cs="Arial"/>
          <w:szCs w:val="24"/>
        </w:rPr>
      </w:pPr>
      <w:r w:rsidRPr="00E33F2B">
        <w:rPr>
          <w:rFonts w:cs="Arial"/>
          <w:szCs w:val="24"/>
        </w:rPr>
        <w:t>This report analyzes the Hilton Hotels use to maintain their high standards, manage their reputation, and build customer loyalty. As the hospitality industry continues to evolve, hotels need to adapt to new market trends and overcome obstacles to stay ahead of the competition. To begin with, this report has reviewed relevant literature and case studies from the hotel and hospitality industry to gain insights into the latest market trends. Our findings suggest that brand consistency is essential for maintaining high-quality customer experiences, which is why Hilton Hotels invests heavily in ensuring that their brand standards are met across all their properties worldwide. This way, customers can expect the same level of service and experience no matter where they stay. Another key factor that we have found is the importance of reputation management. In today's digital age, customer reviews can make or break a hotel's reputation. Hilton Hotels recognizes this and has implemented effective reputation management strategies to monitor and respond to customer reviews promptly. This allows the hotel to maintain its reputation and improve its services based on customer feedback. Building customer loyalty is crucial for any hotel, and Hilton Hotels has achieved this through their loyalty programs. Despite the challenges that hotels face, such as increased competition and the impact of the pandemic on the industry, Hilton Hotels has been able to remain competitive by embracing technological advancements and investing in sustainability initiatives. By using technology such as mobile check-ins and digital keys, Hilton Hotels has made the guest experience more convenient and streamlined. Additionally, their focus on sustainability initiatives such as reducing waste and conserving energy has not only helped the environment but has also attracted environmentally conscious customers.</w:t>
      </w:r>
    </w:p>
    <w:p w14:paraId="1B0F1AE0" w14:textId="77777777" w:rsidR="00795AE4" w:rsidRPr="00E33F2B" w:rsidRDefault="00795AE4" w:rsidP="00E33F2B">
      <w:pPr>
        <w:jc w:val="left"/>
        <w:rPr>
          <w:rFonts w:eastAsiaTheme="majorEastAsia" w:cs="Arial"/>
          <w:b/>
          <w:szCs w:val="24"/>
        </w:rPr>
      </w:pPr>
      <w:r w:rsidRPr="00E33F2B">
        <w:rPr>
          <w:rFonts w:cs="Arial"/>
          <w:szCs w:val="24"/>
        </w:rPr>
        <w:br w:type="page"/>
      </w:r>
    </w:p>
    <w:sdt>
      <w:sdtPr>
        <w:rPr>
          <w:rFonts w:ascii="Arial" w:eastAsiaTheme="minorHAnsi" w:hAnsi="Arial" w:cs="Arial"/>
          <w:color w:val="auto"/>
          <w:sz w:val="24"/>
          <w:szCs w:val="24"/>
        </w:rPr>
        <w:id w:val="-539284428"/>
        <w:docPartObj>
          <w:docPartGallery w:val="Table of Contents"/>
          <w:docPartUnique/>
        </w:docPartObj>
      </w:sdtPr>
      <w:sdtEndPr>
        <w:rPr>
          <w:b/>
          <w:bCs/>
          <w:noProof/>
        </w:rPr>
      </w:sdtEndPr>
      <w:sdtContent>
        <w:p w14:paraId="142EFD72" w14:textId="68144D76" w:rsidR="00E74DBA" w:rsidRPr="00E33F2B" w:rsidRDefault="00E74DBA" w:rsidP="00E33F2B">
          <w:pPr>
            <w:pStyle w:val="TOCHeading"/>
            <w:spacing w:line="360" w:lineRule="auto"/>
            <w:rPr>
              <w:rFonts w:ascii="Arial" w:hAnsi="Arial" w:cs="Arial"/>
              <w:color w:val="auto"/>
              <w:sz w:val="24"/>
              <w:szCs w:val="24"/>
            </w:rPr>
          </w:pPr>
          <w:r w:rsidRPr="00E33F2B">
            <w:rPr>
              <w:rFonts w:ascii="Arial" w:hAnsi="Arial" w:cs="Arial"/>
              <w:color w:val="auto"/>
              <w:sz w:val="24"/>
              <w:szCs w:val="24"/>
            </w:rPr>
            <w:t>Table of Contents</w:t>
          </w:r>
        </w:p>
        <w:p w14:paraId="3ABB1ADF" w14:textId="2207C7AC" w:rsidR="00F51E3A" w:rsidRPr="00E33F2B" w:rsidRDefault="00E74DBA" w:rsidP="00E33F2B">
          <w:pPr>
            <w:pStyle w:val="TOC1"/>
            <w:tabs>
              <w:tab w:val="right" w:leader="dot" w:pos="9350"/>
            </w:tabs>
            <w:rPr>
              <w:rFonts w:eastAsiaTheme="minorEastAsia" w:cs="Arial"/>
              <w:noProof/>
              <w:szCs w:val="24"/>
            </w:rPr>
          </w:pPr>
          <w:r w:rsidRPr="00E33F2B">
            <w:rPr>
              <w:rFonts w:cs="Arial"/>
              <w:szCs w:val="24"/>
            </w:rPr>
            <w:fldChar w:fldCharType="begin"/>
          </w:r>
          <w:r w:rsidRPr="00E33F2B">
            <w:rPr>
              <w:rFonts w:cs="Arial"/>
              <w:szCs w:val="24"/>
            </w:rPr>
            <w:instrText xml:space="preserve"> TOC \o "1-3" \h \z \u </w:instrText>
          </w:r>
          <w:r w:rsidRPr="00E33F2B">
            <w:rPr>
              <w:rFonts w:cs="Arial"/>
              <w:szCs w:val="24"/>
            </w:rPr>
            <w:fldChar w:fldCharType="separate"/>
          </w:r>
          <w:hyperlink w:anchor="_Toc128705840" w:history="1">
            <w:r w:rsidR="00F51E3A" w:rsidRPr="00E33F2B">
              <w:rPr>
                <w:rStyle w:val="Hyperlink"/>
                <w:rFonts w:cs="Arial"/>
                <w:noProof/>
                <w:color w:val="auto"/>
                <w:szCs w:val="24"/>
              </w:rPr>
              <w:t>Executive Summary</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_Toc128705840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1</w:t>
            </w:r>
            <w:r w:rsidR="00F51E3A" w:rsidRPr="00E33F2B">
              <w:rPr>
                <w:rFonts w:cs="Arial"/>
                <w:noProof/>
                <w:webHidden/>
                <w:szCs w:val="24"/>
              </w:rPr>
              <w:fldChar w:fldCharType="end"/>
            </w:r>
          </w:hyperlink>
        </w:p>
        <w:p w14:paraId="3702ADEF" w14:textId="17711DDF" w:rsidR="00F51E3A" w:rsidRPr="00E33F2B" w:rsidRDefault="00000000" w:rsidP="00E33F2B">
          <w:pPr>
            <w:pStyle w:val="TOC1"/>
            <w:tabs>
              <w:tab w:val="right" w:leader="dot" w:pos="9350"/>
            </w:tabs>
            <w:rPr>
              <w:rFonts w:eastAsiaTheme="minorEastAsia" w:cs="Arial"/>
              <w:noProof/>
              <w:szCs w:val="24"/>
            </w:rPr>
          </w:pPr>
          <w:hyperlink w:anchor="_Toc128705841" w:history="1">
            <w:r w:rsidR="00F51E3A" w:rsidRPr="00E33F2B">
              <w:rPr>
                <w:rStyle w:val="Hyperlink"/>
                <w:rFonts w:cs="Arial"/>
                <w:noProof/>
                <w:color w:val="auto"/>
                <w:szCs w:val="24"/>
              </w:rPr>
              <w:t>Introduction</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_Toc128705841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3</w:t>
            </w:r>
            <w:r w:rsidR="00F51E3A" w:rsidRPr="00E33F2B">
              <w:rPr>
                <w:rFonts w:cs="Arial"/>
                <w:noProof/>
                <w:webHidden/>
                <w:szCs w:val="24"/>
              </w:rPr>
              <w:fldChar w:fldCharType="end"/>
            </w:r>
          </w:hyperlink>
        </w:p>
        <w:p w14:paraId="7CD78A41" w14:textId="0ABC9F1F" w:rsidR="00F51E3A" w:rsidRPr="00E33F2B" w:rsidRDefault="00000000" w:rsidP="00E33F2B">
          <w:pPr>
            <w:pStyle w:val="TOC1"/>
            <w:tabs>
              <w:tab w:val="right" w:leader="dot" w:pos="9350"/>
            </w:tabs>
            <w:rPr>
              <w:rFonts w:eastAsiaTheme="minorEastAsia" w:cs="Arial"/>
              <w:noProof/>
              <w:szCs w:val="24"/>
            </w:rPr>
          </w:pPr>
          <w:hyperlink w:anchor="_Toc128705842" w:history="1">
            <w:r w:rsidR="00F51E3A" w:rsidRPr="00E33F2B">
              <w:rPr>
                <w:rStyle w:val="Hyperlink"/>
                <w:rFonts w:cs="Arial"/>
                <w:noProof/>
                <w:color w:val="auto"/>
                <w:szCs w:val="24"/>
              </w:rPr>
              <w:t>Main Findings</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_Toc128705842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4</w:t>
            </w:r>
            <w:r w:rsidR="00F51E3A" w:rsidRPr="00E33F2B">
              <w:rPr>
                <w:rFonts w:cs="Arial"/>
                <w:noProof/>
                <w:webHidden/>
                <w:szCs w:val="24"/>
              </w:rPr>
              <w:fldChar w:fldCharType="end"/>
            </w:r>
          </w:hyperlink>
        </w:p>
        <w:p w14:paraId="73DFD70C" w14:textId="16B760B4" w:rsidR="00F51E3A" w:rsidRPr="00E33F2B" w:rsidRDefault="00000000" w:rsidP="00E33F2B">
          <w:pPr>
            <w:pStyle w:val="TOC2"/>
            <w:tabs>
              <w:tab w:val="right" w:leader="dot" w:pos="9350"/>
            </w:tabs>
            <w:rPr>
              <w:rFonts w:eastAsiaTheme="minorEastAsia" w:cs="Arial"/>
              <w:noProof/>
              <w:szCs w:val="24"/>
            </w:rPr>
          </w:pPr>
          <w:hyperlink w:anchor="_Toc128705843" w:history="1">
            <w:r w:rsidR="00F51E3A" w:rsidRPr="00E33F2B">
              <w:rPr>
                <w:rStyle w:val="Hyperlink"/>
                <w:rFonts w:cs="Arial"/>
                <w:noProof/>
                <w:color w:val="auto"/>
                <w:szCs w:val="24"/>
              </w:rPr>
              <w:t>Hotel Standards</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_Toc128705843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4</w:t>
            </w:r>
            <w:r w:rsidR="00F51E3A" w:rsidRPr="00E33F2B">
              <w:rPr>
                <w:rFonts w:cs="Arial"/>
                <w:noProof/>
                <w:webHidden/>
                <w:szCs w:val="24"/>
              </w:rPr>
              <w:fldChar w:fldCharType="end"/>
            </w:r>
          </w:hyperlink>
        </w:p>
        <w:p w14:paraId="6D49D5E0" w14:textId="00CE3A85" w:rsidR="00F51E3A" w:rsidRPr="00E33F2B" w:rsidRDefault="00000000" w:rsidP="00E33F2B">
          <w:pPr>
            <w:pStyle w:val="TOC2"/>
            <w:tabs>
              <w:tab w:val="right" w:leader="dot" w:pos="9350"/>
            </w:tabs>
            <w:rPr>
              <w:rFonts w:eastAsiaTheme="minorEastAsia" w:cs="Arial"/>
              <w:noProof/>
              <w:szCs w:val="24"/>
            </w:rPr>
          </w:pPr>
          <w:hyperlink w:anchor="_Toc128705844" w:history="1">
            <w:r w:rsidR="00F51E3A" w:rsidRPr="00E33F2B">
              <w:rPr>
                <w:rStyle w:val="Hyperlink"/>
                <w:rFonts w:cs="Arial"/>
                <w:noProof/>
                <w:color w:val="auto"/>
                <w:szCs w:val="24"/>
              </w:rPr>
              <w:t>Reputation Management</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_Toc128705844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4</w:t>
            </w:r>
            <w:r w:rsidR="00F51E3A" w:rsidRPr="00E33F2B">
              <w:rPr>
                <w:rFonts w:cs="Arial"/>
                <w:noProof/>
                <w:webHidden/>
                <w:szCs w:val="24"/>
              </w:rPr>
              <w:fldChar w:fldCharType="end"/>
            </w:r>
          </w:hyperlink>
        </w:p>
        <w:p w14:paraId="449EEF95" w14:textId="0A55D759" w:rsidR="00F51E3A" w:rsidRPr="00E33F2B" w:rsidRDefault="00000000" w:rsidP="00E33F2B">
          <w:pPr>
            <w:pStyle w:val="TOC2"/>
            <w:tabs>
              <w:tab w:val="right" w:leader="dot" w:pos="9350"/>
            </w:tabs>
            <w:rPr>
              <w:rFonts w:eastAsiaTheme="minorEastAsia" w:cs="Arial"/>
              <w:noProof/>
              <w:szCs w:val="24"/>
            </w:rPr>
          </w:pPr>
          <w:hyperlink w:anchor="_Toc128705845" w:history="1">
            <w:r w:rsidR="00F51E3A" w:rsidRPr="00E33F2B">
              <w:rPr>
                <w:rStyle w:val="Hyperlink"/>
                <w:rFonts w:cs="Arial"/>
                <w:noProof/>
                <w:color w:val="auto"/>
                <w:szCs w:val="24"/>
              </w:rPr>
              <w:t>Customer Loyalty</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_Toc128705845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5</w:t>
            </w:r>
            <w:r w:rsidR="00F51E3A" w:rsidRPr="00E33F2B">
              <w:rPr>
                <w:rFonts w:cs="Arial"/>
                <w:noProof/>
                <w:webHidden/>
                <w:szCs w:val="24"/>
              </w:rPr>
              <w:fldChar w:fldCharType="end"/>
            </w:r>
          </w:hyperlink>
        </w:p>
        <w:p w14:paraId="2059EEB0" w14:textId="3F1BA378" w:rsidR="00F51E3A" w:rsidRPr="00E33F2B" w:rsidRDefault="00000000" w:rsidP="00E33F2B">
          <w:pPr>
            <w:pStyle w:val="TOC2"/>
            <w:tabs>
              <w:tab w:val="right" w:leader="dot" w:pos="9350"/>
            </w:tabs>
            <w:rPr>
              <w:rFonts w:eastAsiaTheme="minorEastAsia" w:cs="Arial"/>
              <w:noProof/>
              <w:szCs w:val="24"/>
            </w:rPr>
          </w:pPr>
          <w:hyperlink w:anchor="_Toc128705846" w:history="1">
            <w:r w:rsidR="00F51E3A" w:rsidRPr="00E33F2B">
              <w:rPr>
                <w:rStyle w:val="Hyperlink"/>
                <w:rFonts w:cs="Arial"/>
                <w:noProof/>
                <w:color w:val="auto"/>
                <w:szCs w:val="24"/>
              </w:rPr>
              <w:t>Market Trends and Obstacles</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_Toc128705846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5</w:t>
            </w:r>
            <w:r w:rsidR="00F51E3A" w:rsidRPr="00E33F2B">
              <w:rPr>
                <w:rFonts w:cs="Arial"/>
                <w:noProof/>
                <w:webHidden/>
                <w:szCs w:val="24"/>
              </w:rPr>
              <w:fldChar w:fldCharType="end"/>
            </w:r>
          </w:hyperlink>
        </w:p>
        <w:p w14:paraId="35269B52" w14:textId="09612F4A" w:rsidR="00F51E3A" w:rsidRPr="00E33F2B" w:rsidRDefault="00000000" w:rsidP="00E33F2B">
          <w:pPr>
            <w:pStyle w:val="TOC1"/>
            <w:tabs>
              <w:tab w:val="right" w:leader="dot" w:pos="9350"/>
            </w:tabs>
            <w:rPr>
              <w:rFonts w:eastAsiaTheme="minorEastAsia" w:cs="Arial"/>
              <w:noProof/>
              <w:szCs w:val="24"/>
            </w:rPr>
          </w:pPr>
          <w:hyperlink w:anchor="_Toc128705847" w:history="1">
            <w:r w:rsidR="00F51E3A" w:rsidRPr="00E33F2B">
              <w:rPr>
                <w:rStyle w:val="Hyperlink"/>
                <w:rFonts w:cs="Arial"/>
                <w:noProof/>
                <w:color w:val="auto"/>
                <w:szCs w:val="24"/>
              </w:rPr>
              <w:t>Conclusion</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_Toc128705847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7</w:t>
            </w:r>
            <w:r w:rsidR="00F51E3A" w:rsidRPr="00E33F2B">
              <w:rPr>
                <w:rFonts w:cs="Arial"/>
                <w:noProof/>
                <w:webHidden/>
                <w:szCs w:val="24"/>
              </w:rPr>
              <w:fldChar w:fldCharType="end"/>
            </w:r>
          </w:hyperlink>
        </w:p>
        <w:p w14:paraId="25217A46" w14:textId="70845663" w:rsidR="00F51E3A" w:rsidRPr="00E33F2B" w:rsidRDefault="00000000" w:rsidP="00E33F2B">
          <w:pPr>
            <w:pStyle w:val="TOC1"/>
            <w:tabs>
              <w:tab w:val="right" w:leader="dot" w:pos="9350"/>
            </w:tabs>
            <w:rPr>
              <w:rFonts w:eastAsiaTheme="minorEastAsia" w:cs="Arial"/>
              <w:noProof/>
              <w:szCs w:val="24"/>
            </w:rPr>
          </w:pPr>
          <w:hyperlink w:anchor="_Toc128705848" w:history="1">
            <w:r w:rsidR="00F51E3A" w:rsidRPr="00E33F2B">
              <w:rPr>
                <w:rStyle w:val="Hyperlink"/>
                <w:rFonts w:cs="Arial"/>
                <w:noProof/>
                <w:color w:val="auto"/>
                <w:szCs w:val="24"/>
              </w:rPr>
              <w:t>Recommendations</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_Toc128705848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8</w:t>
            </w:r>
            <w:r w:rsidR="00F51E3A" w:rsidRPr="00E33F2B">
              <w:rPr>
                <w:rFonts w:cs="Arial"/>
                <w:noProof/>
                <w:webHidden/>
                <w:szCs w:val="24"/>
              </w:rPr>
              <w:fldChar w:fldCharType="end"/>
            </w:r>
          </w:hyperlink>
        </w:p>
        <w:p w14:paraId="105C8EF9" w14:textId="3ACE15BD" w:rsidR="00F51E3A" w:rsidRPr="00E33F2B" w:rsidRDefault="00000000" w:rsidP="00E33F2B">
          <w:pPr>
            <w:pStyle w:val="TOC1"/>
            <w:tabs>
              <w:tab w:val="right" w:leader="dot" w:pos="9350"/>
            </w:tabs>
            <w:rPr>
              <w:rFonts w:eastAsiaTheme="minorEastAsia" w:cs="Arial"/>
              <w:noProof/>
              <w:szCs w:val="24"/>
            </w:rPr>
          </w:pPr>
          <w:hyperlink w:anchor="_Toc128705849" w:history="1">
            <w:r w:rsidR="00F51E3A" w:rsidRPr="00E33F2B">
              <w:rPr>
                <w:rStyle w:val="Hyperlink"/>
                <w:rFonts w:cs="Arial"/>
                <w:noProof/>
                <w:color w:val="auto"/>
                <w:szCs w:val="24"/>
              </w:rPr>
              <w:t>Reference list</w:t>
            </w:r>
            <w:r w:rsidR="00F51E3A" w:rsidRPr="00E33F2B">
              <w:rPr>
                <w:rFonts w:cs="Arial"/>
                <w:noProof/>
                <w:webHidden/>
                <w:szCs w:val="24"/>
              </w:rPr>
              <w:tab/>
            </w:r>
            <w:r w:rsidR="00F51E3A" w:rsidRPr="00E33F2B">
              <w:rPr>
                <w:rFonts w:cs="Arial"/>
                <w:noProof/>
                <w:webHidden/>
                <w:szCs w:val="24"/>
              </w:rPr>
              <w:fldChar w:fldCharType="begin"/>
            </w:r>
            <w:r w:rsidR="00F51E3A" w:rsidRPr="00E33F2B">
              <w:rPr>
                <w:rFonts w:cs="Arial"/>
                <w:noProof/>
                <w:webHidden/>
                <w:szCs w:val="24"/>
              </w:rPr>
              <w:instrText xml:space="preserve"> PAGEREF _Toc128705849 \h </w:instrText>
            </w:r>
            <w:r w:rsidR="00F51E3A" w:rsidRPr="00E33F2B">
              <w:rPr>
                <w:rFonts w:cs="Arial"/>
                <w:noProof/>
                <w:webHidden/>
                <w:szCs w:val="24"/>
              </w:rPr>
            </w:r>
            <w:r w:rsidR="00F51E3A" w:rsidRPr="00E33F2B">
              <w:rPr>
                <w:rFonts w:cs="Arial"/>
                <w:noProof/>
                <w:webHidden/>
                <w:szCs w:val="24"/>
              </w:rPr>
              <w:fldChar w:fldCharType="separate"/>
            </w:r>
            <w:r w:rsidR="00F51E3A" w:rsidRPr="00E33F2B">
              <w:rPr>
                <w:rFonts w:cs="Arial"/>
                <w:noProof/>
                <w:webHidden/>
                <w:szCs w:val="24"/>
              </w:rPr>
              <w:t>9</w:t>
            </w:r>
            <w:r w:rsidR="00F51E3A" w:rsidRPr="00E33F2B">
              <w:rPr>
                <w:rFonts w:cs="Arial"/>
                <w:noProof/>
                <w:webHidden/>
                <w:szCs w:val="24"/>
              </w:rPr>
              <w:fldChar w:fldCharType="end"/>
            </w:r>
          </w:hyperlink>
        </w:p>
        <w:p w14:paraId="69BDA96C" w14:textId="49E59B22" w:rsidR="00E74DBA" w:rsidRPr="00E33F2B" w:rsidRDefault="00E74DBA" w:rsidP="00E33F2B">
          <w:pPr>
            <w:rPr>
              <w:rFonts w:cs="Arial"/>
              <w:szCs w:val="24"/>
            </w:rPr>
          </w:pPr>
          <w:r w:rsidRPr="00E33F2B">
            <w:rPr>
              <w:rFonts w:cs="Arial"/>
              <w:b/>
              <w:bCs/>
              <w:noProof/>
              <w:szCs w:val="24"/>
            </w:rPr>
            <w:fldChar w:fldCharType="end"/>
          </w:r>
        </w:p>
      </w:sdtContent>
    </w:sdt>
    <w:p w14:paraId="3A7B8F17" w14:textId="77777777" w:rsidR="00E74DBA" w:rsidRPr="00E33F2B" w:rsidRDefault="00E74DBA" w:rsidP="00E33F2B">
      <w:pPr>
        <w:jc w:val="left"/>
        <w:rPr>
          <w:rFonts w:eastAsiaTheme="majorEastAsia" w:cs="Arial"/>
          <w:b/>
          <w:szCs w:val="24"/>
        </w:rPr>
      </w:pPr>
      <w:r w:rsidRPr="00E33F2B">
        <w:rPr>
          <w:rFonts w:cs="Arial"/>
          <w:szCs w:val="24"/>
        </w:rPr>
        <w:br w:type="page"/>
      </w:r>
    </w:p>
    <w:p w14:paraId="0A792906" w14:textId="1B44D3BC" w:rsidR="00795AE4" w:rsidRPr="00E33F2B" w:rsidRDefault="00795AE4" w:rsidP="00E33F2B">
      <w:pPr>
        <w:pStyle w:val="Heading1"/>
        <w:rPr>
          <w:rFonts w:cs="Arial"/>
          <w:color w:val="auto"/>
          <w:sz w:val="24"/>
          <w:szCs w:val="24"/>
        </w:rPr>
      </w:pPr>
      <w:bookmarkStart w:id="1" w:name="_Toc128705841"/>
      <w:r w:rsidRPr="00E33F2B">
        <w:rPr>
          <w:rFonts w:cs="Arial"/>
          <w:color w:val="auto"/>
          <w:sz w:val="24"/>
          <w:szCs w:val="24"/>
        </w:rPr>
        <w:lastRenderedPageBreak/>
        <w:t>Introduction</w:t>
      </w:r>
      <w:bookmarkEnd w:id="1"/>
    </w:p>
    <w:p w14:paraId="5E5D5396" w14:textId="1F869D6F" w:rsidR="00795AE4" w:rsidRPr="00E33F2B" w:rsidRDefault="00795AE4" w:rsidP="00E33F2B">
      <w:pPr>
        <w:rPr>
          <w:rFonts w:cs="Arial"/>
          <w:szCs w:val="24"/>
        </w:rPr>
      </w:pPr>
      <w:r w:rsidRPr="00E33F2B">
        <w:rPr>
          <w:rFonts w:cs="Arial"/>
          <w:szCs w:val="24"/>
        </w:rPr>
        <w:t>The secret to Hilton's remarkable success is not just its plush accommodations, world-class amenities, and exceptional services. Instead, it lies in its steadfast commitment to maintaining high standards, effectively managing its reputation, and nurturing a loyal customer base. Hilton's unwavering focus on quality and consistency has earned them an unmatched reputation in the industry. The brand has mastered the art of exceeding customer expectations with their personalized and attentive service, leaving an indelible impression on their guests' minds</w:t>
      </w:r>
      <w:r w:rsidR="00A0434C" w:rsidRPr="00E33F2B">
        <w:rPr>
          <w:rFonts w:cs="Arial"/>
          <w:szCs w:val="24"/>
        </w:rPr>
        <w:t xml:space="preserve"> (JONES, 2022)</w:t>
      </w:r>
      <w:r w:rsidRPr="00E33F2B">
        <w:rPr>
          <w:rFonts w:cs="Arial"/>
          <w:szCs w:val="24"/>
        </w:rPr>
        <w:t>. In addition, Hilton has effectively leveraged the power of technology and social media to enhance their visibility and engage with their customers. By actively monitoring and responding to customer feedback, they have built a robust and positive brand image that resonates with their customers. As a result, Hilton enjoys a devoted fan base of customers who not only return time and again but also willingly promote the brand to their friends and family. The hotel's loyalty program, Hilton Honors, offers exclusive benefits, such as room upgrades, free nights, and access to unique experiences, further cementing the bond between the brand and its customers</w:t>
      </w:r>
      <w:r w:rsidR="00A0434C" w:rsidRPr="00E33F2B">
        <w:rPr>
          <w:rFonts w:cs="Arial"/>
          <w:szCs w:val="24"/>
        </w:rPr>
        <w:t xml:space="preserve"> (</w:t>
      </w:r>
      <w:proofErr w:type="spellStart"/>
      <w:r w:rsidR="00A0434C" w:rsidRPr="00E33F2B">
        <w:rPr>
          <w:rFonts w:cs="Arial"/>
          <w:szCs w:val="24"/>
        </w:rPr>
        <w:t>Atmaca</w:t>
      </w:r>
      <w:proofErr w:type="spellEnd"/>
      <w:r w:rsidR="00A0434C" w:rsidRPr="00E33F2B">
        <w:rPr>
          <w:rFonts w:cs="Arial"/>
          <w:szCs w:val="24"/>
        </w:rPr>
        <w:t xml:space="preserve"> </w:t>
      </w:r>
      <w:proofErr w:type="spellStart"/>
      <w:r w:rsidR="00A0434C" w:rsidRPr="00E33F2B">
        <w:rPr>
          <w:rFonts w:cs="Arial"/>
          <w:szCs w:val="24"/>
        </w:rPr>
        <w:t>Çetin</w:t>
      </w:r>
      <w:proofErr w:type="spellEnd"/>
      <w:r w:rsidR="00A0434C" w:rsidRPr="00E33F2B">
        <w:rPr>
          <w:rFonts w:cs="Arial"/>
          <w:szCs w:val="24"/>
        </w:rPr>
        <w:t xml:space="preserve">, Tuna </w:t>
      </w:r>
      <w:proofErr w:type="spellStart"/>
      <w:r w:rsidR="00A0434C" w:rsidRPr="00E33F2B">
        <w:rPr>
          <w:rFonts w:cs="Arial"/>
          <w:szCs w:val="24"/>
        </w:rPr>
        <w:t>Ultav</w:t>
      </w:r>
      <w:proofErr w:type="spellEnd"/>
      <w:r w:rsidR="00A0434C" w:rsidRPr="00E33F2B">
        <w:rPr>
          <w:rFonts w:cs="Arial"/>
          <w:szCs w:val="24"/>
        </w:rPr>
        <w:t xml:space="preserve"> and Uz, 2019)</w:t>
      </w:r>
      <w:r w:rsidRPr="00E33F2B">
        <w:rPr>
          <w:rFonts w:cs="Arial"/>
          <w:szCs w:val="24"/>
        </w:rPr>
        <w:t xml:space="preserve">. </w:t>
      </w:r>
    </w:p>
    <w:p w14:paraId="2726D815" w14:textId="183C54A1" w:rsidR="00795AE4" w:rsidRPr="00E33F2B" w:rsidRDefault="00795AE4" w:rsidP="00E33F2B">
      <w:pPr>
        <w:jc w:val="left"/>
        <w:rPr>
          <w:rFonts w:cs="Arial"/>
          <w:szCs w:val="24"/>
        </w:rPr>
      </w:pPr>
      <w:r w:rsidRPr="00E33F2B">
        <w:rPr>
          <w:rFonts w:cs="Arial"/>
          <w:szCs w:val="24"/>
        </w:rPr>
        <w:br w:type="page"/>
      </w:r>
    </w:p>
    <w:p w14:paraId="23AAC4C7" w14:textId="52DBA607" w:rsidR="00795AE4" w:rsidRPr="00E33F2B" w:rsidRDefault="00795AE4" w:rsidP="00E33F2B">
      <w:pPr>
        <w:pStyle w:val="Heading1"/>
        <w:rPr>
          <w:rFonts w:cs="Arial"/>
          <w:color w:val="auto"/>
          <w:sz w:val="24"/>
          <w:szCs w:val="24"/>
        </w:rPr>
      </w:pPr>
      <w:bookmarkStart w:id="2" w:name="_Toc128705842"/>
      <w:r w:rsidRPr="00E33F2B">
        <w:rPr>
          <w:rFonts w:cs="Arial"/>
          <w:color w:val="auto"/>
          <w:sz w:val="24"/>
          <w:szCs w:val="24"/>
        </w:rPr>
        <w:lastRenderedPageBreak/>
        <w:t>Main Findings</w:t>
      </w:r>
      <w:bookmarkEnd w:id="2"/>
    </w:p>
    <w:p w14:paraId="1D8F1949" w14:textId="42F49BAB" w:rsidR="00795AE4" w:rsidRPr="00E33F2B" w:rsidRDefault="00795AE4" w:rsidP="00E33F2B">
      <w:pPr>
        <w:pStyle w:val="Heading2"/>
        <w:rPr>
          <w:rFonts w:cs="Arial"/>
          <w:color w:val="auto"/>
          <w:sz w:val="24"/>
          <w:szCs w:val="24"/>
        </w:rPr>
      </w:pPr>
      <w:bookmarkStart w:id="3" w:name="_Toc128705843"/>
      <w:r w:rsidRPr="00E33F2B">
        <w:rPr>
          <w:rFonts w:cs="Arial"/>
          <w:color w:val="auto"/>
          <w:sz w:val="24"/>
          <w:szCs w:val="24"/>
        </w:rPr>
        <w:t>Hotel Standards</w:t>
      </w:r>
      <w:bookmarkEnd w:id="3"/>
    </w:p>
    <w:p w14:paraId="45540E89" w14:textId="031276B1" w:rsidR="00B31309" w:rsidRPr="00E33F2B" w:rsidRDefault="00B31309" w:rsidP="00E33F2B">
      <w:pPr>
        <w:rPr>
          <w:rFonts w:cs="Arial"/>
          <w:b/>
          <w:szCs w:val="24"/>
        </w:rPr>
      </w:pPr>
      <w:r w:rsidRPr="00E33F2B">
        <w:rPr>
          <w:rFonts w:cs="Arial"/>
          <w:szCs w:val="24"/>
        </w:rPr>
        <w:t>Hotel standards are beacons of hope for tired guests in a world of harsh competition</w:t>
      </w:r>
      <w:r w:rsidR="00BA04B7">
        <w:rPr>
          <w:rFonts w:cs="Arial"/>
          <w:szCs w:val="24"/>
        </w:rPr>
        <w:t xml:space="preserve">. </w:t>
      </w:r>
      <w:r w:rsidRPr="00E33F2B">
        <w:rPr>
          <w:rFonts w:cs="Arial"/>
          <w:szCs w:val="24"/>
        </w:rPr>
        <w:t>Consider Hilton. Brand consistency builds trust and familiarity. This can help you stand out, but it can also cause customer experience issues. Delivering the best customer experience requires balancing brand consistency and customization (</w:t>
      </w:r>
      <w:proofErr w:type="spellStart"/>
      <w:r w:rsidRPr="00E33F2B">
        <w:rPr>
          <w:rFonts w:cs="Arial"/>
          <w:szCs w:val="24"/>
        </w:rPr>
        <w:t>Oke</w:t>
      </w:r>
      <w:proofErr w:type="spellEnd"/>
      <w:r w:rsidRPr="00E33F2B">
        <w:rPr>
          <w:rFonts w:cs="Arial"/>
          <w:szCs w:val="24"/>
        </w:rPr>
        <w:t xml:space="preserve">, 2013). What good is a consistent brand if customers don't connect with it? Personalization may build client loyalty and repeat business for hotels. It's a delicate dance, but done well, it creates a magical, consistent, and personable client experience. </w:t>
      </w:r>
    </w:p>
    <w:p w14:paraId="2B6DBB0A" w14:textId="562ADC58" w:rsidR="00795AE4" w:rsidRPr="00E33F2B" w:rsidRDefault="00795AE4" w:rsidP="00E33F2B">
      <w:pPr>
        <w:pStyle w:val="Heading2"/>
        <w:rPr>
          <w:rFonts w:cs="Arial"/>
          <w:color w:val="auto"/>
          <w:sz w:val="24"/>
          <w:szCs w:val="24"/>
        </w:rPr>
      </w:pPr>
      <w:bookmarkStart w:id="4" w:name="_Toc128705844"/>
      <w:r w:rsidRPr="00E33F2B">
        <w:rPr>
          <w:rFonts w:cs="Arial"/>
          <w:color w:val="auto"/>
          <w:sz w:val="24"/>
          <w:szCs w:val="24"/>
        </w:rPr>
        <w:t>Reputation Management</w:t>
      </w:r>
      <w:bookmarkEnd w:id="4"/>
    </w:p>
    <w:p w14:paraId="1E502CF9" w14:textId="76601DC5" w:rsidR="00795AE4" w:rsidRPr="00E33F2B" w:rsidRDefault="00795AE4" w:rsidP="00E33F2B">
      <w:pPr>
        <w:rPr>
          <w:rFonts w:cs="Arial"/>
          <w:szCs w:val="24"/>
        </w:rPr>
      </w:pPr>
      <w:r w:rsidRPr="00E33F2B">
        <w:rPr>
          <w:rFonts w:cs="Arial"/>
          <w:szCs w:val="24"/>
        </w:rPr>
        <w:t>In today's digital age, the importance of reputation management cannot be emphasized enough. It's the lifeblood that flows through a brand's veins, pumping trust, and reliability into the hearts of its customers. For Hilton, one of the leading hotel chains in the world, maintaining a positive brand image is crucial to attract and retain its customers</w:t>
      </w:r>
      <w:r w:rsidR="00A0434C" w:rsidRPr="00E33F2B">
        <w:rPr>
          <w:rFonts w:cs="Arial"/>
          <w:szCs w:val="24"/>
        </w:rPr>
        <w:t xml:space="preserve"> (</w:t>
      </w:r>
      <w:proofErr w:type="spellStart"/>
      <w:r w:rsidR="00A0434C" w:rsidRPr="00E33F2B">
        <w:rPr>
          <w:rFonts w:cs="Arial"/>
          <w:szCs w:val="24"/>
        </w:rPr>
        <w:t>Atmaca</w:t>
      </w:r>
      <w:proofErr w:type="spellEnd"/>
      <w:r w:rsidR="00A0434C" w:rsidRPr="00E33F2B">
        <w:rPr>
          <w:rFonts w:cs="Arial"/>
          <w:szCs w:val="24"/>
        </w:rPr>
        <w:t xml:space="preserve"> </w:t>
      </w:r>
      <w:proofErr w:type="spellStart"/>
      <w:r w:rsidR="00A0434C" w:rsidRPr="00E33F2B">
        <w:rPr>
          <w:rFonts w:cs="Arial"/>
          <w:szCs w:val="24"/>
        </w:rPr>
        <w:t>Çetin</w:t>
      </w:r>
      <w:proofErr w:type="spellEnd"/>
      <w:r w:rsidR="00A0434C" w:rsidRPr="00E33F2B">
        <w:rPr>
          <w:rFonts w:cs="Arial"/>
          <w:szCs w:val="24"/>
        </w:rPr>
        <w:t xml:space="preserve">, Tuna </w:t>
      </w:r>
      <w:proofErr w:type="spellStart"/>
      <w:r w:rsidR="00A0434C" w:rsidRPr="00E33F2B">
        <w:rPr>
          <w:rFonts w:cs="Arial"/>
          <w:szCs w:val="24"/>
        </w:rPr>
        <w:t>Ultav</w:t>
      </w:r>
      <w:proofErr w:type="spellEnd"/>
      <w:r w:rsidR="00A0434C" w:rsidRPr="00E33F2B">
        <w:rPr>
          <w:rFonts w:cs="Arial"/>
          <w:szCs w:val="24"/>
        </w:rPr>
        <w:t xml:space="preserve"> and Uz, 2019a)</w:t>
      </w:r>
      <w:r w:rsidRPr="00E33F2B">
        <w:rPr>
          <w:rFonts w:cs="Arial"/>
          <w:szCs w:val="24"/>
        </w:rPr>
        <w:t xml:space="preserve">. With the proliferation of customer reviews and ratings, online reputation management has become a critical component of any successful business strategy. Hilton has embraced this reality by implementing various strategies to monitor customer feedback, respond promptly to customer complaints, and leverage social media to engage with customers. </w:t>
      </w:r>
    </w:p>
    <w:p w14:paraId="537C7A05" w14:textId="5A4A7894" w:rsidR="00795AE4" w:rsidRPr="00E33F2B" w:rsidRDefault="00795AE4" w:rsidP="00E33F2B">
      <w:pPr>
        <w:pStyle w:val="Heading2"/>
        <w:rPr>
          <w:rFonts w:cs="Arial"/>
          <w:color w:val="auto"/>
          <w:sz w:val="24"/>
          <w:szCs w:val="24"/>
        </w:rPr>
      </w:pPr>
      <w:bookmarkStart w:id="5" w:name="_Toc128705845"/>
      <w:r w:rsidRPr="00E33F2B">
        <w:rPr>
          <w:rFonts w:cs="Arial"/>
          <w:color w:val="auto"/>
          <w:sz w:val="24"/>
          <w:szCs w:val="24"/>
        </w:rPr>
        <w:t>Customer Loyalty</w:t>
      </w:r>
      <w:bookmarkEnd w:id="5"/>
    </w:p>
    <w:p w14:paraId="6962037B" w14:textId="2D96F62F" w:rsidR="00795AE4" w:rsidRPr="00E33F2B" w:rsidRDefault="00795AE4" w:rsidP="00E33F2B">
      <w:pPr>
        <w:rPr>
          <w:rFonts w:cs="Arial"/>
          <w:szCs w:val="24"/>
        </w:rPr>
      </w:pPr>
      <w:r w:rsidRPr="00E33F2B">
        <w:rPr>
          <w:rFonts w:cs="Arial"/>
          <w:szCs w:val="24"/>
        </w:rPr>
        <w:t>Customer loyalty is the backbone of any thriving business. It's like a golden ticket to success - easier to hold on to than to acquire anew</w:t>
      </w:r>
      <w:r w:rsidR="00B31309" w:rsidRPr="00E33F2B">
        <w:rPr>
          <w:rFonts w:cs="Arial"/>
          <w:szCs w:val="24"/>
        </w:rPr>
        <w:t xml:space="preserve"> (Nadeem, 2015)</w:t>
      </w:r>
      <w:r w:rsidRPr="00E33F2B">
        <w:rPr>
          <w:rFonts w:cs="Arial"/>
          <w:szCs w:val="24"/>
        </w:rPr>
        <w:t>. And when it comes to keeping their customers close, Hilton knows how to do it right.</w:t>
      </w:r>
    </w:p>
    <w:p w14:paraId="0792E58D" w14:textId="6062F49F" w:rsidR="00795AE4" w:rsidRPr="00E33F2B" w:rsidRDefault="00795AE4" w:rsidP="00E33F2B">
      <w:pPr>
        <w:rPr>
          <w:rFonts w:cs="Arial"/>
          <w:szCs w:val="24"/>
        </w:rPr>
      </w:pPr>
      <w:r w:rsidRPr="00E33F2B">
        <w:rPr>
          <w:rFonts w:cs="Arial"/>
          <w:szCs w:val="24"/>
        </w:rPr>
        <w:t>Through their innovative loyalty programs, Hilton has managed to foster a sense of belonging and exclusivity amongst its patrons. These programs offer an array of irresistible rewards that leave customers feeling pampered and valued</w:t>
      </w:r>
      <w:r w:rsidR="00B31309" w:rsidRPr="00E33F2B">
        <w:rPr>
          <w:rFonts w:cs="Arial"/>
          <w:szCs w:val="24"/>
        </w:rPr>
        <w:t xml:space="preserve"> (Amiri and </w:t>
      </w:r>
      <w:proofErr w:type="spellStart"/>
      <w:r w:rsidR="00B31309" w:rsidRPr="00E33F2B">
        <w:rPr>
          <w:rFonts w:cs="Arial"/>
          <w:szCs w:val="24"/>
        </w:rPr>
        <w:t>Esmailpour</w:t>
      </w:r>
      <w:proofErr w:type="spellEnd"/>
      <w:r w:rsidR="00B31309" w:rsidRPr="00E33F2B">
        <w:rPr>
          <w:rFonts w:cs="Arial"/>
          <w:szCs w:val="24"/>
        </w:rPr>
        <w:t>, 2019)</w:t>
      </w:r>
      <w:r w:rsidRPr="00E33F2B">
        <w:rPr>
          <w:rFonts w:cs="Arial"/>
          <w:szCs w:val="24"/>
        </w:rPr>
        <w:t xml:space="preserve">. </w:t>
      </w:r>
    </w:p>
    <w:p w14:paraId="3A174F4E" w14:textId="2F0197F1" w:rsidR="00795AE4" w:rsidRPr="00E33F2B" w:rsidRDefault="00795AE4" w:rsidP="00E33F2B">
      <w:pPr>
        <w:pStyle w:val="Heading2"/>
        <w:rPr>
          <w:rFonts w:cs="Arial"/>
          <w:color w:val="auto"/>
          <w:sz w:val="24"/>
          <w:szCs w:val="24"/>
        </w:rPr>
      </w:pPr>
      <w:bookmarkStart w:id="6" w:name="_Toc128705846"/>
      <w:r w:rsidRPr="00E33F2B">
        <w:rPr>
          <w:rFonts w:cs="Arial"/>
          <w:color w:val="auto"/>
          <w:sz w:val="24"/>
          <w:szCs w:val="24"/>
        </w:rPr>
        <w:lastRenderedPageBreak/>
        <w:t>Market Trends and Obstacles</w:t>
      </w:r>
      <w:bookmarkEnd w:id="6"/>
    </w:p>
    <w:p w14:paraId="5D876467" w14:textId="6223459C" w:rsidR="00795AE4" w:rsidRPr="00E33F2B" w:rsidRDefault="00795AE4" w:rsidP="00E33F2B">
      <w:pPr>
        <w:rPr>
          <w:rFonts w:cs="Arial"/>
          <w:szCs w:val="24"/>
        </w:rPr>
      </w:pPr>
      <w:r w:rsidRPr="00E33F2B">
        <w:rPr>
          <w:rFonts w:cs="Arial"/>
          <w:szCs w:val="24"/>
        </w:rPr>
        <w:t>The hospitality industry is a constantly shifting landscape, where only the most innovative and adaptable businesses can thrive. And one of the most significant developments in recent years is the growing demand for personalized experiences</w:t>
      </w:r>
      <w:r w:rsidR="00B31309" w:rsidRPr="00E33F2B">
        <w:rPr>
          <w:rFonts w:cs="Arial"/>
          <w:szCs w:val="24"/>
        </w:rPr>
        <w:t xml:space="preserve"> (</w:t>
      </w:r>
      <w:proofErr w:type="spellStart"/>
      <w:r w:rsidR="00B31309" w:rsidRPr="00E33F2B">
        <w:rPr>
          <w:rFonts w:cs="Arial"/>
          <w:szCs w:val="24"/>
        </w:rPr>
        <w:t>Ghadirian</w:t>
      </w:r>
      <w:proofErr w:type="spellEnd"/>
      <w:r w:rsidR="00B31309" w:rsidRPr="00E33F2B">
        <w:rPr>
          <w:rFonts w:cs="Arial"/>
          <w:szCs w:val="24"/>
        </w:rPr>
        <w:t xml:space="preserve"> et al., 2021)</w:t>
      </w:r>
      <w:r w:rsidRPr="00E33F2B">
        <w:rPr>
          <w:rFonts w:cs="Arial"/>
          <w:szCs w:val="24"/>
        </w:rPr>
        <w:t>. Today's discerning customers crave unique and unforgettable adventures, and establishments that can deliver bespoke experiences are better positioned to win their loyalty. But as with any industry, there are obstacles to success. For smaller hospitality businesses, competing with larger, more established brands can be daunting. These industry giants have deeper pockets, more extensive resources, and a well-honed brand image that can be challenging to match</w:t>
      </w:r>
      <w:r w:rsidR="00B31309" w:rsidRPr="00E33F2B">
        <w:rPr>
          <w:rFonts w:cs="Arial"/>
          <w:szCs w:val="24"/>
        </w:rPr>
        <w:t xml:space="preserve"> (Ward, 2018)</w:t>
      </w:r>
      <w:r w:rsidRPr="00E33F2B">
        <w:rPr>
          <w:rFonts w:cs="Arial"/>
          <w:szCs w:val="24"/>
        </w:rPr>
        <w:t xml:space="preserve">. </w:t>
      </w:r>
    </w:p>
    <w:p w14:paraId="7F21F1F0" w14:textId="544B7734" w:rsidR="00795AE4" w:rsidRPr="00E33F2B" w:rsidRDefault="00795AE4" w:rsidP="00E33F2B">
      <w:pPr>
        <w:jc w:val="left"/>
        <w:rPr>
          <w:rFonts w:cs="Arial"/>
          <w:szCs w:val="24"/>
        </w:rPr>
      </w:pPr>
      <w:r w:rsidRPr="00E33F2B">
        <w:rPr>
          <w:rFonts w:cs="Arial"/>
          <w:szCs w:val="24"/>
        </w:rPr>
        <w:br w:type="page"/>
      </w:r>
    </w:p>
    <w:p w14:paraId="74F6405C" w14:textId="77777777" w:rsidR="00795AE4" w:rsidRPr="00E33F2B" w:rsidRDefault="00795AE4" w:rsidP="00E33F2B">
      <w:pPr>
        <w:pStyle w:val="Heading1"/>
        <w:rPr>
          <w:rFonts w:cs="Arial"/>
          <w:color w:val="auto"/>
          <w:sz w:val="24"/>
          <w:szCs w:val="24"/>
        </w:rPr>
      </w:pPr>
      <w:bookmarkStart w:id="7" w:name="_Toc128705847"/>
      <w:r w:rsidRPr="00E33F2B">
        <w:rPr>
          <w:rFonts w:cs="Arial"/>
          <w:color w:val="auto"/>
          <w:sz w:val="24"/>
          <w:szCs w:val="24"/>
        </w:rPr>
        <w:lastRenderedPageBreak/>
        <w:t>Conclusion</w:t>
      </w:r>
      <w:bookmarkEnd w:id="7"/>
    </w:p>
    <w:p w14:paraId="7093C4C3" w14:textId="31B37D02" w:rsidR="00795AE4" w:rsidRPr="00E33F2B" w:rsidRDefault="00795AE4" w:rsidP="00E33F2B">
      <w:pPr>
        <w:rPr>
          <w:rFonts w:cs="Arial"/>
          <w:szCs w:val="24"/>
        </w:rPr>
      </w:pPr>
      <w:r w:rsidRPr="00E33F2B">
        <w:rPr>
          <w:rFonts w:cs="Arial"/>
          <w:szCs w:val="24"/>
        </w:rPr>
        <w:t xml:space="preserve">Hilton Hotels has become a household name and a global leader in the hospitality industry. The secret behind Hilton's success is a combination of various factors, including a commitment to excellence, effective management of reputation, and building customer </w:t>
      </w:r>
      <w:proofErr w:type="spellStart"/>
      <w:proofErr w:type="gramStart"/>
      <w:r w:rsidRPr="00E33F2B">
        <w:rPr>
          <w:rFonts w:cs="Arial"/>
          <w:szCs w:val="24"/>
        </w:rPr>
        <w:t>loyalty.Hilton</w:t>
      </w:r>
      <w:proofErr w:type="spellEnd"/>
      <w:proofErr w:type="gramEnd"/>
      <w:r w:rsidRPr="00E33F2B">
        <w:rPr>
          <w:rFonts w:cs="Arial"/>
          <w:szCs w:val="24"/>
        </w:rPr>
        <w:t xml:space="preserve"> has recognized the need to protect the environment and has implemented several sustainability practices, such as reducing plastic waste, conserving water and energy, and supporting local communities. Hilton has also put in place effective brand consistency standards, reputation management strategies, and loyalty programs to enhance customer experience and build brand loyalty. In conclusion, Hilton's success can be attributed to its commitment to excellence, innovative strategies, sustainability practices, and customer loyalty initiatives. To succeed in the hospitality industry, businesses must focus on offering personalized experiences, embracing technological advancements, investing in sustainability, implementing effective brand consistency standards, reputation management strategies, and loyalty programs to enhance customer experience and build brand loyalty.</w:t>
      </w:r>
    </w:p>
    <w:p w14:paraId="6FF05A9B" w14:textId="77777777" w:rsidR="00795AE4" w:rsidRPr="00E33F2B" w:rsidRDefault="00795AE4" w:rsidP="00E33F2B">
      <w:pPr>
        <w:rPr>
          <w:rFonts w:cs="Arial"/>
          <w:szCs w:val="24"/>
        </w:rPr>
      </w:pPr>
    </w:p>
    <w:p w14:paraId="72D0F08E" w14:textId="77777777" w:rsidR="00795AE4" w:rsidRPr="00E33F2B" w:rsidRDefault="00795AE4" w:rsidP="00E33F2B">
      <w:pPr>
        <w:rPr>
          <w:rFonts w:cs="Arial"/>
          <w:szCs w:val="24"/>
        </w:rPr>
      </w:pPr>
    </w:p>
    <w:p w14:paraId="58408E9D" w14:textId="77777777" w:rsidR="00795AE4" w:rsidRPr="00E33F2B" w:rsidRDefault="00795AE4" w:rsidP="00E33F2B">
      <w:pPr>
        <w:jc w:val="left"/>
        <w:rPr>
          <w:rFonts w:eastAsiaTheme="majorEastAsia" w:cs="Arial"/>
          <w:b/>
          <w:szCs w:val="24"/>
        </w:rPr>
      </w:pPr>
      <w:r w:rsidRPr="00E33F2B">
        <w:rPr>
          <w:rFonts w:cs="Arial"/>
          <w:szCs w:val="24"/>
        </w:rPr>
        <w:br w:type="page"/>
      </w:r>
    </w:p>
    <w:p w14:paraId="02152CC6" w14:textId="46E3AA8F" w:rsidR="00795AE4" w:rsidRPr="00E33F2B" w:rsidRDefault="00795AE4" w:rsidP="00E33F2B">
      <w:pPr>
        <w:pStyle w:val="Heading1"/>
        <w:rPr>
          <w:rFonts w:cs="Arial"/>
          <w:color w:val="auto"/>
          <w:sz w:val="24"/>
          <w:szCs w:val="24"/>
        </w:rPr>
      </w:pPr>
      <w:bookmarkStart w:id="8" w:name="_Toc128705848"/>
      <w:r w:rsidRPr="00E33F2B">
        <w:rPr>
          <w:rFonts w:cs="Arial"/>
          <w:color w:val="auto"/>
          <w:sz w:val="24"/>
          <w:szCs w:val="24"/>
        </w:rPr>
        <w:lastRenderedPageBreak/>
        <w:t>Recommendations</w:t>
      </w:r>
      <w:bookmarkEnd w:id="8"/>
    </w:p>
    <w:p w14:paraId="016366E0" w14:textId="77777777" w:rsidR="00795AE4" w:rsidRPr="00E33F2B" w:rsidRDefault="00795AE4" w:rsidP="00E33F2B">
      <w:pPr>
        <w:rPr>
          <w:rFonts w:cs="Arial"/>
          <w:szCs w:val="24"/>
        </w:rPr>
      </w:pPr>
      <w:r w:rsidRPr="00E33F2B">
        <w:rPr>
          <w:rFonts w:cs="Arial"/>
          <w:szCs w:val="24"/>
        </w:rPr>
        <w:t>Based on the findings of the report, the following recommendations are proposed for businesses in the hospitality industry:</w:t>
      </w:r>
    </w:p>
    <w:p w14:paraId="5D6E42AB" w14:textId="232CFDE9" w:rsidR="00795AE4" w:rsidRPr="00E33F2B" w:rsidRDefault="00795AE4" w:rsidP="00E33F2B">
      <w:pPr>
        <w:pStyle w:val="ListParagraph"/>
        <w:numPr>
          <w:ilvl w:val="0"/>
          <w:numId w:val="1"/>
        </w:numPr>
        <w:rPr>
          <w:rFonts w:cs="Arial"/>
          <w:szCs w:val="24"/>
        </w:rPr>
      </w:pPr>
      <w:r w:rsidRPr="00E33F2B">
        <w:rPr>
          <w:rFonts w:cs="Arial"/>
          <w:szCs w:val="24"/>
        </w:rPr>
        <w:t>Offer personalized experiences: Businesses should focus on delivering unique and personalized experiences to customers to meet their evolving expectations</w:t>
      </w:r>
      <w:r w:rsidR="00B31309" w:rsidRPr="00E33F2B">
        <w:rPr>
          <w:rFonts w:cs="Arial"/>
          <w:szCs w:val="24"/>
        </w:rPr>
        <w:t xml:space="preserve"> (Lanning, 2019)</w:t>
      </w:r>
      <w:r w:rsidRPr="00E33F2B">
        <w:rPr>
          <w:rFonts w:cs="Arial"/>
          <w:szCs w:val="24"/>
        </w:rPr>
        <w:t>.</w:t>
      </w:r>
    </w:p>
    <w:p w14:paraId="6A0079CC" w14:textId="5661F311" w:rsidR="00795AE4" w:rsidRPr="00E33F2B" w:rsidRDefault="00795AE4" w:rsidP="00E33F2B">
      <w:pPr>
        <w:pStyle w:val="ListParagraph"/>
        <w:numPr>
          <w:ilvl w:val="0"/>
          <w:numId w:val="1"/>
        </w:numPr>
        <w:rPr>
          <w:rFonts w:cs="Arial"/>
          <w:szCs w:val="24"/>
        </w:rPr>
      </w:pPr>
      <w:r w:rsidRPr="00E33F2B">
        <w:rPr>
          <w:rFonts w:cs="Arial"/>
          <w:szCs w:val="24"/>
        </w:rPr>
        <w:t>Embrace technological advancements: Businesses should embrace new technologies, such as artificial intelligence and virtual reality, to enhance the customer experience and improve operational efficiency.</w:t>
      </w:r>
    </w:p>
    <w:p w14:paraId="2F4D727C" w14:textId="541B104B" w:rsidR="00795AE4" w:rsidRPr="00E33F2B" w:rsidRDefault="00795AE4" w:rsidP="00E33F2B">
      <w:pPr>
        <w:pStyle w:val="ListParagraph"/>
        <w:numPr>
          <w:ilvl w:val="0"/>
          <w:numId w:val="1"/>
        </w:numPr>
        <w:rPr>
          <w:rFonts w:cs="Arial"/>
          <w:szCs w:val="24"/>
        </w:rPr>
      </w:pPr>
      <w:r w:rsidRPr="00E33F2B">
        <w:rPr>
          <w:rFonts w:cs="Arial"/>
          <w:szCs w:val="24"/>
        </w:rPr>
        <w:t>Invest in sustainability initiatives: Businesses should prioritize sustainability initiatives, such as reducing carbon footprint and using eco-friendly products, to meet customer demand for environmentally conscious brands</w:t>
      </w:r>
      <w:r w:rsidR="00B31309" w:rsidRPr="00E33F2B">
        <w:rPr>
          <w:rFonts w:cs="Arial"/>
          <w:szCs w:val="24"/>
        </w:rPr>
        <w:t xml:space="preserve"> (</w:t>
      </w:r>
      <w:proofErr w:type="spellStart"/>
      <w:r w:rsidR="00B31309" w:rsidRPr="00E33F2B">
        <w:rPr>
          <w:rFonts w:cs="Arial"/>
          <w:szCs w:val="24"/>
        </w:rPr>
        <w:t>Ranabahu</w:t>
      </w:r>
      <w:proofErr w:type="spellEnd"/>
      <w:r w:rsidR="00B31309" w:rsidRPr="00E33F2B">
        <w:rPr>
          <w:rFonts w:cs="Arial"/>
          <w:szCs w:val="24"/>
        </w:rPr>
        <w:t xml:space="preserve"> and </w:t>
      </w:r>
      <w:proofErr w:type="spellStart"/>
      <w:r w:rsidR="00B31309" w:rsidRPr="00E33F2B">
        <w:rPr>
          <w:rFonts w:cs="Arial"/>
          <w:szCs w:val="24"/>
        </w:rPr>
        <w:t>Wickramasinghe</w:t>
      </w:r>
      <w:proofErr w:type="spellEnd"/>
      <w:r w:rsidR="00B31309" w:rsidRPr="00E33F2B">
        <w:rPr>
          <w:rFonts w:cs="Arial"/>
          <w:szCs w:val="24"/>
        </w:rPr>
        <w:t>, 2022)</w:t>
      </w:r>
      <w:r w:rsidRPr="00E33F2B">
        <w:rPr>
          <w:rFonts w:cs="Arial"/>
          <w:szCs w:val="24"/>
        </w:rPr>
        <w:t>.</w:t>
      </w:r>
    </w:p>
    <w:p w14:paraId="492DBDB0" w14:textId="6654861E" w:rsidR="00795AE4" w:rsidRPr="00E33F2B" w:rsidRDefault="00795AE4" w:rsidP="00E33F2B">
      <w:pPr>
        <w:pStyle w:val="ListParagraph"/>
        <w:numPr>
          <w:ilvl w:val="0"/>
          <w:numId w:val="1"/>
        </w:numPr>
        <w:rPr>
          <w:rFonts w:cs="Arial"/>
          <w:szCs w:val="24"/>
        </w:rPr>
      </w:pPr>
      <w:r w:rsidRPr="00E33F2B">
        <w:rPr>
          <w:rFonts w:cs="Arial"/>
          <w:szCs w:val="24"/>
        </w:rPr>
        <w:t>Implement brand consistency standards: Businesses should implement brand consistency standards to ensure that the brand message is communicated effectively across all touchpoints.</w:t>
      </w:r>
    </w:p>
    <w:p w14:paraId="7AD2DD14" w14:textId="70EE6C4E" w:rsidR="00795AE4" w:rsidRPr="00E33F2B" w:rsidRDefault="00795AE4" w:rsidP="00E33F2B">
      <w:pPr>
        <w:pStyle w:val="ListParagraph"/>
        <w:numPr>
          <w:ilvl w:val="0"/>
          <w:numId w:val="1"/>
        </w:numPr>
        <w:rPr>
          <w:rFonts w:cs="Arial"/>
          <w:szCs w:val="24"/>
        </w:rPr>
      </w:pPr>
      <w:r w:rsidRPr="00E33F2B">
        <w:rPr>
          <w:rFonts w:cs="Arial"/>
          <w:szCs w:val="24"/>
        </w:rPr>
        <w:t>Manage reputation effectively: Businesses should invest in effective reputation management strategies to manage customer reviews and maintain a positive brand image.</w:t>
      </w:r>
    </w:p>
    <w:p w14:paraId="6E28D8D5" w14:textId="723AEFE5" w:rsidR="00795AE4" w:rsidRPr="00E33F2B" w:rsidRDefault="00795AE4" w:rsidP="00E33F2B">
      <w:pPr>
        <w:pStyle w:val="ListParagraph"/>
        <w:numPr>
          <w:ilvl w:val="0"/>
          <w:numId w:val="1"/>
        </w:numPr>
        <w:rPr>
          <w:rFonts w:cs="Arial"/>
          <w:szCs w:val="24"/>
        </w:rPr>
      </w:pPr>
      <w:r w:rsidRPr="00E33F2B">
        <w:rPr>
          <w:rFonts w:cs="Arial"/>
          <w:szCs w:val="24"/>
        </w:rPr>
        <w:t>Offer loyalty programs: Businesses should implement loyalty programs to build and retain customer loyalty and gain valuable insights into customer behavior and preferences</w:t>
      </w:r>
      <w:r w:rsidR="00B31309" w:rsidRPr="00E33F2B">
        <w:rPr>
          <w:rFonts w:cs="Arial"/>
          <w:szCs w:val="24"/>
        </w:rPr>
        <w:t xml:space="preserve"> (</w:t>
      </w:r>
      <w:proofErr w:type="spellStart"/>
      <w:r w:rsidR="00B31309" w:rsidRPr="00E33F2B">
        <w:rPr>
          <w:rFonts w:cs="Arial"/>
          <w:szCs w:val="24"/>
        </w:rPr>
        <w:t>Keča</w:t>
      </w:r>
      <w:proofErr w:type="spellEnd"/>
      <w:r w:rsidR="00B31309" w:rsidRPr="00E33F2B">
        <w:rPr>
          <w:rFonts w:cs="Arial"/>
          <w:szCs w:val="24"/>
        </w:rPr>
        <w:t xml:space="preserve"> and </w:t>
      </w:r>
      <w:proofErr w:type="spellStart"/>
      <w:r w:rsidR="00B31309" w:rsidRPr="00E33F2B">
        <w:rPr>
          <w:rFonts w:cs="Arial"/>
          <w:szCs w:val="24"/>
        </w:rPr>
        <w:t>Ivančić</w:t>
      </w:r>
      <w:proofErr w:type="spellEnd"/>
      <w:r w:rsidR="00B31309" w:rsidRPr="00E33F2B">
        <w:rPr>
          <w:rFonts w:cs="Arial"/>
          <w:szCs w:val="24"/>
        </w:rPr>
        <w:t>, 2022)</w:t>
      </w:r>
      <w:r w:rsidRPr="00E33F2B">
        <w:rPr>
          <w:rFonts w:cs="Arial"/>
          <w:szCs w:val="24"/>
        </w:rPr>
        <w:t>.</w:t>
      </w:r>
    </w:p>
    <w:p w14:paraId="1ED8EE2A" w14:textId="5F63BC2C" w:rsidR="00795AE4" w:rsidRPr="00E33F2B" w:rsidRDefault="00795AE4" w:rsidP="00E33F2B">
      <w:pPr>
        <w:jc w:val="left"/>
        <w:rPr>
          <w:rFonts w:cs="Arial"/>
          <w:szCs w:val="24"/>
        </w:rPr>
      </w:pPr>
      <w:r w:rsidRPr="00E33F2B">
        <w:rPr>
          <w:rFonts w:cs="Arial"/>
          <w:szCs w:val="24"/>
        </w:rPr>
        <w:br w:type="page"/>
      </w:r>
    </w:p>
    <w:p w14:paraId="35E59763" w14:textId="77777777" w:rsidR="00624CF5" w:rsidRPr="00E33F2B" w:rsidRDefault="00624CF5" w:rsidP="00E33F2B">
      <w:pPr>
        <w:pStyle w:val="Heading1"/>
        <w:rPr>
          <w:rFonts w:cs="Arial"/>
          <w:color w:val="auto"/>
          <w:sz w:val="24"/>
          <w:szCs w:val="24"/>
        </w:rPr>
      </w:pPr>
      <w:bookmarkStart w:id="9" w:name="_Toc128705849"/>
      <w:r w:rsidRPr="00E33F2B">
        <w:rPr>
          <w:rFonts w:cs="Arial"/>
          <w:color w:val="auto"/>
          <w:sz w:val="24"/>
          <w:szCs w:val="24"/>
        </w:rPr>
        <w:lastRenderedPageBreak/>
        <w:t>Reference list</w:t>
      </w:r>
      <w:bookmarkEnd w:id="9"/>
    </w:p>
    <w:p w14:paraId="43ED6F28" w14:textId="77777777" w:rsidR="00624CF5" w:rsidRPr="00E33F2B" w:rsidRDefault="00624CF5" w:rsidP="00E33F2B">
      <w:pPr>
        <w:rPr>
          <w:rFonts w:cs="Arial"/>
          <w:szCs w:val="24"/>
        </w:rPr>
      </w:pPr>
      <w:r w:rsidRPr="00E33F2B">
        <w:rPr>
          <w:rFonts w:cs="Arial"/>
          <w:szCs w:val="24"/>
        </w:rPr>
        <w:t xml:space="preserve">Amiri, M. and </w:t>
      </w:r>
      <w:proofErr w:type="spellStart"/>
      <w:r w:rsidRPr="00E33F2B">
        <w:rPr>
          <w:rFonts w:cs="Arial"/>
          <w:szCs w:val="24"/>
        </w:rPr>
        <w:t>Esmailpour</w:t>
      </w:r>
      <w:proofErr w:type="spellEnd"/>
      <w:r w:rsidRPr="00E33F2B">
        <w:rPr>
          <w:rFonts w:cs="Arial"/>
          <w:szCs w:val="24"/>
        </w:rPr>
        <w:t xml:space="preserve">, H. (2019). Dl Impact of Customer Relationship Management on Customer Loyalty Chain Hotel. </w:t>
      </w:r>
      <w:r w:rsidRPr="00E33F2B">
        <w:rPr>
          <w:rFonts w:cs="Arial"/>
          <w:i/>
          <w:iCs/>
          <w:szCs w:val="24"/>
        </w:rPr>
        <w:t>Kuwait Chapter of Arabian Journal of Business and Management Review</w:t>
      </w:r>
      <w:r w:rsidRPr="00E33F2B">
        <w:rPr>
          <w:rFonts w:cs="Arial"/>
          <w:szCs w:val="24"/>
        </w:rPr>
        <w:t xml:space="preserve">, 3(7), pp.217–232. </w:t>
      </w:r>
      <w:proofErr w:type="spellStart"/>
      <w:proofErr w:type="gramStart"/>
      <w:r w:rsidRPr="00E33F2B">
        <w:rPr>
          <w:rFonts w:cs="Arial"/>
          <w:szCs w:val="24"/>
        </w:rPr>
        <w:t>doi:https</w:t>
      </w:r>
      <w:proofErr w:type="spellEnd"/>
      <w:r w:rsidRPr="00E33F2B">
        <w:rPr>
          <w:rFonts w:cs="Arial"/>
          <w:szCs w:val="24"/>
        </w:rPr>
        <w:t>://doi.org/10.12816/0018284</w:t>
      </w:r>
      <w:proofErr w:type="gramEnd"/>
      <w:r w:rsidRPr="00E33F2B">
        <w:rPr>
          <w:rFonts w:cs="Arial"/>
          <w:szCs w:val="24"/>
        </w:rPr>
        <w:t>.</w:t>
      </w:r>
    </w:p>
    <w:p w14:paraId="06CE223C" w14:textId="77777777" w:rsidR="00624CF5" w:rsidRPr="00E33F2B" w:rsidRDefault="00624CF5" w:rsidP="00E33F2B">
      <w:pPr>
        <w:rPr>
          <w:rFonts w:cs="Arial"/>
          <w:szCs w:val="24"/>
        </w:rPr>
      </w:pPr>
      <w:proofErr w:type="spellStart"/>
      <w:r w:rsidRPr="00E33F2B">
        <w:rPr>
          <w:rFonts w:cs="Arial"/>
          <w:szCs w:val="24"/>
        </w:rPr>
        <w:t>Atmaca</w:t>
      </w:r>
      <w:proofErr w:type="spellEnd"/>
      <w:r w:rsidRPr="00E33F2B">
        <w:rPr>
          <w:rFonts w:cs="Arial"/>
          <w:szCs w:val="24"/>
        </w:rPr>
        <w:t xml:space="preserve"> </w:t>
      </w:r>
      <w:proofErr w:type="spellStart"/>
      <w:r w:rsidRPr="00E33F2B">
        <w:rPr>
          <w:rFonts w:cs="Arial"/>
          <w:szCs w:val="24"/>
        </w:rPr>
        <w:t>Çetin</w:t>
      </w:r>
      <w:proofErr w:type="spellEnd"/>
      <w:r w:rsidRPr="00E33F2B">
        <w:rPr>
          <w:rFonts w:cs="Arial"/>
          <w:szCs w:val="24"/>
        </w:rPr>
        <w:t xml:space="preserve">, H., Tuna </w:t>
      </w:r>
      <w:proofErr w:type="spellStart"/>
      <w:r w:rsidRPr="00E33F2B">
        <w:rPr>
          <w:rFonts w:cs="Arial"/>
          <w:szCs w:val="24"/>
        </w:rPr>
        <w:t>Ultav</w:t>
      </w:r>
      <w:proofErr w:type="spellEnd"/>
      <w:r w:rsidRPr="00E33F2B">
        <w:rPr>
          <w:rFonts w:cs="Arial"/>
          <w:szCs w:val="24"/>
        </w:rPr>
        <w:t xml:space="preserve">, Z. and Uz, F. (2019a). Hotel Management in the UK and Its Trends. </w:t>
      </w:r>
      <w:r w:rsidRPr="00E33F2B">
        <w:rPr>
          <w:rFonts w:cs="Arial"/>
          <w:i/>
          <w:iCs/>
          <w:szCs w:val="24"/>
        </w:rPr>
        <w:t>Art-Sanat</w:t>
      </w:r>
      <w:r w:rsidRPr="00E33F2B">
        <w:rPr>
          <w:rFonts w:cs="Arial"/>
          <w:szCs w:val="24"/>
        </w:rPr>
        <w:t xml:space="preserve">, pp.57–88. </w:t>
      </w:r>
      <w:proofErr w:type="spellStart"/>
      <w:proofErr w:type="gramStart"/>
      <w:r w:rsidRPr="00E33F2B">
        <w:rPr>
          <w:rFonts w:cs="Arial"/>
          <w:szCs w:val="24"/>
        </w:rPr>
        <w:t>doi:https</w:t>
      </w:r>
      <w:proofErr w:type="spellEnd"/>
      <w:r w:rsidRPr="00E33F2B">
        <w:rPr>
          <w:rFonts w:cs="Arial"/>
          <w:szCs w:val="24"/>
        </w:rPr>
        <w:t>://doi.org/10.26650/artsanat.2019.12.0016</w:t>
      </w:r>
      <w:proofErr w:type="gramEnd"/>
      <w:r w:rsidRPr="00E33F2B">
        <w:rPr>
          <w:rFonts w:cs="Arial"/>
          <w:szCs w:val="24"/>
        </w:rPr>
        <w:t>.</w:t>
      </w:r>
    </w:p>
    <w:p w14:paraId="2D03FCF6" w14:textId="77777777" w:rsidR="00624CF5" w:rsidRPr="00E33F2B" w:rsidRDefault="00624CF5" w:rsidP="00E33F2B">
      <w:pPr>
        <w:rPr>
          <w:rFonts w:cs="Arial"/>
          <w:szCs w:val="24"/>
        </w:rPr>
      </w:pPr>
      <w:proofErr w:type="spellStart"/>
      <w:r w:rsidRPr="00E33F2B">
        <w:rPr>
          <w:rFonts w:cs="Arial"/>
          <w:szCs w:val="24"/>
        </w:rPr>
        <w:t>Atmaca</w:t>
      </w:r>
      <w:proofErr w:type="spellEnd"/>
      <w:r w:rsidRPr="00E33F2B">
        <w:rPr>
          <w:rFonts w:cs="Arial"/>
          <w:szCs w:val="24"/>
        </w:rPr>
        <w:t xml:space="preserve"> </w:t>
      </w:r>
      <w:proofErr w:type="spellStart"/>
      <w:r w:rsidRPr="00E33F2B">
        <w:rPr>
          <w:rFonts w:cs="Arial"/>
          <w:szCs w:val="24"/>
        </w:rPr>
        <w:t>Çetin</w:t>
      </w:r>
      <w:proofErr w:type="spellEnd"/>
      <w:r w:rsidRPr="00E33F2B">
        <w:rPr>
          <w:rFonts w:cs="Arial"/>
          <w:szCs w:val="24"/>
        </w:rPr>
        <w:t xml:space="preserve">, H., Tuna </w:t>
      </w:r>
      <w:proofErr w:type="spellStart"/>
      <w:r w:rsidRPr="00E33F2B">
        <w:rPr>
          <w:rFonts w:cs="Arial"/>
          <w:szCs w:val="24"/>
        </w:rPr>
        <w:t>Ultav</w:t>
      </w:r>
      <w:proofErr w:type="spellEnd"/>
      <w:r w:rsidRPr="00E33F2B">
        <w:rPr>
          <w:rFonts w:cs="Arial"/>
          <w:szCs w:val="24"/>
        </w:rPr>
        <w:t xml:space="preserve">, Z. and Uz, F. (2019b). Reflections of the İstanbul Hilton Hotel on Mid-century Hotel Buildings in Turkey. </w:t>
      </w:r>
      <w:r w:rsidRPr="00E33F2B">
        <w:rPr>
          <w:rFonts w:cs="Arial"/>
          <w:i/>
          <w:iCs/>
          <w:szCs w:val="24"/>
        </w:rPr>
        <w:t>Art-Sanat</w:t>
      </w:r>
      <w:r w:rsidRPr="00E33F2B">
        <w:rPr>
          <w:rFonts w:cs="Arial"/>
          <w:szCs w:val="24"/>
        </w:rPr>
        <w:t xml:space="preserve">, pp.57–88. </w:t>
      </w:r>
      <w:proofErr w:type="spellStart"/>
      <w:proofErr w:type="gramStart"/>
      <w:r w:rsidRPr="00E33F2B">
        <w:rPr>
          <w:rFonts w:cs="Arial"/>
          <w:szCs w:val="24"/>
        </w:rPr>
        <w:t>doi:https</w:t>
      </w:r>
      <w:proofErr w:type="spellEnd"/>
      <w:r w:rsidRPr="00E33F2B">
        <w:rPr>
          <w:rFonts w:cs="Arial"/>
          <w:szCs w:val="24"/>
        </w:rPr>
        <w:t>://doi.org/10.26650/artsanat.2019.12.0016</w:t>
      </w:r>
      <w:proofErr w:type="gramEnd"/>
      <w:r w:rsidRPr="00E33F2B">
        <w:rPr>
          <w:rFonts w:cs="Arial"/>
          <w:szCs w:val="24"/>
        </w:rPr>
        <w:t>.</w:t>
      </w:r>
    </w:p>
    <w:p w14:paraId="0D0C46CE" w14:textId="77777777" w:rsidR="00624CF5" w:rsidRPr="00E33F2B" w:rsidRDefault="00624CF5" w:rsidP="00E33F2B">
      <w:pPr>
        <w:rPr>
          <w:rFonts w:cs="Arial"/>
          <w:szCs w:val="24"/>
        </w:rPr>
      </w:pPr>
      <w:proofErr w:type="spellStart"/>
      <w:r w:rsidRPr="00E33F2B">
        <w:rPr>
          <w:rFonts w:cs="Arial"/>
          <w:szCs w:val="24"/>
        </w:rPr>
        <w:t>Ghadirian</w:t>
      </w:r>
      <w:proofErr w:type="spellEnd"/>
      <w:r w:rsidRPr="00E33F2B">
        <w:rPr>
          <w:rFonts w:cs="Arial"/>
          <w:szCs w:val="24"/>
        </w:rPr>
        <w:t xml:space="preserve">, M., Marquis, G., Andersson, N. and </w:t>
      </w:r>
      <w:proofErr w:type="spellStart"/>
      <w:r w:rsidRPr="00E33F2B">
        <w:rPr>
          <w:rFonts w:cs="Arial"/>
          <w:szCs w:val="24"/>
        </w:rPr>
        <w:t>Dodoo</w:t>
      </w:r>
      <w:proofErr w:type="spellEnd"/>
      <w:r w:rsidRPr="00E33F2B">
        <w:rPr>
          <w:rFonts w:cs="Arial"/>
          <w:szCs w:val="24"/>
        </w:rPr>
        <w:t xml:space="preserve">, N. (2021). Participatory Video Influenced </w:t>
      </w:r>
      <w:proofErr w:type="spellStart"/>
      <w:r w:rsidRPr="00E33F2B">
        <w:rPr>
          <w:rFonts w:cs="Arial"/>
          <w:szCs w:val="24"/>
        </w:rPr>
        <w:t>Behaviour</w:t>
      </w:r>
      <w:proofErr w:type="spellEnd"/>
      <w:r w:rsidRPr="00E33F2B">
        <w:rPr>
          <w:rFonts w:cs="Arial"/>
          <w:szCs w:val="24"/>
        </w:rPr>
        <w:t xml:space="preserve"> and Social Environment of Ghanaian Female Adolescent Learners: A Most Significant Change Evaluation. </w:t>
      </w:r>
      <w:r w:rsidRPr="00E33F2B">
        <w:rPr>
          <w:rFonts w:cs="Arial"/>
          <w:i/>
          <w:iCs/>
          <w:szCs w:val="24"/>
        </w:rPr>
        <w:t>Current Developments in Nutrition</w:t>
      </w:r>
      <w:r w:rsidRPr="00E33F2B">
        <w:rPr>
          <w:rFonts w:cs="Arial"/>
          <w:szCs w:val="24"/>
        </w:rPr>
        <w:t xml:space="preserve">, 5(Supplement_2), pp.974–974. </w:t>
      </w:r>
      <w:proofErr w:type="spellStart"/>
      <w:proofErr w:type="gramStart"/>
      <w:r w:rsidRPr="00E33F2B">
        <w:rPr>
          <w:rFonts w:cs="Arial"/>
          <w:szCs w:val="24"/>
        </w:rPr>
        <w:t>doi:https</w:t>
      </w:r>
      <w:proofErr w:type="spellEnd"/>
      <w:r w:rsidRPr="00E33F2B">
        <w:rPr>
          <w:rFonts w:cs="Arial"/>
          <w:szCs w:val="24"/>
        </w:rPr>
        <w:t>://doi.org/10.1093/</w:t>
      </w:r>
      <w:proofErr w:type="spellStart"/>
      <w:r w:rsidRPr="00E33F2B">
        <w:rPr>
          <w:rFonts w:cs="Arial"/>
          <w:szCs w:val="24"/>
        </w:rPr>
        <w:t>cdn</w:t>
      </w:r>
      <w:proofErr w:type="spellEnd"/>
      <w:r w:rsidRPr="00E33F2B">
        <w:rPr>
          <w:rFonts w:cs="Arial"/>
          <w:szCs w:val="24"/>
        </w:rPr>
        <w:t>/nzab051_018</w:t>
      </w:r>
      <w:proofErr w:type="gramEnd"/>
      <w:r w:rsidRPr="00E33F2B">
        <w:rPr>
          <w:rFonts w:cs="Arial"/>
          <w:szCs w:val="24"/>
        </w:rPr>
        <w:t>.</w:t>
      </w:r>
    </w:p>
    <w:p w14:paraId="2B0513B8" w14:textId="77777777" w:rsidR="00624CF5" w:rsidRPr="00E33F2B" w:rsidRDefault="00624CF5" w:rsidP="00E33F2B">
      <w:pPr>
        <w:rPr>
          <w:rFonts w:cs="Arial"/>
          <w:szCs w:val="24"/>
        </w:rPr>
      </w:pPr>
      <w:r w:rsidRPr="00E33F2B">
        <w:rPr>
          <w:rFonts w:cs="Arial"/>
          <w:szCs w:val="24"/>
        </w:rPr>
        <w:t xml:space="preserve">Hanson, D. and Stuart, H. (2016). Failing the Reputation Management Test: The Case of BHP, the Big Australian. </w:t>
      </w:r>
      <w:r w:rsidRPr="00E33F2B">
        <w:rPr>
          <w:rFonts w:cs="Arial"/>
          <w:i/>
          <w:iCs/>
          <w:szCs w:val="24"/>
        </w:rPr>
        <w:t>Corporate Reputation Review</w:t>
      </w:r>
      <w:r w:rsidRPr="00E33F2B">
        <w:rPr>
          <w:rFonts w:cs="Arial"/>
          <w:szCs w:val="24"/>
        </w:rPr>
        <w:t xml:space="preserve">, 4(2), pp.128–143. </w:t>
      </w:r>
      <w:proofErr w:type="spellStart"/>
      <w:proofErr w:type="gramStart"/>
      <w:r w:rsidRPr="00E33F2B">
        <w:rPr>
          <w:rFonts w:cs="Arial"/>
          <w:szCs w:val="24"/>
        </w:rPr>
        <w:t>doi:https</w:t>
      </w:r>
      <w:proofErr w:type="spellEnd"/>
      <w:r w:rsidRPr="00E33F2B">
        <w:rPr>
          <w:rFonts w:cs="Arial"/>
          <w:szCs w:val="24"/>
        </w:rPr>
        <w:t>://doi.org/10.1057/palgrave.crr.1540138</w:t>
      </w:r>
      <w:proofErr w:type="gramEnd"/>
      <w:r w:rsidRPr="00E33F2B">
        <w:rPr>
          <w:rFonts w:cs="Arial"/>
          <w:szCs w:val="24"/>
        </w:rPr>
        <w:t>.</w:t>
      </w:r>
    </w:p>
    <w:p w14:paraId="7CD24D3C" w14:textId="77777777" w:rsidR="00624CF5" w:rsidRPr="00E33F2B" w:rsidRDefault="00624CF5" w:rsidP="00E33F2B">
      <w:pPr>
        <w:rPr>
          <w:rFonts w:cs="Arial"/>
          <w:szCs w:val="24"/>
        </w:rPr>
      </w:pPr>
      <w:r w:rsidRPr="00E33F2B">
        <w:rPr>
          <w:rFonts w:cs="Arial"/>
          <w:szCs w:val="24"/>
        </w:rPr>
        <w:t xml:space="preserve">JONES, L.G. (2022). THE REMARKABLE SUCCESS OF A Hilton: REFLECTIONS ON TWENTY-FIVE YEARS OF MODERN THEOLOGY. </w:t>
      </w:r>
      <w:r w:rsidRPr="00E33F2B">
        <w:rPr>
          <w:rFonts w:cs="Arial"/>
          <w:i/>
          <w:iCs/>
          <w:szCs w:val="24"/>
        </w:rPr>
        <w:t>Modern Theology</w:t>
      </w:r>
      <w:r w:rsidRPr="00E33F2B">
        <w:rPr>
          <w:rFonts w:cs="Arial"/>
          <w:szCs w:val="24"/>
        </w:rPr>
        <w:t xml:space="preserve">, 26(1), pp.12–19. </w:t>
      </w:r>
      <w:proofErr w:type="spellStart"/>
      <w:proofErr w:type="gramStart"/>
      <w:r w:rsidRPr="00E33F2B">
        <w:rPr>
          <w:rFonts w:cs="Arial"/>
          <w:szCs w:val="24"/>
        </w:rPr>
        <w:t>doi:https</w:t>
      </w:r>
      <w:proofErr w:type="spellEnd"/>
      <w:r w:rsidRPr="00E33F2B">
        <w:rPr>
          <w:rFonts w:cs="Arial"/>
          <w:szCs w:val="24"/>
        </w:rPr>
        <w:t>://doi.org/10.1111/j.1468-0025.2009.01572.x</w:t>
      </w:r>
      <w:proofErr w:type="gramEnd"/>
      <w:r w:rsidRPr="00E33F2B">
        <w:rPr>
          <w:rFonts w:cs="Arial"/>
          <w:szCs w:val="24"/>
        </w:rPr>
        <w:t>.</w:t>
      </w:r>
    </w:p>
    <w:p w14:paraId="2AE9FD5F" w14:textId="77777777" w:rsidR="00624CF5" w:rsidRPr="00E33F2B" w:rsidRDefault="00624CF5" w:rsidP="00E33F2B">
      <w:pPr>
        <w:rPr>
          <w:rFonts w:cs="Arial"/>
          <w:szCs w:val="24"/>
        </w:rPr>
      </w:pPr>
      <w:proofErr w:type="spellStart"/>
      <w:r w:rsidRPr="00E33F2B">
        <w:rPr>
          <w:rFonts w:cs="Arial"/>
          <w:szCs w:val="24"/>
        </w:rPr>
        <w:t>Keča</w:t>
      </w:r>
      <w:proofErr w:type="spellEnd"/>
      <w:r w:rsidRPr="00E33F2B">
        <w:rPr>
          <w:rFonts w:cs="Arial"/>
          <w:szCs w:val="24"/>
        </w:rPr>
        <w:t xml:space="preserve">, K. and </w:t>
      </w:r>
      <w:proofErr w:type="spellStart"/>
      <w:r w:rsidRPr="00E33F2B">
        <w:rPr>
          <w:rFonts w:cs="Arial"/>
          <w:szCs w:val="24"/>
        </w:rPr>
        <w:t>Ivančić</w:t>
      </w:r>
      <w:proofErr w:type="spellEnd"/>
      <w:r w:rsidRPr="00E33F2B">
        <w:rPr>
          <w:rFonts w:cs="Arial"/>
          <w:szCs w:val="24"/>
        </w:rPr>
        <w:t xml:space="preserve">, I. (2022). THE INFLUENCE OF THE OFFER OF ANIMATION PROGRAMS ON CUSTOMER SATISFACTION AND LOYALTY. </w:t>
      </w:r>
      <w:r w:rsidRPr="00E33F2B">
        <w:rPr>
          <w:rFonts w:cs="Arial"/>
          <w:i/>
          <w:iCs/>
          <w:szCs w:val="24"/>
        </w:rPr>
        <w:t>DIEM: Dubrovnik International Economic Meeting</w:t>
      </w:r>
      <w:r w:rsidRPr="00E33F2B">
        <w:rPr>
          <w:rFonts w:cs="Arial"/>
          <w:szCs w:val="24"/>
        </w:rPr>
        <w:t xml:space="preserve">, 7(1), pp.80–90. </w:t>
      </w:r>
      <w:proofErr w:type="spellStart"/>
      <w:proofErr w:type="gramStart"/>
      <w:r w:rsidRPr="00E33F2B">
        <w:rPr>
          <w:rFonts w:cs="Arial"/>
          <w:szCs w:val="24"/>
        </w:rPr>
        <w:t>doi:https</w:t>
      </w:r>
      <w:proofErr w:type="spellEnd"/>
      <w:r w:rsidRPr="00E33F2B">
        <w:rPr>
          <w:rFonts w:cs="Arial"/>
          <w:szCs w:val="24"/>
        </w:rPr>
        <w:t>://doi.org/10.17818/diem/2022/1.9</w:t>
      </w:r>
      <w:proofErr w:type="gramEnd"/>
      <w:r w:rsidRPr="00E33F2B">
        <w:rPr>
          <w:rFonts w:cs="Arial"/>
          <w:szCs w:val="24"/>
        </w:rPr>
        <w:t>.</w:t>
      </w:r>
    </w:p>
    <w:p w14:paraId="6DA9E1AD" w14:textId="77777777" w:rsidR="00624CF5" w:rsidRPr="00E33F2B" w:rsidRDefault="00624CF5" w:rsidP="00E33F2B">
      <w:pPr>
        <w:rPr>
          <w:rFonts w:cs="Arial"/>
          <w:szCs w:val="24"/>
        </w:rPr>
      </w:pPr>
      <w:r w:rsidRPr="00E33F2B">
        <w:rPr>
          <w:rFonts w:cs="Arial"/>
          <w:szCs w:val="24"/>
        </w:rPr>
        <w:t xml:space="preserve">Kimes, S.E. (2020). The future of hotel revenue management. </w:t>
      </w:r>
      <w:r w:rsidRPr="00E33F2B">
        <w:rPr>
          <w:rFonts w:cs="Arial"/>
          <w:i/>
          <w:iCs/>
          <w:szCs w:val="24"/>
        </w:rPr>
        <w:t>Journal of Revenue and Pricing Management</w:t>
      </w:r>
      <w:r w:rsidRPr="00E33F2B">
        <w:rPr>
          <w:rFonts w:cs="Arial"/>
          <w:szCs w:val="24"/>
        </w:rPr>
        <w:t xml:space="preserve">, 10(1), pp.62–72. </w:t>
      </w:r>
      <w:proofErr w:type="spellStart"/>
      <w:proofErr w:type="gramStart"/>
      <w:r w:rsidRPr="00E33F2B">
        <w:rPr>
          <w:rFonts w:cs="Arial"/>
          <w:szCs w:val="24"/>
        </w:rPr>
        <w:t>doi:https</w:t>
      </w:r>
      <w:proofErr w:type="spellEnd"/>
      <w:r w:rsidRPr="00E33F2B">
        <w:rPr>
          <w:rFonts w:cs="Arial"/>
          <w:szCs w:val="24"/>
        </w:rPr>
        <w:t>://doi.org/10.1057/rpm.2010.47</w:t>
      </w:r>
      <w:proofErr w:type="gramEnd"/>
      <w:r w:rsidRPr="00E33F2B">
        <w:rPr>
          <w:rFonts w:cs="Arial"/>
          <w:szCs w:val="24"/>
        </w:rPr>
        <w:t>.</w:t>
      </w:r>
    </w:p>
    <w:p w14:paraId="2943A495" w14:textId="77777777" w:rsidR="00624CF5" w:rsidRPr="00E33F2B" w:rsidRDefault="00624CF5" w:rsidP="00E33F2B">
      <w:pPr>
        <w:rPr>
          <w:rFonts w:cs="Arial"/>
          <w:szCs w:val="24"/>
        </w:rPr>
      </w:pPr>
      <w:r w:rsidRPr="00E33F2B">
        <w:rPr>
          <w:rFonts w:cs="Arial"/>
          <w:szCs w:val="24"/>
        </w:rPr>
        <w:t xml:space="preserve">Kwok, L., Adams, C.R. and Feng, D. (2018). A comparison of graduating seniors who receive job offers and those who do not according to hospitality recruiters’ selection </w:t>
      </w:r>
      <w:r w:rsidRPr="00E33F2B">
        <w:rPr>
          <w:rFonts w:cs="Arial"/>
          <w:szCs w:val="24"/>
        </w:rPr>
        <w:lastRenderedPageBreak/>
        <w:t xml:space="preserve">criteria. </w:t>
      </w:r>
      <w:r w:rsidRPr="00E33F2B">
        <w:rPr>
          <w:rFonts w:cs="Arial"/>
          <w:i/>
          <w:iCs/>
          <w:szCs w:val="24"/>
        </w:rPr>
        <w:t>International Journal of Hospitality Management</w:t>
      </w:r>
      <w:r w:rsidRPr="00E33F2B">
        <w:rPr>
          <w:rFonts w:cs="Arial"/>
          <w:szCs w:val="24"/>
        </w:rPr>
        <w:t xml:space="preserve">, 31(2), pp.500–510. </w:t>
      </w:r>
      <w:proofErr w:type="spellStart"/>
      <w:proofErr w:type="gramStart"/>
      <w:r w:rsidRPr="00E33F2B">
        <w:rPr>
          <w:rFonts w:cs="Arial"/>
          <w:szCs w:val="24"/>
        </w:rPr>
        <w:t>doi:https</w:t>
      </w:r>
      <w:proofErr w:type="spellEnd"/>
      <w:r w:rsidRPr="00E33F2B">
        <w:rPr>
          <w:rFonts w:cs="Arial"/>
          <w:szCs w:val="24"/>
        </w:rPr>
        <w:t>://doi.org/10.1016/j.ijhm.2011.07.008</w:t>
      </w:r>
      <w:proofErr w:type="gramEnd"/>
      <w:r w:rsidRPr="00E33F2B">
        <w:rPr>
          <w:rFonts w:cs="Arial"/>
          <w:szCs w:val="24"/>
        </w:rPr>
        <w:t>.</w:t>
      </w:r>
    </w:p>
    <w:p w14:paraId="230DAFFD" w14:textId="77777777" w:rsidR="00624CF5" w:rsidRPr="00E33F2B" w:rsidRDefault="00624CF5" w:rsidP="00E33F2B">
      <w:pPr>
        <w:rPr>
          <w:rFonts w:cs="Arial"/>
          <w:szCs w:val="24"/>
        </w:rPr>
      </w:pPr>
      <w:r w:rsidRPr="00E33F2B">
        <w:rPr>
          <w:rFonts w:cs="Arial"/>
          <w:szCs w:val="24"/>
        </w:rPr>
        <w:t xml:space="preserve">Lanning, M.J. (2019). Try taking your value proposition seriously - Why delivering winning value propositions should be but usually is not the core strategy for B2B (and other businesses). </w:t>
      </w:r>
      <w:r w:rsidRPr="00E33F2B">
        <w:rPr>
          <w:rFonts w:cs="Arial"/>
          <w:i/>
          <w:iCs/>
          <w:szCs w:val="24"/>
        </w:rPr>
        <w:t>Industrial Marketing Management</w:t>
      </w:r>
      <w:r w:rsidRPr="00E33F2B">
        <w:rPr>
          <w:rFonts w:cs="Arial"/>
          <w:szCs w:val="24"/>
        </w:rPr>
        <w:t xml:space="preserve">. </w:t>
      </w:r>
      <w:proofErr w:type="spellStart"/>
      <w:proofErr w:type="gramStart"/>
      <w:r w:rsidRPr="00E33F2B">
        <w:rPr>
          <w:rFonts w:cs="Arial"/>
          <w:szCs w:val="24"/>
        </w:rPr>
        <w:t>doi:https</w:t>
      </w:r>
      <w:proofErr w:type="spellEnd"/>
      <w:r w:rsidRPr="00E33F2B">
        <w:rPr>
          <w:rFonts w:cs="Arial"/>
          <w:szCs w:val="24"/>
        </w:rPr>
        <w:t>://doi.org/10.1016/j.indmarman.2019.10.011</w:t>
      </w:r>
      <w:proofErr w:type="gramEnd"/>
      <w:r w:rsidRPr="00E33F2B">
        <w:rPr>
          <w:rFonts w:cs="Arial"/>
          <w:szCs w:val="24"/>
        </w:rPr>
        <w:t>.</w:t>
      </w:r>
    </w:p>
    <w:p w14:paraId="5F2537CD" w14:textId="77777777" w:rsidR="00624CF5" w:rsidRPr="00E33F2B" w:rsidRDefault="00624CF5" w:rsidP="00E33F2B">
      <w:pPr>
        <w:rPr>
          <w:rFonts w:cs="Arial"/>
          <w:szCs w:val="24"/>
        </w:rPr>
      </w:pPr>
      <w:r w:rsidRPr="00E33F2B">
        <w:rPr>
          <w:rFonts w:cs="Arial"/>
          <w:szCs w:val="24"/>
        </w:rPr>
        <w:t xml:space="preserve">Nadeem, </w:t>
      </w:r>
      <w:proofErr w:type="spellStart"/>
      <w:r w:rsidRPr="00E33F2B">
        <w:rPr>
          <w:rFonts w:cs="Arial"/>
          <w:szCs w:val="24"/>
        </w:rPr>
        <w:t>Dr.M</w:t>
      </w:r>
      <w:proofErr w:type="spellEnd"/>
      <w:r w:rsidRPr="00E33F2B">
        <w:rPr>
          <w:rFonts w:cs="Arial"/>
          <w:szCs w:val="24"/>
        </w:rPr>
        <w:t xml:space="preserve">. (2015). Customer Loyalty at Any Cost: Why is </w:t>
      </w:r>
      <w:proofErr w:type="gramStart"/>
      <w:r w:rsidRPr="00E33F2B">
        <w:rPr>
          <w:rFonts w:cs="Arial"/>
          <w:szCs w:val="24"/>
        </w:rPr>
        <w:t>Social Media</w:t>
      </w:r>
      <w:proofErr w:type="gramEnd"/>
      <w:r w:rsidRPr="00E33F2B">
        <w:rPr>
          <w:rFonts w:cs="Arial"/>
          <w:szCs w:val="24"/>
        </w:rPr>
        <w:t xml:space="preserve"> Poorly Integrated with Marketing Strategy? </w:t>
      </w:r>
      <w:r w:rsidRPr="00E33F2B">
        <w:rPr>
          <w:rFonts w:cs="Arial"/>
          <w:i/>
          <w:iCs/>
          <w:szCs w:val="24"/>
        </w:rPr>
        <w:t>SSRN Electronic Journal</w:t>
      </w:r>
      <w:r w:rsidRPr="00E33F2B">
        <w:rPr>
          <w:rFonts w:cs="Arial"/>
          <w:szCs w:val="24"/>
        </w:rPr>
        <w:t xml:space="preserve">. </w:t>
      </w:r>
      <w:proofErr w:type="spellStart"/>
      <w:proofErr w:type="gramStart"/>
      <w:r w:rsidRPr="00E33F2B">
        <w:rPr>
          <w:rFonts w:cs="Arial"/>
          <w:szCs w:val="24"/>
        </w:rPr>
        <w:t>doi:https</w:t>
      </w:r>
      <w:proofErr w:type="spellEnd"/>
      <w:r w:rsidRPr="00E33F2B">
        <w:rPr>
          <w:rFonts w:cs="Arial"/>
          <w:szCs w:val="24"/>
        </w:rPr>
        <w:t>://doi.org/10.2139/ssrn.2645884</w:t>
      </w:r>
      <w:proofErr w:type="gramEnd"/>
      <w:r w:rsidRPr="00E33F2B">
        <w:rPr>
          <w:rFonts w:cs="Arial"/>
          <w:szCs w:val="24"/>
        </w:rPr>
        <w:t>.</w:t>
      </w:r>
    </w:p>
    <w:p w14:paraId="31DAAAD6" w14:textId="77777777" w:rsidR="00624CF5" w:rsidRPr="00E33F2B" w:rsidRDefault="00624CF5" w:rsidP="00E33F2B">
      <w:pPr>
        <w:rPr>
          <w:rFonts w:cs="Arial"/>
          <w:szCs w:val="24"/>
        </w:rPr>
      </w:pPr>
      <w:proofErr w:type="spellStart"/>
      <w:r w:rsidRPr="00E33F2B">
        <w:rPr>
          <w:rFonts w:cs="Arial"/>
          <w:szCs w:val="24"/>
        </w:rPr>
        <w:t>Oke</w:t>
      </w:r>
      <w:proofErr w:type="spellEnd"/>
      <w:r w:rsidRPr="00E33F2B">
        <w:rPr>
          <w:rFonts w:cs="Arial"/>
          <w:szCs w:val="24"/>
        </w:rPr>
        <w:t xml:space="preserve">, E.K. (2013). The Indian Novartis Case: Finding the Right Balance between Access and Innovation. </w:t>
      </w:r>
      <w:r w:rsidRPr="00E33F2B">
        <w:rPr>
          <w:rFonts w:cs="Arial"/>
          <w:i/>
          <w:iCs/>
          <w:szCs w:val="24"/>
        </w:rPr>
        <w:t>SSRN Electronic Journal</w:t>
      </w:r>
      <w:r w:rsidRPr="00E33F2B">
        <w:rPr>
          <w:rFonts w:cs="Arial"/>
          <w:szCs w:val="24"/>
        </w:rPr>
        <w:t xml:space="preserve">. </w:t>
      </w:r>
      <w:proofErr w:type="spellStart"/>
      <w:proofErr w:type="gramStart"/>
      <w:r w:rsidRPr="00E33F2B">
        <w:rPr>
          <w:rFonts w:cs="Arial"/>
          <w:szCs w:val="24"/>
        </w:rPr>
        <w:t>doi:https</w:t>
      </w:r>
      <w:proofErr w:type="spellEnd"/>
      <w:r w:rsidRPr="00E33F2B">
        <w:rPr>
          <w:rFonts w:cs="Arial"/>
          <w:szCs w:val="24"/>
        </w:rPr>
        <w:t>://doi.org/10.2139/ssrn.2332609</w:t>
      </w:r>
      <w:proofErr w:type="gramEnd"/>
      <w:r w:rsidRPr="00E33F2B">
        <w:rPr>
          <w:rFonts w:cs="Arial"/>
          <w:szCs w:val="24"/>
        </w:rPr>
        <w:t>.</w:t>
      </w:r>
    </w:p>
    <w:p w14:paraId="2CD894C8" w14:textId="77777777" w:rsidR="00624CF5" w:rsidRPr="00E33F2B" w:rsidRDefault="00624CF5" w:rsidP="00E33F2B">
      <w:pPr>
        <w:rPr>
          <w:rFonts w:cs="Arial"/>
          <w:szCs w:val="24"/>
        </w:rPr>
      </w:pPr>
      <w:proofErr w:type="spellStart"/>
      <w:r w:rsidRPr="00E33F2B">
        <w:rPr>
          <w:rFonts w:cs="Arial"/>
          <w:szCs w:val="24"/>
        </w:rPr>
        <w:t>Ranabahu</w:t>
      </w:r>
      <w:proofErr w:type="spellEnd"/>
      <w:r w:rsidRPr="00E33F2B">
        <w:rPr>
          <w:rFonts w:cs="Arial"/>
          <w:szCs w:val="24"/>
        </w:rPr>
        <w:t xml:space="preserve">, N. and </w:t>
      </w:r>
      <w:proofErr w:type="spellStart"/>
      <w:r w:rsidRPr="00E33F2B">
        <w:rPr>
          <w:rFonts w:cs="Arial"/>
          <w:szCs w:val="24"/>
        </w:rPr>
        <w:t>Wickramasinghe</w:t>
      </w:r>
      <w:proofErr w:type="spellEnd"/>
      <w:r w:rsidRPr="00E33F2B">
        <w:rPr>
          <w:rFonts w:cs="Arial"/>
          <w:szCs w:val="24"/>
        </w:rPr>
        <w:t xml:space="preserve">, A. (2022). Sustainable Leadership in Microfinance: A Pathway for Sustainable Initiatives in Micro and Small Businesses? </w:t>
      </w:r>
      <w:r w:rsidRPr="00E33F2B">
        <w:rPr>
          <w:rFonts w:cs="Arial"/>
          <w:i/>
          <w:iCs/>
          <w:szCs w:val="24"/>
        </w:rPr>
        <w:t>Sustainability</w:t>
      </w:r>
      <w:r w:rsidRPr="00E33F2B">
        <w:rPr>
          <w:rFonts w:cs="Arial"/>
          <w:szCs w:val="24"/>
        </w:rPr>
        <w:t xml:space="preserve">, 14(9), p.5167. </w:t>
      </w:r>
      <w:proofErr w:type="spellStart"/>
      <w:proofErr w:type="gramStart"/>
      <w:r w:rsidRPr="00E33F2B">
        <w:rPr>
          <w:rFonts w:cs="Arial"/>
          <w:szCs w:val="24"/>
        </w:rPr>
        <w:t>doi:https</w:t>
      </w:r>
      <w:proofErr w:type="spellEnd"/>
      <w:r w:rsidRPr="00E33F2B">
        <w:rPr>
          <w:rFonts w:cs="Arial"/>
          <w:szCs w:val="24"/>
        </w:rPr>
        <w:t>://doi.org/10.3390/su14095167</w:t>
      </w:r>
      <w:proofErr w:type="gramEnd"/>
      <w:r w:rsidRPr="00E33F2B">
        <w:rPr>
          <w:rFonts w:cs="Arial"/>
          <w:szCs w:val="24"/>
        </w:rPr>
        <w:t>.</w:t>
      </w:r>
    </w:p>
    <w:p w14:paraId="0BD0899C" w14:textId="77777777" w:rsidR="00624CF5" w:rsidRPr="00E33F2B" w:rsidRDefault="00624CF5" w:rsidP="00E33F2B">
      <w:pPr>
        <w:rPr>
          <w:rFonts w:cs="Arial"/>
          <w:szCs w:val="24"/>
        </w:rPr>
      </w:pPr>
      <w:proofErr w:type="spellStart"/>
      <w:r w:rsidRPr="00E33F2B">
        <w:rPr>
          <w:rFonts w:cs="Arial"/>
          <w:szCs w:val="24"/>
        </w:rPr>
        <w:t>Reschovsky</w:t>
      </w:r>
      <w:proofErr w:type="spellEnd"/>
      <w:r w:rsidRPr="00E33F2B">
        <w:rPr>
          <w:rFonts w:cs="Arial"/>
          <w:szCs w:val="24"/>
        </w:rPr>
        <w:t xml:space="preserve">, J.D., Hargraves, J.L. and Smith, A.F. (2002). Consumer Beliefs and Health Plan Performance: It’s Not Whether You Are in Hospitality Industry. </w:t>
      </w:r>
      <w:r w:rsidRPr="00E33F2B">
        <w:rPr>
          <w:rFonts w:cs="Arial"/>
          <w:i/>
          <w:iCs/>
          <w:szCs w:val="24"/>
        </w:rPr>
        <w:t>Journal of Health Politics, Policy and Law</w:t>
      </w:r>
      <w:r w:rsidRPr="00E33F2B">
        <w:rPr>
          <w:rFonts w:cs="Arial"/>
          <w:szCs w:val="24"/>
        </w:rPr>
        <w:t xml:space="preserve">, 27(3), pp.353–378. </w:t>
      </w:r>
      <w:proofErr w:type="spellStart"/>
      <w:proofErr w:type="gramStart"/>
      <w:r w:rsidRPr="00E33F2B">
        <w:rPr>
          <w:rFonts w:cs="Arial"/>
          <w:szCs w:val="24"/>
        </w:rPr>
        <w:t>doi:https</w:t>
      </w:r>
      <w:proofErr w:type="spellEnd"/>
      <w:r w:rsidRPr="00E33F2B">
        <w:rPr>
          <w:rFonts w:cs="Arial"/>
          <w:szCs w:val="24"/>
        </w:rPr>
        <w:t>://doi.org/10.1215/03616878-27-3-353</w:t>
      </w:r>
      <w:proofErr w:type="gramEnd"/>
      <w:r w:rsidRPr="00E33F2B">
        <w:rPr>
          <w:rFonts w:cs="Arial"/>
          <w:szCs w:val="24"/>
        </w:rPr>
        <w:t>.</w:t>
      </w:r>
    </w:p>
    <w:p w14:paraId="5A3BEE0D" w14:textId="77777777" w:rsidR="00624CF5" w:rsidRPr="00E33F2B" w:rsidRDefault="00624CF5" w:rsidP="00E33F2B">
      <w:pPr>
        <w:rPr>
          <w:rFonts w:cs="Arial"/>
          <w:szCs w:val="24"/>
        </w:rPr>
      </w:pPr>
      <w:r w:rsidRPr="00E33F2B">
        <w:rPr>
          <w:rFonts w:cs="Arial"/>
          <w:szCs w:val="24"/>
        </w:rPr>
        <w:t xml:space="preserve">Ward, T. (2018). Hotel market trends in the UK. </w:t>
      </w:r>
      <w:r w:rsidRPr="00E33F2B">
        <w:rPr>
          <w:rFonts w:cs="Arial"/>
          <w:i/>
          <w:iCs/>
          <w:szCs w:val="24"/>
        </w:rPr>
        <w:t>International Journal of Contemporary Hospitality Management</w:t>
      </w:r>
      <w:r w:rsidRPr="00E33F2B">
        <w:rPr>
          <w:rFonts w:cs="Arial"/>
          <w:szCs w:val="24"/>
        </w:rPr>
        <w:t xml:space="preserve">, 9(7), pp.270–273. </w:t>
      </w:r>
      <w:proofErr w:type="spellStart"/>
      <w:proofErr w:type="gramStart"/>
      <w:r w:rsidRPr="00E33F2B">
        <w:rPr>
          <w:rFonts w:cs="Arial"/>
          <w:szCs w:val="24"/>
        </w:rPr>
        <w:t>doi:https</w:t>
      </w:r>
      <w:proofErr w:type="spellEnd"/>
      <w:r w:rsidRPr="00E33F2B">
        <w:rPr>
          <w:rFonts w:cs="Arial"/>
          <w:szCs w:val="24"/>
        </w:rPr>
        <w:t>://doi.org/10.1108/09596119710191056</w:t>
      </w:r>
      <w:proofErr w:type="gramEnd"/>
      <w:r w:rsidRPr="00E33F2B">
        <w:rPr>
          <w:rFonts w:cs="Arial"/>
          <w:szCs w:val="24"/>
        </w:rPr>
        <w:t>.</w:t>
      </w:r>
    </w:p>
    <w:p w14:paraId="1036DF05" w14:textId="77777777" w:rsidR="00795AE4" w:rsidRPr="00E33F2B" w:rsidRDefault="00795AE4" w:rsidP="00E33F2B">
      <w:pPr>
        <w:rPr>
          <w:rFonts w:cs="Arial"/>
          <w:szCs w:val="24"/>
        </w:rPr>
      </w:pPr>
    </w:p>
    <w:p w14:paraId="2329B61D" w14:textId="3D5C7D5B" w:rsidR="00795AE4" w:rsidRPr="00E33F2B" w:rsidRDefault="00795AE4" w:rsidP="00E33F2B">
      <w:pPr>
        <w:rPr>
          <w:rFonts w:cs="Arial"/>
          <w:szCs w:val="24"/>
        </w:rPr>
      </w:pPr>
    </w:p>
    <w:sectPr w:rsidR="00795AE4" w:rsidRPr="00E33F2B" w:rsidSect="00091944">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8F457" w14:textId="77777777" w:rsidR="005144BE" w:rsidRDefault="005144BE" w:rsidP="00806911">
      <w:pPr>
        <w:spacing w:after="0" w:line="240" w:lineRule="auto"/>
      </w:pPr>
      <w:r>
        <w:separator/>
      </w:r>
    </w:p>
  </w:endnote>
  <w:endnote w:type="continuationSeparator" w:id="0">
    <w:p w14:paraId="504A6307" w14:textId="77777777" w:rsidR="005144BE" w:rsidRDefault="005144BE" w:rsidP="00806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689327"/>
      <w:docPartObj>
        <w:docPartGallery w:val="Page Numbers (Bottom of Page)"/>
        <w:docPartUnique/>
      </w:docPartObj>
    </w:sdtPr>
    <w:sdtEndPr>
      <w:rPr>
        <w:noProof/>
      </w:rPr>
    </w:sdtEndPr>
    <w:sdtContent>
      <w:p w14:paraId="7A17F956" w14:textId="33EEB199" w:rsidR="00700A22" w:rsidRDefault="00700A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F06F7" w14:textId="77777777" w:rsidR="00700A22" w:rsidRDefault="00700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3F1F3" w14:textId="77777777" w:rsidR="005144BE" w:rsidRDefault="005144BE" w:rsidP="00806911">
      <w:pPr>
        <w:spacing w:after="0" w:line="240" w:lineRule="auto"/>
      </w:pPr>
      <w:r>
        <w:separator/>
      </w:r>
    </w:p>
  </w:footnote>
  <w:footnote w:type="continuationSeparator" w:id="0">
    <w:p w14:paraId="27F1DE55" w14:textId="77777777" w:rsidR="005144BE" w:rsidRDefault="005144BE" w:rsidP="00806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7266CC"/>
    <w:multiLevelType w:val="hybridMultilevel"/>
    <w:tmpl w:val="7C8C7538"/>
    <w:lvl w:ilvl="0" w:tplc="F35A8D5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F53423"/>
    <w:multiLevelType w:val="hybridMultilevel"/>
    <w:tmpl w:val="B7B63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507731">
    <w:abstractNumId w:val="1"/>
  </w:num>
  <w:num w:numId="2" w16cid:durableId="415323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yMza3tDAwtTQ3NjBV0lEKTi0uzszPAykwrAUAHE/j6ywAAAA="/>
  </w:docVars>
  <w:rsids>
    <w:rsidRoot w:val="00DA39E5"/>
    <w:rsid w:val="0003636F"/>
    <w:rsid w:val="00091944"/>
    <w:rsid w:val="0013701B"/>
    <w:rsid w:val="001A7A38"/>
    <w:rsid w:val="00511176"/>
    <w:rsid w:val="005144BE"/>
    <w:rsid w:val="00567D0A"/>
    <w:rsid w:val="00624CF5"/>
    <w:rsid w:val="00700A22"/>
    <w:rsid w:val="00784CCA"/>
    <w:rsid w:val="00795AE4"/>
    <w:rsid w:val="00806911"/>
    <w:rsid w:val="00807890"/>
    <w:rsid w:val="008C5735"/>
    <w:rsid w:val="009D018A"/>
    <w:rsid w:val="009F0090"/>
    <w:rsid w:val="00A0434C"/>
    <w:rsid w:val="00A34EEB"/>
    <w:rsid w:val="00A568A2"/>
    <w:rsid w:val="00B31309"/>
    <w:rsid w:val="00BA04B7"/>
    <w:rsid w:val="00BD0906"/>
    <w:rsid w:val="00C90153"/>
    <w:rsid w:val="00CC35AA"/>
    <w:rsid w:val="00DA39E5"/>
    <w:rsid w:val="00E33F2B"/>
    <w:rsid w:val="00E74DBA"/>
    <w:rsid w:val="00F51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297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36F"/>
    <w:pPr>
      <w:spacing w:line="360" w:lineRule="auto"/>
      <w:jc w:val="both"/>
    </w:pPr>
    <w:rPr>
      <w:rFonts w:ascii="Arial" w:hAnsi="Arial"/>
      <w:kern w:val="0"/>
      <w:sz w:val="24"/>
      <w14:ligatures w14:val="none"/>
    </w:rPr>
  </w:style>
  <w:style w:type="paragraph" w:styleId="Heading1">
    <w:name w:val="heading 1"/>
    <w:basedOn w:val="Normal"/>
    <w:next w:val="Normal"/>
    <w:link w:val="Heading1Char"/>
    <w:autoRedefine/>
    <w:uiPriority w:val="9"/>
    <w:qFormat/>
    <w:rsid w:val="00795AE4"/>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CC35AA"/>
    <w:pPr>
      <w:keepNext/>
      <w:keepLines/>
      <w:spacing w:before="40" w:after="0"/>
      <w:outlineLvl w:val="1"/>
    </w:pPr>
    <w:rPr>
      <w:rFonts w:eastAsiaTheme="majorEastAsia" w:cstheme="majorBidi"/>
      <w:b/>
      <w:color w:val="0070C0"/>
      <w:sz w:val="28"/>
      <w:szCs w:val="26"/>
    </w:rPr>
  </w:style>
  <w:style w:type="paragraph" w:styleId="Heading3">
    <w:name w:val="heading 3"/>
    <w:basedOn w:val="Normal"/>
    <w:next w:val="Normal"/>
    <w:link w:val="Heading3Char"/>
    <w:autoRedefine/>
    <w:uiPriority w:val="9"/>
    <w:semiHidden/>
    <w:unhideWhenUsed/>
    <w:qFormat/>
    <w:rsid w:val="0013701B"/>
    <w:pPr>
      <w:keepNext/>
      <w:keepLines/>
      <w:spacing w:before="40" w:after="0"/>
      <w:outlineLvl w:val="2"/>
    </w:pPr>
    <w:rPr>
      <w:rFonts w:asciiTheme="majorHAnsi" w:eastAsiaTheme="majorEastAsia" w:hAnsiTheme="majorHAnsi"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AE4"/>
    <w:rPr>
      <w:rFonts w:ascii="Times New Roman" w:eastAsiaTheme="majorEastAsia" w:hAnsi="Times New Roman" w:cstheme="majorBidi"/>
      <w:b/>
      <w:color w:val="002060"/>
      <w:kern w:val="0"/>
      <w:sz w:val="32"/>
      <w:szCs w:val="32"/>
      <w14:ligatures w14:val="none"/>
    </w:rPr>
  </w:style>
  <w:style w:type="character" w:customStyle="1" w:styleId="Heading2Char">
    <w:name w:val="Heading 2 Char"/>
    <w:basedOn w:val="DefaultParagraphFont"/>
    <w:link w:val="Heading2"/>
    <w:uiPriority w:val="9"/>
    <w:rsid w:val="00CC35AA"/>
    <w:rPr>
      <w:rFonts w:ascii="Times New Roman" w:eastAsiaTheme="majorEastAsia" w:hAnsi="Times New Roman" w:cstheme="majorBidi"/>
      <w:b/>
      <w:color w:val="0070C0"/>
      <w:sz w:val="28"/>
      <w:szCs w:val="26"/>
    </w:rPr>
  </w:style>
  <w:style w:type="character" w:customStyle="1" w:styleId="Heading3Char">
    <w:name w:val="Heading 3 Char"/>
    <w:basedOn w:val="DefaultParagraphFont"/>
    <w:link w:val="Heading3"/>
    <w:uiPriority w:val="9"/>
    <w:semiHidden/>
    <w:rsid w:val="0013701B"/>
    <w:rPr>
      <w:rFonts w:asciiTheme="majorHAnsi" w:eastAsiaTheme="majorEastAsia" w:hAnsiTheme="majorHAnsi" w:cstheme="majorBidi"/>
      <w:b/>
      <w:color w:val="1F3763" w:themeColor="accent1" w:themeShade="7F"/>
      <w:sz w:val="24"/>
      <w:szCs w:val="24"/>
    </w:rPr>
  </w:style>
  <w:style w:type="paragraph" w:styleId="Caption">
    <w:name w:val="caption"/>
    <w:basedOn w:val="Normal"/>
    <w:next w:val="Normal"/>
    <w:autoRedefine/>
    <w:uiPriority w:val="35"/>
    <w:unhideWhenUsed/>
    <w:qFormat/>
    <w:rsid w:val="00784CCA"/>
    <w:pPr>
      <w:spacing w:after="200" w:line="240" w:lineRule="auto"/>
    </w:pPr>
    <w:rPr>
      <w:b/>
      <w:i/>
      <w:iCs/>
      <w:color w:val="000000" w:themeColor="text1"/>
      <w:sz w:val="20"/>
      <w:szCs w:val="18"/>
    </w:rPr>
  </w:style>
  <w:style w:type="paragraph" w:styleId="ListParagraph">
    <w:name w:val="List Paragraph"/>
    <w:basedOn w:val="Normal"/>
    <w:uiPriority w:val="34"/>
    <w:qFormat/>
    <w:rsid w:val="00795AE4"/>
    <w:pPr>
      <w:ind w:left="720"/>
      <w:contextualSpacing/>
    </w:pPr>
  </w:style>
  <w:style w:type="paragraph" w:styleId="NormalWeb">
    <w:name w:val="Normal (Web)"/>
    <w:basedOn w:val="Normal"/>
    <w:uiPriority w:val="99"/>
    <w:semiHidden/>
    <w:unhideWhenUsed/>
    <w:rsid w:val="00624CF5"/>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E74DBA"/>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74DBA"/>
    <w:pPr>
      <w:spacing w:after="100"/>
    </w:pPr>
  </w:style>
  <w:style w:type="paragraph" w:styleId="TOC2">
    <w:name w:val="toc 2"/>
    <w:basedOn w:val="Normal"/>
    <w:next w:val="Normal"/>
    <w:autoRedefine/>
    <w:uiPriority w:val="39"/>
    <w:unhideWhenUsed/>
    <w:rsid w:val="00E74DBA"/>
    <w:pPr>
      <w:spacing w:after="100"/>
      <w:ind w:left="240"/>
    </w:pPr>
  </w:style>
  <w:style w:type="character" w:styleId="Hyperlink">
    <w:name w:val="Hyperlink"/>
    <w:basedOn w:val="DefaultParagraphFont"/>
    <w:uiPriority w:val="99"/>
    <w:unhideWhenUsed/>
    <w:rsid w:val="00E74DBA"/>
    <w:rPr>
      <w:color w:val="0563C1" w:themeColor="hyperlink"/>
      <w:u w:val="single"/>
    </w:rPr>
  </w:style>
  <w:style w:type="paragraph" w:styleId="NoSpacing">
    <w:name w:val="No Spacing"/>
    <w:link w:val="NoSpacingChar"/>
    <w:uiPriority w:val="1"/>
    <w:qFormat/>
    <w:rsid w:val="00F51E3A"/>
    <w:pPr>
      <w:spacing w:after="0" w:line="240" w:lineRule="auto"/>
      <w:jc w:val="both"/>
    </w:pPr>
    <w:rPr>
      <w:rFonts w:ascii="Arial" w:hAnsi="Arial"/>
      <w:kern w:val="0"/>
      <w:sz w:val="24"/>
      <w14:ligatures w14:val="none"/>
    </w:rPr>
  </w:style>
  <w:style w:type="character" w:customStyle="1" w:styleId="NoSpacingChar">
    <w:name w:val="No Spacing Char"/>
    <w:basedOn w:val="DefaultParagraphFont"/>
    <w:link w:val="NoSpacing"/>
    <w:uiPriority w:val="1"/>
    <w:rsid w:val="00091944"/>
    <w:rPr>
      <w:rFonts w:ascii="Arial" w:hAnsi="Arial"/>
      <w:kern w:val="0"/>
      <w:sz w:val="24"/>
      <w14:ligatures w14:val="none"/>
    </w:rPr>
  </w:style>
  <w:style w:type="paragraph" w:customStyle="1" w:styleId="p1">
    <w:name w:val="p1"/>
    <w:basedOn w:val="Normal"/>
    <w:rsid w:val="00091944"/>
    <w:pPr>
      <w:spacing w:after="0"/>
    </w:pPr>
    <w:rPr>
      <w:rFonts w:ascii=".AppleSystemUIFont" w:eastAsiaTheme="minorEastAsia" w:hAnsi=".AppleSystemUIFont" w:cs="Times New Roman"/>
      <w:sz w:val="26"/>
      <w:szCs w:val="26"/>
      <w:lang w:eastAsia="en-GB" w:bidi="bn-IN"/>
    </w:rPr>
  </w:style>
  <w:style w:type="character" w:customStyle="1" w:styleId="s1">
    <w:name w:val="s1"/>
    <w:basedOn w:val="DefaultParagraphFont"/>
    <w:rsid w:val="00091944"/>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8069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911"/>
    <w:rPr>
      <w:rFonts w:ascii="Arial" w:hAnsi="Arial"/>
      <w:kern w:val="0"/>
      <w:sz w:val="24"/>
      <w14:ligatures w14:val="none"/>
    </w:rPr>
  </w:style>
  <w:style w:type="paragraph" w:styleId="Footer">
    <w:name w:val="footer"/>
    <w:basedOn w:val="Normal"/>
    <w:link w:val="FooterChar"/>
    <w:uiPriority w:val="99"/>
    <w:unhideWhenUsed/>
    <w:rsid w:val="008069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911"/>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78407">
      <w:bodyDiv w:val="1"/>
      <w:marLeft w:val="0"/>
      <w:marRight w:val="0"/>
      <w:marTop w:val="0"/>
      <w:marBottom w:val="0"/>
      <w:divBdr>
        <w:top w:val="none" w:sz="0" w:space="0" w:color="auto"/>
        <w:left w:val="none" w:sz="0" w:space="0" w:color="auto"/>
        <w:bottom w:val="none" w:sz="0" w:space="0" w:color="auto"/>
        <w:right w:val="none" w:sz="0" w:space="0" w:color="auto"/>
      </w:divBdr>
      <w:divsChild>
        <w:div w:id="547495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58565-962A-466B-8925-E476B66B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1909</Words>
  <Characters>10885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2023-03-09T20:50:00Z</dcterms:created>
  <dcterms:modified xsi:type="dcterms:W3CDTF">2023-03-09T21:12:00Z</dcterms:modified>
</cp:coreProperties>
</file>