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4"/>
      </w:tblGrid>
      <w:tr w:rsidR="00F927A1" w:rsidRPr="005D3F07" w14:paraId="68CAA39D" w14:textId="77777777" w:rsidTr="00D56404">
        <w:trPr>
          <w:trHeight w:val="4078"/>
        </w:trPr>
        <w:tc>
          <w:tcPr>
            <w:tcW w:w="10914" w:type="dxa"/>
            <w:shd w:val="clear" w:color="auto" w:fill="auto"/>
          </w:tcPr>
          <w:p w14:paraId="02F8EE88" w14:textId="083EF2A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56404">
              <w:rPr>
                <w:rFonts w:ascii="Times New Roman" w:hAnsi="Times New Roman" w:cs="Times New Roman"/>
                <w:b/>
                <w:color w:val="auto"/>
                <w:sz w:val="48"/>
              </w:rPr>
              <w:t>Anneka Llewellyn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47B59C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56404">
              <w:rPr>
                <w:rFonts w:ascii="Times New Roman" w:hAnsi="Times New Roman" w:cs="Times New Roman"/>
                <w:b/>
                <w:sz w:val="44"/>
                <w:szCs w:val="44"/>
              </w:rPr>
              <w:t xml:space="preserve"> </w:t>
            </w:r>
            <w:r w:rsidR="00D56404">
              <w:rPr>
                <w:rFonts w:ascii="Times New Roman" w:hAnsi="Times New Roman" w:cs="Times New Roman"/>
                <w:b/>
                <w:sz w:val="44"/>
                <w:szCs w:val="44"/>
              </w:rPr>
              <w:t>2416113@student.uwtsd.ac.uk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B691B6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56404">
              <w:rPr>
                <w:rFonts w:ascii="Times New Roman" w:hAnsi="Times New Roman" w:cs="Times New Roman"/>
                <w:b/>
                <w:color w:val="auto"/>
                <w:sz w:val="48"/>
              </w:rPr>
              <w:t>2416113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bookmarkStart w:id="0" w:name="_GoBack"/>
            <w:bookmarkEnd w:id="0"/>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390DB997" w14:textId="77777777" w:rsidR="00D56404" w:rsidRPr="005729FF" w:rsidRDefault="00D56404" w:rsidP="00D56404">
            <w:pPr>
              <w:spacing w:line="360" w:lineRule="auto"/>
              <w:jc w:val="both"/>
              <w:rPr>
                <w:sz w:val="24"/>
                <w:szCs w:val="24"/>
              </w:rPr>
            </w:pPr>
          </w:p>
          <w:p w14:paraId="5E95B217" w14:textId="77777777" w:rsidR="00D56404" w:rsidRPr="005729FF" w:rsidRDefault="00D56404" w:rsidP="00D56404">
            <w:pPr>
              <w:spacing w:line="360" w:lineRule="auto"/>
              <w:jc w:val="both"/>
              <w:rPr>
                <w:sz w:val="24"/>
                <w:szCs w:val="24"/>
              </w:rPr>
            </w:pPr>
            <w:r w:rsidRPr="005729FF">
              <w:rPr>
                <w:sz w:val="24"/>
                <w:szCs w:val="24"/>
              </w:rPr>
              <w:t>For the following critical reflection, in order to ensure confidentiality I will be referring to the individual I worked with as 1. I have chosen to utilise The Weather Model (Maclean, 2016) of reflection. This model includes stages labelled as weather metaphors to reflect on what went well (sunny), what didn’t go well (what didn’t go well), what came as a shock (lightening) and the impact of others views (thunder). This will support me in identifying any lessons I learned and how these can improve my practice moving forward.</w:t>
            </w:r>
          </w:p>
          <w:p w14:paraId="2FDE0D33" w14:textId="77777777" w:rsidR="00D56404" w:rsidRPr="005729FF" w:rsidRDefault="00D56404" w:rsidP="00D56404">
            <w:pPr>
              <w:spacing w:line="360" w:lineRule="auto"/>
              <w:jc w:val="both"/>
              <w:rPr>
                <w:sz w:val="24"/>
                <w:szCs w:val="24"/>
              </w:rPr>
            </w:pPr>
          </w:p>
          <w:p w14:paraId="74AD2621" w14:textId="77777777" w:rsidR="00D56404" w:rsidRPr="005729FF" w:rsidRDefault="00D56404" w:rsidP="00D56404">
            <w:pPr>
              <w:spacing w:line="360" w:lineRule="auto"/>
              <w:jc w:val="both"/>
              <w:rPr>
                <w:sz w:val="24"/>
                <w:szCs w:val="24"/>
              </w:rPr>
            </w:pPr>
            <w:r w:rsidRPr="005729FF">
              <w:rPr>
                <w:sz w:val="24"/>
                <w:szCs w:val="24"/>
              </w:rPr>
              <w:t xml:space="preserve">1 was highlighted to my team as an individual entitled to a local authority assessment. Assessments are a process of gathering information to support social workers in understanding the environment, issues and goals of individuals in order to empower and support them (Lister, 2012). In Wales, the underpinning legislation that warranted this assessment comes from Section 19 of the Social Services and Well-being (Wales) Act (2014) which places a responsibility on the local authority to assess whether adults have care and </w:t>
            </w:r>
            <w:r w:rsidRPr="005729FF">
              <w:rPr>
                <w:sz w:val="24"/>
                <w:szCs w:val="24"/>
              </w:rPr>
              <w:lastRenderedPageBreak/>
              <w:t>support needs and how these can be met. It is essential to recognise the underpinning legislation of professional involvement, as without this, there is potential to be in violation of article 8, Right to a Private Life, within the Human Rights Act (1998). The Human Rights Act encompasses the European Convention on Human Rights which ensures recognition of human rights for all individuals.</w:t>
            </w:r>
          </w:p>
          <w:p w14:paraId="319CC091" w14:textId="77777777" w:rsidR="00D56404" w:rsidRPr="005729FF" w:rsidRDefault="00D56404" w:rsidP="00D56404">
            <w:pPr>
              <w:spacing w:line="360" w:lineRule="auto"/>
              <w:jc w:val="both"/>
              <w:rPr>
                <w:sz w:val="24"/>
                <w:szCs w:val="24"/>
              </w:rPr>
            </w:pPr>
          </w:p>
          <w:p w14:paraId="659448D3" w14:textId="77777777" w:rsidR="00D56404" w:rsidRPr="005729FF" w:rsidRDefault="00D56404" w:rsidP="00D56404">
            <w:pPr>
              <w:spacing w:line="360" w:lineRule="auto"/>
              <w:jc w:val="both"/>
              <w:rPr>
                <w:sz w:val="24"/>
                <w:szCs w:val="24"/>
              </w:rPr>
            </w:pPr>
            <w:r w:rsidRPr="005729FF">
              <w:rPr>
                <w:sz w:val="24"/>
                <w:szCs w:val="24"/>
              </w:rPr>
              <w:t>I was allocated to work with 1 several months after joining adult services from children services. I instantly recalled 1’s name as many children I had worked with in the past had links to him. 1 has an extensive criminal history including domestic violence, selling illegal substances, knife crime, child criminal exploitation, and child sexual exploitation. I considered Social Disorganisation Theory which suggests that areas with high unemployment rates and poverty will correlate with high levels of crime. It could be argued that this sentiment is echoed by the International Federation of Social Workers (2014) whom highlight the influence geography and environment have on individuals. 1 had been brought up within several small towns in Wales. Research conducted by the Office of National Statistics (2025) details that there are approximately 75 crimes per 1000 people in this country. The most prevalent and reported crimes are currently violence and sexual offences. Perhaps unsurprisingly, poverty remains rife in the area 1 resided in and evidence displays there are long established links between poverty, social disadvantage and a higher risk of engaging in crime (Carter, Hill-Dixon and Roberts, 2022). 1 is a black individual. Statistics from the Census (2021) indicate that the total Welsh population of individuals identifying as Black, Black British, Black Welsh, Caribbean or African is just 0.9%. The Lammy Review (2017) displayed how Black, Asian and individuals from an Minority Ethnicity are disproportionately treated and represented by and throughout the criminal justice system.</w:t>
            </w:r>
          </w:p>
          <w:p w14:paraId="04BAB1CE" w14:textId="77777777" w:rsidR="00D56404" w:rsidRPr="005729FF" w:rsidRDefault="00D56404" w:rsidP="00D56404">
            <w:pPr>
              <w:spacing w:line="360" w:lineRule="auto"/>
              <w:jc w:val="both"/>
              <w:rPr>
                <w:sz w:val="24"/>
                <w:szCs w:val="24"/>
              </w:rPr>
            </w:pPr>
          </w:p>
          <w:p w14:paraId="0943D593" w14:textId="77777777" w:rsidR="00D56404" w:rsidRPr="005729FF" w:rsidRDefault="00D56404" w:rsidP="00D56404">
            <w:pPr>
              <w:spacing w:line="360" w:lineRule="auto"/>
              <w:jc w:val="both"/>
              <w:rPr>
                <w:sz w:val="24"/>
                <w:szCs w:val="24"/>
              </w:rPr>
            </w:pPr>
            <w:r w:rsidRPr="005729FF">
              <w:rPr>
                <w:sz w:val="24"/>
                <w:szCs w:val="24"/>
              </w:rPr>
              <w:t>In my previous role, I had some insight in to the effects 1’s history had upon a vast amount of children in the community. Due to this, I worried that any professional involvement I had with 1 may involve bias. Evidence displays how personal beliefs, values and feelings can impact on decision making and lead to inequitable practice (Garraway, 2015). I approached this with my mentor, manager and principle officer. I felt supported in making the decision to begin working with 1 and felt satisfied that regular reflection and supervision would ensure self-</w:t>
            </w:r>
            <w:r w:rsidRPr="005729FF">
              <w:rPr>
                <w:sz w:val="24"/>
                <w:szCs w:val="24"/>
              </w:rPr>
              <w:lastRenderedPageBreak/>
              <w:t>awareness and ethical decision making. This is important to ensure equitable practice and to improve professional emotional intelligence (Howe, 2010).</w:t>
            </w:r>
          </w:p>
          <w:p w14:paraId="0A65228D" w14:textId="77777777" w:rsidR="00D56404" w:rsidRPr="005729FF" w:rsidRDefault="00D56404" w:rsidP="00D56404">
            <w:pPr>
              <w:spacing w:line="360" w:lineRule="auto"/>
              <w:jc w:val="both"/>
              <w:rPr>
                <w:sz w:val="24"/>
                <w:szCs w:val="24"/>
              </w:rPr>
            </w:pPr>
          </w:p>
          <w:p w14:paraId="64EB2CE6" w14:textId="77777777" w:rsidR="00D56404" w:rsidRPr="005729FF" w:rsidRDefault="00D56404" w:rsidP="00D56404">
            <w:pPr>
              <w:spacing w:line="360" w:lineRule="auto"/>
              <w:jc w:val="both"/>
              <w:rPr>
                <w:sz w:val="24"/>
                <w:szCs w:val="24"/>
              </w:rPr>
            </w:pPr>
            <w:r w:rsidRPr="005729FF">
              <w:rPr>
                <w:sz w:val="24"/>
                <w:szCs w:val="24"/>
              </w:rPr>
              <w:t xml:space="preserve">1 had been admitted to hospital from prison custody following holding a member of the public hostage. 1 had experienced cardiac arrest and a stroke whilst in the prison environment. Whilst Wales is a devolved country, criminal legislation remains under United Kingdom wide control (Welsh Government, 2021). The Crown Prosecution Service (CPS) decided shortly after 1’s admission to hospital admission that a prosecution would not be in the publics best interest. Following 1 experiencing cardiac arrest and stroke, there were significant changes to 1’s cognition and physical ability. 1 has considerable care and support needs due to his medical diagnosis and cognitive impairment. </w:t>
            </w:r>
          </w:p>
          <w:p w14:paraId="2D265DCE" w14:textId="77777777" w:rsidR="00D56404" w:rsidRPr="005729FF" w:rsidRDefault="00D56404" w:rsidP="00D56404">
            <w:pPr>
              <w:spacing w:line="360" w:lineRule="auto"/>
              <w:jc w:val="both"/>
              <w:rPr>
                <w:sz w:val="24"/>
                <w:szCs w:val="24"/>
              </w:rPr>
            </w:pPr>
          </w:p>
          <w:p w14:paraId="33E9710B" w14:textId="77777777" w:rsidR="00D56404" w:rsidRPr="005729FF" w:rsidRDefault="00D56404" w:rsidP="00D56404">
            <w:pPr>
              <w:spacing w:line="360" w:lineRule="auto"/>
              <w:jc w:val="both"/>
              <w:rPr>
                <w:sz w:val="24"/>
                <w:szCs w:val="24"/>
              </w:rPr>
            </w:pPr>
            <w:r w:rsidRPr="005729FF">
              <w:rPr>
                <w:sz w:val="24"/>
                <w:szCs w:val="24"/>
              </w:rPr>
              <w:t xml:space="preserve">1 had initially arrived in hospital with police staff in his presence constantly. Following the above decision from the CPS, police staff were removed from attendance. As such, and due to the circumstances of 1, NHS staff made the decision to implement Wales Applied Risk Research Network (WARRN). This was positive in ensuring staff were clear of plans and expectations in relation to the risks 1 could potentially pose whilst on a ward setting. NHS staff demonstrated the fluidity of the live document which ensured health staff were aware of their roles and responsibilities of safeguarding 1. </w:t>
            </w:r>
          </w:p>
          <w:p w14:paraId="1DA2783B" w14:textId="77777777" w:rsidR="00D56404" w:rsidRPr="005729FF" w:rsidRDefault="00D56404" w:rsidP="00D56404">
            <w:pPr>
              <w:spacing w:line="360" w:lineRule="auto"/>
              <w:jc w:val="both"/>
              <w:rPr>
                <w:sz w:val="24"/>
                <w:szCs w:val="24"/>
              </w:rPr>
            </w:pPr>
          </w:p>
          <w:p w14:paraId="7CEB42FA" w14:textId="77777777" w:rsidR="00D56404" w:rsidRPr="005729FF" w:rsidRDefault="00D56404" w:rsidP="00D56404">
            <w:pPr>
              <w:spacing w:line="360" w:lineRule="auto"/>
              <w:jc w:val="both"/>
              <w:rPr>
                <w:sz w:val="24"/>
                <w:szCs w:val="24"/>
              </w:rPr>
            </w:pPr>
            <w:r w:rsidRPr="005729FF">
              <w:rPr>
                <w:sz w:val="24"/>
                <w:szCs w:val="24"/>
              </w:rPr>
              <w:t xml:space="preserve">Under the Mental Capacity Act (2005), medical staff had carried out a Mental Capacity Assessment in relation to 1’s capacity in relation to care and support decisions. Following the assessment determining a lack of capacity, an application was made for Deprivation of Liberty Safeguards to be put in place. This is essential as under Article 5 of the Human Rights Act (1998) individuals have the right to liberty and security of person and it expresses no one should be deprived of their liberty unless certain factors are met. A referral was made for an Independent Mental Capacity Advocate to ensure 1 had a professional to represent him throughout his discharge planning. Referrals for Independent Mental Capacity Advocates form part of regulations found within the Mental Capacity Act (2005) and highlight that individuals should have access to an independent representative. The Mental Capacity Act (2005) highlights that each mental capacity assessment is decision specific. As such, I undertook a </w:t>
            </w:r>
            <w:r w:rsidRPr="005729FF">
              <w:rPr>
                <w:sz w:val="24"/>
                <w:szCs w:val="24"/>
              </w:rPr>
              <w:lastRenderedPageBreak/>
              <w:t>mental capacity assessment in relation to finances. A Court of Protection assessment of capacity document was utilised and 1 subsequently would receive support from the Court Deputy team.</w:t>
            </w:r>
          </w:p>
          <w:p w14:paraId="68755EF6" w14:textId="77777777" w:rsidR="00D56404" w:rsidRPr="005729FF" w:rsidRDefault="00D56404" w:rsidP="00D56404">
            <w:pPr>
              <w:spacing w:line="360" w:lineRule="auto"/>
              <w:jc w:val="both"/>
              <w:rPr>
                <w:sz w:val="24"/>
                <w:szCs w:val="24"/>
              </w:rPr>
            </w:pPr>
          </w:p>
          <w:p w14:paraId="79C9042A" w14:textId="77777777" w:rsidR="00D56404" w:rsidRPr="005729FF" w:rsidRDefault="00D56404" w:rsidP="00D56404">
            <w:pPr>
              <w:spacing w:line="360" w:lineRule="auto"/>
              <w:jc w:val="both"/>
              <w:rPr>
                <w:sz w:val="24"/>
                <w:szCs w:val="24"/>
              </w:rPr>
            </w:pPr>
            <w:r w:rsidRPr="005729FF">
              <w:rPr>
                <w:sz w:val="24"/>
                <w:szCs w:val="24"/>
              </w:rPr>
              <w:t xml:space="preserve">Due to awareness of 1’s past, I compiled a chronology that would support me to understand how I could move forward with discharge planning with 1 and gave insight in to which professionals would potentially need to be involved. Chronologies are used by social workers to form in-depth assessments, identify gaps in information and distinguish themes (Hardy, 2018). Nelson </w:t>
            </w:r>
            <w:r w:rsidRPr="005729FF">
              <w:rPr>
                <w:i/>
                <w:sz w:val="24"/>
                <w:szCs w:val="24"/>
              </w:rPr>
              <w:t xml:space="preserve">et al </w:t>
            </w:r>
            <w:r w:rsidRPr="005729FF">
              <w:rPr>
                <w:sz w:val="24"/>
                <w:szCs w:val="24"/>
              </w:rPr>
              <w:t>(2011) also highlights that completing chronologies first can counter biases as it encourages further comprehensive information gathering. This is particularly important in a situation where I had already identified there was a potential for professional bias.</w:t>
            </w:r>
          </w:p>
          <w:p w14:paraId="2FB1C8AD" w14:textId="77777777" w:rsidR="00D56404" w:rsidRPr="005729FF" w:rsidRDefault="00D56404" w:rsidP="00D56404">
            <w:pPr>
              <w:spacing w:line="360" w:lineRule="auto"/>
              <w:jc w:val="both"/>
              <w:rPr>
                <w:sz w:val="24"/>
                <w:szCs w:val="24"/>
              </w:rPr>
            </w:pPr>
          </w:p>
          <w:p w14:paraId="526C73C8" w14:textId="77777777" w:rsidR="00D56404" w:rsidRPr="005729FF" w:rsidRDefault="00D56404" w:rsidP="00D56404">
            <w:pPr>
              <w:spacing w:line="360" w:lineRule="auto"/>
              <w:jc w:val="both"/>
              <w:rPr>
                <w:sz w:val="24"/>
                <w:szCs w:val="24"/>
              </w:rPr>
            </w:pPr>
            <w:r w:rsidRPr="005729FF">
              <w:rPr>
                <w:sz w:val="24"/>
                <w:szCs w:val="24"/>
              </w:rPr>
              <w:t>When I introduced myself to 1, I had paid due attention to the Welsh Language (Wales) Measure 2011 and ensured 1 had the opportunity to communicate in his language of choice. 1 did not respond to my questions or interactions initially. However later, would respond with sounds that were not understandable. This led me to consider how important the considerations within the ‘Active Offer’ can be. Within this, it is expressed that language consideration must extend beyond learning the individual’s language and professionals should be aware of other needs of the individual, such as cultural needs, if they are to effectively conduct assessments. 1 had not been assessed by Speech and Language Therapists (SALT) and his communication difficulties had not been communicated prior to my involvement. It is highlighted within research that communication can impact significantly on frustration experienced by patients, particularly when they have difficulties with expressing their thoughts and feelings and understanding others. I reiterated this to ensure 1 had access to SALT and highlighted his new communication difficulties could be leading to frustration. Health professionals agreed this could potentially be why on occasions, 1 had presented as physically aggressive.</w:t>
            </w:r>
          </w:p>
          <w:p w14:paraId="25A29ED1" w14:textId="77777777" w:rsidR="00D56404" w:rsidRPr="005729FF" w:rsidRDefault="00D56404" w:rsidP="00D56404">
            <w:pPr>
              <w:spacing w:line="360" w:lineRule="auto"/>
              <w:jc w:val="both"/>
              <w:rPr>
                <w:sz w:val="24"/>
                <w:szCs w:val="24"/>
              </w:rPr>
            </w:pPr>
          </w:p>
          <w:p w14:paraId="6AB385A0" w14:textId="77777777" w:rsidR="00D56404" w:rsidRPr="005729FF" w:rsidRDefault="00D56404" w:rsidP="00D56404">
            <w:pPr>
              <w:spacing w:line="360" w:lineRule="auto"/>
              <w:jc w:val="both"/>
              <w:rPr>
                <w:sz w:val="24"/>
                <w:szCs w:val="24"/>
              </w:rPr>
            </w:pPr>
            <w:r w:rsidRPr="005729FF">
              <w:rPr>
                <w:sz w:val="24"/>
                <w:szCs w:val="24"/>
              </w:rPr>
              <w:t xml:space="preserve">During my involvement with 1, hospital staff informed me they were concerned followings visits that 1 had received on the ward setting from individuals they believed may be friends. During one of the visits a staff nurse had found a wooden plank placed next to a Halloween </w:t>
            </w:r>
            <w:r w:rsidRPr="005729FF">
              <w:rPr>
                <w:sz w:val="24"/>
                <w:szCs w:val="24"/>
              </w:rPr>
              <w:lastRenderedPageBreak/>
              <w:t xml:space="preserve">mask next to 1’s bed area. It was important to uphold the principal that each Mental Capacity Assessment is decision specific, however the matter of capacity and consent in relation to safeguarding for adults who are potentially at risk of harm can be disregarded if there is reason to believe they are unable to protect themselves due to vulnerability (Wales Safeguarding Procedures, 2019). Whilst the team I am in is not directly responsible for safeguarding investigations, each professional has a duty to report an Adult at Risk under the Wales Safeguarding Procedures and Section 126 of the Social Services and Well-being (Wales) Act (2014). I held discussions with my management and principle officer to discuss my concerns. 1’s criminal history was significant and complex. It was acknowledged that with the links 1 had in the past, he was now extremely vulnerable. Alongside being unable to carry out any activities of daily living independently, 1 had communication difficulties which meant if he did feel threatened or worried by any visitors, he would be unable to communicate these. As such, it was agreed a referral would be made to the Adult Safeguarding team. </w:t>
            </w:r>
          </w:p>
          <w:p w14:paraId="041A32D4" w14:textId="77777777" w:rsidR="00D56404" w:rsidRPr="005729FF" w:rsidRDefault="00D56404" w:rsidP="00D56404">
            <w:pPr>
              <w:spacing w:line="360" w:lineRule="auto"/>
              <w:jc w:val="both"/>
              <w:rPr>
                <w:sz w:val="24"/>
                <w:szCs w:val="24"/>
              </w:rPr>
            </w:pPr>
          </w:p>
          <w:p w14:paraId="7C1CB179" w14:textId="77777777" w:rsidR="00D56404" w:rsidRPr="005729FF" w:rsidRDefault="00D56404" w:rsidP="00D56404">
            <w:pPr>
              <w:spacing w:line="360" w:lineRule="auto"/>
              <w:jc w:val="both"/>
              <w:rPr>
                <w:sz w:val="24"/>
                <w:szCs w:val="24"/>
              </w:rPr>
            </w:pPr>
            <w:r w:rsidRPr="005729FF">
              <w:rPr>
                <w:sz w:val="24"/>
                <w:szCs w:val="24"/>
              </w:rPr>
              <w:t xml:space="preserve">Following the referral to the Adult Safeguarding team, in line with Part 7 of the SSWWA (2014) a consultant social worker deemed it necessary for a strategy meeting to be held. The purpose of a strategy meeting is for relevant professionals to meet collaboratively to share information, assess risks and agree on following actions to ensure the individual’s well-being and safety is maintained (Wales Safeguarding Procedures, 2019). Managing risk can be considered a complex factor in navigating social work relationships and assessments as professionals have a duty to minimise current or potential risks, whilst balancing this with assurance that ethical and legal considerations have been met (Social Care Institute for Excellence, 2023). </w:t>
            </w:r>
          </w:p>
          <w:p w14:paraId="73D17394" w14:textId="77777777" w:rsidR="00D56404" w:rsidRPr="005729FF" w:rsidRDefault="00D56404" w:rsidP="00D56404">
            <w:pPr>
              <w:spacing w:line="360" w:lineRule="auto"/>
              <w:jc w:val="both"/>
              <w:rPr>
                <w:sz w:val="24"/>
                <w:szCs w:val="24"/>
              </w:rPr>
            </w:pPr>
          </w:p>
          <w:p w14:paraId="454BE216" w14:textId="77777777" w:rsidR="00D56404" w:rsidRPr="005729FF" w:rsidRDefault="00D56404" w:rsidP="00D56404">
            <w:pPr>
              <w:spacing w:line="360" w:lineRule="auto"/>
              <w:jc w:val="both"/>
              <w:rPr>
                <w:sz w:val="24"/>
                <w:szCs w:val="24"/>
              </w:rPr>
            </w:pPr>
            <w:r w:rsidRPr="005729FF">
              <w:rPr>
                <w:sz w:val="24"/>
                <w:szCs w:val="24"/>
              </w:rPr>
              <w:t xml:space="preserve">Several professionals attended the arranged strategy meeting including myself, a colleague from safeguarding, police, Deprivation of Liberty Safeguards manager, ward nurse, long term health manager and 1’s IMCA. The benefits of multidisciplinary working in health settings are well researched and it is highlighted that effective multidisciplinary working can improve patient outcomes and enhance the patients’ experience (Epstein, 2014). Multidisciplinary working can also support improved information gathering which supports comprehensive understanding of patient needs (Kelly </w:t>
            </w:r>
            <w:r w:rsidRPr="005729FF">
              <w:rPr>
                <w:i/>
                <w:sz w:val="24"/>
                <w:szCs w:val="24"/>
              </w:rPr>
              <w:t>et al</w:t>
            </w:r>
            <w:r w:rsidRPr="005729FF">
              <w:rPr>
                <w:sz w:val="24"/>
                <w:szCs w:val="24"/>
              </w:rPr>
              <w:t xml:space="preserve">, 2014). Poor information sharing and lack of </w:t>
            </w:r>
            <w:r w:rsidRPr="005729FF">
              <w:rPr>
                <w:sz w:val="24"/>
                <w:szCs w:val="24"/>
              </w:rPr>
              <w:lastRenderedPageBreak/>
              <w:t>effective multidisciplinary teams working has been highlighted as a contributing factor of failures to manage risk within serious case reviews (Lombard, 2009).</w:t>
            </w:r>
          </w:p>
          <w:p w14:paraId="0B2D406F" w14:textId="77777777" w:rsidR="00D56404" w:rsidRPr="005729FF" w:rsidRDefault="00D56404" w:rsidP="00D56404">
            <w:pPr>
              <w:spacing w:line="360" w:lineRule="auto"/>
              <w:jc w:val="both"/>
              <w:rPr>
                <w:sz w:val="24"/>
                <w:szCs w:val="24"/>
              </w:rPr>
            </w:pPr>
          </w:p>
          <w:p w14:paraId="620D9F04" w14:textId="77777777" w:rsidR="00D56404" w:rsidRPr="005729FF" w:rsidRDefault="00D56404" w:rsidP="00D56404">
            <w:pPr>
              <w:spacing w:line="360" w:lineRule="auto"/>
              <w:jc w:val="both"/>
              <w:rPr>
                <w:sz w:val="24"/>
                <w:szCs w:val="24"/>
              </w:rPr>
            </w:pPr>
            <w:r w:rsidRPr="005729FF">
              <w:rPr>
                <w:sz w:val="24"/>
                <w:szCs w:val="24"/>
              </w:rPr>
              <w:t>The importance of multidisciplinary working in health settings in reflected in Wales policies and legislations, particularly within the Health and Social Care (Quality and Engagement) (Wales) Act (2020). The Act sets expectations on collaboration between health bodies and reinforces the importance of professionals promoting the voice of the individual. This is noted to be particularly important for hospital discharges. These aspects are further reinforced by Welsh Governments Hospital Discharge Guidance (2025). I understand that there can often be a barriers to professionals sharing information due to issues around the understanding of confidentiality which is often further complicated by legislation such as the Data Protection Act (2018) which places responsibility on professionals to ensure information is used lawfully. Therefore, professionals were encouraged to keep each other up to date throughout the assessment process.</w:t>
            </w:r>
          </w:p>
          <w:p w14:paraId="3F9A3B3D" w14:textId="77777777" w:rsidR="00D56404" w:rsidRPr="005729FF" w:rsidRDefault="00D56404" w:rsidP="00D56404">
            <w:pPr>
              <w:spacing w:line="360" w:lineRule="auto"/>
              <w:jc w:val="both"/>
              <w:rPr>
                <w:sz w:val="24"/>
                <w:szCs w:val="24"/>
              </w:rPr>
            </w:pPr>
          </w:p>
          <w:p w14:paraId="1ADF6463" w14:textId="77777777" w:rsidR="00D56404" w:rsidRPr="005729FF" w:rsidRDefault="00D56404" w:rsidP="00D56404">
            <w:pPr>
              <w:spacing w:line="360" w:lineRule="auto"/>
              <w:jc w:val="both"/>
              <w:rPr>
                <w:sz w:val="24"/>
                <w:szCs w:val="24"/>
              </w:rPr>
            </w:pPr>
          </w:p>
          <w:p w14:paraId="071AD98C" w14:textId="77777777" w:rsidR="00D56404" w:rsidRPr="005729FF" w:rsidRDefault="00D56404" w:rsidP="00D56404">
            <w:pPr>
              <w:spacing w:line="360" w:lineRule="auto"/>
              <w:jc w:val="both"/>
              <w:rPr>
                <w:sz w:val="24"/>
                <w:szCs w:val="24"/>
              </w:rPr>
            </w:pPr>
            <w:r w:rsidRPr="005729FF">
              <w:rPr>
                <w:sz w:val="24"/>
                <w:szCs w:val="24"/>
              </w:rPr>
              <w:t>On this occasion, I feel I had not fully anticipated the number of challenges multidisciplinary working would also bring. Whilst 1’s criminal history was important to consider, it appeared that in considering this, professionals were losing sight of 1’s current circumstances. Examples of this are rife throughout research which highlights one of the most prominent issues of multidisciplinary teamwork is the different views and attitudes of professionals in what consists as a ‘good outcome’ (Bogg, 2007). Health professionals from the outset of discharge planning were promoting the idea of 1 entering a specialist and secure placement. 1’s communication difficulties raised challenges as there were barriers to being able to gather his views in relation to this. As such, I considered 1’s non-verbal communication and responses to individuals. It had been noted by most professionals involved in 1’s care that 1 did not respond well to males or any individual dressed more formally. 1’s eyes would fix on the individual, his eyebrows would become burrowed and his body language appeared stiff. With this considered, I was conflicted and felt that this outcome would likely be the most restrictive one and arguably not in 1’s best interest.</w:t>
            </w:r>
          </w:p>
          <w:p w14:paraId="2C189073" w14:textId="77777777" w:rsidR="00D56404" w:rsidRPr="005729FF" w:rsidRDefault="00D56404" w:rsidP="00D56404">
            <w:pPr>
              <w:spacing w:line="360" w:lineRule="auto"/>
              <w:jc w:val="both"/>
              <w:rPr>
                <w:sz w:val="24"/>
                <w:szCs w:val="24"/>
              </w:rPr>
            </w:pPr>
          </w:p>
          <w:p w14:paraId="456A5548" w14:textId="77777777" w:rsidR="00D56404" w:rsidRPr="005729FF" w:rsidRDefault="00D56404" w:rsidP="00D56404">
            <w:pPr>
              <w:spacing w:line="360" w:lineRule="auto"/>
              <w:jc w:val="both"/>
              <w:rPr>
                <w:sz w:val="24"/>
                <w:szCs w:val="24"/>
              </w:rPr>
            </w:pPr>
            <w:r w:rsidRPr="005729FF">
              <w:rPr>
                <w:sz w:val="24"/>
                <w:szCs w:val="24"/>
              </w:rPr>
              <w:lastRenderedPageBreak/>
              <w:t>Utilising the Ecological Systems Theory (Bronfenbrenner, 2005) had allowed me to reflect on the macro-level systems and how these may be impacting 1 prior to the strategy meeting taking place as 1’s race, cognition and criminal history could put him at risk of systemic discrimination which would be working against the Equality Act (2010) and the Welsh Government’s Strategic Equality Plan (2024) which actively seek to ensure inequality in public services is eradicated. I felt it was clear that stigma around 1’s criminal history had already been impacting on the view of health staff and they were excluding other discharge options such as home with a package of care or a residential facility.</w:t>
            </w:r>
          </w:p>
          <w:p w14:paraId="1B568C44" w14:textId="77777777" w:rsidR="00D56404" w:rsidRPr="005729FF" w:rsidRDefault="00D56404" w:rsidP="00D56404">
            <w:pPr>
              <w:spacing w:line="360" w:lineRule="auto"/>
              <w:jc w:val="both"/>
              <w:rPr>
                <w:sz w:val="24"/>
                <w:szCs w:val="24"/>
              </w:rPr>
            </w:pPr>
          </w:p>
          <w:p w14:paraId="624FCFC3" w14:textId="77777777" w:rsidR="00D56404" w:rsidRPr="005729FF" w:rsidRDefault="00D56404" w:rsidP="00D56404">
            <w:pPr>
              <w:spacing w:line="360" w:lineRule="auto"/>
              <w:jc w:val="both"/>
              <w:rPr>
                <w:sz w:val="24"/>
                <w:szCs w:val="24"/>
              </w:rPr>
            </w:pPr>
            <w:r w:rsidRPr="005729FF">
              <w:rPr>
                <w:sz w:val="24"/>
                <w:szCs w:val="24"/>
              </w:rPr>
              <w:t xml:space="preserve">During the strategy meeting there was again heavy focus on 1’s criminal history. I felt frustrated that the strategy meeting had been arranged due 1’s new vulnerabilities being acknowledged, yet the narrative of 1’s criminal history was becoming the dominant discussion point and the risks he presented to others in the past were continually being highlighted, however were now somewhat irrelevant given his current circumstances.  I was mindful of the principles within the Systems Theory that displays that when systems do not align well, it can create further risks (Adams </w:t>
            </w:r>
            <w:r w:rsidRPr="005729FF">
              <w:rPr>
                <w:i/>
                <w:sz w:val="24"/>
                <w:szCs w:val="24"/>
              </w:rPr>
              <w:t>et al</w:t>
            </w:r>
            <w:r w:rsidRPr="005729FF">
              <w:rPr>
                <w:sz w:val="24"/>
                <w:szCs w:val="24"/>
              </w:rPr>
              <w:t xml:space="preserve">, 2009). As such, I raised these concerns during the strategy meeting. I feel this was somewhat of a turning point and I was pleased that police professionals appeared to be in agreement. </w:t>
            </w:r>
          </w:p>
          <w:p w14:paraId="2AE25B7C" w14:textId="77777777" w:rsidR="00D56404" w:rsidRPr="005729FF" w:rsidRDefault="00D56404" w:rsidP="00D56404">
            <w:pPr>
              <w:spacing w:line="360" w:lineRule="auto"/>
              <w:jc w:val="both"/>
              <w:rPr>
                <w:sz w:val="24"/>
                <w:szCs w:val="24"/>
              </w:rPr>
            </w:pPr>
          </w:p>
          <w:p w14:paraId="48DC7040" w14:textId="77777777" w:rsidR="00D56404" w:rsidRPr="005729FF" w:rsidRDefault="00D56404" w:rsidP="00D56404">
            <w:pPr>
              <w:spacing w:line="360" w:lineRule="auto"/>
              <w:jc w:val="both"/>
              <w:rPr>
                <w:sz w:val="24"/>
                <w:szCs w:val="24"/>
              </w:rPr>
            </w:pPr>
            <w:r w:rsidRPr="005729FF">
              <w:rPr>
                <w:sz w:val="24"/>
                <w:szCs w:val="24"/>
              </w:rPr>
              <w:t xml:space="preserve">It was acknowledged that any risks 1 had posed to individuals in the community, were now decreased if not mitigated due to his physical and cognitive conditions. This allowed due attention to be paid to the potential risks there may be to 1. It is acknowledged throughout research that there is a need for further research in to the predictors of revenge desire in crime victims (McGaughey et al, 2025). I have found this surprising throughout my involvement with 1 as I feel this was a risk that created anxiety amongst all professionals given the number of individuals 1 had conducted crimes against. It was echoed throughout the strategy meeting that we must consider the evidence base we had available. Despite the anxieties of all involved, there did not appear to be any firm evidence that the wooden plank and Halloween mask had been left with the intent to harm 1 and there had been no concerning incidents since this point. As such, it was agreed by all professionals that the local authority and NHS could </w:t>
            </w:r>
            <w:r w:rsidRPr="005729FF">
              <w:rPr>
                <w:sz w:val="24"/>
                <w:szCs w:val="24"/>
              </w:rPr>
              <w:lastRenderedPageBreak/>
              <w:t>continue to facilitate the hospital discharge as per the norm whilst ensuring to keep the multidisciplinary team updated.</w:t>
            </w:r>
          </w:p>
          <w:p w14:paraId="4BCB16AC" w14:textId="77777777" w:rsidR="00D56404" w:rsidRPr="005729FF" w:rsidRDefault="00D56404" w:rsidP="00D56404">
            <w:pPr>
              <w:spacing w:line="360" w:lineRule="auto"/>
              <w:jc w:val="both"/>
              <w:rPr>
                <w:sz w:val="24"/>
                <w:szCs w:val="24"/>
              </w:rPr>
            </w:pPr>
          </w:p>
          <w:p w14:paraId="4931B301" w14:textId="77777777" w:rsidR="00D56404" w:rsidRPr="005729FF" w:rsidRDefault="00D56404" w:rsidP="00D56404">
            <w:pPr>
              <w:spacing w:line="360" w:lineRule="auto"/>
              <w:jc w:val="both"/>
              <w:rPr>
                <w:sz w:val="24"/>
                <w:szCs w:val="24"/>
              </w:rPr>
            </w:pPr>
            <w:r w:rsidRPr="005729FF">
              <w:rPr>
                <w:sz w:val="24"/>
                <w:szCs w:val="24"/>
              </w:rPr>
              <w:t>Subsequently, as 1 lacked capacity in relation to care and support needs, a best interest meeting was arranged. It is identified within the Mental Capacity Act (2005) that where an individual lacks capacity to make a decision in relation to care and support needs, a decision maker must make a decision deemed to be in the individuals best interest with consideration to all factors. I had conducted a search with the Office of Public Guardian’s and they had confirmed that there was no record on the register of any individual holding Lasting Power of Attorney for 1 for health and welfare, or for finances and property. As such, the local authority was the decision maker on this occasion. Using system mapping derived from the Systems theory reminded me that we had not had any input from housing professionals throughout the process. Under Article 3 of the Human Rights Act (1998) it is explicitly stated that individuals have a right to adequate housing. Despite this, housing professionals confirmed that prior to 1 entering prison custody, he was considered homeless and was known to ‘sofa surf’.</w:t>
            </w:r>
          </w:p>
          <w:p w14:paraId="12AD0422" w14:textId="77777777" w:rsidR="00D56404" w:rsidRPr="005729FF" w:rsidRDefault="00D56404" w:rsidP="00D56404">
            <w:pPr>
              <w:spacing w:line="360" w:lineRule="auto"/>
              <w:jc w:val="both"/>
              <w:rPr>
                <w:sz w:val="24"/>
                <w:szCs w:val="24"/>
              </w:rPr>
            </w:pPr>
          </w:p>
          <w:p w14:paraId="12844CDE" w14:textId="77777777" w:rsidR="00D56404" w:rsidRPr="005729FF" w:rsidRDefault="00D56404" w:rsidP="00D56404">
            <w:pPr>
              <w:spacing w:line="360" w:lineRule="auto"/>
              <w:jc w:val="both"/>
              <w:rPr>
                <w:sz w:val="24"/>
                <w:szCs w:val="24"/>
              </w:rPr>
            </w:pPr>
            <w:r w:rsidRPr="005729FF">
              <w:rPr>
                <w:sz w:val="24"/>
                <w:szCs w:val="24"/>
              </w:rPr>
              <w:t xml:space="preserve">As part of the ongoing assessment process I had considered the Social Bond Theory to provide me with a more comprehensive understanding of 1 (Hirschi, 1969, cited by Pratt, 2010). The theory suggests that individuals with weak bonds to society are more likely to partake in criminal behaviour. There are four clear bonds within this theory which include attachment, commitment, involvement and belief. 1 had no close family members and his friendships appeared to be with those who also had history of being involved in crimes. Whilst on the ward setting, 1 sparsely had visitors. The theory promotes rebuilding attachments and highlights that in cases where this is not possible, there should be relational continuity with a consistent care provider. I feel the importance of this was reflected in 1’s behaviours as it was repeatedly expressed that 1 had appeared to be more relaxed around professionals who had seen him on a number of occasions, and would become aggressive with new members of health care staff who tried to support him. As such, I and 1’s advocate had agreed  with health professionals throughout the best interest meeting that sourcing a new home with a package of care would not be in 1’s best interest. Alongside it being identified by health that 1 would </w:t>
            </w:r>
            <w:r w:rsidRPr="005729FF">
              <w:rPr>
                <w:sz w:val="24"/>
                <w:szCs w:val="24"/>
              </w:rPr>
              <w:lastRenderedPageBreak/>
              <w:t>need continuous support over a 24 hour period, the lack of consistency in support workers and times they arrive would potentially cause 1 further anxiety.</w:t>
            </w:r>
          </w:p>
          <w:p w14:paraId="7885A32E" w14:textId="77777777" w:rsidR="00D56404" w:rsidRPr="005729FF" w:rsidRDefault="00D56404" w:rsidP="00D56404">
            <w:pPr>
              <w:spacing w:line="360" w:lineRule="auto"/>
              <w:jc w:val="both"/>
              <w:rPr>
                <w:sz w:val="24"/>
                <w:szCs w:val="24"/>
              </w:rPr>
            </w:pPr>
          </w:p>
          <w:p w14:paraId="39D2274E" w14:textId="77777777" w:rsidR="00D56404" w:rsidRPr="005729FF" w:rsidRDefault="00D56404" w:rsidP="00D56404">
            <w:pPr>
              <w:spacing w:line="360" w:lineRule="auto"/>
              <w:jc w:val="both"/>
              <w:rPr>
                <w:sz w:val="24"/>
                <w:szCs w:val="24"/>
              </w:rPr>
            </w:pPr>
            <w:r w:rsidRPr="005729FF">
              <w:rPr>
                <w:sz w:val="24"/>
                <w:szCs w:val="24"/>
              </w:rPr>
              <w:t>Ruling out home with a package of care subsequently averted focus back on to health’s perception that 1 should be discharged in to a specialist and secure facility. I had found throughout the assessment process it had felt difficult to manage two conflicting priorities in that consideration needed to be paid to the safety of other individuals residing where 1 may reside in the future, whilst also ensuring to uphold 1’s right to care being delivered in his best interest and in the least restrictive way. During this time, I found the Risk and Resilience Theory (Greene, 2008) to be helpful to shift focus from being motivated by deficits to taking a strengths based approach.</w:t>
            </w:r>
          </w:p>
          <w:p w14:paraId="4E3A9E19" w14:textId="77777777" w:rsidR="00D56404" w:rsidRPr="005729FF" w:rsidRDefault="00D56404" w:rsidP="00D56404">
            <w:pPr>
              <w:spacing w:line="360" w:lineRule="auto"/>
              <w:jc w:val="both"/>
              <w:rPr>
                <w:sz w:val="24"/>
                <w:szCs w:val="24"/>
              </w:rPr>
            </w:pPr>
          </w:p>
          <w:p w14:paraId="39CFF8DA" w14:textId="77777777" w:rsidR="00D56404" w:rsidRPr="005729FF" w:rsidRDefault="00D56404" w:rsidP="00D56404">
            <w:pPr>
              <w:spacing w:line="360" w:lineRule="auto"/>
              <w:jc w:val="both"/>
              <w:rPr>
                <w:sz w:val="24"/>
                <w:szCs w:val="24"/>
              </w:rPr>
            </w:pPr>
            <w:r w:rsidRPr="005729FF">
              <w:rPr>
                <w:sz w:val="24"/>
                <w:szCs w:val="24"/>
              </w:rPr>
              <w:t>When considering the risk factors, 1 was now vulnerable by virtue of his cognitive impairment and offending history. I argued there would be further risk of diminished well-being should 1 be placed in a specialist placement. 1 had already displayed discomfort and agitation when around some support workers. In addition to this, sourcing a specialist placement would likely cause delays in the discharge process leading to hospital deconditioning. Hospital deconditioning is the result of prolonged hospital admissions which can increase the risk of deteriorating muscle strength, loss of independence and various other physical effects (NHS, 2025). As such, I asked the professionals in attendance to consider how a standard residential facility may be in 1’s best interest. I highlighted the protective factors this would bring. 1 had already responded well to a structured environment and supportive staff. I felt that a residential facility may support 1 to build resilience through routine and relationship building with other residents and support staff. 1’s advocate agreed with this suggestion and stated that whilst 1 had been unable to contribute a verbal view, she had witnessed 1’s demeanour on the ward around some male staff and security figures and each time he had appeared agitated. Despite this, health maintained that 1 being discharged in to a residential facility would be unsuitable due to his history.</w:t>
            </w:r>
          </w:p>
          <w:p w14:paraId="7A8A9FE1" w14:textId="77777777" w:rsidR="00D56404" w:rsidRPr="005729FF" w:rsidRDefault="00D56404" w:rsidP="00D56404">
            <w:pPr>
              <w:spacing w:line="360" w:lineRule="auto"/>
              <w:jc w:val="both"/>
              <w:rPr>
                <w:sz w:val="24"/>
                <w:szCs w:val="24"/>
              </w:rPr>
            </w:pPr>
          </w:p>
          <w:p w14:paraId="33246F07" w14:textId="77777777" w:rsidR="00D56404" w:rsidRPr="005729FF" w:rsidRDefault="00D56404" w:rsidP="00D56404">
            <w:pPr>
              <w:spacing w:line="360" w:lineRule="auto"/>
              <w:jc w:val="both"/>
              <w:rPr>
                <w:sz w:val="24"/>
                <w:szCs w:val="24"/>
              </w:rPr>
            </w:pPr>
          </w:p>
          <w:p w14:paraId="17C435CA" w14:textId="77777777" w:rsidR="00D56404" w:rsidRPr="005729FF" w:rsidRDefault="00D56404" w:rsidP="00D56404">
            <w:pPr>
              <w:spacing w:line="360" w:lineRule="auto"/>
              <w:jc w:val="both"/>
              <w:rPr>
                <w:sz w:val="24"/>
                <w:szCs w:val="24"/>
              </w:rPr>
            </w:pPr>
            <w:r w:rsidRPr="005729FF">
              <w:rPr>
                <w:sz w:val="24"/>
                <w:szCs w:val="24"/>
              </w:rPr>
              <w:lastRenderedPageBreak/>
              <w:t xml:space="preserve">It was decided 1 would be supported to move in to a residential facility. I was mindful that I was accountable for the outcome of the best interest meeting and my assessment included accounts of 1’s history. Including the history of 1’s life allowed consideration of the potential implications should 1’s physical or cognitive abilities approve. As such, I could understand why health professionals remained anxious around 1’s move in to a residential facility. However, I discussed the concerns that health professionals continued to have with my manager, principle officer and the safeguarding team. I feel that in doing so, my more experienced colleagues were able to offer me perspectives I had not considered in this complex situation. Research supports colleague supervision sessions and highlights that these can encourage critical thinking which in turn leads to improved decision making. My colleague highlighted that she had worked with an individual who had a similar background to 1 and he was ultimately discharged in to a specialist facility. She highlighted that their behaviours had escalated since the move in to the specialist facility and they were now in a crisis situation whereby the facility no longer felt able to manage their needs, however less restrictive placements were declining to support due to the current behaviours. </w:t>
            </w:r>
          </w:p>
          <w:p w14:paraId="5D503C7B" w14:textId="77777777" w:rsidR="00D56404" w:rsidRPr="005729FF" w:rsidRDefault="00D56404" w:rsidP="00D56404">
            <w:pPr>
              <w:spacing w:line="360" w:lineRule="auto"/>
              <w:jc w:val="both"/>
              <w:rPr>
                <w:sz w:val="24"/>
                <w:szCs w:val="24"/>
              </w:rPr>
            </w:pPr>
          </w:p>
          <w:p w14:paraId="6A2D1A11" w14:textId="77777777" w:rsidR="00D56404" w:rsidRPr="005729FF" w:rsidRDefault="00D56404" w:rsidP="00D56404">
            <w:pPr>
              <w:spacing w:line="360" w:lineRule="auto"/>
              <w:jc w:val="both"/>
              <w:rPr>
                <w:sz w:val="24"/>
                <w:szCs w:val="24"/>
              </w:rPr>
            </w:pPr>
            <w:r w:rsidRPr="005729FF">
              <w:rPr>
                <w:sz w:val="24"/>
                <w:szCs w:val="24"/>
              </w:rPr>
              <w:t>On reflection, despite it being widely acknowledged that differing opinions within multidisciplinary work are often inevitable I was finding it difficult to not manage this without feelings of unease and feeling out of my depth. I feel that working with 1 supported me to develop the confidence to respectfully challenge the views of others when they conflict with the rights of the individual. I felt some reassurance that in doing this, I was upholding the underpinning ethical and legislative basis of my involvement which are congruent with the core values of social work in that social workers must have a respect for the individuals’ rights and practice in a way that is anti-oppressive (Thompson, 2020).</w:t>
            </w:r>
          </w:p>
          <w:p w14:paraId="5F4DE0C8" w14:textId="77777777" w:rsidR="00D56404" w:rsidRPr="005729FF" w:rsidRDefault="00D56404" w:rsidP="00D56404">
            <w:pPr>
              <w:spacing w:line="360" w:lineRule="auto"/>
              <w:jc w:val="both"/>
              <w:rPr>
                <w:sz w:val="24"/>
                <w:szCs w:val="24"/>
              </w:rPr>
            </w:pPr>
          </w:p>
          <w:p w14:paraId="49B533FE" w14:textId="77777777" w:rsidR="00D56404" w:rsidRPr="005729FF" w:rsidRDefault="00D56404" w:rsidP="00D56404">
            <w:pPr>
              <w:spacing w:line="360" w:lineRule="auto"/>
              <w:jc w:val="both"/>
              <w:rPr>
                <w:sz w:val="24"/>
                <w:szCs w:val="24"/>
              </w:rPr>
            </w:pPr>
            <w:r w:rsidRPr="005729FF">
              <w:rPr>
                <w:sz w:val="24"/>
                <w:szCs w:val="24"/>
              </w:rPr>
              <w:t xml:space="preserve">Another challenge I had found throughout the assessment process with 1 was 1’s lack of support network. Whilst I had managed to compile a chronology that displayed previous history and incidents, 1 was unable to provide me with information and had no family that could contribute. I feel utilising principles from a person-centred approach helped during this time as it encouraged me to continue moving beyond considering 1’s physical needs whilst in the assessment and care and support plan process. Research on a person centred approach </w:t>
            </w:r>
            <w:r w:rsidRPr="005729FF">
              <w:rPr>
                <w:sz w:val="24"/>
                <w:szCs w:val="24"/>
              </w:rPr>
              <w:lastRenderedPageBreak/>
              <w:t>highlights that where an individual is unable to verbally express their views, attention should be paid to their non-verbal communication (British Association of Social Workers, 2014). I feel I had been doing this throughout my involvement with 1 and felt I could pick on indicators of 1 feeling agitated. Moreover, I had noted during visits that 1 appeared to have an interest in Country and Western films and would become more expressive when these were on his television. I had hoped by providing information such as this to the residential facility, it would support with a positive transition for 1 and help with him feeling content within the facility.</w:t>
            </w:r>
          </w:p>
          <w:p w14:paraId="47988139" w14:textId="77777777" w:rsidR="00D56404" w:rsidRPr="005729FF" w:rsidRDefault="00D56404" w:rsidP="00D56404">
            <w:pPr>
              <w:spacing w:line="360" w:lineRule="auto"/>
              <w:jc w:val="both"/>
              <w:rPr>
                <w:sz w:val="24"/>
                <w:szCs w:val="24"/>
              </w:rPr>
            </w:pPr>
          </w:p>
          <w:p w14:paraId="40A23B67" w14:textId="77777777" w:rsidR="00D56404" w:rsidRPr="005729FF" w:rsidRDefault="00D56404" w:rsidP="00D56404">
            <w:pPr>
              <w:spacing w:line="360" w:lineRule="auto"/>
              <w:jc w:val="both"/>
              <w:rPr>
                <w:sz w:val="24"/>
                <w:szCs w:val="24"/>
              </w:rPr>
            </w:pPr>
            <w:r w:rsidRPr="005729FF">
              <w:rPr>
                <w:sz w:val="24"/>
                <w:szCs w:val="24"/>
              </w:rPr>
              <w:t>Prior to 1 moving in to the identified residential facility, I arranged a further multidisciplinary teams meeting in order for professionals to discuss potential risk and explore safety planning. Safety planning in social work can identify potential risks and develop strategies to mitigate these to prevent crisis (Spreadbury, 2024). I felt pleased that despite the differing views of professionals on times, we were working collaboratively to ensure a good outcome for 1 whilst not dismissing the potential risks. The police agreed to place a marker on the residential facility, this would ensure that should an incident ever occur there, there would be prompt response from the police. The residential facility were made aware that 1 did not have an identifiable support network, and as such they would need to be vigilant if 1 did have visitors and enact their visitor policy if concerned.</w:t>
            </w:r>
          </w:p>
          <w:p w14:paraId="2ACDB423" w14:textId="77777777" w:rsidR="00D56404" w:rsidRPr="005729FF" w:rsidRDefault="00D56404" w:rsidP="00D56404">
            <w:pPr>
              <w:spacing w:line="360" w:lineRule="auto"/>
              <w:jc w:val="both"/>
              <w:rPr>
                <w:sz w:val="24"/>
                <w:szCs w:val="24"/>
              </w:rPr>
            </w:pPr>
          </w:p>
          <w:p w14:paraId="308474C3" w14:textId="77777777" w:rsidR="00D56404" w:rsidRPr="005729FF" w:rsidRDefault="00D56404" w:rsidP="00D56404">
            <w:pPr>
              <w:spacing w:line="360" w:lineRule="auto"/>
              <w:jc w:val="both"/>
              <w:rPr>
                <w:sz w:val="24"/>
                <w:szCs w:val="24"/>
              </w:rPr>
            </w:pPr>
            <w:r w:rsidRPr="005729FF">
              <w:rPr>
                <w:sz w:val="24"/>
                <w:szCs w:val="24"/>
              </w:rPr>
              <w:t>Under the Social Services and Well-being Wales Act (2014), 1 will continue to have his care and support needs reviewed. 1’s first care and support review was held 4 weeks post his admission in to the residential facility which is common practice within my team. I was pleased that 1 appeared to have settled well in the facility. Care staff highlighted that 1 maintains a dislike towards male members of staff, however he enjoys time in communal areas and continues to enjoy watching Country and Western films. 1 has since had a new Deprivation of Liberty Safeguards form 3 completed which indicated the placement is in 1’s best interest and remains the least restrictive option. I feel reflecting on the assessment with 1 has made me appreciate the unique role social workers bring to a health setting.</w:t>
            </w:r>
          </w:p>
          <w:p w14:paraId="648032B5" w14:textId="77777777" w:rsidR="00D56404" w:rsidRPr="005729FF" w:rsidRDefault="00D56404" w:rsidP="00D56404">
            <w:pPr>
              <w:spacing w:line="360" w:lineRule="auto"/>
              <w:jc w:val="both"/>
              <w:rPr>
                <w:sz w:val="24"/>
                <w:szCs w:val="24"/>
              </w:rPr>
            </w:pPr>
          </w:p>
          <w:p w14:paraId="252629BD" w14:textId="77777777" w:rsidR="00D56404" w:rsidRPr="005729FF" w:rsidRDefault="00D56404" w:rsidP="00D56404">
            <w:pPr>
              <w:spacing w:line="360" w:lineRule="auto"/>
              <w:jc w:val="both"/>
              <w:rPr>
                <w:sz w:val="24"/>
                <w:szCs w:val="24"/>
              </w:rPr>
            </w:pPr>
            <w:r w:rsidRPr="005729FF">
              <w:rPr>
                <w:sz w:val="24"/>
                <w:szCs w:val="24"/>
              </w:rPr>
              <w:t xml:space="preserve">During supervision, I have further reflected on potential ethical issues through the assessment process. It is noted throughout research that commonly used theories tend to be rooted in </w:t>
            </w:r>
            <w:r w:rsidRPr="005729FF">
              <w:rPr>
                <w:sz w:val="24"/>
                <w:szCs w:val="24"/>
              </w:rPr>
              <w:lastRenderedPageBreak/>
              <w:t>Eurocentric ideals that can exclude individuals from diverse backgrounds. As such, assessments undertaken are usually based on accepted cultural norms and expectations. I noted throughout supervision that I found this difficult throughout the assessment process as 1 was unable to give details of his views and lived experiences that would ensure the actions taken upheld his wishes. Through research, I have been able to identify that research displayed positive outcomes using a narrative approach when working with black individuals as it places focus on the individuals words and can support the social worker to understand the individual better (Keddell, 2009). I have noted this as a learning need and feel I will need to conduct further reading and training.</w:t>
            </w:r>
          </w:p>
          <w:p w14:paraId="441C0549" w14:textId="77777777" w:rsidR="00D56404" w:rsidRPr="005729FF" w:rsidRDefault="00D56404" w:rsidP="00D56404">
            <w:pPr>
              <w:spacing w:line="360" w:lineRule="auto"/>
              <w:jc w:val="both"/>
              <w:rPr>
                <w:sz w:val="24"/>
                <w:szCs w:val="24"/>
              </w:rPr>
            </w:pPr>
          </w:p>
          <w:p w14:paraId="12DC2F24" w14:textId="00B09A3D" w:rsidR="00D3203C" w:rsidRPr="00D56404" w:rsidRDefault="00D56404" w:rsidP="00FF7EBB">
            <w:pPr>
              <w:jc w:val="both"/>
              <w:rPr>
                <w:b/>
                <w:sz w:val="24"/>
                <w:szCs w:val="24"/>
              </w:rPr>
            </w:pPr>
            <w:r w:rsidRPr="00D56404">
              <w:rPr>
                <w:b/>
                <w:sz w:val="24"/>
                <w:szCs w:val="24"/>
              </w:rPr>
              <w:t>Word count - 4184</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BE79CA" w14:textId="77777777" w:rsidR="00E96B69" w:rsidRDefault="00E96B69">
      <w:r>
        <w:separator/>
      </w:r>
    </w:p>
  </w:endnote>
  <w:endnote w:type="continuationSeparator" w:id="0">
    <w:p w14:paraId="1F136231" w14:textId="77777777" w:rsidR="00E96B69" w:rsidRDefault="00E96B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53B9A01" w:rsidR="00A5656A" w:rsidRDefault="00A5656A">
    <w:pPr>
      <w:pStyle w:val="Footer"/>
      <w:jc w:val="right"/>
    </w:pPr>
    <w:r>
      <w:fldChar w:fldCharType="begin"/>
    </w:r>
    <w:r>
      <w:instrText xml:space="preserve"> PAGE   \* MERGEFORMAT </w:instrText>
    </w:r>
    <w:r>
      <w:fldChar w:fldCharType="separate"/>
    </w:r>
    <w:r w:rsidR="00D56404">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102204" w14:textId="77777777" w:rsidR="00E96B69" w:rsidRDefault="00E96B69">
      <w:r>
        <w:separator/>
      </w:r>
    </w:p>
  </w:footnote>
  <w:footnote w:type="continuationSeparator" w:id="0">
    <w:p w14:paraId="26919CBA" w14:textId="77777777" w:rsidR="00E96B69" w:rsidRDefault="00E96B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29F4"/>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4C"/>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0F90"/>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56404"/>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54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B69"/>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E7AEA2-3E7E-4955-AB20-BCF04670E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4172</Words>
  <Characters>23787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Anneka Llewellyn</cp:lastModifiedBy>
  <cp:revision>2</cp:revision>
  <cp:lastPrinted>2020-02-11T19:20:00Z</cp:lastPrinted>
  <dcterms:created xsi:type="dcterms:W3CDTF">2025-10-06T17:20:00Z</dcterms:created>
  <dcterms:modified xsi:type="dcterms:W3CDTF">2025-10-06T17:20:00Z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