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sdt>
      <w:sdtPr>
        <w:id w:val="-150297231"/>
        <w:docPartObj>
          <w:docPartGallery w:val="Cover Pages"/>
          <w:docPartUnique/>
        </w:docPartObj>
      </w:sdtPr>
      <w:sdtContent>
        <w:p w:rsidR="00DE4B32" w14:paraId="799487FA" w14:textId="3AC0EE5E">
          <w:r>
            <w:rPr>
              <w:noProof/>
            </w:rPr>
            <mc:AlternateContent>
              <mc:Choice Requires="wpg">
                <w:drawing>
                  <wp:anchor distT="0" distB="0" distL="114300" distR="114300" simplePos="0" relativeHeight="251658240" behindDoc="1" locked="0" layoutInCell="1" allowOverlap="1">
                    <wp:simplePos x="0" y="0"/>
                    <wp:positionH relativeFrom="margin">
                      <wp:align>center</wp:align>
                    </wp:positionH>
                    <wp:positionV relativeFrom="page">
                      <wp:posOffset>554990</wp:posOffset>
                    </wp:positionV>
                    <wp:extent cx="6668193" cy="9719146"/>
                    <wp:effectExtent l="0" t="0" r="0" b="0"/>
                    <wp:wrapNone/>
                    <wp:docPr id="193" name="Group 193"/>
                    <wp:cNvGraphicFramePr/>
                    <a:graphic xmlns:a="http://schemas.openxmlformats.org/drawingml/2006/main">
                      <a:graphicData uri="http://schemas.microsoft.com/office/word/2010/wordprocessingGroup">
                        <wpg:wgp xmlns:wpg="http://schemas.microsoft.com/office/word/2010/wordprocessingGroup">
                          <wpg:cNvGrpSpPr/>
                          <wpg:grpSpPr>
                            <a:xfrm>
                              <a:off x="0" y="0"/>
                              <a:ext cx="6668193" cy="9719146"/>
                              <a:chOff x="0" y="0"/>
                              <a:chExt cx="6864824" cy="9123528"/>
                            </a:xfrm>
                          </wpg:grpSpPr>
                          <wps:wsp xmlns:wps="http://schemas.microsoft.com/office/word/2010/wordprocessingShape">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Author"/>
                                    <w:id w:val="945428907"/>
                                    <w:dataBinding w:prefixMappings="xmlns:ns0='http://purl.org/dc/elements/1.1/' xmlns:ns1='http://schemas.openxmlformats.org/package/2006/metadata/core-properties' " w:xpath="/ns1:coreProperties[1]/ns0:creator[1]" w:storeItemID="{6C3C8BC8-F283-45AE-878A-BAB7291924A1}"/>
                                    <w:text/>
                                  </w:sdtPr>
                                  <w:sdtContent>
                                    <w:p w:rsidR="00DE4B32" w:rsidRPr="00761C02" w14:textId="210EE72B">
                                      <w:pPr>
                                        <w:pStyle w:val="NoSpacing"/>
                                        <w:spacing w:before="120"/>
                                        <w:jc w:val="center"/>
                                        <w:rPr>
                                          <w:color w:val="FFFFFF" w:themeColor="background1"/>
                                          <w:sz w:val="28"/>
                                          <w:szCs w:val="28"/>
                                        </w:rPr>
                                      </w:pPr>
                                      <w:r w:rsidRPr="00761C02">
                                        <w:rPr>
                                          <w:color w:val="FFFFFF" w:themeColor="background1"/>
                                          <w:sz w:val="28"/>
                                          <w:szCs w:val="28"/>
                                        </w:rPr>
                                        <w:t>Elizabeth Kokori</w:t>
                                      </w:r>
                                      <w:r w:rsidRPr="00761C02" w:rsidR="00052081">
                                        <w:rPr>
                                          <w:color w:val="FFFFFF" w:themeColor="background1"/>
                                          <w:sz w:val="28"/>
                                          <w:szCs w:val="28"/>
                                        </w:rPr>
                                        <w:t xml:space="preserve"> /1910041</w:t>
                                      </w:r>
                                    </w:p>
                                  </w:sdtContent>
                                </w:sdt>
                                <w:p w:rsidR="00DE4B32" w:rsidRPr="00761C02" w14:textId="5DDC8490">
                                  <w:pPr>
                                    <w:pStyle w:val="NoSpacing"/>
                                    <w:spacing w:before="120"/>
                                    <w:jc w:val="center"/>
                                    <w:rPr>
                                      <w:color w:val="FFFFFF" w:themeColor="background1"/>
                                      <w:sz w:val="28"/>
                                      <w:szCs w:val="28"/>
                                    </w:rPr>
                                  </w:pPr>
                                  <w:sdt>
                                    <w:sdtPr>
                                      <w:rPr>
                                        <w:caps/>
                                        <w:color w:val="FFFFFF" w:themeColor="background1"/>
                                        <w:sz w:val="28"/>
                                        <w:szCs w:val="28"/>
                                      </w:rPr>
                                      <w:alias w:val="Company"/>
                                      <w:id w:val="1618182777"/>
                                      <w:showingPlcHdr/>
                                      <w:dataBinding w:prefixMappings="xmlns:ns0='http://schemas.openxmlformats.org/officeDocument/2006/extended-properties' " w:xpath="/ns0:Properties[1]/ns0:Company[1]" w:storeItemID="{6668398D-A668-4E3E-A5EB-62B293D839F1}"/>
                                      <w:text/>
                                    </w:sdtPr>
                                    <w:sdtContent>
                                      <w:r w:rsidRPr="00761C02" w:rsidR="00052081">
                                        <w:rPr>
                                          <w:caps/>
                                          <w:color w:val="FFFFFF" w:themeColor="background1"/>
                                          <w:sz w:val="28"/>
                                          <w:szCs w:val="28"/>
                                        </w:rPr>
                                        <w:t xml:space="preserve">     </w:t>
                                      </w:r>
                                    </w:sdtContent>
                                  </w:sdt>
                                  <w:r w:rsidRPr="00761C02">
                                    <w:rPr>
                                      <w:color w:val="FFFFFF" w:themeColor="background1"/>
                                      <w:sz w:val="28"/>
                                      <w:szCs w:val="28"/>
                                    </w:rPr>
                                    <w:t>  </w:t>
                                  </w:r>
                                  <w:r w:rsidRPr="00761C02" w:rsidR="00052081">
                                    <w:rPr>
                                      <w:color w:val="FFFFFF" w:themeColor="background1"/>
                                      <w:sz w:val="28"/>
                                      <w:szCs w:val="28"/>
                                    </w:rPr>
                                    <w:t>Lecturer Name- Edward Goka</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wps:bodyPr>
                          </wps:wsp>
                          <wps:wsp xmlns:wps="http://schemas.microsoft.com/office/word/2010/wordprocessingShape">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32"/>
                                      <w:szCs w:val="32"/>
                                    </w:rPr>
                                    <w:alias w:val="Title"/>
                                    <w:id w:val="-9991715"/>
                                    <w:dataBinding w:prefixMappings="xmlns:ns0='http://purl.org/dc/elements/1.1/' xmlns:ns1='http://schemas.openxmlformats.org/package/2006/metadata/core-properties' " w:xpath="/ns1:coreProperties[1]/ns0:title[1]" w:storeItemID="{6C3C8BC8-F283-45AE-878A-BAB7291924A1}"/>
                                    <w:text/>
                                  </w:sdtPr>
                                  <w:sdtContent>
                                    <w:p w:rsidR="00DE4B32" w:rsidRPr="00761C02" w14:textId="4845C541">
                                      <w:pPr>
                                        <w:pStyle w:val="NoSpacing"/>
                                        <w:jc w:val="center"/>
                                        <w:rPr>
                                          <w:rFonts w:asciiTheme="majorHAnsi" w:eastAsiaTheme="majorEastAsia" w:hAnsiTheme="majorHAnsi" w:cstheme="majorBidi"/>
                                          <w:caps/>
                                          <w:color w:val="4472C4" w:themeColor="accent1"/>
                                          <w:sz w:val="32"/>
                                          <w:szCs w:val="32"/>
                                        </w:rPr>
                                      </w:pPr>
                                      <w:r w:rsidRPr="00761C02">
                                        <w:rPr>
                                          <w:rFonts w:asciiTheme="majorHAnsi" w:eastAsiaTheme="majorEastAsia" w:hAnsiTheme="majorHAnsi" w:cstheme="majorBidi"/>
                                          <w:caps/>
                                          <w:color w:val="4472C4" w:themeColor="accent1"/>
                                          <w:sz w:val="32"/>
                                          <w:szCs w:val="32"/>
                                        </w:rPr>
                                        <w:t>living with care; the older person</w:t>
                                      </w:r>
                                    </w:p>
                                  </w:sdtContent>
                                </w:sdt>
                                <w:p w:rsidR="00DE4B32" w:rsidRPr="00761C02" w14:textId="3E936984">
                                  <w:pPr>
                                    <w:pStyle w:val="NoSpacing"/>
                                    <w:jc w:val="center"/>
                                    <w:rPr>
                                      <w:rFonts w:asciiTheme="majorHAnsi" w:eastAsiaTheme="majorEastAsia" w:hAnsiTheme="majorHAnsi" w:cstheme="majorBidi"/>
                                      <w:caps/>
                                      <w:color w:val="4472C4" w:themeColor="accent1"/>
                                      <w:sz w:val="32"/>
                                      <w:szCs w:val="32"/>
                                    </w:rPr>
                                  </w:pPr>
                                  <w:r w:rsidRPr="00761C02">
                                    <w:rPr>
                                      <w:rFonts w:asciiTheme="majorHAnsi" w:eastAsiaTheme="majorEastAsia" w:hAnsiTheme="majorHAnsi" w:cstheme="majorBidi"/>
                                      <w:caps/>
                                      <w:color w:val="4472C4" w:themeColor="accent1"/>
                                      <w:sz w:val="32"/>
                                      <w:szCs w:val="32"/>
                                    </w:rPr>
                                    <w:t>assignment 1</w:t>
                                  </w:r>
                                </w:p>
                                <w:p w:rsidR="00DE4B32" w14:textId="752A5180">
                                  <w:pPr>
                                    <w:pStyle w:val="NoSpacing"/>
                                    <w:jc w:val="center"/>
                                    <w:rPr>
                                      <w:rFonts w:asciiTheme="majorHAnsi" w:eastAsiaTheme="majorEastAsia" w:hAnsiTheme="majorHAnsi" w:cstheme="majorBidi"/>
                                      <w:caps/>
                                      <w:color w:val="4472C4" w:themeColor="accent1"/>
                                      <w:sz w:val="72"/>
                                      <w:szCs w:val="72"/>
                                    </w:rPr>
                                  </w:pPr>
                                  <w:r w:rsidRPr="00761C02">
                                    <w:rPr>
                                      <w:rFonts w:asciiTheme="majorHAnsi" w:eastAsiaTheme="majorEastAsia" w:hAnsiTheme="majorHAnsi" w:cstheme="majorBidi"/>
                                      <w:caps/>
                                      <w:color w:val="4472C4" w:themeColor="accent1"/>
                                      <w:sz w:val="32"/>
                                      <w:szCs w:val="32"/>
                                    </w:rPr>
                                    <w:t>bmhp6009</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id="Group 193" o:spid="_x0000_s1025" style="width:540.55pt;height:718.4pt;margin-top:43.7pt;margin-left:0;mso-height-percent:909;mso-position-horizontal:center;mso-position-horizontal-relative:margin;mso-position-vertical-relative:page;mso-width-percent:882;position:absolute;z-index:-251657216" coordsize="68648,91235">
                    <v:rect id="Rectangle 194" o:spid="_x0000_s1026" style="width:68580;height:13716;mso-wrap-style:square;position:absolute;visibility:visible;v-text-anchor:middle" fillcolor="#4472c4" stroked="f" strokeweight="1pt"/>
                    <v:rect id="Rectangle 195" o:spid="_x0000_s1027" style="width:68580;height:50292;mso-wrap-style:square;position:absolute;top:40943;visibility:visible;v-text-anchor:bottom" fillcolor="#4472c4" stroked="f" strokeweight="1pt">
                      <v:textbox inset="36pt,57.6pt,36pt,36pt">
                        <w:txbxContent>
                          <w:sdt>
                            <w:sdtPr>
                              <w:rPr>
                                <w:color w:val="FFFFFF" w:themeColor="background1"/>
                                <w:sz w:val="28"/>
                                <w:szCs w:val="28"/>
                              </w:rPr>
                              <w:alias w:val="Author"/>
                              <w:id w:val="894960289"/>
                              <w:dataBinding w:prefixMappings="xmlns:ns0='http://purl.org/dc/elements/1.1/' xmlns:ns1='http://schemas.openxmlformats.org/package/2006/metadata/core-properties' " w:xpath="/ns1:coreProperties[1]/ns0:creator[1]" w:storeItemID="{6C3C8BC8-F283-45AE-878A-BAB7291924A1}"/>
                              <w:text/>
                            </w:sdtPr>
                            <w:sdtContent>
                              <w:p w:rsidR="00DE4B32" w:rsidRPr="00761C02" w14:paraId="409865E4" w14:textId="210EE72B">
                                <w:pPr>
                                  <w:pStyle w:val="NoSpacing"/>
                                  <w:spacing w:before="120"/>
                                  <w:jc w:val="center"/>
                                  <w:rPr>
                                    <w:color w:val="FFFFFF" w:themeColor="background1"/>
                                    <w:sz w:val="28"/>
                                    <w:szCs w:val="28"/>
                                  </w:rPr>
                                </w:pPr>
                                <w:r w:rsidRPr="00761C02">
                                  <w:rPr>
                                    <w:color w:val="FFFFFF" w:themeColor="background1"/>
                                    <w:sz w:val="28"/>
                                    <w:szCs w:val="28"/>
                                  </w:rPr>
                                  <w:t>Elizabeth Kokori</w:t>
                                </w:r>
                                <w:r w:rsidRPr="00761C02" w:rsidR="00052081">
                                  <w:rPr>
                                    <w:color w:val="FFFFFF" w:themeColor="background1"/>
                                    <w:sz w:val="28"/>
                                    <w:szCs w:val="28"/>
                                  </w:rPr>
                                  <w:t xml:space="preserve"> /1910041</w:t>
                                </w:r>
                              </w:p>
                            </w:sdtContent>
                          </w:sdt>
                          <w:p w:rsidR="00DE4B32" w:rsidRPr="00761C02" w14:paraId="3189A6FB" w14:textId="5DDC8490">
                            <w:pPr>
                              <w:pStyle w:val="NoSpacing"/>
                              <w:spacing w:before="120"/>
                              <w:jc w:val="center"/>
                              <w:rPr>
                                <w:color w:val="FFFFFF" w:themeColor="background1"/>
                                <w:sz w:val="28"/>
                                <w:szCs w:val="28"/>
                              </w:rPr>
                            </w:pPr>
                            <w:sdt>
                              <w:sdtPr>
                                <w:rPr>
                                  <w:caps/>
                                  <w:color w:val="FFFFFF" w:themeColor="background1"/>
                                  <w:sz w:val="28"/>
                                  <w:szCs w:val="28"/>
                                </w:rPr>
                                <w:alias w:val="Company"/>
                                <w:id w:val="1600239645"/>
                                <w:showingPlcHdr/>
                                <w:dataBinding w:prefixMappings="xmlns:ns0='http://schemas.openxmlformats.org/officeDocument/2006/extended-properties' " w:xpath="/ns0:Properties[1]/ns0:Company[1]" w:storeItemID="{6668398D-A668-4E3E-A5EB-62B293D839F1}"/>
                                <w:text/>
                              </w:sdtPr>
                              <w:sdtContent>
                                <w:r w:rsidRPr="00761C02" w:rsidR="00052081">
                                  <w:rPr>
                                    <w:caps/>
                                    <w:color w:val="FFFFFF" w:themeColor="background1"/>
                                    <w:sz w:val="28"/>
                                    <w:szCs w:val="28"/>
                                  </w:rPr>
                                  <w:t xml:space="preserve">     </w:t>
                                </w:r>
                              </w:sdtContent>
                            </w:sdt>
                            <w:r w:rsidRPr="00761C02">
                              <w:rPr>
                                <w:color w:val="FFFFFF" w:themeColor="background1"/>
                                <w:sz w:val="28"/>
                                <w:szCs w:val="28"/>
                              </w:rPr>
                              <w:t>  </w:t>
                            </w:r>
                            <w:r w:rsidRPr="00761C02" w:rsidR="00052081">
                              <w:rPr>
                                <w:color w:val="FFFFFF" w:themeColor="background1"/>
                                <w:sz w:val="28"/>
                                <w:szCs w:val="28"/>
                              </w:rPr>
                              <w:t>Lecturer Name- Edward Goka</w:t>
                            </w:r>
                          </w:p>
                        </w:txbxContent>
                      </v:textbox>
                    </v:rect>
                    <v:shapetype id="_x0000_t202" coordsize="21600,21600" o:spt="202" path="m,l,21600r21600,l21600,xe">
                      <v:stroke joinstyle="miter"/>
                      <v:path gradientshapeok="t" o:connecttype="rect"/>
                    </v:shapetype>
                    <v:shape id="Text Box 196" o:spid="_x0000_s1028" type="#_x0000_t202" style="width:68580;height:27227;left:68;mso-wrap-style:square;position:absolute;top:13716;visibility:visible;v-text-anchor:middle" fillcolor="white" stroked="f" strokeweight="0.5pt">
                      <v:textbox inset="36pt,7.2pt,36pt,7.2pt">
                        <w:txbxContent>
                          <w:sdt>
                            <w:sdtPr>
                              <w:rPr>
                                <w:rFonts w:asciiTheme="majorHAnsi" w:eastAsiaTheme="majorEastAsia" w:hAnsiTheme="majorHAnsi" w:cstheme="majorBidi"/>
                                <w:caps/>
                                <w:color w:val="4472C4" w:themeColor="accent1"/>
                                <w:sz w:val="32"/>
                                <w:szCs w:val="32"/>
                              </w:rPr>
                              <w:alias w:val="Title"/>
                              <w:id w:val="270645155"/>
                              <w:dataBinding w:prefixMappings="xmlns:ns0='http://purl.org/dc/elements/1.1/' xmlns:ns1='http://schemas.openxmlformats.org/package/2006/metadata/core-properties' " w:xpath="/ns1:coreProperties[1]/ns0:title[1]" w:storeItemID="{6C3C8BC8-F283-45AE-878A-BAB7291924A1}"/>
                              <w:text/>
                            </w:sdtPr>
                            <w:sdtContent>
                              <w:p w:rsidR="00DE4B32" w:rsidRPr="00761C02" w14:paraId="59BF5C90" w14:textId="4845C541">
                                <w:pPr>
                                  <w:pStyle w:val="NoSpacing"/>
                                  <w:jc w:val="center"/>
                                  <w:rPr>
                                    <w:rFonts w:asciiTheme="majorHAnsi" w:eastAsiaTheme="majorEastAsia" w:hAnsiTheme="majorHAnsi" w:cstheme="majorBidi"/>
                                    <w:caps/>
                                    <w:color w:val="4472C4" w:themeColor="accent1"/>
                                    <w:sz w:val="32"/>
                                    <w:szCs w:val="32"/>
                                  </w:rPr>
                                </w:pPr>
                                <w:r w:rsidRPr="00761C02">
                                  <w:rPr>
                                    <w:rFonts w:asciiTheme="majorHAnsi" w:eastAsiaTheme="majorEastAsia" w:hAnsiTheme="majorHAnsi" w:cstheme="majorBidi"/>
                                    <w:caps/>
                                    <w:color w:val="4472C4" w:themeColor="accent1"/>
                                    <w:sz w:val="32"/>
                                    <w:szCs w:val="32"/>
                                  </w:rPr>
                                  <w:t>living with care; the older person</w:t>
                                </w:r>
                              </w:p>
                            </w:sdtContent>
                          </w:sdt>
                          <w:p w:rsidR="00DE4B32" w:rsidRPr="00761C02" w14:paraId="37AD198B" w14:textId="3E936984">
                            <w:pPr>
                              <w:pStyle w:val="NoSpacing"/>
                              <w:jc w:val="center"/>
                              <w:rPr>
                                <w:rFonts w:asciiTheme="majorHAnsi" w:eastAsiaTheme="majorEastAsia" w:hAnsiTheme="majorHAnsi" w:cstheme="majorBidi"/>
                                <w:caps/>
                                <w:color w:val="4472C4" w:themeColor="accent1"/>
                                <w:sz w:val="32"/>
                                <w:szCs w:val="32"/>
                              </w:rPr>
                            </w:pPr>
                            <w:r w:rsidRPr="00761C02">
                              <w:rPr>
                                <w:rFonts w:asciiTheme="majorHAnsi" w:eastAsiaTheme="majorEastAsia" w:hAnsiTheme="majorHAnsi" w:cstheme="majorBidi"/>
                                <w:caps/>
                                <w:color w:val="4472C4" w:themeColor="accent1"/>
                                <w:sz w:val="32"/>
                                <w:szCs w:val="32"/>
                              </w:rPr>
                              <w:t>assignment 1</w:t>
                            </w:r>
                          </w:p>
                          <w:p w:rsidR="00DE4B32" w14:paraId="3843C0E0" w14:textId="752A5180">
                            <w:pPr>
                              <w:pStyle w:val="NoSpacing"/>
                              <w:jc w:val="center"/>
                              <w:rPr>
                                <w:rFonts w:asciiTheme="majorHAnsi" w:eastAsiaTheme="majorEastAsia" w:hAnsiTheme="majorHAnsi" w:cstheme="majorBidi"/>
                                <w:caps/>
                                <w:color w:val="4472C4" w:themeColor="accent1"/>
                                <w:sz w:val="72"/>
                                <w:szCs w:val="72"/>
                              </w:rPr>
                            </w:pPr>
                            <w:r w:rsidRPr="00761C02">
                              <w:rPr>
                                <w:rFonts w:asciiTheme="majorHAnsi" w:eastAsiaTheme="majorEastAsia" w:hAnsiTheme="majorHAnsi" w:cstheme="majorBidi"/>
                                <w:caps/>
                                <w:color w:val="4472C4" w:themeColor="accent1"/>
                                <w:sz w:val="32"/>
                                <w:szCs w:val="32"/>
                              </w:rPr>
                              <w:t>bmhp6009</w:t>
                            </w:r>
                          </w:p>
                        </w:txbxContent>
                      </v:textbox>
                    </v:shape>
                    <w10:wrap anchorx="margin"/>
                  </v:group>
                </w:pict>
              </mc:Fallback>
            </mc:AlternateContent>
          </w:r>
        </w:p>
        <w:p w:rsidR="00DE4B32" w14:paraId="38CD2F5D" w14:textId="523AF474">
          <w:r>
            <w:rPr>
              <w:noProof/>
            </w:rPr>
            <mc:AlternateContent>
              <mc:Choice Requires="wps">
                <w:drawing>
                  <wp:anchor distT="0" distB="0" distL="114300" distR="114300" simplePos="0" relativeHeight="251660288" behindDoc="0" locked="0" layoutInCell="1" allowOverlap="1">
                    <wp:simplePos x="0" y="0"/>
                    <wp:positionH relativeFrom="column">
                      <wp:posOffset>-259080</wp:posOffset>
                    </wp:positionH>
                    <wp:positionV relativeFrom="paragraph">
                      <wp:posOffset>834390</wp:posOffset>
                    </wp:positionV>
                    <wp:extent cx="2499360" cy="1028700"/>
                    <wp:effectExtent l="0" t="0" r="15240" b="19050"/>
                    <wp:wrapNone/>
                    <wp:docPr id="3" name="Text Box 3"/>
                    <wp:cNvGraphicFramePr/>
                    <a:graphic xmlns:a="http://schemas.openxmlformats.org/drawingml/2006/main">
                      <a:graphicData uri="http://schemas.microsoft.com/office/word/2010/wordprocessingShape">
                        <wps:wsp xmlns:wps="http://schemas.microsoft.com/office/word/2010/wordprocessingShape">
                          <wps:cNvSpPr txBox="1"/>
                          <wps:spPr>
                            <a:xfrm>
                              <a:off x="0" y="0"/>
                              <a:ext cx="2499360" cy="1028700"/>
                            </a:xfrm>
                            <a:prstGeom prst="rect">
                              <a:avLst/>
                            </a:prstGeom>
                            <a:solidFill>
                              <a:schemeClr val="lt1"/>
                            </a:solidFill>
                            <a:ln w="6350">
                              <a:solidFill>
                                <a:prstClr val="black"/>
                              </a:solidFill>
                            </a:ln>
                          </wps:spPr>
                          <wps:txbx>
                            <w:txbxContent>
                              <w:p w:rsidR="0083765E" w14:textId="5A6593A1">
                                <w:r>
                                  <w:rPr>
                                    <w:noProof/>
                                  </w:rPr>
                                  <w:drawing>
                                    <wp:inline distT="0" distB="0" distL="0" distR="0">
                                      <wp:extent cx="2310130" cy="927249"/>
                                      <wp:effectExtent l="0" t="0" r="0" b="6350"/>
                                      <wp:docPr id="517875791"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875791" name="Picture 4" descr="Text&#10;&#10;Description automatically generated"/>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 xmlns:a="http://schemas.openxmlformats.org/drawingml/2006/main" uri="{837473B0-CC2E-450A-ABE3-18F120FF3D39}">
                                                    <a1611:picAttrSrcUrl xmlns:a1611="http://schemas.microsoft.com/office/drawing/2016/11/main" xmlns:r="http://schemas.openxmlformats.org/officeDocument/2006/relationships" r:id="rId7"/>
                                                  </a:ext>
                                                </a:extLst>
                                              </a:blip>
                                              <a:stretch>
                                                <a:fillRect/>
                                              </a:stretch>
                                            </pic:blipFill>
                                            <pic:spPr>
                                              <a:xfrm>
                                                <a:off x="0" y="0"/>
                                                <a:ext cx="2310130" cy="92724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Text Box 3" o:spid="_x0000_s1029" type="#_x0000_t202" style="width:196.8pt;height:81pt;margin-top:65.7pt;margin-left:-20.4pt;mso-wrap-distance-bottom:0;mso-wrap-distance-left:9pt;mso-wrap-distance-right:9pt;mso-wrap-distance-top:0;mso-wrap-style:square;position:absolute;visibility:visible;v-text-anchor:top;z-index:251661312" fillcolor="white" strokeweight="0.5pt">
                    <v:textbox>
                      <w:txbxContent>
                        <w:p w:rsidR="0083765E" w14:paraId="505218D0" w14:textId="5A6593A1">
                          <w:drawing>
                            <wp:inline distT="0" distB="0" distL="0" distR="0">
                              <wp:extent cx="2310130" cy="927249"/>
                              <wp:effectExtent l="0" t="0" r="0" b="635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 xmlns:a="http://schemas.openxmlformats.org/drawingml/2006/main" uri="{837473B0-CC2E-450A-ABE3-18F120FF3D39}">
                                            <a1611:picAttrSrcUrl xmlns:a1611="http://schemas.microsoft.com/office/drawing/2016/11/main" xmlns:r="http://schemas.openxmlformats.org/officeDocument/2006/relationships" r:id="rId7"/>
                                          </a:ext>
                                        </a:extLst>
                                      </a:blip>
                                      <a:stretch>
                                        <a:fillRect/>
                                      </a:stretch>
                                    </pic:blipFill>
                                    <pic:spPr>
                                      <a:xfrm>
                                        <a:off x="0" y="0"/>
                                        <a:ext cx="2310130" cy="927249"/>
                                      </a:xfrm>
                                      <a:prstGeom prst="rect">
                                        <a:avLst/>
                                      </a:prstGeom>
                                    </pic:spPr>
                                  </pic:pic>
                                </a:graphicData>
                              </a:graphic>
                            </wp:inline>
                          </w:drawing>
                        </w:p>
                      </w:txbxContent>
                    </v:textbox>
                  </v:shape>
                </w:pict>
              </mc:Fallback>
            </mc:AlternateContent>
          </w:r>
          <w:r w:rsidR="00DE4B32">
            <w:br w:type="page"/>
          </w:r>
        </w:p>
      </w:sdtContent>
    </w:sdt>
    <w:p w:rsidR="0053727B" w:rsidRPr="00F04E5D" w:rsidP="0053727B" w14:paraId="0F39DC86" w14:textId="12DF4DAB">
      <w:pPr>
        <w:pStyle w:val="Heading1"/>
        <w:rPr>
          <w:rFonts w:ascii="Arial" w:hAnsi="Arial" w:cs="Arial"/>
        </w:rPr>
      </w:pPr>
      <w:r w:rsidRPr="00F04E5D">
        <w:rPr>
          <w:rFonts w:ascii="Arial" w:hAnsi="Arial" w:cs="Arial"/>
        </w:rPr>
        <w:t xml:space="preserve"> Introduction</w:t>
      </w:r>
    </w:p>
    <w:p w:rsidR="0053727B" w:rsidRPr="005331FE" w:rsidP="0053727B" w14:paraId="39CDCBD5" w14:textId="77777777">
      <w:pPr>
        <w:spacing w:line="360" w:lineRule="auto"/>
        <w:jc w:val="both"/>
        <w:rPr>
          <w:rFonts w:ascii="Arial" w:hAnsi="Arial" w:cs="Arial"/>
        </w:rPr>
      </w:pPr>
      <w:r w:rsidRPr="005331FE">
        <w:rPr>
          <w:rFonts w:ascii="Arial" w:hAnsi="Arial" w:cs="Arial"/>
        </w:rPr>
        <w:t>The report will evaluate the impact of loneliness and social isolation on the United Kingdom elderly population and compare it with loneliness and social isolation in the United States elderly population. The characteristics and definitions of the elderly person in the United Kingdom and the United States will also be discussed.</w:t>
      </w:r>
    </w:p>
    <w:p w:rsidR="0053727B" w:rsidRPr="005331FE" w:rsidP="0053727B" w14:paraId="27118B57" w14:textId="77777777">
      <w:pPr>
        <w:spacing w:line="360" w:lineRule="auto"/>
        <w:jc w:val="both"/>
        <w:rPr>
          <w:rFonts w:ascii="Arial" w:hAnsi="Arial" w:cs="Arial"/>
        </w:rPr>
      </w:pPr>
      <w:r w:rsidRPr="005331FE">
        <w:rPr>
          <w:rFonts w:ascii="Arial" w:hAnsi="Arial" w:cs="Arial"/>
        </w:rPr>
        <w:t xml:space="preserve">The report will also compare policy and provision of care for elderly people in the United States and the United Kingdom. The key differences between the definitions of an elderly person in the two countries will be analysed. The future of the care of the elderly person in both countries will also be discussed in the report. </w:t>
      </w:r>
    </w:p>
    <w:p w:rsidR="0053727B" w:rsidRPr="005331FE" w:rsidP="0053727B" w14:textId="77777777">
      <w:pPr>
        <w:spacing w:line="360" w:lineRule="auto"/>
        <w:jc w:val="both"/>
        <w:rPr>
          <w:rFonts w:ascii="Arial" w:hAnsi="Arial" w:cs="Arial"/>
        </w:rPr>
      </w:pPr>
      <w:r w:rsidRPr="005331FE">
        <w:rPr>
          <w:rFonts w:ascii="Arial" w:hAnsi="Arial" w:cs="Arial"/>
        </w:rPr>
        <w:t>The changes in statistics of the aging population over the past few years will be analysed</w:t>
      </w:r>
    </w:p>
    <w:p w:rsidR="0053727B" w:rsidRPr="005331FE" w:rsidP="0053727B" w14:paraId="671B3DBA" w14:textId="77777777">
      <w:pPr>
        <w:spacing w:line="360" w:lineRule="auto"/>
        <w:jc w:val="both"/>
        <w:rPr>
          <w:rFonts w:ascii="Arial" w:hAnsi="Arial" w:cs="Arial"/>
        </w:rPr>
      </w:pPr>
      <w:r w:rsidRPr="005331FE">
        <w:rPr>
          <w:rFonts w:ascii="Arial" w:hAnsi="Arial" w:cs="Arial"/>
        </w:rPr>
        <w:t xml:space="preserve"> in the report. Also, the use of technology to provide healthcare for elderly people in the two countries will be examined. The information about using the latest technology in the social and health care centre to treat elderly people in the United Kingdom will be discussed. </w:t>
      </w:r>
    </w:p>
    <w:p w:rsidR="0053727B" w:rsidRPr="005331FE" w:rsidP="0053727B" w14:paraId="1B1C0075" w14:textId="77777777">
      <w:pPr>
        <w:spacing w:line="360" w:lineRule="auto"/>
        <w:jc w:val="both"/>
        <w:rPr>
          <w:rFonts w:ascii="Arial" w:hAnsi="Arial" w:cs="Arial"/>
        </w:rPr>
      </w:pPr>
      <w:r w:rsidRPr="005331FE">
        <w:rPr>
          <w:rFonts w:ascii="Arial" w:hAnsi="Arial" w:cs="Arial"/>
        </w:rPr>
        <w:t>The statistics for the aging population and recent changes in the United Kingdom and the United States will be discussed. The relevant theories of aging to increase or reduce the awareness of loneliness and isolation will be discussed. Analysis of local, national, and international providers of services for older people will be discussed. The evaluation of services for older people suffering from loneliness and isolation will be discussed, and the preventive measures for loneliness and isolation.</w:t>
      </w:r>
    </w:p>
    <w:p w:rsidR="0053727B" w:rsidRPr="005331FE" w:rsidP="0053727B" w14:paraId="1C4A53F6" w14:textId="77777777">
      <w:pPr>
        <w:spacing w:line="360" w:lineRule="auto"/>
        <w:jc w:val="both"/>
        <w:rPr>
          <w:rFonts w:ascii="Arial" w:hAnsi="Arial" w:cs="Arial"/>
        </w:rPr>
      </w:pPr>
      <w:r w:rsidRPr="005331FE">
        <w:rPr>
          <w:rFonts w:ascii="Arial" w:hAnsi="Arial" w:cs="Arial"/>
        </w:rPr>
        <w:t>Finally, recommendations for future policies and practices based on the legislation and principle of support, policies, practice, and protocol for elderly people in the United Kingdom and the United States will be provided. Also, recommendations for using technology for providing care for older generations in the United Kingdom and the United States will be provided.</w:t>
      </w:r>
    </w:p>
    <w:p w:rsidR="00CE3BB4" w14:paraId="01B4F62B" w14:textId="77777777"/>
    <w:p w:rsidR="0072033C" w14:paraId="22061CE9" w14:textId="77777777"/>
    <w:p w:rsidR="0072033C" w14:paraId="2F689DF6" w14:textId="77777777"/>
    <w:p w:rsidR="0072033C" w14:paraId="756042AA" w14:textId="77777777"/>
    <w:p w:rsidR="0072033C" w14:paraId="2422051E" w14:textId="77777777"/>
    <w:p w:rsidR="0072033C" w14:paraId="38CDC1C6" w14:textId="77777777"/>
    <w:p w:rsidR="00926144" w:rsidRPr="00F04E5D" w:rsidP="00926144" w14:paraId="1A9E1159" w14:textId="3FAFB775">
      <w:pPr>
        <w:pStyle w:val="Heading1"/>
        <w:rPr>
          <w:rFonts w:ascii="Arial" w:hAnsi="Arial" w:cs="Arial"/>
        </w:rPr>
      </w:pPr>
      <w:bookmarkStart w:id="0" w:name="_Toc87554523"/>
      <w:r w:rsidRPr="00F04E5D">
        <w:rPr>
          <w:rFonts w:ascii="Arial" w:hAnsi="Arial" w:cs="Arial"/>
        </w:rPr>
        <w:t xml:space="preserve"> Discussion</w:t>
      </w:r>
      <w:bookmarkEnd w:id="0"/>
    </w:p>
    <w:p w:rsidR="00926144" w:rsidRPr="00F04E5D" w:rsidP="00926144" w14:paraId="3D0C55D4" w14:textId="0197892F">
      <w:pPr>
        <w:pStyle w:val="Heading2"/>
        <w:rPr>
          <w:rFonts w:ascii="Arial" w:hAnsi="Arial" w:cs="Arial"/>
        </w:rPr>
      </w:pPr>
      <w:bookmarkStart w:id="1" w:name="_Toc87554524"/>
      <w:r w:rsidRPr="00F04E5D">
        <w:rPr>
          <w:rFonts w:ascii="Arial" w:hAnsi="Arial" w:cs="Arial"/>
        </w:rPr>
        <w:t xml:space="preserve"> Definition of an elderly person</w:t>
      </w:r>
      <w:bookmarkEnd w:id="1"/>
      <w:r>
        <w:rPr>
          <w:rFonts w:ascii="Arial" w:hAnsi="Arial" w:cs="Arial"/>
        </w:rPr>
        <w:t>/ Old Age</w:t>
      </w:r>
    </w:p>
    <w:p w:rsidR="00926144" w:rsidRPr="005331FE" w:rsidP="00926144" w14:paraId="1D457F55" w14:textId="77777777">
      <w:pPr>
        <w:spacing w:line="360" w:lineRule="auto"/>
        <w:jc w:val="both"/>
        <w:rPr>
          <w:rFonts w:ascii="Arial" w:hAnsi="Arial" w:cs="Arial"/>
        </w:rPr>
      </w:pPr>
      <w:r w:rsidRPr="005331FE">
        <w:rPr>
          <w:rFonts w:ascii="Arial" w:hAnsi="Arial" w:cs="Arial"/>
        </w:rPr>
        <w:t>In the United Kingdom, an elderly person/ older person can be referred to as someone aged sixty-five years and above. Although, there is a small variation in age because of the rate at which people age biologically. Also, in the United States, an elderly person is referred to as a person that falls between ages sixty-five and above.</w:t>
      </w:r>
    </w:p>
    <w:p w:rsidR="00926144" w:rsidP="00926144" w14:paraId="0E32A724" w14:textId="77777777">
      <w:pPr>
        <w:spacing w:line="360" w:lineRule="auto"/>
        <w:jc w:val="both"/>
        <w:rPr>
          <w:rFonts w:ascii="Arial" w:hAnsi="Arial" w:cs="Arial"/>
          <w:sz w:val="24"/>
          <w:szCs w:val="24"/>
        </w:rPr>
      </w:pPr>
      <w:r w:rsidRPr="005331FE">
        <w:rPr>
          <w:rFonts w:ascii="Arial" w:hAnsi="Arial" w:cs="Arial"/>
        </w:rPr>
        <w:t>The figure below shows the predicted distribution of elderly people</w:t>
      </w:r>
      <w:r>
        <w:rPr>
          <w:rFonts w:ascii="Arial" w:hAnsi="Arial" w:cs="Arial"/>
          <w:sz w:val="24"/>
          <w:szCs w:val="24"/>
        </w:rPr>
        <w:t xml:space="preserve"> in the United Kingdom.</w:t>
      </w:r>
    </w:p>
    <w:p w:rsidR="00926144" w:rsidRPr="00F04E5D" w:rsidP="00926144" w14:paraId="4842B997" w14:textId="77777777">
      <w:pPr>
        <w:spacing w:line="360" w:lineRule="auto"/>
        <w:jc w:val="both"/>
        <w:rPr>
          <w:rFonts w:ascii="Arial" w:hAnsi="Arial" w:cs="Arial"/>
          <w:sz w:val="24"/>
          <w:szCs w:val="24"/>
        </w:rPr>
      </w:pPr>
      <w:r w:rsidRPr="000D4769">
        <w:rPr>
          <w:rFonts w:ascii="Arial" w:hAnsi="Arial" w:cs="Arial"/>
          <w:noProof/>
          <w:sz w:val="24"/>
          <w:szCs w:val="24"/>
          <w:lang w:eastAsia="en-GB"/>
        </w:rPr>
        <w:drawing>
          <wp:inline distT="0" distB="0" distL="0" distR="0">
            <wp:extent cx="4714875" cy="2539799"/>
            <wp:effectExtent l="0" t="0" r="0" b="0"/>
            <wp:docPr id="1" name="Picture 1" descr="C:\Users\OLUWAGBEMILEKE\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OLUWAGBEMILEKE\Desktop\Capture.PNG"/>
                    <pic:cNvPicPr>
                      <a:picLocks noChangeAspect="1" noChangeArrowheads="1"/>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bwMode="auto">
                    <a:xfrm>
                      <a:off x="0" y="0"/>
                      <a:ext cx="4721524" cy="2543381"/>
                    </a:xfrm>
                    <a:prstGeom prst="rect">
                      <a:avLst/>
                    </a:prstGeom>
                    <a:noFill/>
                    <a:ln>
                      <a:noFill/>
                    </a:ln>
                  </pic:spPr>
                </pic:pic>
              </a:graphicData>
            </a:graphic>
          </wp:inline>
        </w:drawing>
      </w:r>
    </w:p>
    <w:p w:rsidR="00926144" w:rsidRPr="005331FE" w:rsidP="00926144" w14:paraId="42D6A175" w14:textId="77777777">
      <w:pPr>
        <w:spacing w:line="360" w:lineRule="auto"/>
        <w:jc w:val="both"/>
        <w:rPr>
          <w:rFonts w:ascii="Arial" w:hAnsi="Arial" w:cs="Arial"/>
        </w:rPr>
      </w:pPr>
      <w:r w:rsidRPr="005331FE">
        <w:rPr>
          <w:rFonts w:ascii="Arial" w:hAnsi="Arial" w:cs="Arial"/>
        </w:rPr>
        <w:t xml:space="preserve">Figure 1: Proposed distribution of elderly people in the United Kingdom </w:t>
      </w:r>
    </w:p>
    <w:p w:rsidR="00926144" w:rsidRPr="005331FE" w:rsidP="00926144" w14:paraId="3EFCE9E9" w14:textId="77777777">
      <w:pPr>
        <w:spacing w:line="360" w:lineRule="auto"/>
        <w:jc w:val="both"/>
        <w:rPr>
          <w:rFonts w:ascii="Arial" w:hAnsi="Arial" w:cs="Arial"/>
        </w:rPr>
      </w:pPr>
      <w:r w:rsidRPr="005331FE">
        <w:rPr>
          <w:rFonts w:ascii="Arial" w:hAnsi="Arial" w:cs="Arial"/>
        </w:rPr>
        <w:t>Similarly, the figure below shows the rise in the number of elderly people in the United States from 1930 to 2020.</w:t>
      </w:r>
    </w:p>
    <w:p w:rsidR="00926144" w:rsidP="00926144" w14:paraId="07A65269" w14:textId="77777777">
      <w:pPr>
        <w:spacing w:line="360" w:lineRule="auto"/>
        <w:jc w:val="both"/>
        <w:rPr>
          <w:rFonts w:ascii="Arial" w:hAnsi="Arial" w:cs="Arial"/>
          <w:sz w:val="24"/>
          <w:szCs w:val="24"/>
        </w:rPr>
      </w:pPr>
      <w:r w:rsidRPr="005D4631">
        <w:rPr>
          <w:rFonts w:ascii="Arial" w:hAnsi="Arial" w:cs="Arial"/>
          <w:noProof/>
          <w:sz w:val="24"/>
          <w:szCs w:val="24"/>
          <w:lang w:eastAsia="en-GB"/>
        </w:rPr>
        <w:drawing>
          <wp:inline distT="0" distB="0" distL="0" distR="0">
            <wp:extent cx="5730875" cy="1552575"/>
            <wp:effectExtent l="0" t="0" r="3175" b="9525"/>
            <wp:docPr id="2" name="Picture 2" descr="C:\Users\OLUWAGBEMILEKE\Desktop\u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OLUWAGBEMILEKE\Desktop\usa.PNG"/>
                    <pic:cNvPicPr>
                      <a:picLocks noChangeAspect="1" noChangeArrowheads="1"/>
                    </pic:cNvPicPr>
                  </pic:nvPicPr>
                  <pic:blipFill>
                    <a:blip xmlns:r="http://schemas.openxmlformats.org/officeDocument/2006/relationships" r:embed="rId7">
                      <a:extLst>
                        <a:ext xmlns:a="http://schemas.openxmlformats.org/drawingml/2006/main" uri="{28A0092B-C50C-407E-A947-70E740481C1C}">
                          <a14:useLocalDpi xmlns:a14="http://schemas.microsoft.com/office/drawing/2010/main" val="0"/>
                        </a:ext>
                      </a:extLst>
                    </a:blip>
                    <a:stretch>
                      <a:fillRect/>
                    </a:stretch>
                  </pic:blipFill>
                  <pic:spPr bwMode="auto">
                    <a:xfrm>
                      <a:off x="0" y="0"/>
                      <a:ext cx="5734684" cy="1553607"/>
                    </a:xfrm>
                    <a:prstGeom prst="rect">
                      <a:avLst/>
                    </a:prstGeom>
                    <a:noFill/>
                    <a:ln>
                      <a:noFill/>
                    </a:ln>
                  </pic:spPr>
                </pic:pic>
              </a:graphicData>
            </a:graphic>
          </wp:inline>
        </w:drawing>
      </w:r>
    </w:p>
    <w:p w:rsidR="00926144" w:rsidRPr="005331FE" w:rsidP="00926144" w14:paraId="12B4338E" w14:textId="77777777">
      <w:pPr>
        <w:spacing w:line="360" w:lineRule="auto"/>
        <w:jc w:val="both"/>
        <w:rPr>
          <w:rFonts w:ascii="Arial" w:hAnsi="Arial" w:cs="Arial"/>
        </w:rPr>
      </w:pPr>
      <w:r w:rsidRPr="005331FE">
        <w:rPr>
          <w:rFonts w:ascii="Arial" w:hAnsi="Arial" w:cs="Arial"/>
        </w:rPr>
        <w:t>Figure 2: Chart showing the increase in the population of elderly people in the United States.</w:t>
      </w:r>
    </w:p>
    <w:p w:rsidR="00926144" w:rsidRPr="005331FE" w:rsidP="00926144" w14:paraId="262A84E9" w14:textId="77777777">
      <w:pPr>
        <w:spacing w:line="360" w:lineRule="auto"/>
        <w:jc w:val="both"/>
        <w:rPr>
          <w:rFonts w:ascii="Arial" w:hAnsi="Arial" w:cs="Arial"/>
        </w:rPr>
      </w:pPr>
      <w:r w:rsidRPr="005331FE">
        <w:rPr>
          <w:rFonts w:ascii="Arial" w:hAnsi="Arial" w:cs="Arial"/>
        </w:rPr>
        <w:t>An elderly person is usually associated with long-term medical conditions. The conditions include arthritis, asthma, cancer, blindness, etc. Research has also shown that most elderly people are associated with loneliness and isolation.</w:t>
      </w:r>
    </w:p>
    <w:p w:rsidR="00485CD1" w:rsidP="00926144" w14:paraId="18ECA834" w14:textId="77777777">
      <w:pPr>
        <w:spacing w:line="360" w:lineRule="auto"/>
        <w:jc w:val="both"/>
        <w:rPr>
          <w:rFonts w:ascii="Arial" w:hAnsi="Arial" w:cs="Arial"/>
          <w:sz w:val="24"/>
          <w:szCs w:val="24"/>
        </w:rPr>
      </w:pPr>
    </w:p>
    <w:p w:rsidR="00485CD1" w:rsidP="00926144" w14:paraId="216E4F6A" w14:textId="77777777">
      <w:pPr>
        <w:spacing w:line="360" w:lineRule="auto"/>
        <w:jc w:val="both"/>
        <w:rPr>
          <w:rFonts w:ascii="Arial" w:hAnsi="Arial" w:cs="Arial"/>
          <w:sz w:val="24"/>
          <w:szCs w:val="24"/>
        </w:rPr>
      </w:pPr>
    </w:p>
    <w:p w:rsidR="00485CD1" w:rsidP="00926144" w14:paraId="541D57A8" w14:textId="77777777">
      <w:pPr>
        <w:spacing w:line="360" w:lineRule="auto"/>
        <w:jc w:val="both"/>
        <w:rPr>
          <w:rFonts w:ascii="Arial" w:hAnsi="Arial" w:cs="Arial"/>
          <w:sz w:val="24"/>
          <w:szCs w:val="24"/>
        </w:rPr>
      </w:pPr>
    </w:p>
    <w:p w:rsidR="0019082C" w:rsidRPr="00F04E5D" w:rsidP="0019082C" w14:paraId="3BD4FB9D" w14:textId="264B0442">
      <w:pPr>
        <w:pStyle w:val="Heading2"/>
        <w:rPr>
          <w:rFonts w:ascii="Arial" w:hAnsi="Arial" w:cs="Arial"/>
        </w:rPr>
      </w:pPr>
      <w:bookmarkStart w:id="2" w:name="_Toc87554528"/>
      <w:r w:rsidRPr="00F04E5D">
        <w:rPr>
          <w:rFonts w:ascii="Arial" w:hAnsi="Arial" w:cs="Arial"/>
        </w:rPr>
        <w:t xml:space="preserve"> Statistics on the Aging population and changes in recent years</w:t>
      </w:r>
      <w:bookmarkEnd w:id="2"/>
    </w:p>
    <w:p w:rsidR="0019082C" w:rsidRPr="005331FE" w:rsidP="0019082C" w14:paraId="74C58F59" w14:textId="77777777">
      <w:pPr>
        <w:spacing w:line="360" w:lineRule="auto"/>
        <w:jc w:val="both"/>
        <w:rPr>
          <w:rFonts w:ascii="Arial" w:hAnsi="Arial" w:cs="Arial"/>
        </w:rPr>
      </w:pPr>
      <w:r w:rsidRPr="005331FE">
        <w:rPr>
          <w:rFonts w:ascii="Arial" w:hAnsi="Arial" w:cs="Arial"/>
        </w:rPr>
        <w:t>The United Kingdom population aged sixty-five years and above in 2009 was around 12.3 million people, representing 19% of the population. Also, there was a rapid increase in older people from 2009 to 2019 by 23%. Also, in the United States, the population of elderly people in 2009 was 39.6 million, representing 12.9% of the total population of American citizens.</w:t>
      </w:r>
    </w:p>
    <w:p w:rsidR="0019082C" w:rsidRPr="005331FE" w:rsidP="0019082C" w14:paraId="5A1936F3" w14:textId="77777777">
      <w:pPr>
        <w:spacing w:line="360" w:lineRule="auto"/>
        <w:jc w:val="both"/>
        <w:rPr>
          <w:rFonts w:ascii="Arial" w:hAnsi="Arial" w:cs="Arial"/>
        </w:rPr>
      </w:pPr>
      <w:r w:rsidRPr="005331FE">
        <w:rPr>
          <w:rFonts w:ascii="Arial" w:hAnsi="Arial" w:cs="Arial"/>
        </w:rPr>
        <w:t xml:space="preserve">According to the </w:t>
      </w:r>
      <w:sdt>
        <w:sdtPr>
          <w:rPr>
            <w:rFonts w:ascii="Arial" w:hAnsi="Arial" w:cs="Arial"/>
          </w:rPr>
          <w:id w:val="-1421709077"/>
          <w:citation/>
        </w:sdtPr>
        <w:sdtContent>
          <w:r w:rsidRPr="005331FE">
            <w:rPr>
              <w:rFonts w:ascii="Arial" w:hAnsi="Arial" w:cs="Arial"/>
            </w:rPr>
            <w:fldChar w:fldCharType="begin"/>
          </w:r>
          <w:r w:rsidRPr="005331FE">
            <w:rPr>
              <w:rFonts w:ascii="Arial" w:hAnsi="Arial" w:cs="Arial"/>
            </w:rPr>
            <w:instrText xml:space="preserve"> CITATION ONS18 \l 2057 </w:instrText>
          </w:r>
          <w:r w:rsidRPr="005331FE">
            <w:rPr>
              <w:rFonts w:ascii="Arial" w:hAnsi="Arial" w:cs="Arial"/>
            </w:rPr>
            <w:fldChar w:fldCharType="separate"/>
          </w:r>
          <w:r w:rsidRPr="005331FE">
            <w:rPr>
              <w:rFonts w:ascii="Arial" w:hAnsi="Arial" w:cs="Arial"/>
              <w:noProof/>
            </w:rPr>
            <w:t>(ONS, 2018)</w:t>
          </w:r>
          <w:r w:rsidRPr="005331FE">
            <w:rPr>
              <w:rFonts w:ascii="Arial" w:hAnsi="Arial" w:cs="Arial"/>
            </w:rPr>
            <w:fldChar w:fldCharType="end"/>
          </w:r>
        </w:sdtContent>
      </w:sdt>
      <w:r w:rsidRPr="005331FE">
        <w:rPr>
          <w:rFonts w:ascii="Arial" w:hAnsi="Arial" w:cs="Arial"/>
        </w:rPr>
        <w:t>, the aging population of the United Kingdom is about twelve million people. It is also estimated that 5.4 million people are aged 75+, about 1.6 million are aged 85+ while more than half a million people are 90+. The mortality rate has been decreasing since the 19</w:t>
      </w:r>
      <w:r w:rsidRPr="005331FE">
        <w:rPr>
          <w:rFonts w:ascii="Arial" w:hAnsi="Arial" w:cs="Arial"/>
          <w:vertAlign w:val="superscript"/>
        </w:rPr>
        <w:t>th</w:t>
      </w:r>
      <w:r w:rsidRPr="005331FE">
        <w:rPr>
          <w:rFonts w:ascii="Arial" w:hAnsi="Arial" w:cs="Arial"/>
        </w:rPr>
        <w:t xml:space="preserve"> century, and it has led to an increase in life expectancy. Furthermore, the life expectancy of elderly people in the United Kingdom in the following years is expected to increase. </w:t>
      </w:r>
    </w:p>
    <w:p w:rsidR="0019082C" w:rsidRPr="005331FE" w:rsidP="0019082C" w14:paraId="145DFE98" w14:textId="77777777">
      <w:pPr>
        <w:spacing w:line="360" w:lineRule="auto"/>
        <w:jc w:val="both"/>
        <w:rPr>
          <w:rFonts w:ascii="Arial" w:hAnsi="Arial" w:cs="Arial"/>
        </w:rPr>
      </w:pPr>
      <w:r w:rsidRPr="005331FE">
        <w:rPr>
          <w:rFonts w:ascii="Arial" w:hAnsi="Arial" w:cs="Arial"/>
        </w:rPr>
        <w:t xml:space="preserve">According to the </w:t>
      </w:r>
      <w:sdt>
        <w:sdtPr>
          <w:rPr>
            <w:rFonts w:ascii="Arial" w:hAnsi="Arial" w:cs="Arial"/>
          </w:rPr>
          <w:id w:val="-745880973"/>
          <w:citation/>
        </w:sdtPr>
        <w:sdtContent>
          <w:r w:rsidRPr="005331FE">
            <w:rPr>
              <w:rFonts w:ascii="Arial" w:hAnsi="Arial" w:cs="Arial"/>
            </w:rPr>
            <w:fldChar w:fldCharType="begin"/>
          </w:r>
          <w:r w:rsidRPr="005331FE">
            <w:rPr>
              <w:rFonts w:ascii="Arial" w:hAnsi="Arial" w:cs="Arial"/>
            </w:rPr>
            <w:instrText xml:space="preserve">CITATION USC09 \l 2057 </w:instrText>
          </w:r>
          <w:r w:rsidRPr="005331FE">
            <w:rPr>
              <w:rFonts w:ascii="Arial" w:hAnsi="Arial" w:cs="Arial"/>
            </w:rPr>
            <w:fldChar w:fldCharType="separate"/>
          </w:r>
          <w:r w:rsidRPr="005331FE">
            <w:rPr>
              <w:rFonts w:ascii="Arial" w:hAnsi="Arial" w:cs="Arial"/>
              <w:noProof/>
            </w:rPr>
            <w:t>(U.S Census Bureau Population, 2009)</w:t>
          </w:r>
          <w:r w:rsidRPr="005331FE">
            <w:rPr>
              <w:rFonts w:ascii="Arial" w:hAnsi="Arial" w:cs="Arial"/>
            </w:rPr>
            <w:fldChar w:fldCharType="end"/>
          </w:r>
        </w:sdtContent>
      </w:sdt>
      <w:r w:rsidRPr="005331FE">
        <w:rPr>
          <w:rFonts w:ascii="Arial" w:hAnsi="Arial" w:cs="Arial"/>
        </w:rPr>
        <w:t>, the older population in the United States has increased by 12.5% since 1999, and life expectancy has also increased since 2009. The incorporation of the social care act, mental capacity act and different policies and protocols has helped increase the life expectancy of elderly people.</w:t>
      </w:r>
    </w:p>
    <w:p w:rsidR="0019082C" w:rsidP="00926144" w14:paraId="748E4164" w14:textId="77777777">
      <w:pPr>
        <w:spacing w:line="360" w:lineRule="auto"/>
        <w:jc w:val="both"/>
        <w:rPr>
          <w:rFonts w:ascii="Arial" w:hAnsi="Arial" w:cs="Arial"/>
          <w:sz w:val="24"/>
          <w:szCs w:val="24"/>
        </w:rPr>
      </w:pPr>
    </w:p>
    <w:p w:rsidR="0019082C" w:rsidRPr="00F04E5D" w:rsidP="00926144" w14:paraId="00768B49" w14:textId="77777777">
      <w:pPr>
        <w:spacing w:line="360" w:lineRule="auto"/>
        <w:jc w:val="both"/>
        <w:rPr>
          <w:rFonts w:ascii="Arial" w:hAnsi="Arial" w:cs="Arial"/>
          <w:sz w:val="24"/>
          <w:szCs w:val="24"/>
        </w:rPr>
      </w:pPr>
    </w:p>
    <w:p w:rsidR="0072033C" w14:paraId="4B107DF8" w14:textId="77777777"/>
    <w:p w:rsidR="009638E3" w14:paraId="3C5DF4A5" w14:textId="77777777"/>
    <w:p w:rsidR="009638E3" w14:paraId="5B26FE58" w14:textId="77777777"/>
    <w:p w:rsidR="009638E3" w14:paraId="2F2E7D75" w14:textId="77777777"/>
    <w:p w:rsidR="009638E3" w14:paraId="169BAD1D" w14:textId="77777777"/>
    <w:p w:rsidR="009638E3" w14:paraId="3D55EF18" w14:textId="77777777"/>
    <w:p w:rsidR="0083040F" w:rsidP="00CC2EAF" w14:paraId="5913487B" w14:textId="77777777">
      <w:pPr>
        <w:pStyle w:val="Heading2"/>
        <w:rPr>
          <w:rFonts w:ascii="Arial" w:hAnsi="Arial" w:cs="Arial"/>
        </w:rPr>
      </w:pPr>
      <w:bookmarkStart w:id="3" w:name="_Toc87554534"/>
    </w:p>
    <w:p w:rsidR="0083040F" w:rsidP="00CC2EAF" w14:paraId="017633F4" w14:textId="77777777">
      <w:pPr>
        <w:pStyle w:val="Heading2"/>
        <w:rPr>
          <w:rFonts w:ascii="Arial" w:hAnsi="Arial" w:cs="Arial"/>
        </w:rPr>
      </w:pPr>
    </w:p>
    <w:p w:rsidR="0083040F" w:rsidP="00CC2EAF" w14:paraId="44E57428" w14:textId="77777777">
      <w:pPr>
        <w:pStyle w:val="Heading2"/>
        <w:rPr>
          <w:rFonts w:ascii="Arial" w:hAnsi="Arial" w:cs="Arial"/>
        </w:rPr>
      </w:pPr>
    </w:p>
    <w:p w:rsidR="0083040F" w:rsidP="00CC2EAF" w14:paraId="45054A5C" w14:textId="77777777">
      <w:pPr>
        <w:pStyle w:val="Heading2"/>
        <w:rPr>
          <w:rFonts w:ascii="Arial" w:hAnsi="Arial" w:cs="Arial"/>
        </w:rPr>
      </w:pPr>
    </w:p>
    <w:p w:rsidR="0083040F" w:rsidP="00CC2EAF" w14:paraId="3571BC04" w14:textId="77777777">
      <w:pPr>
        <w:pStyle w:val="Heading2"/>
        <w:rPr>
          <w:rFonts w:ascii="Arial" w:hAnsi="Arial" w:cs="Arial"/>
        </w:rPr>
      </w:pPr>
    </w:p>
    <w:p w:rsidR="0083040F" w:rsidP="00CC2EAF" w14:paraId="1D009622" w14:textId="77777777">
      <w:pPr>
        <w:pStyle w:val="Heading2"/>
        <w:rPr>
          <w:rFonts w:ascii="Arial" w:hAnsi="Arial" w:cs="Arial"/>
        </w:rPr>
      </w:pPr>
    </w:p>
    <w:p w:rsidR="00CC2EAF" w:rsidRPr="00F04E5D" w:rsidP="00CC2EAF" w14:paraId="4CC98D9C" w14:textId="6746AA4F">
      <w:pPr>
        <w:pStyle w:val="Heading2"/>
        <w:rPr>
          <w:rFonts w:ascii="Arial" w:hAnsi="Arial" w:cs="Arial"/>
        </w:rPr>
      </w:pPr>
      <w:r w:rsidRPr="00F04E5D">
        <w:rPr>
          <w:rFonts w:ascii="Arial" w:hAnsi="Arial" w:cs="Arial"/>
        </w:rPr>
        <w:t xml:space="preserve"> Relevant Theories of loneliness</w:t>
      </w:r>
      <w:bookmarkEnd w:id="3"/>
    </w:p>
    <w:p w:rsidR="00CC2EAF" w:rsidRPr="005331FE" w:rsidP="00CC2EAF" w14:paraId="6B4A7768" w14:textId="77777777">
      <w:pPr>
        <w:spacing w:line="360" w:lineRule="auto"/>
        <w:jc w:val="both"/>
        <w:rPr>
          <w:rFonts w:ascii="Arial" w:hAnsi="Arial" w:cs="Arial"/>
        </w:rPr>
      </w:pPr>
      <w:r w:rsidRPr="005331FE">
        <w:rPr>
          <w:rFonts w:ascii="Arial" w:hAnsi="Arial" w:cs="Arial"/>
        </w:rPr>
        <w:t xml:space="preserve">Loneliness and isolation occur from the perception of less quantity and quality in the social relation of an individual than the perceived amount. The setpoint for an individual to feel lonely fluctuate at a different point in their lives, and it's less constant during adulthood and increases during the elderly age. The increment in the setpoint is often associated with a health condition called depression, neuroticism, and introversion. </w:t>
      </w:r>
    </w:p>
    <w:p w:rsidR="00CC2EAF" w:rsidRPr="00F04E5D" w:rsidP="00CC2EAF" w14:paraId="22D3B38A" w14:textId="56BD09EF">
      <w:pPr>
        <w:pStyle w:val="Heading3"/>
        <w:rPr>
          <w:rFonts w:ascii="Arial" w:hAnsi="Arial" w:cs="Arial"/>
        </w:rPr>
      </w:pPr>
      <w:bookmarkStart w:id="4" w:name="_Toc87554535"/>
      <w:r w:rsidRPr="00F04E5D">
        <w:rPr>
          <w:rFonts w:ascii="Arial" w:hAnsi="Arial" w:cs="Arial"/>
        </w:rPr>
        <w:t xml:space="preserve"> The Attachment theory</w:t>
      </w:r>
      <w:bookmarkEnd w:id="4"/>
    </w:p>
    <w:p w:rsidR="00CC2EAF" w:rsidRPr="005331FE" w:rsidP="00CC2EAF" w14:paraId="2E9B7832" w14:textId="77777777">
      <w:pPr>
        <w:spacing w:line="360" w:lineRule="auto"/>
        <w:jc w:val="both"/>
        <w:rPr>
          <w:rFonts w:ascii="Arial" w:hAnsi="Arial" w:cs="Arial"/>
        </w:rPr>
      </w:pPr>
      <w:r w:rsidRPr="005331FE">
        <w:rPr>
          <w:rFonts w:ascii="Arial" w:hAnsi="Arial" w:cs="Arial"/>
        </w:rPr>
        <w:t>John Bowlby developed the attachment theory, which emphasised a strong emotional bond between an infant and the caregiver. The theory ascertains that the foundation of loneliness starts when children with insecure attachment patterns behave in a way that makes their peers reject them. The rejection experienced by the children delays the development of skills and reduces their trust in people, thereby nurturing loneliness.</w:t>
      </w:r>
    </w:p>
    <w:p w:rsidR="00CC2EAF" w:rsidRPr="005331FE" w:rsidP="00CC2EAF" w14:paraId="1D5EDF72" w14:textId="77777777">
      <w:pPr>
        <w:spacing w:line="360" w:lineRule="auto"/>
        <w:jc w:val="both"/>
        <w:rPr>
          <w:rFonts w:ascii="Arial" w:hAnsi="Arial" w:cs="Arial"/>
        </w:rPr>
      </w:pPr>
      <w:r w:rsidRPr="005331FE">
        <w:rPr>
          <w:rFonts w:ascii="Arial" w:hAnsi="Arial" w:cs="Arial"/>
        </w:rPr>
        <w:t>The attachment theory also leads to Robert S. Weiss influential psychological theory. The theory identifies a need that may lead to loneliness if unmet. The needs are attachment, social integration, nurturance, reassurance of worth, a sense of reliable alliance and guidance in a stressful situation.</w:t>
      </w:r>
    </w:p>
    <w:p w:rsidR="00CC2EAF" w:rsidRPr="005331FE" w:rsidP="00CC2EAF" w14:paraId="5BAEE49D" w14:textId="77777777">
      <w:pPr>
        <w:spacing w:line="360" w:lineRule="auto"/>
        <w:jc w:val="both"/>
        <w:rPr>
          <w:rFonts w:ascii="Arial" w:hAnsi="Arial" w:cs="Arial"/>
        </w:rPr>
      </w:pPr>
      <w:r w:rsidRPr="005331FE">
        <w:rPr>
          <w:rFonts w:ascii="Arial" w:hAnsi="Arial" w:cs="Arial"/>
        </w:rPr>
        <w:t xml:space="preserve">The behavioural approach to loneliness also noted that loneliness could be attributed to social anxiety, social inhibition, sadness, hostility, distrust, and low self-esteem. Loneliness can also result in the inability of an individual to interact in skilful and rewarding ways. </w:t>
      </w:r>
    </w:p>
    <w:p w:rsidR="00CC2EAF" w:rsidRPr="005331FE" w:rsidP="00CC2EAF" w14:paraId="5F8550D2" w14:textId="77777777">
      <w:pPr>
        <w:spacing w:line="360" w:lineRule="auto"/>
        <w:jc w:val="both"/>
        <w:rPr>
          <w:rFonts w:ascii="Arial" w:hAnsi="Arial" w:cs="Arial"/>
        </w:rPr>
      </w:pPr>
      <w:r w:rsidRPr="005331FE">
        <w:rPr>
          <w:rFonts w:ascii="Arial" w:hAnsi="Arial" w:cs="Arial"/>
        </w:rPr>
        <w:t>The cognitive approach to loneliness is based on its character to distinct differences in perception and attributions. People suffering from loneliness have a negative outlook on things and circumstances in their lives. However, the cognitive approach to loneliness considers how an individual fails to meet the need for attachment, social integration, nurturance, and other social needs.</w:t>
      </w:r>
    </w:p>
    <w:p w:rsidR="009638E3" w14:paraId="4B359928" w14:textId="77777777"/>
    <w:p w:rsidR="00AD52FB" w14:paraId="19BD5597" w14:textId="77777777"/>
    <w:p w:rsidR="006F4D80" w:rsidRPr="00F04E5D" w:rsidP="006F4D80" w14:paraId="28C2C7C3" w14:textId="1F4CD04B">
      <w:pPr>
        <w:pStyle w:val="Heading2"/>
        <w:rPr>
          <w:rFonts w:ascii="Arial" w:hAnsi="Arial" w:cs="Arial"/>
        </w:rPr>
      </w:pPr>
      <w:bookmarkStart w:id="5" w:name="_Toc87554531"/>
      <w:r w:rsidRPr="00F04E5D">
        <w:rPr>
          <w:rFonts w:ascii="Arial" w:hAnsi="Arial" w:cs="Arial"/>
        </w:rPr>
        <w:t xml:space="preserve"> Impact of Loneliness and Isolation on Elderly person living within a care settings</w:t>
      </w:r>
      <w:bookmarkEnd w:id="5"/>
    </w:p>
    <w:p w:rsidR="006F4D80" w:rsidRPr="005331FE" w:rsidP="006F4D80" w14:paraId="5376403B" w14:textId="77777777">
      <w:pPr>
        <w:spacing w:line="360" w:lineRule="auto"/>
        <w:jc w:val="both"/>
        <w:rPr>
          <w:rFonts w:ascii="Arial" w:hAnsi="Arial" w:cs="Arial"/>
        </w:rPr>
      </w:pPr>
      <w:r w:rsidRPr="005331FE">
        <w:rPr>
          <w:rFonts w:ascii="Arial" w:hAnsi="Arial" w:cs="Arial"/>
        </w:rPr>
        <w:t xml:space="preserve">Loneliness is defined as a subjective and unwelcome feeling of lack or loss of companionship. The connection between human beings is the main mechanism for companionship. The impact of segregation from people enhances vulnerability to social isolation and loneliness. A report from </w:t>
      </w:r>
      <w:sdt>
        <w:sdtPr>
          <w:rPr>
            <w:rFonts w:ascii="Arial" w:hAnsi="Arial" w:cs="Arial"/>
          </w:rPr>
          <w:id w:val="1388382050"/>
          <w:citation/>
        </w:sdtPr>
        <w:sdtContent>
          <w:r w:rsidRPr="005331FE">
            <w:rPr>
              <w:rFonts w:ascii="Arial" w:hAnsi="Arial" w:cs="Arial"/>
            </w:rPr>
            <w:fldChar w:fldCharType="begin"/>
          </w:r>
          <w:r w:rsidRPr="005331FE">
            <w:rPr>
              <w:rFonts w:ascii="Arial" w:hAnsi="Arial" w:cs="Arial"/>
            </w:rPr>
            <w:instrText xml:space="preserve"> CITATION Adm17 \l 2057 </w:instrText>
          </w:r>
          <w:r w:rsidRPr="005331FE">
            <w:rPr>
              <w:rFonts w:ascii="Arial" w:hAnsi="Arial" w:cs="Arial"/>
            </w:rPr>
            <w:fldChar w:fldCharType="separate"/>
          </w:r>
          <w:r w:rsidRPr="005331FE">
            <w:rPr>
              <w:rFonts w:ascii="Arial" w:hAnsi="Arial" w:cs="Arial"/>
              <w:noProof/>
            </w:rPr>
            <w:t>(Administration on Aging, 2017)</w:t>
          </w:r>
          <w:r w:rsidRPr="005331FE">
            <w:rPr>
              <w:rFonts w:ascii="Arial" w:hAnsi="Arial" w:cs="Arial"/>
            </w:rPr>
            <w:fldChar w:fldCharType="end"/>
          </w:r>
        </w:sdtContent>
      </w:sdt>
      <w:r w:rsidRPr="005331FE">
        <w:rPr>
          <w:rFonts w:ascii="Arial" w:hAnsi="Arial" w:cs="Arial"/>
        </w:rPr>
        <w:t xml:space="preserve"> stated that about 13.8 million people live alone but do not suffer from loneliness.</w:t>
      </w:r>
    </w:p>
    <w:p w:rsidR="006F4D80" w:rsidRPr="005331FE" w:rsidP="006F4D80" w14:paraId="7A8B00B4" w14:textId="77777777">
      <w:pPr>
        <w:spacing w:line="360" w:lineRule="auto"/>
        <w:jc w:val="both"/>
        <w:rPr>
          <w:rFonts w:ascii="Arial" w:hAnsi="Arial" w:cs="Arial"/>
        </w:rPr>
      </w:pPr>
      <w:r w:rsidRPr="005331FE">
        <w:rPr>
          <w:rFonts w:ascii="Arial" w:hAnsi="Arial" w:cs="Arial"/>
        </w:rPr>
        <w:t xml:space="preserve">However, </w:t>
      </w:r>
      <w:sdt>
        <w:sdtPr>
          <w:rPr>
            <w:rFonts w:ascii="Arial" w:hAnsi="Arial" w:cs="Arial"/>
          </w:rPr>
          <w:id w:val="1400170644"/>
          <w:citation/>
        </w:sdtPr>
        <w:sdtContent>
          <w:r w:rsidRPr="005331FE">
            <w:rPr>
              <w:rFonts w:ascii="Arial" w:hAnsi="Arial" w:cs="Arial"/>
            </w:rPr>
            <w:fldChar w:fldCharType="begin"/>
          </w:r>
          <w:r w:rsidRPr="005331FE">
            <w:rPr>
              <w:rFonts w:ascii="Arial" w:hAnsi="Arial" w:cs="Arial"/>
            </w:rPr>
            <w:instrText xml:space="preserve">CITATION Cac14 \l 2057 </w:instrText>
          </w:r>
          <w:r w:rsidRPr="005331FE">
            <w:rPr>
              <w:rFonts w:ascii="Arial" w:hAnsi="Arial" w:cs="Arial"/>
            </w:rPr>
            <w:fldChar w:fldCharType="separate"/>
          </w:r>
          <w:r w:rsidRPr="005331FE">
            <w:rPr>
              <w:rFonts w:ascii="Arial" w:hAnsi="Arial" w:cs="Arial"/>
              <w:noProof/>
            </w:rPr>
            <w:t>(Cacioppo &amp; Cacioppo, 2016)</w:t>
          </w:r>
          <w:r w:rsidRPr="005331FE">
            <w:rPr>
              <w:rFonts w:ascii="Arial" w:hAnsi="Arial" w:cs="Arial"/>
            </w:rPr>
            <w:fldChar w:fldCharType="end"/>
          </w:r>
        </w:sdtContent>
      </w:sdt>
      <w:r w:rsidRPr="005331FE">
        <w:rPr>
          <w:rFonts w:ascii="Arial" w:hAnsi="Arial" w:cs="Arial"/>
        </w:rPr>
        <w:t xml:space="preserve"> reported that social isolation and loneliness are linked together and have resulted in various physical and mental conditions. The conditions are high blood pressure, heart disease, obesity, weak immune system, anxiety, depression, cognitive decline, Alzheimer's disease, and it may also lead to the person's death.</w:t>
      </w:r>
    </w:p>
    <w:p w:rsidR="006F4D80" w:rsidRPr="005331FE" w:rsidP="006F4D80" w14:paraId="41A70176" w14:textId="13C98421">
      <w:pPr>
        <w:spacing w:line="360" w:lineRule="auto"/>
        <w:jc w:val="both"/>
        <w:rPr>
          <w:rFonts w:ascii="Arial" w:hAnsi="Arial" w:cs="Arial"/>
        </w:rPr>
      </w:pPr>
      <w:r w:rsidRPr="005331FE">
        <w:rPr>
          <w:rFonts w:ascii="Arial" w:hAnsi="Arial" w:cs="Arial"/>
        </w:rPr>
        <w:t xml:space="preserve">Also, the impact of loneliness and isolation on the elderly population could be seen with the high rate of premature death, dementia. A report from </w:t>
      </w:r>
      <w:sdt>
        <w:sdtPr>
          <w:rPr>
            <w:rFonts w:ascii="Arial" w:hAnsi="Arial" w:cs="Arial"/>
          </w:rPr>
          <w:id w:val="-78675903"/>
          <w:citation/>
        </w:sdtPr>
        <w:sdtContent>
          <w:r w:rsidRPr="005331FE">
            <w:rPr>
              <w:rFonts w:ascii="Arial" w:hAnsi="Arial" w:cs="Arial"/>
            </w:rPr>
            <w:fldChar w:fldCharType="begin"/>
          </w:r>
          <w:r w:rsidRPr="005331FE">
            <w:rPr>
              <w:rFonts w:ascii="Arial" w:hAnsi="Arial" w:cs="Arial"/>
            </w:rPr>
            <w:instrText xml:space="preserve"> CITATION Nat20 \l 2057 </w:instrText>
          </w:r>
          <w:r w:rsidRPr="005331FE">
            <w:rPr>
              <w:rFonts w:ascii="Arial" w:hAnsi="Arial" w:cs="Arial"/>
            </w:rPr>
            <w:fldChar w:fldCharType="separate"/>
          </w:r>
          <w:r w:rsidRPr="005331FE">
            <w:rPr>
              <w:rFonts w:ascii="Arial" w:hAnsi="Arial" w:cs="Arial"/>
              <w:noProof/>
            </w:rPr>
            <w:t>(National Academies of Sciences, 2020)</w:t>
          </w:r>
          <w:r w:rsidRPr="005331FE">
            <w:rPr>
              <w:rFonts w:ascii="Arial" w:hAnsi="Arial" w:cs="Arial"/>
            </w:rPr>
            <w:fldChar w:fldCharType="end"/>
          </w:r>
        </w:sdtContent>
      </w:sdt>
      <w:r w:rsidRPr="005331FE">
        <w:rPr>
          <w:rFonts w:ascii="Arial" w:hAnsi="Arial" w:cs="Arial"/>
        </w:rPr>
        <w:t xml:space="preserve"> showed a high increase in heart disease and risk of stroke among the elderly population. It has led to an increasing number of hospitalisations, which has led to a high death rate.</w:t>
      </w:r>
      <w:r w:rsidR="0049184A">
        <w:rPr>
          <w:rFonts w:ascii="Arial" w:hAnsi="Arial" w:cs="Arial"/>
        </w:rPr>
        <w:t xml:space="preserve"> </w:t>
      </w:r>
      <w:r w:rsidR="00754FB9">
        <w:rPr>
          <w:rFonts w:ascii="Arial" w:hAnsi="Arial" w:cs="Arial"/>
        </w:rPr>
        <w:t>As loneliness is  universal</w:t>
      </w:r>
      <w:r w:rsidR="00AB4288">
        <w:rPr>
          <w:rFonts w:ascii="Arial" w:hAnsi="Arial" w:cs="Arial"/>
        </w:rPr>
        <w:t xml:space="preserve">, it also </w:t>
      </w:r>
      <w:r w:rsidR="005D54AC">
        <w:rPr>
          <w:rFonts w:ascii="Arial" w:hAnsi="Arial" w:cs="Arial"/>
        </w:rPr>
        <w:t>applies</w:t>
      </w:r>
      <w:r w:rsidR="00AB4288">
        <w:rPr>
          <w:rFonts w:ascii="Arial" w:hAnsi="Arial" w:cs="Arial"/>
        </w:rPr>
        <w:t xml:space="preserve"> to </w:t>
      </w:r>
      <w:r w:rsidR="005D54AC">
        <w:rPr>
          <w:rFonts w:ascii="Arial" w:hAnsi="Arial" w:cs="Arial"/>
        </w:rPr>
        <w:t>United state elderly populatio</w:t>
      </w:r>
      <w:r w:rsidR="004561E9">
        <w:rPr>
          <w:rFonts w:ascii="Arial" w:hAnsi="Arial" w:cs="Arial"/>
        </w:rPr>
        <w:t>n.</w:t>
      </w:r>
    </w:p>
    <w:p w:rsidR="006F4D80" w:rsidRPr="005331FE" w:rsidP="006F4D80" w14:paraId="3EEFE050" w14:textId="77777777">
      <w:pPr>
        <w:spacing w:line="360" w:lineRule="auto"/>
        <w:jc w:val="both"/>
        <w:rPr>
          <w:rFonts w:ascii="Arial" w:hAnsi="Arial" w:cs="Arial"/>
        </w:rPr>
      </w:pPr>
      <w:r w:rsidRPr="005331FE">
        <w:rPr>
          <w:rFonts w:ascii="Arial" w:hAnsi="Arial" w:cs="Arial"/>
        </w:rPr>
        <w:t xml:space="preserve">Furthermore, </w:t>
      </w:r>
      <w:sdt>
        <w:sdtPr>
          <w:rPr>
            <w:rFonts w:ascii="Arial" w:hAnsi="Arial" w:cs="Arial"/>
          </w:rPr>
          <w:id w:val="-521483116"/>
          <w:citation/>
        </w:sdtPr>
        <w:sdtContent>
          <w:r w:rsidRPr="005331FE">
            <w:rPr>
              <w:rFonts w:ascii="Arial" w:hAnsi="Arial" w:cs="Arial"/>
            </w:rPr>
            <w:fldChar w:fldCharType="begin"/>
          </w:r>
          <w:r w:rsidRPr="005331FE">
            <w:rPr>
              <w:rFonts w:ascii="Arial" w:hAnsi="Arial" w:cs="Arial"/>
            </w:rPr>
            <w:instrText xml:space="preserve">CITATION Cac14 \l 2057 </w:instrText>
          </w:r>
          <w:r w:rsidRPr="005331FE">
            <w:rPr>
              <w:rFonts w:ascii="Arial" w:hAnsi="Arial" w:cs="Arial"/>
            </w:rPr>
            <w:fldChar w:fldCharType="separate"/>
          </w:r>
          <w:r w:rsidRPr="005331FE">
            <w:rPr>
              <w:rFonts w:ascii="Arial" w:hAnsi="Arial" w:cs="Arial"/>
              <w:noProof/>
            </w:rPr>
            <w:t>(Cacioppo &amp; Cacioppo, 2016)</w:t>
          </w:r>
          <w:r w:rsidRPr="005331FE">
            <w:rPr>
              <w:rFonts w:ascii="Arial" w:hAnsi="Arial" w:cs="Arial"/>
            </w:rPr>
            <w:fldChar w:fldCharType="end"/>
          </w:r>
        </w:sdtContent>
      </w:sdt>
      <w:r w:rsidRPr="005331FE">
        <w:rPr>
          <w:rFonts w:ascii="Arial" w:hAnsi="Arial" w:cs="Arial"/>
        </w:rPr>
        <w:t>, also reported that elderly people who live in a care setting and engage in meaningful and productive activities with other people tend to live longer, boost their mood, and have a great sense of purpose. Also, the different activities in the care settings help maintain their well-being and improve their cognitive functions.</w:t>
      </w:r>
    </w:p>
    <w:p w:rsidR="000A7E37" w:rsidP="006F4D80" w14:paraId="4349AEF1" w14:textId="77777777">
      <w:pPr>
        <w:spacing w:line="360" w:lineRule="auto"/>
        <w:jc w:val="both"/>
        <w:rPr>
          <w:rFonts w:ascii="Arial" w:hAnsi="Arial" w:cs="Arial"/>
          <w:sz w:val="24"/>
          <w:szCs w:val="24"/>
        </w:rPr>
      </w:pPr>
    </w:p>
    <w:p w:rsidR="009771D8" w:rsidRPr="00F04E5D" w:rsidP="009771D8" w14:paraId="4780B7E0" w14:textId="792EECD1">
      <w:pPr>
        <w:pStyle w:val="Heading2"/>
        <w:rPr>
          <w:rFonts w:ascii="Arial" w:hAnsi="Arial" w:cs="Arial"/>
        </w:rPr>
      </w:pPr>
      <w:r w:rsidRPr="00F04E5D">
        <w:rPr>
          <w:rFonts w:ascii="Arial" w:hAnsi="Arial" w:cs="Arial"/>
        </w:rPr>
        <w:t>Roles of charities in combating loneliness and isolation</w:t>
      </w:r>
    </w:p>
    <w:p w:rsidR="009771D8" w:rsidRPr="005331FE" w:rsidP="009771D8" w14:paraId="301AE8B0" w14:textId="77777777">
      <w:pPr>
        <w:spacing w:line="360" w:lineRule="auto"/>
        <w:jc w:val="both"/>
        <w:rPr>
          <w:rFonts w:ascii="Arial" w:hAnsi="Arial" w:cs="Arial"/>
        </w:rPr>
      </w:pPr>
      <w:r w:rsidRPr="005331FE">
        <w:rPr>
          <w:rFonts w:ascii="Arial" w:hAnsi="Arial" w:cs="Arial"/>
        </w:rPr>
        <w:t>Loneliness and isolation are important issues recognised in society. It is estimated that about 1.4 million people are suffering from loneliness in the United Kingdom. Although loneliness and isolation are used interchangeably, they are different from each other. Being isolated does not mean being lonely, yet a person can be surrounded by people and still feel lonely. The causes of loneliness vary from individual to individual.</w:t>
      </w:r>
    </w:p>
    <w:p w:rsidR="009771D8" w:rsidRPr="005331FE" w:rsidP="00822AD2" w14:paraId="04068F74" w14:textId="25DF514E">
      <w:pPr>
        <w:spacing w:line="360" w:lineRule="auto"/>
        <w:jc w:val="both"/>
        <w:rPr>
          <w:rFonts w:ascii="Arial" w:hAnsi="Arial" w:cs="Arial"/>
        </w:rPr>
      </w:pPr>
      <w:r w:rsidRPr="005331FE">
        <w:rPr>
          <w:rFonts w:ascii="Arial" w:hAnsi="Arial" w:cs="Arial"/>
        </w:rPr>
        <w:t>To combat loneliness and isolation in society, charities such as the Age United Kingdom have provided some ranges of services and support that will help lonely and isolated elderly people. The services include befriending services, provision of the transport system, creation of social activities, provision of day centres, creation of lunch club and establishment of industrial training centres</w:t>
      </w:r>
      <w:bookmarkStart w:id="6" w:name="_Toc87554533"/>
      <w:r w:rsidRPr="005331FE">
        <w:rPr>
          <w:rFonts w:ascii="Arial" w:hAnsi="Arial" w:cs="Arial"/>
        </w:rPr>
        <w:t xml:space="preserve"> The Equality Act and Age Discrimination Act</w:t>
      </w:r>
      <w:bookmarkEnd w:id="6"/>
    </w:p>
    <w:p w:rsidR="009771D8" w:rsidRPr="005331FE" w:rsidP="009771D8" w14:paraId="0ABA095F" w14:textId="30F281C6">
      <w:pPr>
        <w:spacing w:line="360" w:lineRule="auto"/>
        <w:jc w:val="both"/>
        <w:rPr>
          <w:rFonts w:ascii="Arial" w:hAnsi="Arial" w:cs="Arial"/>
        </w:rPr>
      </w:pPr>
      <w:r w:rsidRPr="005331FE">
        <w:rPr>
          <w:rFonts w:ascii="Arial" w:hAnsi="Arial" w:cs="Arial"/>
        </w:rPr>
        <w:t xml:space="preserve">The equality act is a law established by the legislation to protect all citizens of the United Kingdom from discrimination. The act is applied to all forms of discrimination based on age, sex, race, gender reassignment, disability, religion, sexual orientation, </w:t>
      </w:r>
      <w:r w:rsidRPr="005331FE" w:rsidR="00200367">
        <w:rPr>
          <w:rFonts w:ascii="Arial" w:hAnsi="Arial" w:cs="Arial"/>
        </w:rPr>
        <w:t>marriage,</w:t>
      </w:r>
      <w:r w:rsidRPr="005331FE">
        <w:rPr>
          <w:rFonts w:ascii="Arial" w:hAnsi="Arial" w:cs="Arial"/>
        </w:rPr>
        <w:t xml:space="preserve"> and pregnancy. The law also protects the citizen from direct discrimination, indirect discrimination, </w:t>
      </w:r>
      <w:r w:rsidRPr="005331FE" w:rsidR="00200367">
        <w:rPr>
          <w:rFonts w:ascii="Arial" w:hAnsi="Arial" w:cs="Arial"/>
        </w:rPr>
        <w:t>harassment,</w:t>
      </w:r>
      <w:r w:rsidRPr="005331FE">
        <w:rPr>
          <w:rFonts w:ascii="Arial" w:hAnsi="Arial" w:cs="Arial"/>
        </w:rPr>
        <w:t xml:space="preserve"> and victimisation.</w:t>
      </w:r>
    </w:p>
    <w:p w:rsidR="000A7E37" w:rsidRPr="005331FE" w:rsidP="009771D8" w14:paraId="5F9AEE90" w14:textId="34039FF9">
      <w:pPr>
        <w:spacing w:line="360" w:lineRule="auto"/>
        <w:jc w:val="both"/>
        <w:rPr>
          <w:rFonts w:ascii="Arial" w:hAnsi="Arial" w:cs="Arial"/>
        </w:rPr>
      </w:pPr>
      <w:r w:rsidRPr="005331FE">
        <w:rPr>
          <w:rFonts w:ascii="Arial" w:hAnsi="Arial" w:cs="Arial"/>
        </w:rPr>
        <w:t>The act also enables the local authorities, hospital trust, and law enforcement agencies to prevent discrimination. Furthermore, the act state that the needs of elderly people must be considered by the public bodies when providing services and public</w:t>
      </w:r>
      <w:r w:rsidRPr="005331FE" w:rsidR="00BE6718">
        <w:rPr>
          <w:rFonts w:ascii="Arial" w:hAnsi="Arial" w:cs="Arial"/>
        </w:rPr>
        <w:t xml:space="preserve"> duties</w:t>
      </w:r>
      <w:r w:rsidRPr="005331FE" w:rsidR="001E6BB4">
        <w:rPr>
          <w:rFonts w:ascii="Arial" w:hAnsi="Arial" w:cs="Arial"/>
        </w:rPr>
        <w:t>.</w:t>
      </w:r>
    </w:p>
    <w:p w:rsidR="006F4D80" w:rsidP="006F4D80" w14:paraId="31167BCD" w14:textId="77777777">
      <w:pPr>
        <w:spacing w:line="360" w:lineRule="auto"/>
        <w:jc w:val="both"/>
        <w:rPr>
          <w:rFonts w:ascii="Arial" w:hAnsi="Arial" w:cs="Arial"/>
          <w:sz w:val="24"/>
          <w:szCs w:val="24"/>
        </w:rPr>
      </w:pPr>
    </w:p>
    <w:p w:rsidR="00737317" w:rsidRPr="00F04E5D" w:rsidP="00737317" w14:paraId="56D30F95" w14:textId="775BE0D4">
      <w:pPr>
        <w:pStyle w:val="Heading2"/>
        <w:rPr>
          <w:rFonts w:ascii="Arial" w:hAnsi="Arial" w:cs="Arial"/>
        </w:rPr>
      </w:pPr>
      <w:bookmarkStart w:id="7" w:name="_Toc87554536"/>
      <w:r w:rsidRPr="00F04E5D">
        <w:rPr>
          <w:rFonts w:ascii="Arial" w:hAnsi="Arial" w:cs="Arial"/>
        </w:rPr>
        <w:t xml:space="preserve"> United Kingdom legislation and Policies method of increasing awareness of loneliness and isolation among the elderly population.</w:t>
      </w:r>
      <w:bookmarkEnd w:id="7"/>
    </w:p>
    <w:p w:rsidR="00737317" w:rsidRPr="005331FE" w:rsidP="00737317" w14:paraId="7A099AF8" w14:textId="77777777">
      <w:pPr>
        <w:spacing w:line="360" w:lineRule="auto"/>
        <w:jc w:val="both"/>
        <w:rPr>
          <w:rFonts w:ascii="Arial" w:hAnsi="Arial" w:cs="Arial"/>
        </w:rPr>
      </w:pPr>
      <w:r w:rsidRPr="005331FE">
        <w:rPr>
          <w:rFonts w:ascii="Arial" w:hAnsi="Arial" w:cs="Arial"/>
        </w:rPr>
        <w:t xml:space="preserve">Loneliness and social isolation is a significant issue among the elderly population in the United Kingdom. It has a devastating and costly impact on the general health and vitality of the elderly population </w:t>
      </w:r>
      <w:sdt>
        <w:sdtPr>
          <w:rPr>
            <w:rFonts w:ascii="Arial" w:hAnsi="Arial" w:cs="Arial"/>
          </w:rPr>
          <w:id w:val="71861553"/>
          <w:citation/>
        </w:sdtPr>
        <w:sdtContent>
          <w:r w:rsidRPr="005331FE">
            <w:rPr>
              <w:rFonts w:ascii="Arial" w:hAnsi="Arial" w:cs="Arial"/>
            </w:rPr>
            <w:fldChar w:fldCharType="begin"/>
          </w:r>
          <w:r w:rsidRPr="005331FE">
            <w:rPr>
              <w:rFonts w:ascii="Arial" w:hAnsi="Arial" w:cs="Arial"/>
            </w:rPr>
            <w:instrText xml:space="preserve">CITATION Win11 \l 2057 </w:instrText>
          </w:r>
          <w:r w:rsidRPr="005331FE">
            <w:rPr>
              <w:rFonts w:ascii="Arial" w:hAnsi="Arial" w:cs="Arial"/>
            </w:rPr>
            <w:fldChar w:fldCharType="separate"/>
          </w:r>
          <w:r w:rsidRPr="005331FE">
            <w:rPr>
              <w:rFonts w:ascii="Arial" w:hAnsi="Arial" w:cs="Arial"/>
              <w:noProof/>
            </w:rPr>
            <w:t>(Windle, et al., 2016)</w:t>
          </w:r>
          <w:r w:rsidRPr="005331FE">
            <w:rPr>
              <w:rFonts w:ascii="Arial" w:hAnsi="Arial" w:cs="Arial"/>
            </w:rPr>
            <w:fldChar w:fldCharType="end"/>
          </w:r>
        </w:sdtContent>
      </w:sdt>
      <w:r w:rsidRPr="005331FE">
        <w:rPr>
          <w:rFonts w:ascii="Arial" w:hAnsi="Arial" w:cs="Arial"/>
        </w:rPr>
        <w:t xml:space="preserve">. The factor associated with loneliness includes age, poor health, cognitive impairment and poor mental health. </w:t>
      </w:r>
    </w:p>
    <w:p w:rsidR="00737317" w:rsidRPr="005331FE" w:rsidP="00737317" w14:paraId="5D8B261C" w14:textId="77777777">
      <w:pPr>
        <w:spacing w:line="360" w:lineRule="auto"/>
        <w:jc w:val="both"/>
        <w:rPr>
          <w:rFonts w:ascii="Arial" w:hAnsi="Arial" w:cs="Arial"/>
        </w:rPr>
      </w:pPr>
      <w:r w:rsidRPr="005331FE">
        <w:rPr>
          <w:rFonts w:ascii="Arial" w:hAnsi="Arial" w:cs="Arial"/>
        </w:rPr>
        <w:t xml:space="preserve">Assumed the nature of loneliness and isolation, the approach to end the problem among elderly people must be made in partnership with agencies and local authorities. The strategic approach to combat loneliness includes raising awareness, changing the focus of public health from treating sickness to the promotion of health and well-being, increasing activity in the neighbourhood, and creating an age-friendly community </w:t>
      </w:r>
      <w:sdt>
        <w:sdtPr>
          <w:rPr>
            <w:rFonts w:ascii="Arial" w:hAnsi="Arial" w:cs="Arial"/>
          </w:rPr>
          <w:id w:val="-1860582172"/>
          <w:citation/>
        </w:sdtPr>
        <w:sdtContent>
          <w:r w:rsidRPr="005331FE">
            <w:rPr>
              <w:rFonts w:ascii="Arial" w:hAnsi="Arial" w:cs="Arial"/>
            </w:rPr>
            <w:fldChar w:fldCharType="begin"/>
          </w:r>
          <w:r w:rsidRPr="005331FE">
            <w:rPr>
              <w:rFonts w:ascii="Arial" w:hAnsi="Arial" w:cs="Arial"/>
            </w:rPr>
            <w:instrText xml:space="preserve">CITATION Cat05 \l 2057 </w:instrText>
          </w:r>
          <w:r w:rsidRPr="005331FE">
            <w:rPr>
              <w:rFonts w:ascii="Arial" w:hAnsi="Arial" w:cs="Arial"/>
            </w:rPr>
            <w:fldChar w:fldCharType="separate"/>
          </w:r>
          <w:r w:rsidRPr="005331FE">
            <w:rPr>
              <w:rFonts w:ascii="Arial" w:hAnsi="Arial" w:cs="Arial"/>
              <w:noProof/>
            </w:rPr>
            <w:t>(Cattan, et al., 2019)</w:t>
          </w:r>
          <w:r w:rsidRPr="005331FE">
            <w:rPr>
              <w:rFonts w:ascii="Arial" w:hAnsi="Arial" w:cs="Arial"/>
            </w:rPr>
            <w:fldChar w:fldCharType="end"/>
          </w:r>
        </w:sdtContent>
      </w:sdt>
      <w:r w:rsidRPr="005331FE">
        <w:rPr>
          <w:rFonts w:ascii="Arial" w:hAnsi="Arial" w:cs="Arial"/>
        </w:rPr>
        <w:t>.</w:t>
      </w:r>
    </w:p>
    <w:p w:rsidR="006F4D80" w:rsidRPr="005331FE" w:rsidP="006F4D80" w14:paraId="71E0E376" w14:textId="77777777">
      <w:pPr>
        <w:spacing w:line="360" w:lineRule="auto"/>
        <w:jc w:val="both"/>
        <w:rPr>
          <w:rFonts w:ascii="Arial" w:hAnsi="Arial" w:cs="Arial"/>
        </w:rPr>
      </w:pPr>
    </w:p>
    <w:p w:rsidR="00737317" w:rsidRPr="005331FE" w:rsidP="006F4D80" w14:paraId="31AFD27E" w14:textId="77777777">
      <w:pPr>
        <w:spacing w:line="360" w:lineRule="auto"/>
        <w:jc w:val="both"/>
        <w:rPr>
          <w:rFonts w:ascii="Arial" w:hAnsi="Arial" w:cs="Arial"/>
        </w:rPr>
      </w:pPr>
    </w:p>
    <w:p w:rsidR="004E086D" w:rsidRPr="005331FE" w:rsidP="006F4D80" w14:paraId="3C71D5E7" w14:textId="77777777">
      <w:pPr>
        <w:spacing w:line="360" w:lineRule="auto"/>
        <w:jc w:val="both"/>
        <w:rPr>
          <w:rFonts w:ascii="Arial" w:hAnsi="Arial" w:cs="Arial"/>
        </w:rPr>
      </w:pPr>
    </w:p>
    <w:p w:rsidR="00F66971" w:rsidRPr="005331FE" w:rsidP="00F66971" w14:paraId="32EFD556" w14:textId="77777777">
      <w:pPr>
        <w:spacing w:line="360" w:lineRule="auto"/>
        <w:jc w:val="both"/>
        <w:rPr>
          <w:rFonts w:ascii="Arial" w:hAnsi="Arial" w:cs="Arial"/>
        </w:rPr>
      </w:pPr>
      <w:r w:rsidRPr="005331FE">
        <w:rPr>
          <w:rFonts w:ascii="Arial" w:hAnsi="Arial" w:cs="Arial"/>
        </w:rPr>
        <w:t>The local provision of services to the elderly person is through community-based support and services. The service aims to help older adults remain safely in their homes and prevent institutionalization. It also provides wellness programs, nutritional</w:t>
      </w:r>
      <w:r w:rsidRPr="00F04E5D">
        <w:rPr>
          <w:rFonts w:ascii="Arial" w:hAnsi="Arial" w:cs="Arial"/>
          <w:sz w:val="24"/>
          <w:szCs w:val="24"/>
        </w:rPr>
        <w:t xml:space="preserve"> </w:t>
      </w:r>
      <w:r w:rsidRPr="005331FE">
        <w:rPr>
          <w:rFonts w:ascii="Arial" w:hAnsi="Arial" w:cs="Arial"/>
        </w:rPr>
        <w:t>support and educational program about health and aging. Counselling services and general assistance with housing, finances are also provided.</w:t>
      </w:r>
    </w:p>
    <w:p w:rsidR="00F66971" w:rsidRPr="005331FE" w:rsidP="00F66971" w14:paraId="35D807C1" w14:textId="77777777">
      <w:pPr>
        <w:spacing w:line="360" w:lineRule="auto"/>
        <w:jc w:val="both"/>
        <w:rPr>
          <w:rFonts w:ascii="Arial" w:hAnsi="Arial" w:cs="Arial"/>
        </w:rPr>
      </w:pPr>
      <w:r w:rsidRPr="005331FE">
        <w:rPr>
          <w:rFonts w:ascii="Arial" w:hAnsi="Arial" w:cs="Arial"/>
        </w:rPr>
        <w:t>The national service framework for older people sets quality health and social care standards. It ensures that older people are treated with respect, prevented from unnecessary hospital admission, provided specialist care and promotes healthy lifestyles and independence for elderly people.</w:t>
      </w:r>
    </w:p>
    <w:p w:rsidR="00F66971" w:rsidRPr="005331FE" w:rsidP="00F66971" w14:paraId="3BAE43D7" w14:textId="77777777">
      <w:pPr>
        <w:spacing w:line="360" w:lineRule="auto"/>
        <w:jc w:val="both"/>
        <w:rPr>
          <w:rFonts w:ascii="Arial" w:hAnsi="Arial" w:cs="Arial"/>
        </w:rPr>
      </w:pPr>
      <w:r w:rsidRPr="005331FE">
        <w:rPr>
          <w:rFonts w:ascii="Arial" w:hAnsi="Arial" w:cs="Arial"/>
        </w:rPr>
        <w:t>The global provider of services for an elderly person is stated by the United Nations and adopted by the general assembly. It states that the government should incorporate the following principles. They are;</w:t>
      </w:r>
    </w:p>
    <w:p w:rsidR="00F66971" w:rsidRPr="005331FE" w:rsidP="00F66971" w14:paraId="276D68F2" w14:textId="77777777">
      <w:pPr>
        <w:pStyle w:val="ListParagraph"/>
        <w:numPr>
          <w:ilvl w:val="0"/>
          <w:numId w:val="1"/>
        </w:numPr>
        <w:spacing w:line="360" w:lineRule="auto"/>
        <w:jc w:val="both"/>
        <w:rPr>
          <w:rFonts w:ascii="Arial" w:hAnsi="Arial" w:cs="Arial"/>
        </w:rPr>
      </w:pPr>
      <w:r w:rsidRPr="005331FE">
        <w:rPr>
          <w:rFonts w:ascii="Arial" w:hAnsi="Arial" w:cs="Arial"/>
        </w:rPr>
        <w:t>Older people should have access to food, water, shelter, clothing and healthcare.</w:t>
      </w:r>
    </w:p>
    <w:p w:rsidR="00F66971" w:rsidRPr="005331FE" w:rsidP="00F66971" w14:paraId="2B5FDD96" w14:textId="77777777">
      <w:pPr>
        <w:pStyle w:val="ListParagraph"/>
        <w:numPr>
          <w:ilvl w:val="0"/>
          <w:numId w:val="1"/>
        </w:numPr>
        <w:spacing w:line="360" w:lineRule="auto"/>
        <w:jc w:val="both"/>
        <w:rPr>
          <w:rFonts w:ascii="Arial" w:hAnsi="Arial" w:cs="Arial"/>
        </w:rPr>
      </w:pPr>
      <w:r w:rsidRPr="005331FE">
        <w:rPr>
          <w:rFonts w:ascii="Arial" w:hAnsi="Arial" w:cs="Arial"/>
        </w:rPr>
        <w:t>Older people should have the opportunity to work and generate income.</w:t>
      </w:r>
    </w:p>
    <w:p w:rsidR="00F66971" w:rsidRPr="005331FE" w:rsidP="00F66971" w14:paraId="17C49CE2" w14:textId="77777777">
      <w:pPr>
        <w:pStyle w:val="ListParagraph"/>
        <w:numPr>
          <w:ilvl w:val="0"/>
          <w:numId w:val="1"/>
        </w:numPr>
        <w:spacing w:line="360" w:lineRule="auto"/>
        <w:jc w:val="both"/>
        <w:rPr>
          <w:rFonts w:ascii="Arial" w:hAnsi="Arial" w:cs="Arial"/>
        </w:rPr>
      </w:pPr>
      <w:r w:rsidRPr="005331FE">
        <w:rPr>
          <w:rFonts w:ascii="Arial" w:hAnsi="Arial" w:cs="Arial"/>
        </w:rPr>
        <w:t>Older people should remain integrated into society and participate in the implementation of policies affecting their lifestyles.</w:t>
      </w:r>
    </w:p>
    <w:p w:rsidR="00F66971" w:rsidRPr="005331FE" w:rsidP="00F66971" w14:paraId="6CC35853" w14:textId="77777777">
      <w:pPr>
        <w:pStyle w:val="ListParagraph"/>
        <w:numPr>
          <w:ilvl w:val="0"/>
          <w:numId w:val="1"/>
        </w:numPr>
        <w:spacing w:line="360" w:lineRule="auto"/>
        <w:jc w:val="both"/>
        <w:rPr>
          <w:rFonts w:ascii="Arial" w:hAnsi="Arial" w:cs="Arial"/>
        </w:rPr>
      </w:pPr>
      <w:r w:rsidRPr="005331FE">
        <w:rPr>
          <w:rFonts w:ascii="Arial" w:hAnsi="Arial" w:cs="Arial"/>
        </w:rPr>
        <w:t>Older people should have access to healthcare to help them maintain and gain optimum physical, mental and emotional well-being.</w:t>
      </w:r>
    </w:p>
    <w:p w:rsidR="004E086D" w:rsidP="006F4D80" w14:paraId="73570944" w14:textId="77777777">
      <w:pPr>
        <w:spacing w:line="360" w:lineRule="auto"/>
        <w:jc w:val="both"/>
        <w:rPr>
          <w:rFonts w:ascii="Arial" w:hAnsi="Arial" w:cs="Arial"/>
          <w:sz w:val="24"/>
          <w:szCs w:val="24"/>
        </w:rPr>
      </w:pPr>
    </w:p>
    <w:p w:rsidR="00F66971" w:rsidP="006F4D80" w14:paraId="290B232C" w14:textId="77777777">
      <w:pPr>
        <w:spacing w:line="360" w:lineRule="auto"/>
        <w:jc w:val="both"/>
        <w:rPr>
          <w:rFonts w:ascii="Arial" w:hAnsi="Arial" w:cs="Arial"/>
          <w:sz w:val="24"/>
          <w:szCs w:val="24"/>
        </w:rPr>
      </w:pPr>
    </w:p>
    <w:p w:rsidR="00F66971" w:rsidP="006F4D80" w14:paraId="5FC6A44B" w14:textId="77777777">
      <w:pPr>
        <w:spacing w:line="360" w:lineRule="auto"/>
        <w:jc w:val="both"/>
        <w:rPr>
          <w:rFonts w:ascii="Arial" w:hAnsi="Arial" w:cs="Arial"/>
          <w:sz w:val="24"/>
          <w:szCs w:val="24"/>
        </w:rPr>
      </w:pPr>
    </w:p>
    <w:p w:rsidR="00F66971" w:rsidP="006F4D80" w14:paraId="3F365AC8" w14:textId="77777777">
      <w:pPr>
        <w:spacing w:line="360" w:lineRule="auto"/>
        <w:jc w:val="both"/>
        <w:rPr>
          <w:rFonts w:ascii="Arial" w:hAnsi="Arial" w:cs="Arial"/>
          <w:sz w:val="24"/>
          <w:szCs w:val="24"/>
        </w:rPr>
      </w:pPr>
    </w:p>
    <w:p w:rsidR="00612CC5" w:rsidRPr="00F04E5D" w:rsidP="00612CC5" w14:paraId="0B7D31DC" w14:textId="199AA72D">
      <w:pPr>
        <w:pStyle w:val="Heading2"/>
        <w:rPr>
          <w:rFonts w:ascii="Arial" w:hAnsi="Arial" w:cs="Arial"/>
        </w:rPr>
      </w:pPr>
      <w:bookmarkStart w:id="8" w:name="_Toc87554525"/>
      <w:r w:rsidRPr="00F04E5D">
        <w:rPr>
          <w:rFonts w:ascii="Arial" w:hAnsi="Arial" w:cs="Arial"/>
        </w:rPr>
        <w:t xml:space="preserve"> Application of Information Technology and th</w:t>
      </w:r>
      <w:r>
        <w:rPr>
          <w:rFonts w:ascii="Arial" w:hAnsi="Arial" w:cs="Arial"/>
        </w:rPr>
        <w:t>e use of technology</w:t>
      </w:r>
      <w:r w:rsidRPr="00F04E5D">
        <w:rPr>
          <w:rFonts w:ascii="Arial" w:hAnsi="Arial" w:cs="Arial"/>
        </w:rPr>
        <w:t xml:space="preserve"> to provide health care for an elderly person</w:t>
      </w:r>
      <w:bookmarkEnd w:id="8"/>
    </w:p>
    <w:p w:rsidR="00612CC5" w:rsidRPr="005331FE" w:rsidP="00612CC5" w14:paraId="5CEE7327" w14:textId="77777777">
      <w:pPr>
        <w:spacing w:line="360" w:lineRule="auto"/>
        <w:jc w:val="both"/>
        <w:rPr>
          <w:rFonts w:ascii="Arial" w:hAnsi="Arial" w:cs="Arial"/>
        </w:rPr>
      </w:pPr>
      <w:r w:rsidRPr="005331FE">
        <w:rPr>
          <w:rFonts w:ascii="Arial" w:hAnsi="Arial" w:cs="Arial"/>
        </w:rPr>
        <w:t xml:space="preserve">The recent advance in technology may help to improve the care given to an elderly person. Although the rate of adoption of an elderly person to the application of information technology and technology is different from that of a young person despite the perceived low rate of adoption of information technology. The use of information technology is the future of healthcare. This is because information technology and technology have been helping healthcare workers to reduce error and also present life-saving interventions for older people. </w:t>
      </w:r>
    </w:p>
    <w:p w:rsidR="00612CC5" w:rsidRPr="005331FE" w:rsidP="00612CC5" w14:paraId="42C47BC8" w14:textId="77777777">
      <w:pPr>
        <w:spacing w:line="360" w:lineRule="auto"/>
        <w:jc w:val="both"/>
        <w:rPr>
          <w:rFonts w:ascii="Arial" w:hAnsi="Arial" w:cs="Arial"/>
        </w:rPr>
      </w:pPr>
      <w:r w:rsidRPr="005331FE">
        <w:rPr>
          <w:rFonts w:ascii="Arial" w:hAnsi="Arial" w:cs="Arial"/>
        </w:rPr>
        <w:t xml:space="preserve">The increase in the population of elderly people and the reduction in care workers have called for technology to provide health care for elderly people </w:t>
      </w:r>
      <w:sdt>
        <w:sdtPr>
          <w:rPr>
            <w:rFonts w:ascii="Arial" w:hAnsi="Arial" w:cs="Arial"/>
          </w:rPr>
          <w:id w:val="-1897187734"/>
          <w:citation/>
        </w:sdtPr>
        <w:sdtContent>
          <w:r w:rsidRPr="005331FE">
            <w:rPr>
              <w:rFonts w:ascii="Arial" w:hAnsi="Arial" w:cs="Arial"/>
            </w:rPr>
            <w:fldChar w:fldCharType="begin"/>
          </w:r>
          <w:r w:rsidRPr="005331FE">
            <w:rPr>
              <w:rFonts w:ascii="Arial" w:hAnsi="Arial" w:cs="Arial"/>
            </w:rPr>
            <w:instrText xml:space="preserve"> CITATION Glo14 \l 2057 </w:instrText>
          </w:r>
          <w:r w:rsidRPr="005331FE">
            <w:rPr>
              <w:rFonts w:ascii="Arial" w:hAnsi="Arial" w:cs="Arial"/>
            </w:rPr>
            <w:fldChar w:fldCharType="separate"/>
          </w:r>
          <w:r w:rsidRPr="005331FE">
            <w:rPr>
              <w:rFonts w:ascii="Arial" w:hAnsi="Arial" w:cs="Arial"/>
              <w:noProof/>
            </w:rPr>
            <w:t>(Global Health Workforce Alliance, 2014)</w:t>
          </w:r>
          <w:r w:rsidRPr="005331FE">
            <w:rPr>
              <w:rFonts w:ascii="Arial" w:hAnsi="Arial" w:cs="Arial"/>
            </w:rPr>
            <w:fldChar w:fldCharType="end"/>
          </w:r>
        </w:sdtContent>
      </w:sdt>
      <w:r w:rsidRPr="005331FE">
        <w:rPr>
          <w:rFonts w:ascii="Arial" w:hAnsi="Arial" w:cs="Arial"/>
        </w:rPr>
        <w:t xml:space="preserve">. The change in the family relationship nature, reduced family size, and increase in the migration pattern are the direct factors for reducing the number of health care workers. </w:t>
      </w:r>
    </w:p>
    <w:p w:rsidR="00612CC5" w:rsidRPr="005331FE" w:rsidP="00822AD2" w14:paraId="12195767" w14:textId="3929EB69">
      <w:pPr>
        <w:spacing w:line="360" w:lineRule="auto"/>
        <w:jc w:val="both"/>
        <w:rPr>
          <w:rFonts w:ascii="Arial" w:hAnsi="Arial" w:cs="Arial"/>
        </w:rPr>
      </w:pPr>
      <w:r w:rsidRPr="005331FE">
        <w:rPr>
          <w:rFonts w:ascii="Arial" w:hAnsi="Arial" w:cs="Arial"/>
        </w:rPr>
        <w:t xml:space="preserve">Technology can help to replace the role of the human resources gap in providing health care. It will also reduce the burden on the family caregiver and increase the quality of care. Some of the major challenges in implementing technology include the high cost of technology, the low adoption rate of the technology by the older person, etc. The advancement of the technology cannot be implemented for some adults because of their value for independent living and preference to stay in their apartment to age rather than moving to facilities where the modern technology can be used to administer care to them </w:t>
      </w:r>
      <w:sdt>
        <w:sdtPr>
          <w:rPr>
            <w:rFonts w:ascii="Arial" w:hAnsi="Arial" w:cs="Arial"/>
          </w:rPr>
          <w:id w:val="186266381"/>
          <w:citation/>
        </w:sdtPr>
        <w:sdtContent>
          <w:r w:rsidRPr="005331FE">
            <w:rPr>
              <w:rFonts w:ascii="Arial" w:hAnsi="Arial" w:cs="Arial"/>
            </w:rPr>
            <w:fldChar w:fldCharType="begin"/>
          </w:r>
          <w:r w:rsidRPr="005331FE">
            <w:rPr>
              <w:rFonts w:ascii="Arial" w:hAnsi="Arial" w:cs="Arial"/>
            </w:rPr>
            <w:instrText xml:space="preserve">CITATION Fau11 \l 2057 </w:instrText>
          </w:r>
          <w:r w:rsidRPr="005331FE">
            <w:rPr>
              <w:rFonts w:ascii="Arial" w:hAnsi="Arial" w:cs="Arial"/>
            </w:rPr>
            <w:fldChar w:fldCharType="separate"/>
          </w:r>
          <w:r w:rsidRPr="005331FE">
            <w:rPr>
              <w:rFonts w:ascii="Arial" w:hAnsi="Arial" w:cs="Arial"/>
              <w:noProof/>
            </w:rPr>
            <w:t>(Fausset, et al., 2016)</w:t>
          </w:r>
          <w:r w:rsidRPr="005331FE">
            <w:rPr>
              <w:rFonts w:ascii="Arial" w:hAnsi="Arial" w:cs="Arial"/>
            </w:rPr>
            <w:fldChar w:fldCharType="end"/>
          </w:r>
        </w:sdtContent>
      </w:sdt>
      <w:r w:rsidRPr="005331FE">
        <w:rPr>
          <w:rFonts w:ascii="Arial" w:hAnsi="Arial" w:cs="Arial"/>
        </w:rPr>
        <w:t xml:space="preserve">, </w:t>
      </w:r>
      <w:sdt>
        <w:sdtPr>
          <w:rPr>
            <w:rFonts w:ascii="Arial" w:hAnsi="Arial" w:cs="Arial"/>
          </w:rPr>
          <w:id w:val="622503935"/>
          <w:citation/>
        </w:sdtPr>
        <w:sdtContent>
          <w:r w:rsidRPr="005331FE">
            <w:rPr>
              <w:rFonts w:ascii="Arial" w:hAnsi="Arial" w:cs="Arial"/>
            </w:rPr>
            <w:fldChar w:fldCharType="begin"/>
          </w:r>
          <w:r w:rsidRPr="005331FE">
            <w:rPr>
              <w:rFonts w:ascii="Arial" w:hAnsi="Arial" w:cs="Arial"/>
            </w:rPr>
            <w:instrText xml:space="preserve">CITATION Eck04 \l 2057 </w:instrText>
          </w:r>
          <w:r w:rsidRPr="005331FE">
            <w:rPr>
              <w:rFonts w:ascii="Arial" w:hAnsi="Arial" w:cs="Arial"/>
            </w:rPr>
            <w:fldChar w:fldCharType="separate"/>
          </w:r>
          <w:r w:rsidRPr="005331FE">
            <w:rPr>
              <w:rFonts w:ascii="Arial" w:hAnsi="Arial" w:cs="Arial"/>
              <w:noProof/>
            </w:rPr>
            <w:t>(Eckert, et al., 2018)</w:t>
          </w:r>
          <w:r w:rsidRPr="005331FE">
            <w:rPr>
              <w:rFonts w:ascii="Arial" w:hAnsi="Arial" w:cs="Arial"/>
            </w:rPr>
            <w:fldChar w:fldCharType="end"/>
          </w:r>
        </w:sdtContent>
      </w:sdt>
      <w:r w:rsidRPr="005331FE">
        <w:rPr>
          <w:rFonts w:ascii="Arial" w:hAnsi="Arial" w:cs="Arial"/>
        </w:rPr>
        <w:t>.</w:t>
      </w:r>
      <w:bookmarkStart w:id="9" w:name="_Toc87554526"/>
      <w:r w:rsidRPr="005331FE">
        <w:rPr>
          <w:rFonts w:ascii="Arial" w:hAnsi="Arial" w:cs="Arial"/>
        </w:rPr>
        <w:t xml:space="preserve"> The benefit of the use of technology in health and social care settings</w:t>
      </w:r>
      <w:bookmarkEnd w:id="9"/>
    </w:p>
    <w:p w:rsidR="00612CC5" w:rsidRPr="005331FE" w:rsidP="00612CC5" w14:paraId="713AC024" w14:textId="77777777">
      <w:pPr>
        <w:spacing w:line="360" w:lineRule="auto"/>
        <w:jc w:val="both"/>
        <w:rPr>
          <w:rFonts w:ascii="Arial" w:hAnsi="Arial" w:cs="Arial"/>
        </w:rPr>
      </w:pPr>
      <w:r w:rsidRPr="005331FE">
        <w:rPr>
          <w:rFonts w:ascii="Arial" w:hAnsi="Arial" w:cs="Arial"/>
        </w:rPr>
        <w:t xml:space="preserve">The use of technology in health and social care settings has been said to improve the life expectancy of an older person </w:t>
      </w:r>
      <w:sdt>
        <w:sdtPr>
          <w:rPr>
            <w:rFonts w:ascii="Arial" w:hAnsi="Arial" w:cs="Arial"/>
          </w:rPr>
          <w:id w:val="-1336374238"/>
          <w:citation/>
        </w:sdtPr>
        <w:sdtContent>
          <w:r w:rsidRPr="005331FE">
            <w:rPr>
              <w:rFonts w:ascii="Arial" w:hAnsi="Arial" w:cs="Arial"/>
            </w:rPr>
            <w:fldChar w:fldCharType="begin"/>
          </w:r>
          <w:r w:rsidRPr="005331FE">
            <w:rPr>
              <w:rFonts w:ascii="Arial" w:hAnsi="Arial" w:cs="Arial"/>
            </w:rPr>
            <w:instrText xml:space="preserve"> CITATION Cen15 \l 2057 </w:instrText>
          </w:r>
          <w:r w:rsidRPr="005331FE">
            <w:rPr>
              <w:rFonts w:ascii="Arial" w:hAnsi="Arial" w:cs="Arial"/>
            </w:rPr>
            <w:fldChar w:fldCharType="separate"/>
          </w:r>
          <w:r w:rsidRPr="005331FE">
            <w:rPr>
              <w:rFonts w:ascii="Arial" w:hAnsi="Arial" w:cs="Arial"/>
              <w:noProof/>
            </w:rPr>
            <w:t>(Centers for Medicare &amp; Medicaid Services, 2015)</w:t>
          </w:r>
          <w:r w:rsidRPr="005331FE">
            <w:rPr>
              <w:rFonts w:ascii="Arial" w:hAnsi="Arial" w:cs="Arial"/>
            </w:rPr>
            <w:fldChar w:fldCharType="end"/>
          </w:r>
        </w:sdtContent>
      </w:sdt>
      <w:r w:rsidRPr="005331FE">
        <w:rPr>
          <w:rFonts w:ascii="Arial" w:hAnsi="Arial" w:cs="Arial"/>
        </w:rPr>
        <w:t xml:space="preserve">. The health monitoring technologies can collect specific health data and track for various indicators. Due to the capacity of technology to act like human intelligence in the aspect of reasoning, learning, predicting, and deciding, technology has been able to complement healthcare and also reduce the pressure on family caregivers, which has led to an increase in the quality of care to the elderly person </w:t>
      </w:r>
      <w:sdt>
        <w:sdtPr>
          <w:rPr>
            <w:rFonts w:ascii="Arial" w:hAnsi="Arial" w:cs="Arial"/>
          </w:rPr>
          <w:id w:val="1292170886"/>
          <w:citation/>
        </w:sdtPr>
        <w:sdtContent>
          <w:r w:rsidRPr="005331FE">
            <w:rPr>
              <w:rFonts w:ascii="Arial" w:hAnsi="Arial" w:cs="Arial"/>
            </w:rPr>
            <w:fldChar w:fldCharType="begin"/>
          </w:r>
          <w:r w:rsidRPr="005331FE">
            <w:rPr>
              <w:rFonts w:ascii="Arial" w:hAnsi="Arial" w:cs="Arial"/>
            </w:rPr>
            <w:instrText xml:space="preserve"> CITATION Mes18 \l 2057 </w:instrText>
          </w:r>
          <w:r w:rsidRPr="005331FE">
            <w:rPr>
              <w:rFonts w:ascii="Arial" w:hAnsi="Arial" w:cs="Arial"/>
            </w:rPr>
            <w:fldChar w:fldCharType="separate"/>
          </w:r>
          <w:r w:rsidRPr="005331FE">
            <w:rPr>
              <w:rFonts w:ascii="Arial" w:hAnsi="Arial" w:cs="Arial"/>
              <w:noProof/>
            </w:rPr>
            <w:t>(Meskó, et al., 2018)</w:t>
          </w:r>
          <w:r w:rsidRPr="005331FE">
            <w:rPr>
              <w:rFonts w:ascii="Arial" w:hAnsi="Arial" w:cs="Arial"/>
            </w:rPr>
            <w:fldChar w:fldCharType="end"/>
          </w:r>
        </w:sdtContent>
      </w:sdt>
      <w:r w:rsidRPr="005331FE">
        <w:rPr>
          <w:rFonts w:ascii="Arial" w:hAnsi="Arial" w:cs="Arial"/>
        </w:rPr>
        <w:t>.</w:t>
      </w:r>
    </w:p>
    <w:p w:rsidR="00612CC5" w:rsidRPr="005331FE" w:rsidP="00612CC5" w14:paraId="75EA07FB" w14:textId="77777777">
      <w:pPr>
        <w:spacing w:line="360" w:lineRule="auto"/>
        <w:jc w:val="both"/>
        <w:rPr>
          <w:rFonts w:ascii="Arial" w:hAnsi="Arial" w:cs="Arial"/>
        </w:rPr>
      </w:pPr>
      <w:r w:rsidRPr="005331FE">
        <w:rPr>
          <w:rFonts w:ascii="Arial" w:hAnsi="Arial" w:cs="Arial"/>
        </w:rPr>
        <w:t xml:space="preserve">Machine learning, a subsection of technology, uses statistical techniques to make predictions and decisions on a person based on past data. The result of data analysis from observation can be used to categorise patterns, predict the risk level of an elderly person, and make behavioural and care recommendations. For example, the technology enabled blood pressure monitor may help predict various health concerns such as hypertension and atrial fibrillation. Also, technology sensors can identify the unusual movement of an elderly person and suggest cognitive and functional decline </w:t>
      </w:r>
      <w:sdt>
        <w:sdtPr>
          <w:rPr>
            <w:rFonts w:ascii="Arial" w:hAnsi="Arial" w:cs="Arial"/>
          </w:rPr>
          <w:id w:val="-1031258075"/>
          <w:citation/>
        </w:sdtPr>
        <w:sdtContent>
          <w:r w:rsidRPr="005331FE">
            <w:rPr>
              <w:rFonts w:ascii="Arial" w:hAnsi="Arial" w:cs="Arial"/>
            </w:rPr>
            <w:fldChar w:fldCharType="begin"/>
          </w:r>
          <w:r w:rsidRPr="005331FE">
            <w:rPr>
              <w:rFonts w:ascii="Arial" w:hAnsi="Arial" w:cs="Arial"/>
            </w:rPr>
            <w:instrText xml:space="preserve">CITATION Kas10 \l 2057 </w:instrText>
          </w:r>
          <w:r w:rsidRPr="005331FE">
            <w:rPr>
              <w:rFonts w:ascii="Arial" w:hAnsi="Arial" w:cs="Arial"/>
            </w:rPr>
            <w:fldChar w:fldCharType="separate"/>
          </w:r>
          <w:r w:rsidRPr="005331FE">
            <w:rPr>
              <w:rFonts w:ascii="Arial" w:hAnsi="Arial" w:cs="Arial"/>
              <w:noProof/>
            </w:rPr>
            <w:t>(Kasteren, et al., 2019)</w:t>
          </w:r>
          <w:r w:rsidRPr="005331FE">
            <w:rPr>
              <w:rFonts w:ascii="Arial" w:hAnsi="Arial" w:cs="Arial"/>
            </w:rPr>
            <w:fldChar w:fldCharType="end"/>
          </w:r>
        </w:sdtContent>
      </w:sdt>
      <w:r w:rsidRPr="005331FE">
        <w:rPr>
          <w:rFonts w:ascii="Arial" w:hAnsi="Arial" w:cs="Arial"/>
        </w:rPr>
        <w:t>.</w:t>
      </w:r>
    </w:p>
    <w:p w:rsidR="00612CC5" w:rsidP="00612CC5" w14:paraId="2E411F65" w14:textId="77777777">
      <w:pPr>
        <w:spacing w:line="360" w:lineRule="auto"/>
        <w:jc w:val="both"/>
        <w:rPr>
          <w:rFonts w:ascii="Arial" w:hAnsi="Arial" w:cs="Arial"/>
          <w:sz w:val="24"/>
          <w:szCs w:val="24"/>
        </w:rPr>
      </w:pPr>
      <w:r w:rsidRPr="005331FE">
        <w:rPr>
          <w:rFonts w:ascii="Arial" w:hAnsi="Arial" w:cs="Arial"/>
        </w:rPr>
        <w:t xml:space="preserve">Reports have also shown that some communities of elderly people and their caregivers have given satisfactory remarks for the technology due to its provision of a greater sense of safety through monitoring systems installed in their homes </w:t>
      </w:r>
      <w:sdt>
        <w:sdtPr>
          <w:rPr>
            <w:rFonts w:ascii="Arial" w:hAnsi="Arial" w:cs="Arial"/>
          </w:rPr>
          <w:id w:val="-1890633123"/>
          <w:citation/>
        </w:sdtPr>
        <w:sdtEndPr>
          <w:rPr>
            <w:sz w:val="24"/>
            <w:szCs w:val="24"/>
          </w:rPr>
        </w:sdtEndPr>
        <w:sdtContent>
          <w:r w:rsidRPr="005331FE">
            <w:rPr>
              <w:rFonts w:ascii="Arial" w:hAnsi="Arial" w:cs="Arial"/>
            </w:rPr>
            <w:fldChar w:fldCharType="begin"/>
          </w:r>
          <w:r w:rsidRPr="005331FE">
            <w:rPr>
              <w:rFonts w:ascii="Arial" w:hAnsi="Arial" w:cs="Arial"/>
            </w:rPr>
            <w:instrText xml:space="preserve"> CITATION Pol16 \l 2057 </w:instrText>
          </w:r>
          <w:r w:rsidRPr="005331FE">
            <w:rPr>
              <w:rFonts w:ascii="Arial" w:hAnsi="Arial" w:cs="Arial"/>
            </w:rPr>
            <w:fldChar w:fldCharType="separate"/>
          </w:r>
          <w:r w:rsidRPr="005331FE">
            <w:rPr>
              <w:rFonts w:ascii="Arial" w:hAnsi="Arial" w:cs="Arial"/>
              <w:noProof/>
            </w:rPr>
            <w:t>(Pol, et al., 2016)</w:t>
          </w:r>
          <w:r w:rsidRPr="005331FE">
            <w:rPr>
              <w:rFonts w:ascii="Arial" w:hAnsi="Arial" w:cs="Arial"/>
            </w:rPr>
            <w:fldChar w:fldCharType="end"/>
          </w:r>
        </w:sdtContent>
      </w:sdt>
      <w:r>
        <w:rPr>
          <w:rFonts w:ascii="Arial" w:hAnsi="Arial" w:cs="Arial"/>
          <w:sz w:val="24"/>
          <w:szCs w:val="24"/>
        </w:rPr>
        <w:t>.</w:t>
      </w:r>
    </w:p>
    <w:p w:rsidR="0059692B" w:rsidP="00612CC5" w14:paraId="40FE0697" w14:textId="77777777">
      <w:pPr>
        <w:spacing w:line="360" w:lineRule="auto"/>
        <w:jc w:val="both"/>
        <w:rPr>
          <w:rFonts w:ascii="Arial" w:hAnsi="Arial" w:cs="Arial"/>
          <w:sz w:val="24"/>
          <w:szCs w:val="24"/>
        </w:rPr>
      </w:pPr>
    </w:p>
    <w:p w:rsidR="0059692B" w:rsidP="00612CC5" w14:paraId="7490A51F" w14:textId="77777777">
      <w:pPr>
        <w:spacing w:line="360" w:lineRule="auto"/>
        <w:jc w:val="both"/>
        <w:rPr>
          <w:rFonts w:ascii="Arial" w:hAnsi="Arial" w:cs="Arial"/>
          <w:sz w:val="24"/>
          <w:szCs w:val="24"/>
        </w:rPr>
      </w:pPr>
    </w:p>
    <w:p w:rsidR="0059692B" w:rsidP="00612CC5" w14:paraId="75ADCFE9" w14:textId="77777777">
      <w:pPr>
        <w:spacing w:line="360" w:lineRule="auto"/>
        <w:jc w:val="both"/>
        <w:rPr>
          <w:rFonts w:ascii="Arial" w:hAnsi="Arial" w:cs="Arial"/>
          <w:sz w:val="24"/>
          <w:szCs w:val="24"/>
        </w:rPr>
      </w:pPr>
    </w:p>
    <w:p w:rsidR="0059692B" w:rsidP="00612CC5" w14:paraId="3FAA6A71" w14:textId="77777777">
      <w:pPr>
        <w:spacing w:line="360" w:lineRule="auto"/>
        <w:jc w:val="both"/>
        <w:rPr>
          <w:rFonts w:ascii="Arial" w:hAnsi="Arial" w:cs="Arial"/>
          <w:sz w:val="24"/>
          <w:szCs w:val="24"/>
        </w:rPr>
      </w:pPr>
    </w:p>
    <w:p w:rsidR="0059692B" w:rsidP="00612CC5" w14:paraId="44DC71B2" w14:textId="77777777">
      <w:pPr>
        <w:spacing w:line="360" w:lineRule="auto"/>
        <w:jc w:val="both"/>
        <w:rPr>
          <w:rFonts w:ascii="Arial" w:hAnsi="Arial" w:cs="Arial"/>
          <w:sz w:val="24"/>
          <w:szCs w:val="24"/>
        </w:rPr>
      </w:pPr>
    </w:p>
    <w:p w:rsidR="008413B8" w:rsidRPr="00F04E5D" w:rsidP="008413B8" w14:paraId="44254DCD" w14:textId="777A8D92">
      <w:pPr>
        <w:pStyle w:val="Heading1"/>
        <w:rPr>
          <w:rFonts w:ascii="Arial" w:hAnsi="Arial" w:cs="Arial"/>
        </w:rPr>
      </w:pPr>
      <w:bookmarkStart w:id="10" w:name="_Toc87554540"/>
      <w:r w:rsidRPr="00F04E5D">
        <w:rPr>
          <w:rFonts w:ascii="Arial" w:hAnsi="Arial" w:cs="Arial"/>
        </w:rPr>
        <w:t xml:space="preserve"> Recommendations</w:t>
      </w:r>
      <w:bookmarkEnd w:id="10"/>
    </w:p>
    <w:p w:rsidR="008413B8" w:rsidRPr="00F04E5D" w:rsidP="008413B8" w14:paraId="662697F9" w14:textId="54954D65">
      <w:pPr>
        <w:pStyle w:val="Heading2"/>
        <w:rPr>
          <w:rFonts w:ascii="Arial" w:hAnsi="Arial" w:cs="Arial"/>
        </w:rPr>
      </w:pPr>
      <w:bookmarkStart w:id="11" w:name="_Toc87554541"/>
      <w:r w:rsidRPr="00F04E5D">
        <w:rPr>
          <w:rFonts w:ascii="Arial" w:hAnsi="Arial" w:cs="Arial"/>
        </w:rPr>
        <w:t xml:space="preserve"> Recommendations for future policy and practice to protect and provide for the elderly in the United Kingdom and the United States</w:t>
      </w:r>
      <w:bookmarkEnd w:id="11"/>
    </w:p>
    <w:p w:rsidR="008413B8" w:rsidRPr="005331FE" w:rsidP="008413B8" w14:paraId="71A117E0" w14:textId="77777777">
      <w:pPr>
        <w:spacing w:line="360" w:lineRule="auto"/>
        <w:jc w:val="both"/>
        <w:rPr>
          <w:rFonts w:ascii="Arial" w:hAnsi="Arial" w:cs="Arial"/>
        </w:rPr>
      </w:pPr>
      <w:r w:rsidRPr="005331FE">
        <w:rPr>
          <w:rFonts w:ascii="Arial" w:hAnsi="Arial" w:cs="Arial"/>
        </w:rPr>
        <w:t>In the United Kingdom, the National Health Service works with different partners to   protect and provide for the elderly. In this regard, they work with health and social care to:</w:t>
      </w:r>
    </w:p>
    <w:p w:rsidR="008413B8" w:rsidRPr="005331FE" w:rsidP="008413B8" w14:paraId="4C1DE635" w14:textId="77777777">
      <w:pPr>
        <w:pStyle w:val="ListParagraph"/>
        <w:numPr>
          <w:ilvl w:val="0"/>
          <w:numId w:val="2"/>
        </w:numPr>
        <w:spacing w:line="360" w:lineRule="auto"/>
        <w:jc w:val="both"/>
        <w:rPr>
          <w:rFonts w:ascii="Arial" w:hAnsi="Arial" w:cs="Arial"/>
        </w:rPr>
      </w:pPr>
      <w:r w:rsidRPr="005331FE">
        <w:rPr>
          <w:rFonts w:ascii="Arial" w:hAnsi="Arial" w:cs="Arial"/>
        </w:rPr>
        <w:t>Reduce the amount of time an elderly person spends in long term ill health through early identification offering support to the patient.</w:t>
      </w:r>
    </w:p>
    <w:p w:rsidR="008413B8" w:rsidRPr="005331FE" w:rsidP="008413B8" w14:paraId="32156695" w14:textId="77777777">
      <w:pPr>
        <w:pStyle w:val="ListParagraph"/>
        <w:numPr>
          <w:ilvl w:val="0"/>
          <w:numId w:val="2"/>
        </w:numPr>
        <w:spacing w:line="360" w:lineRule="auto"/>
        <w:jc w:val="both"/>
        <w:rPr>
          <w:rFonts w:ascii="Arial" w:hAnsi="Arial" w:cs="Arial"/>
        </w:rPr>
      </w:pPr>
      <w:r w:rsidRPr="005331FE">
        <w:rPr>
          <w:rFonts w:ascii="Arial" w:hAnsi="Arial" w:cs="Arial"/>
        </w:rPr>
        <w:t>Identify and support the implementation of the best practice intervention for key stages of frailty.</w:t>
      </w:r>
    </w:p>
    <w:p w:rsidR="008413B8" w:rsidRPr="005331FE" w:rsidP="008413B8" w14:paraId="7A0D281C" w14:textId="77777777">
      <w:pPr>
        <w:pStyle w:val="ListParagraph"/>
        <w:numPr>
          <w:ilvl w:val="0"/>
          <w:numId w:val="2"/>
        </w:numPr>
        <w:spacing w:line="360" w:lineRule="auto"/>
        <w:jc w:val="both"/>
        <w:rPr>
          <w:rFonts w:ascii="Arial" w:hAnsi="Arial" w:cs="Arial"/>
        </w:rPr>
      </w:pPr>
      <w:r w:rsidRPr="005331FE">
        <w:rPr>
          <w:rFonts w:ascii="Arial" w:hAnsi="Arial" w:cs="Arial"/>
        </w:rPr>
        <w:t>Promote tailored care and personalised care planning, document people's preferences, and support choices about the key aspect of care.</w:t>
      </w:r>
    </w:p>
    <w:p w:rsidR="008413B8" w:rsidRPr="005331FE" w:rsidP="008413B8" w14:paraId="65C8AD09" w14:textId="77777777">
      <w:pPr>
        <w:spacing w:line="360" w:lineRule="auto"/>
        <w:jc w:val="both"/>
        <w:rPr>
          <w:rFonts w:ascii="Arial" w:hAnsi="Arial" w:cs="Arial"/>
        </w:rPr>
      </w:pPr>
      <w:r w:rsidRPr="005331FE">
        <w:rPr>
          <w:rFonts w:ascii="Arial" w:hAnsi="Arial" w:cs="Arial"/>
        </w:rPr>
        <w:t>In the United States, the National Academy of Medicine Vital Directions for Health and Health care identifies the following directions for improving care and quality of life for elderly American citizens. The recommendations are;</w:t>
      </w:r>
    </w:p>
    <w:p w:rsidR="008413B8" w:rsidRPr="005331FE" w:rsidP="008413B8" w14:paraId="5EA31DA4" w14:textId="77777777">
      <w:pPr>
        <w:pStyle w:val="ListParagraph"/>
        <w:numPr>
          <w:ilvl w:val="0"/>
          <w:numId w:val="3"/>
        </w:numPr>
        <w:spacing w:line="360" w:lineRule="auto"/>
        <w:jc w:val="both"/>
        <w:rPr>
          <w:rFonts w:ascii="Arial" w:hAnsi="Arial" w:cs="Arial"/>
        </w:rPr>
      </w:pPr>
      <w:r w:rsidRPr="005331FE">
        <w:rPr>
          <w:rFonts w:ascii="Arial" w:hAnsi="Arial" w:cs="Arial"/>
        </w:rPr>
        <w:t>Creation of adequate workforce through a coordinated interdisciplinary approach to train professionals and care workers in the workforce.</w:t>
      </w:r>
    </w:p>
    <w:p w:rsidR="008413B8" w:rsidRPr="005331FE" w:rsidP="008413B8" w14:paraId="32B50195" w14:textId="77777777">
      <w:pPr>
        <w:pStyle w:val="ListParagraph"/>
        <w:numPr>
          <w:ilvl w:val="0"/>
          <w:numId w:val="3"/>
        </w:numPr>
        <w:spacing w:line="360" w:lineRule="auto"/>
        <w:jc w:val="both"/>
        <w:rPr>
          <w:rFonts w:ascii="Arial" w:hAnsi="Arial" w:cs="Arial"/>
        </w:rPr>
      </w:pPr>
      <w:r w:rsidRPr="005331FE">
        <w:rPr>
          <w:rFonts w:ascii="Arial" w:hAnsi="Arial" w:cs="Arial"/>
        </w:rPr>
        <w:t>Support the establishment of cross-agency to develop and implement policies and programs that eliminate the social, structural and economic obstacles to the health and well-being of the older adult.</w:t>
      </w:r>
    </w:p>
    <w:p w:rsidR="008413B8" w:rsidRPr="005331FE" w:rsidP="008413B8" w14:paraId="650A8545" w14:textId="77777777">
      <w:pPr>
        <w:pStyle w:val="ListParagraph"/>
        <w:numPr>
          <w:ilvl w:val="0"/>
          <w:numId w:val="3"/>
        </w:numPr>
        <w:spacing w:line="360" w:lineRule="auto"/>
        <w:jc w:val="both"/>
        <w:rPr>
          <w:rFonts w:ascii="Arial" w:hAnsi="Arial" w:cs="Arial"/>
        </w:rPr>
      </w:pPr>
      <w:r w:rsidRPr="005331FE">
        <w:rPr>
          <w:rFonts w:ascii="Arial" w:hAnsi="Arial" w:cs="Arial"/>
        </w:rPr>
        <w:t>Develop new approaches to care delivery</w:t>
      </w:r>
    </w:p>
    <w:p w:rsidR="008413B8" w:rsidRPr="005331FE" w:rsidP="008413B8" w14:paraId="5FA7A798" w14:textId="77777777">
      <w:pPr>
        <w:pStyle w:val="ListParagraph"/>
        <w:numPr>
          <w:ilvl w:val="0"/>
          <w:numId w:val="3"/>
        </w:numPr>
        <w:spacing w:line="360" w:lineRule="auto"/>
        <w:jc w:val="both"/>
        <w:rPr>
          <w:rFonts w:ascii="Arial" w:hAnsi="Arial" w:cs="Arial"/>
        </w:rPr>
      </w:pPr>
      <w:r w:rsidRPr="005331FE">
        <w:rPr>
          <w:rFonts w:ascii="Arial" w:hAnsi="Arial" w:cs="Arial"/>
        </w:rPr>
        <w:t>Allocate resources to palliative and end of life care.</w:t>
      </w:r>
    </w:p>
    <w:p w:rsidR="008413B8" w:rsidRPr="00F04E5D" w:rsidP="008413B8" w14:paraId="3DD551E7" w14:textId="114D5FA2">
      <w:pPr>
        <w:pStyle w:val="Heading2"/>
        <w:rPr>
          <w:rFonts w:ascii="Arial" w:hAnsi="Arial" w:cs="Arial"/>
        </w:rPr>
      </w:pPr>
      <w:bookmarkStart w:id="12" w:name="_Toc87554542"/>
      <w:r w:rsidRPr="00F04E5D">
        <w:rPr>
          <w:rFonts w:ascii="Arial" w:hAnsi="Arial" w:cs="Arial"/>
        </w:rPr>
        <w:t xml:space="preserve"> Recommendations for the use of technology in the provision of care for the older population in the United Kingdom and the United States</w:t>
      </w:r>
      <w:bookmarkEnd w:id="12"/>
    </w:p>
    <w:p w:rsidR="008413B8" w:rsidRPr="005331FE" w:rsidP="008413B8" w14:paraId="3BB3E309" w14:textId="77777777">
      <w:pPr>
        <w:spacing w:line="360" w:lineRule="auto"/>
        <w:jc w:val="both"/>
        <w:rPr>
          <w:rFonts w:ascii="Arial" w:hAnsi="Arial" w:cs="Arial"/>
        </w:rPr>
      </w:pPr>
      <w:r w:rsidRPr="005331FE">
        <w:rPr>
          <w:rFonts w:ascii="Arial" w:hAnsi="Arial" w:cs="Arial"/>
        </w:rPr>
        <w:t xml:space="preserve">According to </w:t>
      </w:r>
      <w:sdt>
        <w:sdtPr>
          <w:rPr>
            <w:rFonts w:ascii="Arial" w:hAnsi="Arial" w:cs="Arial"/>
          </w:rPr>
          <w:id w:val="1150106045"/>
          <w:citation/>
        </w:sdtPr>
        <w:sdtContent>
          <w:r w:rsidRPr="005331FE">
            <w:rPr>
              <w:rFonts w:ascii="Arial" w:hAnsi="Arial" w:cs="Arial"/>
            </w:rPr>
            <w:fldChar w:fldCharType="begin"/>
          </w:r>
          <w:r w:rsidRPr="005331FE">
            <w:rPr>
              <w:rFonts w:ascii="Arial" w:hAnsi="Arial" w:cs="Arial"/>
            </w:rPr>
            <w:instrText xml:space="preserve"> CITATION Cha18 \l 2057 </w:instrText>
          </w:r>
          <w:r w:rsidRPr="005331FE">
            <w:rPr>
              <w:rFonts w:ascii="Arial" w:hAnsi="Arial" w:cs="Arial"/>
            </w:rPr>
            <w:fldChar w:fldCharType="separate"/>
          </w:r>
          <w:r w:rsidRPr="005331FE">
            <w:rPr>
              <w:rFonts w:ascii="Arial" w:hAnsi="Arial" w:cs="Arial"/>
              <w:noProof/>
            </w:rPr>
            <w:t>(Char, et al., 2018)</w:t>
          </w:r>
          <w:r w:rsidRPr="005331FE">
            <w:rPr>
              <w:rFonts w:ascii="Arial" w:hAnsi="Arial" w:cs="Arial"/>
            </w:rPr>
            <w:fldChar w:fldCharType="end"/>
          </w:r>
        </w:sdtContent>
      </w:sdt>
      <w:r w:rsidRPr="005331FE">
        <w:rPr>
          <w:rFonts w:ascii="Arial" w:hAnsi="Arial" w:cs="Arial"/>
        </w:rPr>
        <w:t>, technology can monitor and care for the elderly population. Technology collects, store, and process data and provide prediction and recommendation. Furthermore, technology is recommended in the provision of care for the elderly because;</w:t>
      </w:r>
    </w:p>
    <w:p w:rsidR="008413B8" w:rsidRPr="005331FE" w:rsidP="008413B8" w14:paraId="7F199B1F" w14:textId="77777777">
      <w:pPr>
        <w:pStyle w:val="ListParagraph"/>
        <w:numPr>
          <w:ilvl w:val="0"/>
          <w:numId w:val="4"/>
        </w:numPr>
        <w:spacing w:line="360" w:lineRule="auto"/>
        <w:jc w:val="both"/>
        <w:rPr>
          <w:rFonts w:ascii="Arial" w:hAnsi="Arial" w:cs="Arial"/>
        </w:rPr>
      </w:pPr>
      <w:r w:rsidRPr="005331FE">
        <w:rPr>
          <w:rFonts w:ascii="Arial" w:hAnsi="Arial" w:cs="Arial"/>
        </w:rPr>
        <w:t>It provides remote monitoring technologies to observe elder people activities</w:t>
      </w:r>
    </w:p>
    <w:p w:rsidR="008413B8" w:rsidRPr="005331FE" w:rsidP="008413B8" w14:paraId="1460DFB6" w14:textId="77777777">
      <w:pPr>
        <w:pStyle w:val="ListParagraph"/>
        <w:numPr>
          <w:ilvl w:val="0"/>
          <w:numId w:val="4"/>
        </w:numPr>
        <w:spacing w:line="360" w:lineRule="auto"/>
        <w:jc w:val="both"/>
        <w:rPr>
          <w:rFonts w:ascii="Arial" w:hAnsi="Arial" w:cs="Arial"/>
        </w:rPr>
      </w:pPr>
      <w:r w:rsidRPr="005331FE">
        <w:rPr>
          <w:rFonts w:ascii="Arial" w:hAnsi="Arial" w:cs="Arial"/>
        </w:rPr>
        <w:t xml:space="preserve">Technology facilities will complement the current healthcare providers, reduce the caregiver's burden, and improve the quality of care </w:t>
      </w:r>
      <w:sdt>
        <w:sdtPr>
          <w:rPr>
            <w:rFonts w:ascii="Arial" w:hAnsi="Arial" w:cs="Arial"/>
          </w:rPr>
          <w:id w:val="-1020625865"/>
          <w:citation/>
        </w:sdtPr>
        <w:sdtContent>
          <w:r w:rsidRPr="005331FE">
            <w:rPr>
              <w:rFonts w:ascii="Arial" w:hAnsi="Arial" w:cs="Arial"/>
            </w:rPr>
            <w:fldChar w:fldCharType="begin"/>
          </w:r>
          <w:r w:rsidRPr="005331FE">
            <w:rPr>
              <w:rFonts w:ascii="Arial" w:hAnsi="Arial" w:cs="Arial"/>
            </w:rPr>
            <w:instrText xml:space="preserve"> CITATION Mes181 \l 2057 </w:instrText>
          </w:r>
          <w:r w:rsidRPr="005331FE">
            <w:rPr>
              <w:rFonts w:ascii="Arial" w:hAnsi="Arial" w:cs="Arial"/>
            </w:rPr>
            <w:fldChar w:fldCharType="separate"/>
          </w:r>
          <w:r w:rsidRPr="005331FE">
            <w:rPr>
              <w:rFonts w:ascii="Arial" w:hAnsi="Arial" w:cs="Arial"/>
              <w:noProof/>
            </w:rPr>
            <w:t>(Meskó, et al., 2018)</w:t>
          </w:r>
          <w:r w:rsidRPr="005331FE">
            <w:rPr>
              <w:rFonts w:ascii="Arial" w:hAnsi="Arial" w:cs="Arial"/>
            </w:rPr>
            <w:fldChar w:fldCharType="end"/>
          </w:r>
        </w:sdtContent>
      </w:sdt>
      <w:r w:rsidRPr="005331FE">
        <w:rPr>
          <w:rFonts w:ascii="Arial" w:hAnsi="Arial" w:cs="Arial"/>
        </w:rPr>
        <w:t>. For example, it helps to clear the perception between family members and caregivers.</w:t>
      </w:r>
    </w:p>
    <w:p w:rsidR="008413B8" w:rsidRPr="005331FE" w:rsidP="008413B8" w14:paraId="63730EE0" w14:textId="77777777">
      <w:pPr>
        <w:pStyle w:val="ListParagraph"/>
        <w:numPr>
          <w:ilvl w:val="0"/>
          <w:numId w:val="4"/>
        </w:numPr>
        <w:spacing w:line="360" w:lineRule="auto"/>
        <w:jc w:val="both"/>
        <w:rPr>
          <w:rFonts w:ascii="Arial" w:hAnsi="Arial" w:cs="Arial"/>
        </w:rPr>
      </w:pPr>
      <w:r w:rsidRPr="005331FE">
        <w:rPr>
          <w:rFonts w:ascii="Arial" w:hAnsi="Arial" w:cs="Arial"/>
        </w:rPr>
        <w:t xml:space="preserve">It helps predict health concerns and covert a large number of data to identify and assess behaviour </w:t>
      </w:r>
      <w:sdt>
        <w:sdtPr>
          <w:rPr>
            <w:rFonts w:ascii="Arial" w:hAnsi="Arial" w:cs="Arial"/>
          </w:rPr>
          <w:id w:val="-6217540"/>
          <w:citation/>
        </w:sdtPr>
        <w:sdtContent>
          <w:r w:rsidRPr="005331FE">
            <w:rPr>
              <w:rFonts w:ascii="Arial" w:hAnsi="Arial" w:cs="Arial"/>
            </w:rPr>
            <w:fldChar w:fldCharType="begin"/>
          </w:r>
          <w:r w:rsidRPr="005331FE">
            <w:rPr>
              <w:rFonts w:ascii="Arial" w:hAnsi="Arial" w:cs="Arial"/>
            </w:rPr>
            <w:instrText xml:space="preserve"> CITATION Luo18 \l 2057 </w:instrText>
          </w:r>
          <w:r w:rsidRPr="005331FE">
            <w:rPr>
              <w:rFonts w:ascii="Arial" w:hAnsi="Arial" w:cs="Arial"/>
            </w:rPr>
            <w:fldChar w:fldCharType="separate"/>
          </w:r>
          <w:r w:rsidRPr="005331FE">
            <w:rPr>
              <w:rFonts w:ascii="Arial" w:hAnsi="Arial" w:cs="Arial"/>
              <w:noProof/>
            </w:rPr>
            <w:t>(Luo, et al., 2018)</w:t>
          </w:r>
          <w:r w:rsidRPr="005331FE">
            <w:rPr>
              <w:rFonts w:ascii="Arial" w:hAnsi="Arial" w:cs="Arial"/>
            </w:rPr>
            <w:fldChar w:fldCharType="end"/>
          </w:r>
        </w:sdtContent>
      </w:sdt>
      <w:r w:rsidRPr="005331FE">
        <w:rPr>
          <w:rFonts w:ascii="Arial" w:hAnsi="Arial" w:cs="Arial"/>
        </w:rPr>
        <w:t>.</w:t>
      </w:r>
    </w:p>
    <w:p w:rsidR="008413B8" w:rsidRPr="00F04E5D" w:rsidP="008413B8" w14:paraId="500E8556" w14:textId="77777777">
      <w:pPr>
        <w:pStyle w:val="Heading1"/>
        <w:rPr>
          <w:rFonts w:ascii="Arial" w:hAnsi="Arial" w:cs="Arial"/>
        </w:rPr>
      </w:pPr>
      <w:bookmarkStart w:id="13" w:name="_Toc87554543"/>
      <w:r w:rsidRPr="00F04E5D">
        <w:rPr>
          <w:rFonts w:ascii="Arial" w:hAnsi="Arial" w:cs="Arial"/>
        </w:rPr>
        <w:t>Conclusion</w:t>
      </w:r>
      <w:bookmarkEnd w:id="13"/>
    </w:p>
    <w:p w:rsidR="008413B8" w:rsidRPr="002B5635" w:rsidP="008413B8" w14:paraId="581E058A" w14:textId="77777777">
      <w:pPr>
        <w:tabs>
          <w:tab w:val="left" w:pos="720"/>
        </w:tabs>
        <w:spacing w:line="360" w:lineRule="auto"/>
        <w:jc w:val="both"/>
        <w:rPr>
          <w:rFonts w:ascii="Arial" w:hAnsi="Arial" w:cs="Arial"/>
        </w:rPr>
      </w:pPr>
      <w:r w:rsidRPr="002B5635">
        <w:rPr>
          <w:rFonts w:ascii="Arial" w:hAnsi="Arial" w:cs="Arial"/>
        </w:rPr>
        <w:t>The report states the definition of an elderly person in the United Kingdom and the United States. The report also states that the risk of loneliness and isolation on elderly people include loss of family, hearing loss, chronic illness, etc. the impact of loneliness and isolation, as expressed in the report, include a high rate of premature death, dementia, increased in heart rate, etc. report has also shown that isolation and loneliness lead to hospitalization and death in severe cases.</w:t>
      </w:r>
    </w:p>
    <w:p w:rsidR="008413B8" w:rsidRPr="002B5635" w:rsidP="008413B8" w14:paraId="12C75C0C" w14:textId="77777777">
      <w:pPr>
        <w:tabs>
          <w:tab w:val="left" w:pos="720"/>
        </w:tabs>
        <w:spacing w:line="360" w:lineRule="auto"/>
        <w:jc w:val="both"/>
        <w:rPr>
          <w:rFonts w:ascii="Arial" w:hAnsi="Arial" w:cs="Arial"/>
        </w:rPr>
      </w:pPr>
      <w:r w:rsidRPr="002B5635">
        <w:rPr>
          <w:rFonts w:ascii="Arial" w:hAnsi="Arial" w:cs="Arial"/>
        </w:rPr>
        <w:t>The statistics of elderly persons in the United Kingdom and the United States are also analysed. The report shows that elderly people in both countries were 19% and 12.9% of the countries' total population, respectively. It was also reported that there was a rapid increase in the population of both countries from 2009 to 2019 by 23% and 12.5%, respectively.</w:t>
      </w:r>
    </w:p>
    <w:p w:rsidR="008413B8" w:rsidRPr="002B5635" w:rsidP="008413B8" w14:paraId="0522F4D5" w14:textId="77777777">
      <w:pPr>
        <w:tabs>
          <w:tab w:val="left" w:pos="720"/>
        </w:tabs>
        <w:spacing w:line="360" w:lineRule="auto"/>
        <w:jc w:val="both"/>
        <w:rPr>
          <w:rFonts w:ascii="Arial" w:hAnsi="Arial" w:cs="Arial"/>
        </w:rPr>
      </w:pPr>
      <w:r w:rsidRPr="002B5635">
        <w:rPr>
          <w:rFonts w:ascii="Arial" w:hAnsi="Arial" w:cs="Arial"/>
        </w:rPr>
        <w:t>Furthermore, the mental capacity act and the care act are policies initiated by the local authorities to increase the life expectancy of elderly people. The mental capacity act provides the avenue for a caregiver to act in the best interest of the elderly person when they cannot make decisions by themselves.</w:t>
      </w:r>
    </w:p>
    <w:p w:rsidR="0059692B" w:rsidP="00612CC5" w14:paraId="77E9D620" w14:textId="77777777">
      <w:pPr>
        <w:spacing w:line="360" w:lineRule="auto"/>
        <w:jc w:val="both"/>
        <w:rPr>
          <w:rFonts w:ascii="Arial" w:hAnsi="Arial" w:cs="Arial"/>
          <w:sz w:val="24"/>
          <w:szCs w:val="24"/>
        </w:rPr>
      </w:pPr>
    </w:p>
    <w:bookmarkStart w:id="14" w:name="_Toc87554544" w:displacedByCustomXml="next"/>
    <w:sdt>
      <w:sdtPr>
        <w:rPr>
          <w:rFonts w:ascii="Arial" w:hAnsi="Arial" w:eastAsiaTheme="minorHAnsi" w:cs="Arial"/>
          <w:color w:val="auto"/>
          <w:sz w:val="22"/>
          <w:szCs w:val="22"/>
        </w:rPr>
        <w:id w:val="46111210"/>
        <w:docPartObj>
          <w:docPartGallery w:val="Bibliographies"/>
          <w:docPartUnique/>
        </w:docPartObj>
      </w:sdtPr>
      <w:sdtContent>
        <w:p w:rsidR="002B5635" w:rsidP="00C90E67" w14:paraId="0AC8AEC9" w14:textId="77777777">
          <w:pPr>
            <w:pStyle w:val="Heading1"/>
            <w:rPr>
              <w:rFonts w:ascii="Arial" w:hAnsi="Arial" w:eastAsiaTheme="minorHAnsi" w:cs="Arial"/>
              <w:color w:val="auto"/>
              <w:sz w:val="22"/>
              <w:szCs w:val="22"/>
            </w:rPr>
          </w:pPr>
        </w:p>
        <w:p w:rsidR="002B5635" w:rsidP="00C90E67" w14:paraId="481453F8" w14:textId="77777777">
          <w:pPr>
            <w:pStyle w:val="Heading1"/>
            <w:rPr>
              <w:rFonts w:ascii="Arial" w:hAnsi="Arial" w:eastAsiaTheme="minorHAnsi" w:cs="Arial"/>
              <w:color w:val="auto"/>
              <w:sz w:val="22"/>
              <w:szCs w:val="22"/>
            </w:rPr>
          </w:pPr>
        </w:p>
        <w:p w:rsidR="002B5635" w:rsidP="00C90E67" w14:paraId="71E123C6" w14:textId="77777777">
          <w:pPr>
            <w:pStyle w:val="Heading1"/>
            <w:rPr>
              <w:rFonts w:ascii="Arial" w:hAnsi="Arial" w:eastAsiaTheme="minorHAnsi" w:cs="Arial"/>
              <w:color w:val="auto"/>
              <w:sz w:val="22"/>
              <w:szCs w:val="22"/>
            </w:rPr>
          </w:pPr>
        </w:p>
        <w:p w:rsidR="00C90E67" w:rsidRPr="00F04E5D" w:rsidP="00C90E67" w14:paraId="69E2A10C" w14:textId="4EE63DE4">
          <w:pPr>
            <w:pStyle w:val="Heading1"/>
            <w:rPr>
              <w:rFonts w:ascii="Arial" w:hAnsi="Arial" w:cs="Arial"/>
            </w:rPr>
          </w:pPr>
          <w:r w:rsidRPr="00F04E5D">
            <w:rPr>
              <w:rFonts w:ascii="Arial" w:hAnsi="Arial" w:cs="Arial"/>
            </w:rPr>
            <w:t>References</w:t>
          </w:r>
          <w:bookmarkEnd w:id="14"/>
        </w:p>
        <w:sdt>
          <w:sdtPr>
            <w:rPr>
              <w:rFonts w:ascii="Arial" w:hAnsi="Arial" w:cs="Arial"/>
            </w:rPr>
            <w:id w:val="-573587230"/>
            <w:bibliography/>
          </w:sdtPr>
          <w:sdtContent>
            <w:p w:rsidR="00C90E67" w:rsidRPr="00F04E5D" w:rsidP="00C90E67" w14:paraId="36494657" w14:textId="77777777">
              <w:pPr>
                <w:pStyle w:val="Bibliography"/>
                <w:rPr>
                  <w:rFonts w:ascii="Arial" w:hAnsi="Arial" w:cs="Arial"/>
                  <w:noProof/>
                  <w:sz w:val="24"/>
                  <w:szCs w:val="24"/>
                </w:rPr>
              </w:pPr>
              <w:r w:rsidRPr="00F04E5D">
                <w:rPr>
                  <w:rFonts w:ascii="Arial" w:hAnsi="Arial" w:cs="Arial"/>
                </w:rPr>
                <w:fldChar w:fldCharType="begin"/>
              </w:r>
              <w:r w:rsidRPr="00F04E5D">
                <w:rPr>
                  <w:rFonts w:ascii="Arial" w:hAnsi="Arial" w:cs="Arial"/>
                </w:rPr>
                <w:instrText xml:space="preserve"> BIBLIOGRAPHY </w:instrText>
              </w:r>
              <w:r w:rsidRPr="00F04E5D">
                <w:rPr>
                  <w:rFonts w:ascii="Arial" w:hAnsi="Arial" w:cs="Arial"/>
                </w:rPr>
                <w:fldChar w:fldCharType="separate"/>
              </w:r>
              <w:r w:rsidRPr="00F04E5D">
                <w:rPr>
                  <w:rFonts w:ascii="Arial" w:hAnsi="Arial" w:cs="Arial"/>
                  <w:noProof/>
                </w:rPr>
                <w:t xml:space="preserve">Administration on Aging, (2017). </w:t>
              </w:r>
              <w:r w:rsidRPr="00F04E5D">
                <w:rPr>
                  <w:rFonts w:ascii="Arial" w:hAnsi="Arial" w:cs="Arial"/>
                  <w:i/>
                  <w:iCs/>
                  <w:noProof/>
                </w:rPr>
                <w:t>A profile of older americans.</w:t>
              </w:r>
            </w:p>
            <w:p w:rsidR="00C90E67" w:rsidRPr="00F04E5D" w:rsidP="00C90E67" w14:paraId="341C508C" w14:textId="77777777">
              <w:pPr>
                <w:pStyle w:val="Bibliography"/>
                <w:rPr>
                  <w:rFonts w:ascii="Arial" w:hAnsi="Arial" w:cs="Arial"/>
                  <w:noProof/>
                </w:rPr>
              </w:pPr>
              <w:r w:rsidRPr="00F04E5D">
                <w:rPr>
                  <w:rFonts w:ascii="Arial" w:hAnsi="Arial" w:cs="Arial"/>
                  <w:noProof/>
                </w:rPr>
                <w:t xml:space="preserve">Cacioppo, J. T. &amp; Cacioppo, S., (2016). </w:t>
              </w:r>
              <w:r w:rsidRPr="00F04E5D">
                <w:rPr>
                  <w:rFonts w:ascii="Arial" w:hAnsi="Arial" w:cs="Arial"/>
                  <w:i/>
                  <w:iCs/>
                  <w:noProof/>
                </w:rPr>
                <w:t>Older adults reporting social isolation or loneliness show poorer cog</w:t>
              </w:r>
              <w:r>
                <w:rPr>
                  <w:rFonts w:ascii="Arial" w:hAnsi="Arial" w:cs="Arial"/>
                  <w:i/>
                  <w:iCs/>
                  <w:noProof/>
                </w:rPr>
                <w:t>nitive function 4 years later.</w:t>
              </w:r>
            </w:p>
            <w:p w:rsidR="00C90E67" w:rsidRPr="00F04E5D" w:rsidP="00C90E67" w14:paraId="3D4AD5A3" w14:textId="77777777">
              <w:pPr>
                <w:pStyle w:val="Bibliography"/>
                <w:rPr>
                  <w:rFonts w:ascii="Arial" w:hAnsi="Arial" w:cs="Arial"/>
                  <w:noProof/>
                </w:rPr>
              </w:pPr>
              <w:r w:rsidRPr="00F04E5D">
                <w:rPr>
                  <w:rFonts w:ascii="Arial" w:hAnsi="Arial" w:cs="Arial"/>
                  <w:noProof/>
                </w:rPr>
                <w:t xml:space="preserve">Cattan, M., White, M., Bond, J. &amp; Learmouth, A., (2019). Preventing social isolation and loneliness among older people: a systematic review of health promotion interventions.. </w:t>
              </w:r>
              <w:r w:rsidRPr="00F04E5D">
                <w:rPr>
                  <w:rFonts w:ascii="Arial" w:hAnsi="Arial" w:cs="Arial"/>
                  <w:i/>
                  <w:iCs/>
                  <w:noProof/>
                </w:rPr>
                <w:t xml:space="preserve">Ageing and Society, </w:t>
              </w:r>
              <w:r w:rsidRPr="00F04E5D">
                <w:rPr>
                  <w:rFonts w:ascii="Arial" w:hAnsi="Arial" w:cs="Arial"/>
                  <w:noProof/>
                </w:rPr>
                <w:t>Volume 25, pp. 41-67.</w:t>
              </w:r>
            </w:p>
            <w:p w:rsidR="00C90E67" w:rsidRPr="00F04E5D" w:rsidP="00C90E67" w14:paraId="7AF2B2B1" w14:textId="77777777">
              <w:pPr>
                <w:pStyle w:val="Bibliography"/>
                <w:rPr>
                  <w:rFonts w:ascii="Arial" w:hAnsi="Arial" w:cs="Arial"/>
                  <w:noProof/>
                </w:rPr>
              </w:pPr>
              <w:r w:rsidRPr="00F04E5D">
                <w:rPr>
                  <w:rFonts w:ascii="Arial" w:hAnsi="Arial" w:cs="Arial"/>
                  <w:noProof/>
                </w:rPr>
                <w:t xml:space="preserve">Centers for Medicare &amp; Medicaid Services, (2015). </w:t>
              </w:r>
              <w:r w:rsidRPr="00F04E5D">
                <w:rPr>
                  <w:rFonts w:ascii="Arial" w:hAnsi="Arial" w:cs="Arial"/>
                  <w:i/>
                  <w:iCs/>
                  <w:noProof/>
                </w:rPr>
                <w:t xml:space="preserve">Chronic Conditions Charts. Baltimore. </w:t>
              </w:r>
              <w:r w:rsidRPr="00F04E5D">
                <w:rPr>
                  <w:rFonts w:ascii="Arial" w:hAnsi="Arial" w:cs="Arial"/>
                  <w:noProof/>
                </w:rPr>
                <w:t xml:space="preserve">[Online] </w:t>
              </w:r>
            </w:p>
            <w:p w:rsidR="00C90E67" w:rsidRPr="00F04E5D" w:rsidP="00C90E67" w14:textId="77777777">
              <w:pPr>
                <w:pStyle w:val="Bibliography"/>
                <w:rPr>
                  <w:rFonts w:ascii="Arial" w:hAnsi="Arial" w:cs="Arial"/>
                  <w:noProof/>
                </w:rPr>
              </w:pPr>
              <w:r w:rsidRPr="00F04E5D">
                <w:rPr>
                  <w:rFonts w:ascii="Arial" w:hAnsi="Arial" w:cs="Arial"/>
                  <w:noProof/>
                </w:rPr>
                <w:t xml:space="preserve">Available at: </w:t>
              </w:r>
              <w:r w:rsidRPr="00F04E5D">
                <w:rPr>
                  <w:rFonts w:ascii="Arial" w:hAnsi="Arial" w:cs="Arial"/>
                  <w:noProof/>
                  <w:u w:val="single"/>
                </w:rPr>
                <w:t>https://www.cms.gov/Research-Statistics-Data-and-Systems/Statistics-Trends-and-Reports/Chronic-Conditions/Chartbook_Charts.html.</w:t>
              </w:r>
            </w:p>
            <w:p w:rsidR="00C90E67" w:rsidRPr="00F04E5D" w:rsidP="00C90E67" w14:paraId="4BBE2065" w14:textId="77777777">
              <w:pPr>
                <w:pStyle w:val="Bibliography"/>
                <w:rPr>
                  <w:rFonts w:ascii="Arial" w:hAnsi="Arial" w:cs="Arial"/>
                  <w:noProof/>
                </w:rPr>
              </w:pPr>
              <w:r w:rsidRPr="00F04E5D">
                <w:rPr>
                  <w:rFonts w:ascii="Arial" w:hAnsi="Arial" w:cs="Arial"/>
                  <w:noProof/>
                </w:rPr>
                <w:t>Char, D. S., Shah, N. H. &amp; Magnus, D., (2018). Implementing ma</w:t>
              </w:r>
              <w:r w:rsidRPr="00F04E5D">
                <w:rPr>
                  <w:rFonts w:ascii="Arial" w:hAnsi="Arial" w:cs="Arial"/>
                  <w:noProof/>
                </w:rPr>
                <w:softHyphen/>
                <w:t xml:space="preserve">chine learning in health care—addressing ethical challenges.. </w:t>
              </w:r>
              <w:r w:rsidRPr="00F04E5D">
                <w:rPr>
                  <w:rFonts w:ascii="Arial" w:hAnsi="Arial" w:cs="Arial"/>
                  <w:i/>
                  <w:iCs/>
                  <w:noProof/>
                </w:rPr>
                <w:t xml:space="preserve">N Engl J Med, </w:t>
              </w:r>
              <w:r w:rsidRPr="00F04E5D">
                <w:rPr>
                  <w:rFonts w:ascii="Arial" w:hAnsi="Arial" w:cs="Arial"/>
                  <w:noProof/>
                </w:rPr>
                <w:t>8(9), pp. 1-3.</w:t>
              </w:r>
            </w:p>
            <w:p w:rsidR="00C90E67" w:rsidRPr="00F04E5D" w:rsidP="00C90E67" w14:paraId="57ED9257" w14:textId="77777777">
              <w:pPr>
                <w:pStyle w:val="Bibliography"/>
                <w:rPr>
                  <w:rFonts w:ascii="Arial" w:hAnsi="Arial" w:cs="Arial"/>
                  <w:noProof/>
                </w:rPr>
              </w:pPr>
              <w:r w:rsidRPr="00F04E5D">
                <w:rPr>
                  <w:rFonts w:ascii="Arial" w:hAnsi="Arial" w:cs="Arial"/>
                  <w:noProof/>
                </w:rPr>
                <w:t xml:space="preserve">Eckert, J. K., Morgan, L. A. &amp; Swamy, N., (2018). Preferences for receipt of care among community-dwelling adults. </w:t>
              </w:r>
              <w:r w:rsidRPr="00F04E5D">
                <w:rPr>
                  <w:rFonts w:ascii="Arial" w:hAnsi="Arial" w:cs="Arial"/>
                  <w:i/>
                  <w:iCs/>
                  <w:noProof/>
                </w:rPr>
                <w:t xml:space="preserve">J Aging Soc Policy, </w:t>
              </w:r>
              <w:r w:rsidRPr="00F04E5D">
                <w:rPr>
                  <w:rFonts w:ascii="Arial" w:hAnsi="Arial" w:cs="Arial"/>
                  <w:noProof/>
                </w:rPr>
                <w:t>Volume 16, pp. 49-65.</w:t>
              </w:r>
            </w:p>
            <w:p w:rsidR="00C90E67" w:rsidRPr="00F04E5D" w:rsidP="00C90E67" w14:paraId="5013F0AA" w14:textId="77777777">
              <w:pPr>
                <w:pStyle w:val="Bibliography"/>
                <w:rPr>
                  <w:rFonts w:ascii="Arial" w:hAnsi="Arial" w:cs="Arial"/>
                  <w:noProof/>
                </w:rPr>
              </w:pPr>
              <w:r w:rsidRPr="00F04E5D">
                <w:rPr>
                  <w:rFonts w:ascii="Arial" w:hAnsi="Arial" w:cs="Arial"/>
                  <w:noProof/>
                </w:rPr>
                <w:t xml:space="preserve">Fausset, C. B., Kelly, A. J., Rogers, W. &amp; Fisk, A. D., (2016). Challenges to aging in place: understanding home maintenance difficulties.. </w:t>
              </w:r>
              <w:r w:rsidRPr="00F04E5D">
                <w:rPr>
                  <w:rFonts w:ascii="Arial" w:hAnsi="Arial" w:cs="Arial"/>
                  <w:i/>
                  <w:iCs/>
                  <w:noProof/>
                </w:rPr>
                <w:t xml:space="preserve">J Hous Elderly, </w:t>
              </w:r>
              <w:r w:rsidRPr="00F04E5D">
                <w:rPr>
                  <w:rFonts w:ascii="Arial" w:hAnsi="Arial" w:cs="Arial"/>
                  <w:noProof/>
                </w:rPr>
                <w:t>25(2), pp. 5-41.</w:t>
              </w:r>
            </w:p>
            <w:p w:rsidR="00C90E67" w:rsidRPr="00F04E5D" w:rsidP="00C90E67" w14:paraId="28049A87" w14:textId="77777777">
              <w:pPr>
                <w:pStyle w:val="Bibliography"/>
                <w:rPr>
                  <w:rFonts w:ascii="Arial" w:hAnsi="Arial" w:cs="Arial"/>
                  <w:noProof/>
                </w:rPr>
              </w:pPr>
              <w:r w:rsidRPr="00F04E5D">
                <w:rPr>
                  <w:rFonts w:ascii="Arial" w:hAnsi="Arial" w:cs="Arial"/>
                  <w:noProof/>
                </w:rPr>
                <w:t xml:space="preserve">Global Health Workforce Alliance, (2014). </w:t>
              </w:r>
              <w:r w:rsidRPr="00F04E5D">
                <w:rPr>
                  <w:rFonts w:ascii="Arial" w:hAnsi="Arial" w:cs="Arial"/>
                  <w:i/>
                  <w:iCs/>
                  <w:noProof/>
                </w:rPr>
                <w:t xml:space="preserve">A universal truth: no health without a workforce. Report of third global forum on human resources for health. </w:t>
              </w:r>
              <w:r w:rsidRPr="00F04E5D">
                <w:rPr>
                  <w:rFonts w:ascii="Arial" w:hAnsi="Arial" w:cs="Arial"/>
                  <w:noProof/>
                </w:rPr>
                <w:t>Recife, Brazil. Geneva, World Health Organization.</w:t>
              </w:r>
            </w:p>
            <w:p w:rsidR="00C90E67" w:rsidRPr="00F04E5D" w:rsidP="00C90E67" w14:paraId="53A8EEAE" w14:textId="77777777">
              <w:pPr>
                <w:pStyle w:val="Bibliography"/>
                <w:rPr>
                  <w:rFonts w:ascii="Arial" w:hAnsi="Arial" w:cs="Arial"/>
                  <w:noProof/>
                </w:rPr>
              </w:pPr>
              <w:r w:rsidRPr="00F04E5D">
                <w:rPr>
                  <w:rFonts w:ascii="Arial" w:hAnsi="Arial" w:cs="Arial"/>
                  <w:noProof/>
                </w:rPr>
                <w:t xml:space="preserve">Kasteren, T. L. M., Englebienne, G. &amp; Kröse, B. J. A., (2019). An activity monitoring system for elderly care using generative and discriminative models. </w:t>
              </w:r>
              <w:r w:rsidRPr="00F04E5D">
                <w:rPr>
                  <w:rFonts w:ascii="Arial" w:hAnsi="Arial" w:cs="Arial"/>
                  <w:i/>
                  <w:iCs/>
                  <w:noProof/>
                </w:rPr>
                <w:t xml:space="preserve">Pers Ubiquit Comput, </w:t>
              </w:r>
              <w:r w:rsidRPr="00F04E5D">
                <w:rPr>
                  <w:rFonts w:ascii="Arial" w:hAnsi="Arial" w:cs="Arial"/>
                  <w:noProof/>
                </w:rPr>
                <w:t>14(4), pp. 89-98.</w:t>
              </w:r>
            </w:p>
            <w:p w:rsidR="00C90E67" w:rsidRPr="00F04E5D" w:rsidP="00C90E67" w14:paraId="12D9678C" w14:textId="77777777">
              <w:pPr>
                <w:pStyle w:val="Bibliography"/>
                <w:rPr>
                  <w:rFonts w:ascii="Arial" w:hAnsi="Arial" w:cs="Arial"/>
                  <w:noProof/>
                </w:rPr>
              </w:pPr>
              <w:r w:rsidRPr="00F04E5D">
                <w:rPr>
                  <w:rFonts w:ascii="Arial" w:hAnsi="Arial" w:cs="Arial"/>
                  <w:noProof/>
                </w:rPr>
                <w:t>Luo, Z. et al., (2018). Computer Vision-based Descriptive Analytics of Seniors’ Daily Activities for Long-term Health Monitoring. Mach Learn Healthc.. 8(5), pp. 1-18.</w:t>
              </w:r>
            </w:p>
            <w:p w:rsidR="00C90E67" w:rsidRPr="00F04E5D" w:rsidP="00C90E67" w14:paraId="396633A3" w14:textId="77777777">
              <w:pPr>
                <w:pStyle w:val="Bibliography"/>
                <w:rPr>
                  <w:rFonts w:ascii="Arial" w:hAnsi="Arial" w:cs="Arial"/>
                  <w:noProof/>
                </w:rPr>
              </w:pPr>
              <w:r w:rsidRPr="00F04E5D">
                <w:rPr>
                  <w:rFonts w:ascii="Arial" w:hAnsi="Arial" w:cs="Arial"/>
                  <w:noProof/>
                </w:rPr>
                <w:t xml:space="preserve">Meskó, B., Hetényi, G. &amp; Győrffy, Z., (2018). Will artificial intelligence solve the human resource crisis in healthcare?. </w:t>
              </w:r>
              <w:r w:rsidRPr="00F04E5D">
                <w:rPr>
                  <w:rFonts w:ascii="Arial" w:hAnsi="Arial" w:cs="Arial"/>
                  <w:i/>
                  <w:iCs/>
                  <w:noProof/>
                </w:rPr>
                <w:t xml:space="preserve">BMC Health Serv Res., </w:t>
              </w:r>
              <w:r w:rsidRPr="00F04E5D">
                <w:rPr>
                  <w:rFonts w:ascii="Arial" w:hAnsi="Arial" w:cs="Arial"/>
                  <w:noProof/>
                </w:rPr>
                <w:t>18(1), p. 545.</w:t>
              </w:r>
            </w:p>
            <w:p w:rsidR="00C90E67" w:rsidRPr="00F04E5D" w:rsidP="00C90E67" w14:paraId="20D7BC86" w14:textId="77777777">
              <w:pPr>
                <w:pStyle w:val="Bibliography"/>
                <w:rPr>
                  <w:rFonts w:ascii="Arial" w:hAnsi="Arial" w:cs="Arial"/>
                  <w:noProof/>
                </w:rPr>
              </w:pPr>
              <w:r w:rsidRPr="00F04E5D">
                <w:rPr>
                  <w:rFonts w:ascii="Arial" w:hAnsi="Arial" w:cs="Arial"/>
                  <w:noProof/>
                </w:rPr>
                <w:t xml:space="preserve">Meskó, B., Hetényi, G. &amp; Győrffy, Z., (2018). Will artificial intelligence solve the human resource crisis in healthcare?. </w:t>
              </w:r>
              <w:r w:rsidRPr="00F04E5D">
                <w:rPr>
                  <w:rFonts w:ascii="Arial" w:hAnsi="Arial" w:cs="Arial"/>
                  <w:i/>
                  <w:iCs/>
                  <w:noProof/>
                </w:rPr>
                <w:t xml:space="preserve">BMC Health Serv Res., </w:t>
              </w:r>
              <w:r w:rsidRPr="00F04E5D">
                <w:rPr>
                  <w:rFonts w:ascii="Arial" w:hAnsi="Arial" w:cs="Arial"/>
                  <w:noProof/>
                </w:rPr>
                <w:t>18(1), p. 545.</w:t>
              </w:r>
            </w:p>
            <w:p w:rsidR="00C90E67" w:rsidRPr="00F04E5D" w:rsidP="00C90E67" w14:paraId="0F681F06" w14:textId="77777777">
              <w:pPr>
                <w:pStyle w:val="Bibliography"/>
                <w:rPr>
                  <w:rFonts w:ascii="Arial" w:hAnsi="Arial" w:cs="Arial"/>
                  <w:noProof/>
                </w:rPr>
              </w:pPr>
              <w:r w:rsidRPr="00F04E5D">
                <w:rPr>
                  <w:rFonts w:ascii="Arial" w:hAnsi="Arial" w:cs="Arial"/>
                  <w:noProof/>
                </w:rPr>
                <w:t xml:space="preserve">National Academies of Sciences, E. a. M., (2020). </w:t>
              </w:r>
              <w:r w:rsidRPr="00F04E5D">
                <w:rPr>
                  <w:rFonts w:ascii="Arial" w:hAnsi="Arial" w:cs="Arial"/>
                  <w:i/>
                  <w:iCs/>
                  <w:noProof/>
                </w:rPr>
                <w:t xml:space="preserve">Social Isolation and Loneliness in Older Adults: Opportunities for the Health Care System.. </w:t>
              </w:r>
              <w:r w:rsidRPr="00F04E5D">
                <w:rPr>
                  <w:rFonts w:ascii="Arial" w:hAnsi="Arial" w:cs="Arial"/>
                  <w:noProof/>
                </w:rPr>
                <w:t>Washington, DC, The National Academies Press..</w:t>
              </w:r>
            </w:p>
            <w:p w:rsidR="00C90E67" w:rsidRPr="00F04E5D" w:rsidP="00C90E67" w14:paraId="287AE174" w14:textId="77777777">
              <w:pPr>
                <w:pStyle w:val="Bibliography"/>
                <w:rPr>
                  <w:rFonts w:ascii="Arial" w:hAnsi="Arial" w:cs="Arial"/>
                  <w:noProof/>
                </w:rPr>
              </w:pPr>
              <w:r w:rsidRPr="00F04E5D">
                <w:rPr>
                  <w:rFonts w:ascii="Arial" w:hAnsi="Arial" w:cs="Arial"/>
                  <w:noProof/>
                </w:rPr>
                <w:t xml:space="preserve">ONS, (2018). </w:t>
              </w:r>
              <w:r w:rsidRPr="00F04E5D">
                <w:rPr>
                  <w:rFonts w:ascii="Arial" w:hAnsi="Arial" w:cs="Arial"/>
                  <w:i/>
                  <w:iCs/>
                  <w:noProof/>
                </w:rPr>
                <w:t xml:space="preserve">Living longer- Office for Nationa statistics. </w:t>
              </w:r>
              <w:r w:rsidRPr="00F04E5D">
                <w:rPr>
                  <w:rFonts w:ascii="Arial" w:hAnsi="Arial" w:cs="Arial"/>
                  <w:noProof/>
                </w:rPr>
                <w:t xml:space="preserve">[Online] </w:t>
              </w:r>
            </w:p>
            <w:p w:rsidR="00C90E67" w:rsidRPr="00F04E5D" w:rsidP="00C90E67" w14:textId="77777777">
              <w:pPr>
                <w:pStyle w:val="Bibliography"/>
                <w:rPr>
                  <w:rFonts w:ascii="Arial" w:hAnsi="Arial" w:cs="Arial"/>
                  <w:noProof/>
                </w:rPr>
              </w:pPr>
              <w:r w:rsidRPr="00F04E5D">
                <w:rPr>
                  <w:rFonts w:ascii="Arial" w:hAnsi="Arial" w:cs="Arial"/>
                  <w:noProof/>
                </w:rPr>
                <w:t xml:space="preserve">Available at: </w:t>
              </w:r>
              <w:r w:rsidRPr="00F04E5D">
                <w:rPr>
                  <w:rFonts w:ascii="Arial" w:hAnsi="Arial" w:cs="Arial"/>
                  <w:noProof/>
                  <w:u w:val="single"/>
                </w:rPr>
                <w:t>https://www.ons.gov.uk/peoplepopulationandcommunity/birthsdeathsandmarriages/ageing</w:t>
              </w:r>
            </w:p>
            <w:p w:rsidR="00C90E67" w:rsidRPr="00F04E5D" w:rsidP="00C90E67" w14:textId="77777777">
              <w:pPr>
                <w:pStyle w:val="Bibliography"/>
                <w:rPr>
                  <w:rFonts w:ascii="Arial" w:hAnsi="Arial" w:cs="Arial"/>
                  <w:noProof/>
                </w:rPr>
              </w:pPr>
              <w:r w:rsidRPr="00F04E5D">
                <w:rPr>
                  <w:rFonts w:ascii="Arial" w:hAnsi="Arial" w:cs="Arial"/>
                  <w:noProof/>
                </w:rPr>
                <w:t>[Accessed 31 1 2019].</w:t>
              </w:r>
            </w:p>
            <w:p w:rsidR="00C90E67" w:rsidRPr="00F04E5D" w:rsidP="00C90E67" w14:paraId="0D27E26E" w14:textId="77777777">
              <w:pPr>
                <w:pStyle w:val="Bibliography"/>
                <w:rPr>
                  <w:rFonts w:ascii="Arial" w:hAnsi="Arial" w:cs="Arial"/>
                  <w:noProof/>
                </w:rPr>
              </w:pPr>
              <w:r w:rsidRPr="00F04E5D">
                <w:rPr>
                  <w:rFonts w:ascii="Arial" w:hAnsi="Arial" w:cs="Arial"/>
                  <w:noProof/>
                </w:rPr>
                <w:t xml:space="preserve">Pol, M. et al., (2016). Older People’s perspectives regarding the use of sensor monitoring in their home. </w:t>
              </w:r>
              <w:r w:rsidRPr="00F04E5D">
                <w:rPr>
                  <w:rFonts w:ascii="Arial" w:hAnsi="Arial" w:cs="Arial"/>
                  <w:i/>
                  <w:iCs/>
                  <w:noProof/>
                </w:rPr>
                <w:t xml:space="preserve">The Gerontologist, </w:t>
              </w:r>
              <w:r w:rsidRPr="00F04E5D">
                <w:rPr>
                  <w:rFonts w:ascii="Arial" w:hAnsi="Arial" w:cs="Arial"/>
                  <w:noProof/>
                </w:rPr>
                <w:t>56(3), pp. 85-93.</w:t>
              </w:r>
            </w:p>
            <w:p w:rsidR="00C90E67" w:rsidRPr="00F04E5D" w:rsidP="00C90E67" w14:paraId="4E264DC8" w14:textId="77777777">
              <w:pPr>
                <w:pStyle w:val="Bibliography"/>
                <w:rPr>
                  <w:rFonts w:ascii="Arial" w:hAnsi="Arial" w:cs="Arial"/>
                  <w:noProof/>
                </w:rPr>
              </w:pPr>
              <w:r w:rsidRPr="00F04E5D">
                <w:rPr>
                  <w:rFonts w:ascii="Arial" w:hAnsi="Arial" w:cs="Arial"/>
                  <w:noProof/>
                </w:rPr>
                <w:t xml:space="preserve">U.S Census Bureau Population, (2009). </w:t>
              </w:r>
              <w:r w:rsidRPr="00F04E5D">
                <w:rPr>
                  <w:rFonts w:ascii="Arial" w:hAnsi="Arial" w:cs="Arial"/>
                  <w:i/>
                  <w:iCs/>
                  <w:noProof/>
                </w:rPr>
                <w:t xml:space="preserve">A profile of older Americans. </w:t>
              </w:r>
              <w:r w:rsidRPr="00F04E5D">
                <w:rPr>
                  <w:rFonts w:ascii="Arial" w:hAnsi="Arial" w:cs="Arial"/>
                  <w:noProof/>
                </w:rPr>
                <w:t xml:space="preserve">[Online] </w:t>
              </w:r>
            </w:p>
            <w:p w:rsidR="00C90E67" w:rsidRPr="00F04E5D" w:rsidP="00C90E67" w14:textId="77777777">
              <w:pPr>
                <w:pStyle w:val="Bibliography"/>
                <w:rPr>
                  <w:rFonts w:ascii="Arial" w:hAnsi="Arial" w:cs="Arial"/>
                  <w:noProof/>
                </w:rPr>
              </w:pPr>
              <w:r w:rsidRPr="00F04E5D">
                <w:rPr>
                  <w:rFonts w:ascii="Arial" w:hAnsi="Arial" w:cs="Arial"/>
                  <w:noProof/>
                </w:rPr>
                <w:t xml:space="preserve">Available at: </w:t>
              </w:r>
              <w:r w:rsidRPr="00F04E5D">
                <w:rPr>
                  <w:rFonts w:ascii="Arial" w:hAnsi="Arial" w:cs="Arial"/>
                  <w:noProof/>
                  <w:u w:val="single"/>
                </w:rPr>
                <w:t>https://acl.gov/sites/default/files/Aging%20and%20Disability%20in%20America/2010profile.pdf</w:t>
              </w:r>
            </w:p>
            <w:p w:rsidR="00C90E67" w:rsidRPr="00F04E5D" w:rsidP="00C90E67" w14:paraId="2E82D7DC" w14:textId="77777777">
              <w:pPr>
                <w:pStyle w:val="Bibliography"/>
                <w:rPr>
                  <w:rFonts w:ascii="Arial" w:hAnsi="Arial" w:cs="Arial"/>
                  <w:noProof/>
                </w:rPr>
              </w:pPr>
              <w:r w:rsidRPr="00F04E5D">
                <w:rPr>
                  <w:rFonts w:ascii="Arial" w:hAnsi="Arial" w:cs="Arial"/>
                  <w:noProof/>
                </w:rPr>
                <w:t xml:space="preserve">Windle, K., Francis, J. &amp; Coomber, C., (2016). Preventing loneliness and social isolation: interventions and outcomes, Social Care Institute for excellence. </w:t>
              </w:r>
            </w:p>
            <w:p w:rsidR="00C90E67" w:rsidRPr="000A4B74" w:rsidP="00C90E67" w14:paraId="6C9FE378" w14:textId="77777777">
              <w:pPr>
                <w:rPr>
                  <w:rFonts w:ascii="Arial" w:hAnsi="Arial" w:cs="Arial"/>
                </w:rPr>
              </w:pPr>
              <w:r w:rsidRPr="00F04E5D">
                <w:rPr>
                  <w:rFonts w:ascii="Arial" w:hAnsi="Arial" w:cs="Arial"/>
                  <w:b/>
                  <w:bCs/>
                  <w:noProof/>
                </w:rPr>
                <w:fldChar w:fldCharType="end"/>
              </w:r>
            </w:p>
          </w:sdtContent>
        </w:sdt>
      </w:sdtContent>
    </w:sdt>
    <w:p w:rsidR="008413B8" w:rsidP="00612CC5" w14:paraId="0C892117" w14:textId="77777777">
      <w:pPr>
        <w:spacing w:line="360" w:lineRule="auto"/>
        <w:jc w:val="both"/>
        <w:rPr>
          <w:rFonts w:ascii="Arial" w:hAnsi="Arial" w:cs="Arial"/>
          <w:sz w:val="24"/>
          <w:szCs w:val="24"/>
        </w:rPr>
      </w:pPr>
    </w:p>
    <w:p w:rsidR="00C90E67" w:rsidP="00612CC5" w14:paraId="0FAB90ED" w14:textId="77777777">
      <w:pPr>
        <w:spacing w:line="360" w:lineRule="auto"/>
        <w:jc w:val="both"/>
        <w:rPr>
          <w:rFonts w:ascii="Arial" w:hAnsi="Arial" w:cs="Arial"/>
          <w:sz w:val="24"/>
          <w:szCs w:val="24"/>
        </w:rPr>
      </w:pPr>
    </w:p>
    <w:p w:rsidR="00A13BAC" w:rsidP="00612CC5" w14:paraId="10502A99" w14:textId="77777777">
      <w:pPr>
        <w:spacing w:line="360" w:lineRule="auto"/>
        <w:jc w:val="both"/>
        <w:rPr>
          <w:rFonts w:ascii="Arial" w:hAnsi="Arial" w:cs="Arial"/>
          <w:sz w:val="24"/>
          <w:szCs w:val="24"/>
        </w:rPr>
      </w:pPr>
    </w:p>
    <w:p w:rsidR="00A13BAC" w:rsidP="00612CC5" w14:paraId="276F4CD0" w14:textId="77777777">
      <w:pPr>
        <w:spacing w:line="360" w:lineRule="auto"/>
        <w:jc w:val="both"/>
        <w:rPr>
          <w:rFonts w:ascii="Arial" w:hAnsi="Arial" w:cs="Arial"/>
          <w:sz w:val="24"/>
          <w:szCs w:val="24"/>
        </w:rPr>
      </w:pPr>
    </w:p>
    <w:p w:rsidR="00A13BAC" w:rsidP="00612CC5" w14:paraId="54742AD6" w14:textId="77777777">
      <w:pPr>
        <w:spacing w:line="360" w:lineRule="auto"/>
        <w:jc w:val="both"/>
        <w:rPr>
          <w:rFonts w:ascii="Arial" w:hAnsi="Arial" w:cs="Arial"/>
          <w:sz w:val="24"/>
          <w:szCs w:val="24"/>
        </w:rPr>
      </w:pPr>
    </w:p>
    <w:p w:rsidR="00A13BAC" w:rsidP="00612CC5" w14:paraId="0E737475" w14:textId="77777777">
      <w:pPr>
        <w:spacing w:line="360" w:lineRule="auto"/>
        <w:jc w:val="both"/>
        <w:rPr>
          <w:rFonts w:ascii="Arial" w:hAnsi="Arial" w:cs="Arial"/>
          <w:sz w:val="24"/>
          <w:szCs w:val="24"/>
        </w:rPr>
      </w:pPr>
    </w:p>
    <w:p w:rsidR="00A13BAC" w:rsidP="00612CC5" w14:paraId="157E97BC" w14:textId="77777777">
      <w:pPr>
        <w:spacing w:line="360" w:lineRule="auto"/>
        <w:jc w:val="both"/>
        <w:rPr>
          <w:rFonts w:ascii="Arial" w:hAnsi="Arial" w:cs="Arial"/>
          <w:sz w:val="24"/>
          <w:szCs w:val="24"/>
        </w:rPr>
      </w:pPr>
    </w:p>
    <w:p w:rsidR="00A13BAC" w:rsidP="00612CC5" w14:paraId="0AA67C77" w14:textId="77777777">
      <w:pPr>
        <w:spacing w:line="360" w:lineRule="auto"/>
        <w:jc w:val="both"/>
        <w:rPr>
          <w:rFonts w:ascii="Arial" w:hAnsi="Arial" w:cs="Arial"/>
          <w:sz w:val="24"/>
          <w:szCs w:val="24"/>
        </w:rPr>
      </w:pPr>
    </w:p>
    <w:p w:rsidR="00A13BAC" w:rsidP="00612CC5" w14:paraId="4836EF7A" w14:textId="77777777">
      <w:pPr>
        <w:spacing w:line="360" w:lineRule="auto"/>
        <w:jc w:val="both"/>
        <w:rPr>
          <w:rFonts w:ascii="Arial" w:hAnsi="Arial" w:cs="Arial"/>
          <w:sz w:val="24"/>
          <w:szCs w:val="24"/>
        </w:rPr>
      </w:pPr>
    </w:p>
    <w:p w:rsidR="00A13BAC" w:rsidP="00612CC5" w14:paraId="2747F477" w14:textId="77777777">
      <w:pPr>
        <w:spacing w:line="360" w:lineRule="auto"/>
        <w:jc w:val="both"/>
        <w:rPr>
          <w:rFonts w:ascii="Arial" w:hAnsi="Arial" w:cs="Arial"/>
          <w:sz w:val="24"/>
          <w:szCs w:val="24"/>
        </w:rPr>
      </w:pPr>
    </w:p>
    <w:p w:rsidR="00A13BAC" w:rsidP="00612CC5" w14:paraId="02735203" w14:textId="77777777">
      <w:pPr>
        <w:spacing w:line="360" w:lineRule="auto"/>
        <w:jc w:val="both"/>
        <w:rPr>
          <w:rFonts w:ascii="Arial" w:hAnsi="Arial" w:cs="Arial"/>
          <w:sz w:val="24"/>
          <w:szCs w:val="24"/>
        </w:rPr>
      </w:pPr>
    </w:p>
    <w:p w:rsidR="00A13BAC" w:rsidP="00612CC5" w14:paraId="21DEEE20" w14:textId="77777777">
      <w:pPr>
        <w:spacing w:line="360" w:lineRule="auto"/>
        <w:jc w:val="both"/>
        <w:rPr>
          <w:rFonts w:ascii="Arial" w:hAnsi="Arial" w:cs="Arial"/>
          <w:sz w:val="24"/>
          <w:szCs w:val="24"/>
        </w:rPr>
      </w:pPr>
    </w:p>
    <w:p w:rsidR="00A13BAC" w:rsidP="00612CC5" w14:paraId="4D742508" w14:textId="77777777">
      <w:pPr>
        <w:spacing w:line="360" w:lineRule="auto"/>
        <w:jc w:val="both"/>
        <w:rPr>
          <w:rFonts w:ascii="Arial" w:hAnsi="Arial" w:cs="Arial"/>
          <w:sz w:val="24"/>
          <w:szCs w:val="24"/>
        </w:rPr>
      </w:pPr>
    </w:p>
    <w:p w:rsidR="00A13BAC" w:rsidP="00612CC5" w14:paraId="32C12397" w14:textId="77777777">
      <w:pPr>
        <w:spacing w:line="360" w:lineRule="auto"/>
        <w:jc w:val="both"/>
        <w:rPr>
          <w:rFonts w:ascii="Arial" w:hAnsi="Arial" w:cs="Arial"/>
          <w:sz w:val="24"/>
          <w:szCs w:val="24"/>
        </w:rPr>
      </w:pPr>
    </w:p>
    <w:p w:rsidR="00A13BAC" w:rsidP="00612CC5" w14:paraId="44527CFF" w14:textId="77777777">
      <w:pPr>
        <w:spacing w:line="360" w:lineRule="auto"/>
        <w:jc w:val="both"/>
        <w:rPr>
          <w:rFonts w:ascii="Arial" w:hAnsi="Arial" w:cs="Arial"/>
          <w:sz w:val="24"/>
          <w:szCs w:val="24"/>
        </w:rPr>
      </w:pPr>
    </w:p>
    <w:p w:rsidR="00A13BAC" w:rsidP="00612CC5" w14:paraId="20B9F637" w14:textId="77777777">
      <w:pPr>
        <w:spacing w:line="360" w:lineRule="auto"/>
        <w:jc w:val="both"/>
        <w:rPr>
          <w:rFonts w:ascii="Arial" w:hAnsi="Arial" w:cs="Arial"/>
          <w:sz w:val="24"/>
          <w:szCs w:val="24"/>
        </w:rPr>
      </w:pPr>
    </w:p>
    <w:p w:rsidR="00A13BAC" w:rsidP="00612CC5" w14:paraId="193352B9" w14:textId="77777777">
      <w:pPr>
        <w:spacing w:line="360" w:lineRule="auto"/>
        <w:jc w:val="both"/>
        <w:rPr>
          <w:rFonts w:ascii="Arial" w:hAnsi="Arial" w:cs="Arial"/>
          <w:sz w:val="24"/>
          <w:szCs w:val="24"/>
        </w:rPr>
      </w:pPr>
    </w:p>
    <w:p w:rsidR="00A13BAC" w:rsidP="00612CC5" w14:paraId="5631CC89" w14:textId="77777777">
      <w:pPr>
        <w:spacing w:line="360" w:lineRule="auto"/>
        <w:jc w:val="both"/>
        <w:rPr>
          <w:rFonts w:ascii="Arial" w:hAnsi="Arial" w:cs="Arial"/>
          <w:sz w:val="24"/>
          <w:szCs w:val="24"/>
        </w:rPr>
      </w:pPr>
    </w:p>
    <w:p w:rsidR="00A13BAC" w:rsidP="00612CC5" w14:paraId="102E9209" w14:textId="77777777">
      <w:pPr>
        <w:spacing w:line="360" w:lineRule="auto"/>
        <w:jc w:val="both"/>
        <w:rPr>
          <w:rFonts w:ascii="Arial" w:hAnsi="Arial" w:cs="Arial"/>
          <w:sz w:val="24"/>
          <w:szCs w:val="24"/>
        </w:rPr>
      </w:pPr>
    </w:p>
    <w:p w:rsidR="00A13BAC" w:rsidP="00612CC5" w14:paraId="0ADC1E40" w14:textId="77777777">
      <w:pPr>
        <w:spacing w:line="360" w:lineRule="auto"/>
        <w:jc w:val="both"/>
        <w:rPr>
          <w:rFonts w:ascii="Arial" w:hAnsi="Arial" w:cs="Arial"/>
          <w:sz w:val="24"/>
          <w:szCs w:val="24"/>
        </w:rPr>
      </w:pPr>
    </w:p>
    <w:p w:rsidR="00A13BAC" w:rsidP="00612CC5" w14:paraId="2C599FB1" w14:textId="77777777">
      <w:pPr>
        <w:spacing w:line="360" w:lineRule="auto"/>
        <w:jc w:val="both"/>
        <w:rPr>
          <w:rFonts w:ascii="Arial" w:hAnsi="Arial" w:cs="Arial"/>
          <w:sz w:val="24"/>
          <w:szCs w:val="24"/>
        </w:rPr>
      </w:pPr>
    </w:p>
    <w:p w:rsidR="00A13BAC" w:rsidP="00612CC5" w14:paraId="6CA641AA" w14:textId="77777777">
      <w:pPr>
        <w:spacing w:line="360" w:lineRule="auto"/>
        <w:jc w:val="both"/>
        <w:rPr>
          <w:rFonts w:ascii="Arial" w:hAnsi="Arial" w:cs="Arial"/>
          <w:sz w:val="24"/>
          <w:szCs w:val="24"/>
        </w:rPr>
      </w:pPr>
    </w:p>
    <w:p w:rsidR="00A13BAC" w:rsidP="00612CC5" w14:paraId="36F5CC27" w14:textId="77777777">
      <w:pPr>
        <w:spacing w:line="360" w:lineRule="auto"/>
        <w:jc w:val="both"/>
        <w:rPr>
          <w:rFonts w:ascii="Arial" w:hAnsi="Arial" w:cs="Arial"/>
          <w:sz w:val="24"/>
          <w:szCs w:val="24"/>
        </w:rPr>
      </w:pPr>
    </w:p>
    <w:p w:rsidR="00A13BAC" w:rsidP="00612CC5" w14:paraId="099517A3" w14:textId="77777777">
      <w:pPr>
        <w:spacing w:line="360" w:lineRule="auto"/>
        <w:jc w:val="both"/>
        <w:rPr>
          <w:rFonts w:ascii="Arial" w:hAnsi="Arial" w:cs="Arial"/>
          <w:sz w:val="24"/>
          <w:szCs w:val="24"/>
        </w:rPr>
      </w:pPr>
    </w:p>
    <w:p w:rsidR="00A13BAC" w:rsidP="00612CC5" w14:paraId="398DFC92" w14:textId="77777777">
      <w:pPr>
        <w:spacing w:line="360" w:lineRule="auto"/>
        <w:jc w:val="both"/>
        <w:rPr>
          <w:rFonts w:ascii="Arial" w:hAnsi="Arial" w:cs="Arial"/>
          <w:sz w:val="24"/>
          <w:szCs w:val="24"/>
        </w:rPr>
      </w:pPr>
    </w:p>
    <w:p w:rsidR="00A13BAC" w:rsidP="00612CC5" w14:paraId="25849C32" w14:textId="77777777">
      <w:pPr>
        <w:spacing w:line="360" w:lineRule="auto"/>
        <w:jc w:val="both"/>
        <w:rPr>
          <w:rFonts w:ascii="Arial" w:hAnsi="Arial" w:cs="Arial"/>
          <w:sz w:val="24"/>
          <w:szCs w:val="24"/>
        </w:rPr>
      </w:pPr>
    </w:p>
    <w:p w:rsidR="00A13BAC" w:rsidP="00612CC5" w14:paraId="3694CE7E" w14:textId="77777777">
      <w:pPr>
        <w:spacing w:line="360" w:lineRule="auto"/>
        <w:jc w:val="both"/>
        <w:rPr>
          <w:rFonts w:ascii="Arial" w:hAnsi="Arial" w:cs="Arial"/>
          <w:sz w:val="24"/>
          <w:szCs w:val="24"/>
        </w:rPr>
      </w:pPr>
    </w:p>
    <w:p w:rsidR="00A13BAC" w:rsidP="00612CC5" w14:paraId="148703A4" w14:textId="77777777">
      <w:pPr>
        <w:spacing w:line="360" w:lineRule="auto"/>
        <w:jc w:val="both"/>
        <w:rPr>
          <w:rFonts w:ascii="Arial" w:hAnsi="Arial" w:cs="Arial"/>
          <w:sz w:val="24"/>
          <w:szCs w:val="24"/>
        </w:rPr>
      </w:pPr>
    </w:p>
    <w:p w:rsidR="00A13BAC" w:rsidP="00612CC5" w14:paraId="09E8BEEA" w14:textId="77777777">
      <w:pPr>
        <w:spacing w:line="360" w:lineRule="auto"/>
        <w:jc w:val="both"/>
        <w:rPr>
          <w:rFonts w:ascii="Arial" w:hAnsi="Arial" w:cs="Arial"/>
          <w:sz w:val="24"/>
          <w:szCs w:val="24"/>
        </w:rPr>
      </w:pPr>
    </w:p>
    <w:p w:rsidR="00A13BAC" w:rsidP="00612CC5" w14:paraId="71863DDA" w14:textId="77777777">
      <w:pPr>
        <w:spacing w:line="360" w:lineRule="auto"/>
        <w:jc w:val="both"/>
        <w:rPr>
          <w:rFonts w:ascii="Arial" w:hAnsi="Arial" w:cs="Arial"/>
          <w:sz w:val="24"/>
          <w:szCs w:val="24"/>
        </w:rPr>
      </w:pPr>
    </w:p>
    <w:p w:rsidR="00A13BAC" w:rsidP="00612CC5" w14:paraId="02506122" w14:textId="77777777">
      <w:pPr>
        <w:spacing w:line="360" w:lineRule="auto"/>
        <w:jc w:val="both"/>
        <w:rPr>
          <w:rFonts w:ascii="Arial" w:hAnsi="Arial" w:cs="Arial"/>
          <w:sz w:val="24"/>
          <w:szCs w:val="24"/>
        </w:rPr>
      </w:pPr>
    </w:p>
    <w:p w:rsidR="00A13BAC" w:rsidP="00612CC5" w14:paraId="1D16D7D7" w14:textId="77777777">
      <w:pPr>
        <w:spacing w:line="360" w:lineRule="auto"/>
        <w:jc w:val="both"/>
        <w:rPr>
          <w:rFonts w:ascii="Arial" w:hAnsi="Arial" w:cs="Arial"/>
          <w:sz w:val="24"/>
          <w:szCs w:val="24"/>
        </w:rPr>
      </w:pPr>
    </w:p>
    <w:p w:rsidR="00A13BAC" w:rsidP="00612CC5" w14:paraId="41651AC9" w14:textId="77777777">
      <w:pPr>
        <w:spacing w:line="360" w:lineRule="auto"/>
        <w:jc w:val="both"/>
        <w:rPr>
          <w:rFonts w:ascii="Arial" w:hAnsi="Arial" w:cs="Arial"/>
          <w:sz w:val="24"/>
          <w:szCs w:val="24"/>
        </w:rPr>
      </w:pPr>
    </w:p>
    <w:p w:rsidR="00A13BAC" w:rsidP="00612CC5" w14:paraId="3BF6D990" w14:textId="77777777">
      <w:pPr>
        <w:spacing w:line="360" w:lineRule="auto"/>
        <w:jc w:val="both"/>
        <w:rPr>
          <w:rFonts w:ascii="Arial" w:hAnsi="Arial" w:cs="Arial"/>
          <w:sz w:val="24"/>
          <w:szCs w:val="24"/>
        </w:rPr>
      </w:pPr>
    </w:p>
    <w:p w:rsidR="00A13BAC" w:rsidRPr="00F04E5D" w:rsidP="00612CC5" w14:paraId="4A925BFF" w14:textId="77777777">
      <w:pPr>
        <w:spacing w:line="360" w:lineRule="auto"/>
        <w:jc w:val="both"/>
        <w:rPr>
          <w:rFonts w:ascii="Arial" w:hAnsi="Arial" w:cs="Arial"/>
          <w:sz w:val="24"/>
          <w:szCs w:val="24"/>
        </w:rPr>
      </w:pPr>
    </w:p>
    <w:p w:rsidR="00612CC5" w:rsidP="006F4D80" w14:paraId="773D734C" w14:textId="77777777">
      <w:pPr>
        <w:spacing w:line="360" w:lineRule="auto"/>
        <w:jc w:val="both"/>
        <w:rPr>
          <w:rFonts w:ascii="Arial" w:hAnsi="Arial" w:cs="Arial"/>
          <w:sz w:val="24"/>
          <w:szCs w:val="24"/>
        </w:rPr>
      </w:pPr>
    </w:p>
    <w:p w:rsidR="00612CC5" w:rsidP="006F4D80" w14:paraId="088D7873" w14:textId="77777777">
      <w:pPr>
        <w:spacing w:line="360" w:lineRule="auto"/>
        <w:jc w:val="both"/>
        <w:rPr>
          <w:rFonts w:ascii="Arial" w:hAnsi="Arial" w:cs="Arial"/>
          <w:sz w:val="24"/>
          <w:szCs w:val="24"/>
        </w:rPr>
      </w:pPr>
    </w:p>
    <w:p w:rsidR="0044188B" w:rsidP="006F4D80" w14:paraId="1EA9AC4E" w14:textId="77777777">
      <w:pPr>
        <w:spacing w:line="360" w:lineRule="auto"/>
        <w:jc w:val="both"/>
        <w:rPr>
          <w:rFonts w:ascii="Arial" w:hAnsi="Arial" w:cs="Arial"/>
          <w:sz w:val="24"/>
          <w:szCs w:val="24"/>
        </w:rPr>
      </w:pPr>
    </w:p>
    <w:p w:rsidR="0044188B" w:rsidRPr="00F04E5D" w:rsidP="006F4D80" w14:paraId="4077777F" w14:textId="77777777">
      <w:pPr>
        <w:spacing w:line="360" w:lineRule="auto"/>
        <w:jc w:val="both"/>
        <w:rPr>
          <w:rFonts w:ascii="Arial" w:hAnsi="Arial" w:cs="Arial"/>
          <w:sz w:val="24"/>
          <w:szCs w:val="24"/>
        </w:rPr>
      </w:pPr>
    </w:p>
    <w:p w:rsidR="00AD52FB" w14:paraId="1E0C2CD6" w14:textId="77777777"/>
    <w:p w:rsidR="006F4D80" w14:paraId="337E17E7" w14:textId="77777777"/>
    <w:sectPr w:rsidSect="00DE4B3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6D80094"/>
    <w:multiLevelType w:val="hybridMultilevel"/>
    <w:tmpl w:val="D918EA8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23301080"/>
    <w:multiLevelType w:val="hybridMultilevel"/>
    <w:tmpl w:val="3E860F5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38B35979"/>
    <w:multiLevelType w:val="hybridMultilevel"/>
    <w:tmpl w:val="8E52481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7F885A31"/>
    <w:multiLevelType w:val="hybridMultilevel"/>
    <w:tmpl w:val="A1EC860C"/>
    <w:lvl w:ilvl="0">
      <w:start w:val="1"/>
      <w:numFmt w:val="decimal"/>
      <w:lvlText w:val="%1."/>
      <w:lvlJc w:val="left"/>
      <w:pPr>
        <w:ind w:left="855" w:hanging="360"/>
      </w:pPr>
    </w:lvl>
    <w:lvl w:ilvl="1" w:tentative="1">
      <w:start w:val="1"/>
      <w:numFmt w:val="lowerLetter"/>
      <w:lvlText w:val="%2."/>
      <w:lvlJc w:val="left"/>
      <w:pPr>
        <w:ind w:left="1575" w:hanging="360"/>
      </w:pPr>
    </w:lvl>
    <w:lvl w:ilvl="2" w:tentative="1">
      <w:start w:val="1"/>
      <w:numFmt w:val="lowerRoman"/>
      <w:lvlText w:val="%3."/>
      <w:lvlJc w:val="right"/>
      <w:pPr>
        <w:ind w:left="2295" w:hanging="180"/>
      </w:pPr>
    </w:lvl>
    <w:lvl w:ilvl="3" w:tentative="1">
      <w:start w:val="1"/>
      <w:numFmt w:val="decimal"/>
      <w:lvlText w:val="%4."/>
      <w:lvlJc w:val="left"/>
      <w:pPr>
        <w:ind w:left="3015" w:hanging="360"/>
      </w:pPr>
    </w:lvl>
    <w:lvl w:ilvl="4" w:tentative="1">
      <w:start w:val="1"/>
      <w:numFmt w:val="lowerLetter"/>
      <w:lvlText w:val="%5."/>
      <w:lvlJc w:val="left"/>
      <w:pPr>
        <w:ind w:left="3735" w:hanging="360"/>
      </w:pPr>
    </w:lvl>
    <w:lvl w:ilvl="5" w:tentative="1">
      <w:start w:val="1"/>
      <w:numFmt w:val="lowerRoman"/>
      <w:lvlText w:val="%6."/>
      <w:lvlJc w:val="right"/>
      <w:pPr>
        <w:ind w:left="4455" w:hanging="180"/>
      </w:pPr>
    </w:lvl>
    <w:lvl w:ilvl="6" w:tentative="1">
      <w:start w:val="1"/>
      <w:numFmt w:val="decimal"/>
      <w:lvlText w:val="%7."/>
      <w:lvlJc w:val="left"/>
      <w:pPr>
        <w:ind w:left="5175" w:hanging="360"/>
      </w:pPr>
    </w:lvl>
    <w:lvl w:ilvl="7" w:tentative="1">
      <w:start w:val="1"/>
      <w:numFmt w:val="lowerLetter"/>
      <w:lvlText w:val="%8."/>
      <w:lvlJc w:val="left"/>
      <w:pPr>
        <w:ind w:left="5895" w:hanging="360"/>
      </w:pPr>
    </w:lvl>
    <w:lvl w:ilvl="8" w:tentative="1">
      <w:start w:val="1"/>
      <w:numFmt w:val="lowerRoman"/>
      <w:lvlText w:val="%9."/>
      <w:lvlJc w:val="right"/>
      <w:pPr>
        <w:ind w:left="6615"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B32"/>
    <w:rsid w:val="00052081"/>
    <w:rsid w:val="000A4B74"/>
    <w:rsid w:val="000A7E37"/>
    <w:rsid w:val="0019082C"/>
    <w:rsid w:val="001E6BB4"/>
    <w:rsid w:val="001F1E14"/>
    <w:rsid w:val="00200367"/>
    <w:rsid w:val="00247AC3"/>
    <w:rsid w:val="002B5635"/>
    <w:rsid w:val="003B5CBD"/>
    <w:rsid w:val="0044188B"/>
    <w:rsid w:val="004561E9"/>
    <w:rsid w:val="00457E23"/>
    <w:rsid w:val="00485CD1"/>
    <w:rsid w:val="0049184A"/>
    <w:rsid w:val="004E086D"/>
    <w:rsid w:val="005331FE"/>
    <w:rsid w:val="0053727B"/>
    <w:rsid w:val="0059692B"/>
    <w:rsid w:val="005D54AC"/>
    <w:rsid w:val="00612CC5"/>
    <w:rsid w:val="006F4D80"/>
    <w:rsid w:val="0072033C"/>
    <w:rsid w:val="00737317"/>
    <w:rsid w:val="00754FB9"/>
    <w:rsid w:val="00761C02"/>
    <w:rsid w:val="007A1EEF"/>
    <w:rsid w:val="00822AD2"/>
    <w:rsid w:val="0083040F"/>
    <w:rsid w:val="0083765E"/>
    <w:rsid w:val="008413B8"/>
    <w:rsid w:val="00926144"/>
    <w:rsid w:val="009638E3"/>
    <w:rsid w:val="009771D8"/>
    <w:rsid w:val="009D1E9F"/>
    <w:rsid w:val="00A13BAC"/>
    <w:rsid w:val="00AB4288"/>
    <w:rsid w:val="00AD52FB"/>
    <w:rsid w:val="00B65C03"/>
    <w:rsid w:val="00BE6718"/>
    <w:rsid w:val="00C90E67"/>
    <w:rsid w:val="00CC2EAF"/>
    <w:rsid w:val="00CE3BB4"/>
    <w:rsid w:val="00DE4B32"/>
    <w:rsid w:val="00F04E5D"/>
    <w:rsid w:val="00F10530"/>
    <w:rsid w:val="00F66971"/>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1509A636"/>
  <w15:chartTrackingRefBased/>
  <w15:docId w15:val="{B33EBD25-0660-4361-A598-009C679F0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372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61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2E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4B3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4B32"/>
    <w:rPr>
      <w:rFonts w:eastAsiaTheme="minorEastAsia"/>
      <w:lang w:val="en-US"/>
    </w:rPr>
  </w:style>
  <w:style w:type="character" w:customStyle="1" w:styleId="Heading1Char">
    <w:name w:val="Heading 1 Char"/>
    <w:basedOn w:val="DefaultParagraphFont"/>
    <w:link w:val="Heading1"/>
    <w:uiPriority w:val="9"/>
    <w:rsid w:val="0053727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2614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C2EA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F66971"/>
    <w:pPr>
      <w:ind w:left="720"/>
      <w:contextualSpacing/>
    </w:pPr>
  </w:style>
  <w:style w:type="paragraph" w:styleId="Bibliography">
    <w:name w:val="Bibliography"/>
    <w:basedOn w:val="Normal"/>
    <w:next w:val="Normal"/>
    <w:uiPriority w:val="37"/>
    <w:unhideWhenUsed/>
    <w:rsid w:val="00C90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Adm17</b:Tag>
    <b:SourceType>Report</b:SourceType>
    <b:Guid>{BD022E43-9AF0-4AB9-A0A0-7532F348B211}</b:Guid>
    <b:Author>
      <b:Author>
        <b:NameList>
          <b:Person>
            <b:Last>Administration on Aging</b:Last>
          </b:Person>
        </b:NameList>
      </b:Author>
    </b:Author>
    <b:Title>A profile of older americans</b:Title>
    <b:Year>2017</b:Year>
    <b:RefOrder>10</b:RefOrder>
  </b:Source>
  <b:Source>
    <b:Tag>Cac14</b:Tag>
    <b:SourceType>Report</b:SourceType>
    <b:Guid>{E7926B6B-007B-45E9-8CD8-A5C62E95C125}</b:Guid>
    <b:Author>
      <b:Author>
        <b:NameList>
          <b:Person>
            <b:Last>Cacioppo</b:Last>
            <b:First>J.</b:First>
            <b:Middle>T.</b:Middle>
          </b:Person>
          <b:Person>
            <b:Last>Cacioppo</b:Last>
            <b:First>S.</b:First>
          </b:Person>
        </b:NameList>
      </b:Author>
    </b:Author>
    <b:Title>Older adults reporting social isolation or loneliness show poorer cognitive function 4 years later.</b:Title>
    <b:Year>2016</b:Year>
    <b:RefOrder>11</b:RefOrder>
  </b:Source>
  <b:Source>
    <b:Tag>Nat20</b:Tag>
    <b:SourceType>ConferenceProceedings</b:SourceType>
    <b:Guid>{DD666C0A-FF9E-490F-86ED-9AA08012B174}</b:Guid>
    <b:Title>Social Isolation and Loneliness in Older Adults: Opportunities for the Health Care System. </b:Title>
    <b:Year>2020</b:Year>
    <b:Author>
      <b:Author>
        <b:NameList>
          <b:Person>
            <b:Last>National Academies of Sciences</b:Last>
            <b:First>Engineering,</b:First>
            <b:Middle>and Medicine.</b:Middle>
          </b:Person>
        </b:NameList>
      </b:Author>
    </b:Author>
    <b:City> Washington, DC</b:City>
    <b:Publisher>The National Academies Press.</b:Publisher>
    <b:RefOrder>12</b:RefOrder>
  </b:Source>
  <b:Source>
    <b:Tag>Win11</b:Tag>
    <b:SourceType>JournalArticle</b:SourceType>
    <b:Guid>{1FD5C5F2-5D30-4AEC-91CE-8596EACC05F0}</b:Guid>
    <b:Author>
      <b:Author>
        <b:NameList>
          <b:Person>
            <b:Last>Windle</b:Last>
            <b:First>K.</b:First>
          </b:Person>
          <b:Person>
            <b:Last>Francis</b:Last>
            <b:First>J.</b:First>
          </b:Person>
          <b:Person>
            <b:Last>Coomber</b:Last>
            <b:First>C.</b:First>
          </b:Person>
        </b:NameList>
      </b:Author>
    </b:Author>
    <b:Title>Preventing loneliness and social isolation: interventions and outcomes, Social Care Institute for excellence</b:Title>
    <b:Year>2016</b:Year>
    <b:RefOrder>13</b:RefOrder>
  </b:Source>
  <b:Source>
    <b:Tag>Cat05</b:Tag>
    <b:SourceType>JournalArticle</b:SourceType>
    <b:Guid>{655F0DE4-4597-4C63-B83A-D06196CB4025}</b:Guid>
    <b:Author>
      <b:Author>
        <b:NameList>
          <b:Person>
            <b:Last>Cattan</b:Last>
            <b:First>M.</b:First>
          </b:Person>
          <b:Person>
            <b:Last>White</b:Last>
            <b:First>M.</b:First>
          </b:Person>
          <b:Person>
            <b:Last>Bond</b:Last>
            <b:First>J.</b:First>
          </b:Person>
          <b:Person>
            <b:Last>Learmouth</b:Last>
            <b:First>A.</b:First>
          </b:Person>
        </b:NameList>
      </b:Author>
    </b:Author>
    <b:Title>Preventing social isolation and loneliness among older people: a systematic review of health promotion interventions.</b:Title>
    <b:Year>2019</b:Year>
    <b:JournalName>Ageing and Society</b:JournalName>
    <b:Pages>41-67</b:Pages>
    <b:Volume>25</b:Volume>
    <b:RefOrder>14</b:RefOrder>
  </b:Source>
  <b:Source>
    <b:Tag>Glo14</b:Tag>
    <b:SourceType>ConferenceProceedings</b:SourceType>
    <b:Guid>{6F4BE72F-B88E-4FB1-BE8F-C56C924D7A86}</b:Guid>
    <b:Author>
      <b:Author>
        <b:NameList>
          <b:Person>
            <b:Last>Global Health Workforce Alliance</b:Last>
          </b:Person>
        </b:NameList>
      </b:Author>
    </b:Author>
    <b:Title> A universal truth: no health without a workforce. Report of third global forum on human resources for health</b:Title>
    <b:Year>2014</b:Year>
    <b:City>Recife, Brazil. Geneva</b:City>
    <b:Publisher>World Health Organization</b:Publisher>
    <b:RefOrder>1</b:RefOrder>
  </b:Source>
  <b:Source>
    <b:Tag>Fau11</b:Tag>
    <b:SourceType>JournalArticle</b:SourceType>
    <b:Guid>{5602670D-2740-48FB-90EE-8FA0CA97FE4B}</b:Guid>
    <b:Author>
      <b:Author>
        <b:NameList>
          <b:Person>
            <b:Last>Fausset</b:Last>
            <b:First>C.</b:First>
            <b:Middle>B.</b:Middle>
          </b:Person>
          <b:Person>
            <b:Last>Kelly</b:Last>
            <b:First>A.</b:First>
            <b:Middle>J.</b:Middle>
          </b:Person>
          <b:Person>
            <b:Last>Rogers</b:Last>
            <b:First>W.A.</b:First>
          </b:Person>
          <b:Person>
            <b:Last>Fisk</b:Last>
            <b:First>A.</b:First>
            <b:Middle>D.</b:Middle>
          </b:Person>
        </b:NameList>
      </b:Author>
    </b:Author>
    <b:Title>Challenges to aging in place: understanding home maintenance difficulties.</b:Title>
    <b:Year>2016</b:Year>
    <b:JournalName>J Hous Elderly</b:JournalName>
    <b:Pages>5-41</b:Pages>
    <b:Volume>25</b:Volume>
    <b:Issue>2</b:Issue>
    <b:RefOrder>2</b:RefOrder>
  </b:Source>
  <b:Source>
    <b:Tag>Eck04</b:Tag>
    <b:SourceType>JournalArticle</b:SourceType>
    <b:Guid>{00AB7862-7B86-4CFE-BA8C-4697C309C6A9}</b:Guid>
    <b:Author>
      <b:Author>
        <b:NameList>
          <b:Person>
            <b:Last>Eckert</b:Last>
            <b:First>J.</b:First>
            <b:Middle>K.</b:Middle>
          </b:Person>
          <b:Person>
            <b:Last>Morgan</b:Last>
            <b:First>L.</b:First>
            <b:Middle>A.</b:Middle>
          </b:Person>
          <b:Person>
            <b:Last>Swamy</b:Last>
            <b:First>N.</b:First>
          </b:Person>
        </b:NameList>
      </b:Author>
    </b:Author>
    <b:Title>Preferences for receipt of care among community-dwelling adults</b:Title>
    <b:JournalName>J Aging Soc Policy</b:JournalName>
    <b:Year>2018</b:Year>
    <b:Pages>49-65</b:Pages>
    <b:Volume>16</b:Volume>
    <b:RefOrder>3</b:RefOrder>
  </b:Source>
  <b:Source>
    <b:Tag>Cen15</b:Tag>
    <b:SourceType>InternetSite</b:SourceType>
    <b:Guid>{6209B8E9-A944-45A1-AC2A-AACA48C2AB3E}</b:Guid>
    <b:Author>
      <b:Author>
        <b:NameList>
          <b:Person>
            <b:Last>Centers for Medicare &amp; Medicaid Services</b:Last>
          </b:Person>
        </b:NameList>
      </b:Author>
    </b:Author>
    <b:Title>Chronic Conditions Charts. Baltimore</b:Title>
    <b:Year>2015</b:Year>
    <b:URL> https://www.cms.gov/Research-Statistics-Data-and-Systems/Statistics-Trends-and-Reports/Chronic-Conditions/Chartbook_Charts.html.</b:URL>
    <b:RefOrder>4</b:RefOrder>
  </b:Source>
  <b:Source>
    <b:Tag>Mes18</b:Tag>
    <b:SourceType>JournalArticle</b:SourceType>
    <b:Guid>{A92E68DD-29FB-46A9-AF8D-8C22370458FC}</b:Guid>
    <b:Author>
      <b:Author>
        <b:NameList>
          <b:Person>
            <b:Last>Meskó</b:Last>
            <b:First>B</b:First>
          </b:Person>
          <b:Person>
            <b:Last>Hetényi</b:Last>
            <b:First>G.</b:First>
          </b:Person>
          <b:Person>
            <b:Last>Győrffy</b:Last>
            <b:First>Z.</b:First>
          </b:Person>
        </b:NameList>
      </b:Author>
    </b:Author>
    <b:Title>Will artificial intelligence solve the human resource crisis in healthcare?</b:Title>
    <b:Year>2018</b:Year>
    <b:JournalName>BMC Health Serv Res.</b:JournalName>
    <b:Pages>545</b:Pages>
    <b:Volume>18</b:Volume>
    <b:Issue>1</b:Issue>
    <b:RefOrder>5</b:RefOrder>
  </b:Source>
  <b:Source>
    <b:Tag>Kas10</b:Tag>
    <b:SourceType>JournalArticle</b:SourceType>
    <b:Guid>{2995AC28-E3D9-4694-9070-554C5568D8D8}</b:Guid>
    <b:Author>
      <b:Author>
        <b:NameList>
          <b:Person>
            <b:Last>Kasteren</b:Last>
            <b:First>T.</b:First>
            <b:Middle>L. M.</b:Middle>
          </b:Person>
          <b:Person>
            <b:Last>Englebienne</b:Last>
            <b:First>G.</b:First>
          </b:Person>
          <b:Person>
            <b:Last>Kröse</b:Last>
            <b:First>B.</b:First>
            <b:Middle>J. A.</b:Middle>
          </b:Person>
        </b:NameList>
      </b:Author>
    </b:Author>
    <b:Title>An activity monitoring system for elderly care using generative and discriminative models</b:Title>
    <b:JournalName>Pers Ubiquit Comput</b:JournalName>
    <b:Year>2019</b:Year>
    <b:Pages>89-98</b:Pages>
    <b:Volume>14</b:Volume>
    <b:Issue>4</b:Issue>
    <b:RefOrder>6</b:RefOrder>
  </b:Source>
  <b:Source>
    <b:Tag>Pol16</b:Tag>
    <b:SourceType>JournalArticle</b:SourceType>
    <b:Guid>{A9A1EF18-B8C3-4DEE-999E-B5C31698F106}</b:Guid>
    <b:Author>
      <b:Author>
        <b:NameList>
          <b:Person>
            <b:Last>Pol</b:Last>
            <b:First>M.</b:First>
          </b:Person>
          <b:Person>
            <b:Last>van Nes</b:Last>
            <b:First>F.</b:First>
          </b:Person>
          <b:Person>
            <b:Last>van Hartingsveldt</b:Last>
            <b:First>M.</b:First>
          </b:Person>
          <b:Person>
            <b:Last>Buurman</b:Last>
            <b:First>B.</b:First>
          </b:Person>
          <b:Person>
            <b:Last>de Rooij</b:Last>
            <b:First>S.</b:First>
          </b:Person>
          <b:Person>
            <b:Last>Kröse</b:Last>
            <b:First>B.</b:First>
          </b:Person>
        </b:NameList>
      </b:Author>
    </b:Author>
    <b:Title>Older People’s perspectives regarding the use of sensor monitoring in their home</b:Title>
    <b:JournalName>The Gerontologist</b:JournalName>
    <b:Year>2016</b:Year>
    <b:Pages>85-93</b:Pages>
    <b:Volume>56</b:Volume>
    <b:Issue>3</b:Issue>
    <b:RefOrder>7</b:RefOrder>
  </b:Source>
  <b:Source>
    <b:Tag>ONS18</b:Tag>
    <b:SourceType>InternetSite</b:SourceType>
    <b:Guid>{C207E382-9359-4314-AC10-3A2A7AC3397E}</b:Guid>
    <b:Title>Living longer- Office for Nationa statistics</b:Title>
    <b:Year>2018</b:Year>
    <b:Author>
      <b:Author>
        <b:NameList>
          <b:Person>
            <b:Last>ONS</b:Last>
          </b:Person>
        </b:NameList>
      </b:Author>
    </b:Author>
    <b:YearAccessed>2019</b:YearAccessed>
    <b:MonthAccessed>1</b:MonthAccessed>
    <b:DayAccessed>31</b:DayAccessed>
    <b:URL>https://www.ons.gov.uk/peoplepopulationandcommunity/birthsdeathsandmarriages/ageing</b:URL>
    <b:RefOrder>8</b:RefOrder>
  </b:Source>
  <b:Source>
    <b:Tag>USC09</b:Tag>
    <b:SourceType>InternetSite</b:SourceType>
    <b:Guid>{5FFEA915-E4E8-483A-887E-BA167C65D411}</b:Guid>
    <b:Author>
      <b:Author>
        <b:NameList>
          <b:Person>
            <b:Last>U.S Census Bureau Population</b:Last>
          </b:Person>
        </b:NameList>
      </b:Author>
    </b:Author>
    <b:Title>A profile of older Americans</b:Title>
    <b:Year>2009</b:Year>
    <b:URL>https://acl.gov/sites/default/files/Aging%20and%20Disability%20in%20America/2010profile.pdf</b:URL>
    <b:RefOrder>9</b:RefOrder>
  </b:Source>
  <b:Source>
    <b:Tag>Cha18</b:Tag>
    <b:SourceType>JournalArticle</b:SourceType>
    <b:Guid>{F57DC2F5-7E58-43C6-87D6-2A7EF8D97BC8}</b:Guid>
    <b:Title>Implementing ma­chine learning in health care—addressing ethical challenges. </b:Title>
    <b:Year>2018</b:Year>
    <b:Author>
      <b:Author>
        <b:NameList>
          <b:Person>
            <b:Last>Char</b:Last>
            <b:First>D.</b:First>
            <b:Middle>S.</b:Middle>
          </b:Person>
          <b:Person>
            <b:Last>Shah</b:Last>
            <b:First>N.</b:First>
            <b:Middle>H.</b:Middle>
          </b:Person>
          <b:Person>
            <b:Last>Magnus</b:Last>
            <b:First>D.</b:First>
          </b:Person>
        </b:NameList>
      </b:Author>
    </b:Author>
    <b:JournalName>N Engl J Med</b:JournalName>
    <b:Pages>1-3</b:Pages>
    <b:Volume>8</b:Volume>
    <b:Issue>9</b:Issue>
    <b:RefOrder>15</b:RefOrder>
  </b:Source>
  <b:Source>
    <b:Tag>Mes181</b:Tag>
    <b:SourceType>JournalArticle</b:SourceType>
    <b:Guid>{7E0E6D84-CD61-470E-B5AB-40EC5D2770C5}</b:Guid>
    <b:Author>
      <b:Author>
        <b:NameList>
          <b:Person>
            <b:Last>Meskó</b:Last>
            <b:First>B.</b:First>
          </b:Person>
          <b:Person>
            <b:Last>Hetényi</b:Last>
            <b:First>G.</b:First>
          </b:Person>
          <b:Person>
            <b:Last>Győrffy</b:Last>
            <b:First>Z.</b:First>
          </b:Person>
        </b:NameList>
      </b:Author>
    </b:Author>
    <b:Title>Will artificial intelligence solve the human resource crisis in healthcare?</b:Title>
    <b:JournalName>BMC Health Serv Res.</b:JournalName>
    <b:Year>2018</b:Year>
    <b:Pages>545</b:Pages>
    <b:Volume>18</b:Volume>
    <b:Issue>1</b:Issue>
    <b:RefOrder>16</b:RefOrder>
  </b:Source>
  <b:Source>
    <b:Tag>Luo18</b:Tag>
    <b:SourceType>JournalArticle</b:SourceType>
    <b:Guid>{7A56571D-5921-4C76-8954-41D0C9C608C0}</b:Guid>
    <b:Author>
      <b:Author>
        <b:NameList>
          <b:Person>
            <b:Last>Luo</b:Last>
            <b:First>Z.</b:First>
          </b:Person>
          <b:Person>
            <b:Last>Hsieh</b:Last>
            <b:First>J.</b:First>
            <b:Middle>T.</b:Middle>
          </b:Person>
          <b:Person>
            <b:Last>Balachandar</b:Last>
            <b:First>N.</b:First>
          </b:Person>
          <b:Person>
            <b:Last>Yeung</b:Last>
            <b:First>S.</b:First>
          </b:Person>
          <b:Person>
            <b:Last>Pusiol</b:Last>
            <b:First>G.</b:First>
          </b:Person>
          <b:Person>
            <b:Last>Luxenberg</b:Last>
            <b:First>J.</b:First>
          </b:Person>
          <b:Person>
            <b:Last>Li</b:Last>
            <b:First>G.</b:First>
          </b:Person>
          <b:Person>
            <b:Last>Li</b:Last>
            <b:First>L.</b:First>
            <b:Middle>J.</b:Middle>
          </b:Person>
          <b:Person>
            <b:Last>Downing</b:Last>
            <b:First>N.</b:First>
            <b:Middle>L.</b:Middle>
          </b:Person>
          <b:Person>
            <b:Last>Milstein</b:Last>
            <b:First>A.</b:First>
          </b:Person>
          <b:Person>
            <b:Last>Fei-Fei</b:Last>
            <b:First>L.</b:First>
          </b:Person>
        </b:NameList>
      </b:Author>
    </b:Author>
    <b:Title>Computer Vision-based Descriptive Analytics of Seniors’ Daily Activities for Long-term Health Monitoring. Mach Learn Healthc.</b:Title>
    <b:Year>2018</b:Year>
    <b:Pages>1-18</b:Pages>
    <b:Volume>8</b:Volume>
    <b:Issue>5</b:Issue>
    <b:RefOrder>17</b:RefOrder>
  </b:Source>
</b:Sources>
</file>

<file path=customXml/itemProps1.xml><?xml version="1.0" encoding="utf-8"?>
<ds:datastoreItem xmlns:ds="http://schemas.openxmlformats.org/officeDocument/2006/customXml" ds:itemID="{DA8645DF-FF99-4CFD-B4EA-3FC2D00CA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3235</Words>
  <Characters>18442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with care; the older person</dc:title>
  <dc:creator>Elizabeth Kokori /1910041</dc:creator>
  <cp:lastModifiedBy>Elizabeth Kokori</cp:lastModifiedBy>
  <cp:revision>40</cp:revision>
  <dcterms:created xsi:type="dcterms:W3CDTF">2022-01-08T13:49:00Z</dcterms:created>
  <dcterms:modified xsi:type="dcterms:W3CDTF">2022-01-12T19:49:00Z</dcterms:modified>
</cp:coreProperties>
</file>