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47381622"/>
        <w:docPartObj>
          <w:docPartGallery w:val="Cover Pages"/>
          <w:docPartUnique/>
        </w:docPartObj>
      </w:sdtPr>
      <w:sdtContent>
        <w:p w14:paraId="66513A61" w14:textId="074DACAC" w:rsidR="00A62EBF" w:rsidRDefault="00A62EBF">
          <w:r>
            <w:rPr>
              <w:noProof/>
              <w:lang w:val="bg-BG" w:eastAsia="bg-BG"/>
            </w:rPr>
            <mc:AlternateContent>
              <mc:Choice Requires="wps">
                <w:drawing>
                  <wp:anchor distT="0" distB="0" distL="114300" distR="114300" simplePos="0" relativeHeight="251661312" behindDoc="0" locked="0" layoutInCell="1" allowOverlap="1" wp14:anchorId="55398DA7" wp14:editId="3E0C881B">
                    <wp:simplePos x="0" y="0"/>
                    <wp:positionH relativeFrom="page">
                      <wp:align>left</wp:align>
                    </wp:positionH>
                    <wp:positionV relativeFrom="page">
                      <wp:align>bottom</wp:align>
                    </wp:positionV>
                    <wp:extent cx="5534025" cy="27249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97F7AAD" w14:textId="1CD5670B" w:rsidR="003E60B5" w:rsidRDefault="003E60B5">
                                    <w:pPr>
                                      <w:pStyle w:val="NoSpacing"/>
                                      <w:spacing w:after="480"/>
                                      <w:rPr>
                                        <w:i/>
                                        <w:color w:val="262626" w:themeColor="text1" w:themeTint="D9"/>
                                        <w:sz w:val="32"/>
                                        <w:szCs w:val="32"/>
                                      </w:rPr>
                                    </w:pPr>
                                    <w:r>
                                      <w:rPr>
                                        <w:i/>
                                        <w:color w:val="262626" w:themeColor="text1" w:themeTint="D9"/>
                                        <w:sz w:val="32"/>
                                        <w:szCs w:val="32"/>
                                      </w:rPr>
                                      <w:t xml:space="preserve">STUDENT NAME: </w:t>
                                    </w:r>
                                    <w:proofErr w:type="spellStart"/>
                                    <w:r>
                                      <w:rPr>
                                        <w:i/>
                                        <w:color w:val="262626" w:themeColor="text1" w:themeTint="D9"/>
                                        <w:sz w:val="32"/>
                                        <w:szCs w:val="32"/>
                                      </w:rPr>
                                      <w:t>Georgi</w:t>
                                    </w:r>
                                    <w:proofErr w:type="spellEnd"/>
                                    <w:r>
                                      <w:rPr>
                                        <w:i/>
                                        <w:color w:val="262626" w:themeColor="text1" w:themeTint="D9"/>
                                        <w:sz w:val="32"/>
                                        <w:szCs w:val="32"/>
                                      </w:rPr>
                                      <w:t xml:space="preserve"> </w:t>
                                    </w:r>
                                    <w:proofErr w:type="spellStart"/>
                                    <w:r>
                                      <w:rPr>
                                        <w:i/>
                                        <w:color w:val="262626" w:themeColor="text1" w:themeTint="D9"/>
                                        <w:sz w:val="32"/>
                                        <w:szCs w:val="32"/>
                                      </w:rPr>
                                      <w:t>Genchev</w:t>
                                    </w:r>
                                    <w:proofErr w:type="spellEnd"/>
                                  </w:p>
                                </w:sdtContent>
                              </w:sdt>
                              <w:p w14:paraId="7A91E848" w14:textId="52D9240A" w:rsidR="003E60B5" w:rsidRDefault="003E60B5">
                                <w:pPr>
                                  <w:pStyle w:val="NoSpacing"/>
                                  <w:rPr>
                                    <w:i/>
                                    <w:color w:val="262626" w:themeColor="text1" w:themeTint="D9"/>
                                    <w:sz w:val="26"/>
                                    <w:szCs w:val="26"/>
                                  </w:rPr>
                                </w:pPr>
                                <w:r>
                                  <w:rPr>
                                    <w:i/>
                                    <w:color w:val="262626" w:themeColor="text1" w:themeTint="D9"/>
                                    <w:sz w:val="26"/>
                                    <w:szCs w:val="26"/>
                                  </w:rPr>
                                  <w:t>STUDENT ID: 1907082</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5398DA7"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97F7AAD" w14:textId="1CD5670B" w:rsidR="003E60B5" w:rsidRDefault="003E60B5">
                              <w:pPr>
                                <w:pStyle w:val="NoSpacing"/>
                                <w:spacing w:after="480"/>
                                <w:rPr>
                                  <w:i/>
                                  <w:color w:val="262626" w:themeColor="text1" w:themeTint="D9"/>
                                  <w:sz w:val="32"/>
                                  <w:szCs w:val="32"/>
                                </w:rPr>
                              </w:pPr>
                              <w:r>
                                <w:rPr>
                                  <w:i/>
                                  <w:color w:val="262626" w:themeColor="text1" w:themeTint="D9"/>
                                  <w:sz w:val="32"/>
                                  <w:szCs w:val="32"/>
                                </w:rPr>
                                <w:t xml:space="preserve">STUDENT NAME: </w:t>
                              </w:r>
                              <w:proofErr w:type="spellStart"/>
                              <w:r>
                                <w:rPr>
                                  <w:i/>
                                  <w:color w:val="262626" w:themeColor="text1" w:themeTint="D9"/>
                                  <w:sz w:val="32"/>
                                  <w:szCs w:val="32"/>
                                </w:rPr>
                                <w:t>Georgi</w:t>
                              </w:r>
                              <w:proofErr w:type="spellEnd"/>
                              <w:r>
                                <w:rPr>
                                  <w:i/>
                                  <w:color w:val="262626" w:themeColor="text1" w:themeTint="D9"/>
                                  <w:sz w:val="32"/>
                                  <w:szCs w:val="32"/>
                                </w:rPr>
                                <w:t xml:space="preserve"> </w:t>
                              </w:r>
                              <w:proofErr w:type="spellStart"/>
                              <w:r>
                                <w:rPr>
                                  <w:i/>
                                  <w:color w:val="262626" w:themeColor="text1" w:themeTint="D9"/>
                                  <w:sz w:val="32"/>
                                  <w:szCs w:val="32"/>
                                </w:rPr>
                                <w:t>Genchev</w:t>
                              </w:r>
                              <w:proofErr w:type="spellEnd"/>
                            </w:p>
                          </w:sdtContent>
                        </w:sdt>
                        <w:p w14:paraId="7A91E848" w14:textId="52D9240A" w:rsidR="003E60B5" w:rsidRDefault="003E60B5">
                          <w:pPr>
                            <w:pStyle w:val="NoSpacing"/>
                            <w:rPr>
                              <w:i/>
                              <w:color w:val="262626" w:themeColor="text1" w:themeTint="D9"/>
                              <w:sz w:val="26"/>
                              <w:szCs w:val="26"/>
                            </w:rPr>
                          </w:pPr>
                          <w:r>
                            <w:rPr>
                              <w:i/>
                              <w:color w:val="262626" w:themeColor="text1" w:themeTint="D9"/>
                              <w:sz w:val="26"/>
                              <w:szCs w:val="26"/>
                            </w:rPr>
                            <w:t>STUDENT ID: 1907082</w:t>
                          </w:r>
                        </w:p>
                      </w:txbxContent>
                    </v:textbox>
                    <w10:wrap anchorx="page" anchory="page"/>
                  </v:shape>
                </w:pict>
              </mc:Fallback>
            </mc:AlternateContent>
          </w:r>
          <w:r>
            <w:rPr>
              <w:noProof/>
              <w:lang w:val="bg-BG" w:eastAsia="bg-BG"/>
            </w:rPr>
            <mc:AlternateContent>
              <mc:Choice Requires="wps">
                <w:drawing>
                  <wp:anchor distT="0" distB="0" distL="114300" distR="114300" simplePos="0" relativeHeight="251660288" behindDoc="1" locked="0" layoutInCell="1" allowOverlap="1" wp14:anchorId="3384E9B7" wp14:editId="0D06E78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4082754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p w14:paraId="39E5101F" w14:textId="49E5EB18" w:rsidR="00A62EBF" w:rsidRDefault="00D20197">
          <w:pPr>
            <w:spacing w:after="0" w:line="240" w:lineRule="auto"/>
          </w:pPr>
          <w:r>
            <w:rPr>
              <w:noProof/>
              <w:lang w:val="bg-BG" w:eastAsia="bg-BG"/>
            </w:rPr>
            <mc:AlternateContent>
              <mc:Choice Requires="wps">
                <w:drawing>
                  <wp:anchor distT="0" distB="0" distL="114300" distR="114300" simplePos="0" relativeHeight="251659264" behindDoc="0" locked="0" layoutInCell="1" allowOverlap="1" wp14:anchorId="5CEBE10E" wp14:editId="6DF4475D">
                    <wp:simplePos x="0" y="0"/>
                    <wp:positionH relativeFrom="page">
                      <wp:align>left</wp:align>
                    </wp:positionH>
                    <wp:positionV relativeFrom="page">
                      <wp:posOffset>1600201</wp:posOffset>
                    </wp:positionV>
                    <wp:extent cx="5534025" cy="4743450"/>
                    <wp:effectExtent l="0" t="0" r="152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4743450"/>
                            </a:xfrm>
                            <a:prstGeom prst="rect">
                              <a:avLst/>
                            </a:prstGeom>
                            <a:noFill/>
                            <a:ln w="6350">
                              <a:noFill/>
                            </a:ln>
                          </wps:spPr>
                          <wps:txbx>
                            <w:txbxContent>
                              <w:bookmarkStart w:id="0" w:name="_GoBack" w:displacedByCustomXml="nex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464A9B2" w14:textId="0AA89790" w:rsidR="003E60B5" w:rsidRDefault="003E60B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LCBB5005 PROJECT MANAGEMENT A1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4CED40D" w14:textId="17484077" w:rsidR="003E60B5" w:rsidRDefault="00D20197">
                                    <w:pPr>
                                      <w:pStyle w:val="NoSpacing"/>
                                      <w:rPr>
                                        <w:i/>
                                        <w:color w:val="262626" w:themeColor="text1" w:themeTint="D9"/>
                                        <w:sz w:val="36"/>
                                        <w:szCs w:val="36"/>
                                      </w:rPr>
                                    </w:pPr>
                                    <w:r w:rsidRPr="00D20197">
                                      <w:rPr>
                                        <w:color w:val="262626" w:themeColor="text1" w:themeTint="D9"/>
                                        <w:sz w:val="36"/>
                                        <w:szCs w:val="36"/>
                                      </w:rPr>
                                      <w:t xml:space="preserve">Module Lecturer : </w:t>
                                    </w:r>
                                    <w:proofErr w:type="spellStart"/>
                                    <w:r w:rsidRPr="00D20197">
                                      <w:rPr>
                                        <w:color w:val="262626" w:themeColor="text1" w:themeTint="D9"/>
                                        <w:sz w:val="36"/>
                                        <w:szCs w:val="36"/>
                                      </w:rPr>
                                      <w:t>Dr</w:t>
                                    </w:r>
                                    <w:proofErr w:type="spellEnd"/>
                                    <w:r w:rsidRPr="00D20197">
                                      <w:rPr>
                                        <w:color w:val="262626" w:themeColor="text1" w:themeTint="D9"/>
                                        <w:sz w:val="36"/>
                                        <w:szCs w:val="36"/>
                                      </w:rPr>
                                      <w:t xml:space="preserve"> Molly Jack</w:t>
                                    </w:r>
                                  </w:p>
                                </w:sdtContent>
                              </w:sdt>
                              <w:bookmarkEnd w:id="0" w:displacedByCustomXml="prev"/>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CEBE10E" id="Text Box 38" o:spid="_x0000_s1027" type="#_x0000_t202" alt="Title: Title and subtitle" style="position:absolute;margin-left:0;margin-top:126pt;width:435.75pt;height:373.5pt;z-index:251659264;visibility:visible;mso-wrap-style:square;mso-width-percent:890;mso-height-percent:0;mso-wrap-distance-left:9pt;mso-wrap-distance-top:0;mso-wrap-distance-right:9pt;mso-wrap-distance-bottom:0;mso-position-horizontal:left;mso-position-horizontal-relative:page;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" filled="f" stroked="f" strokeweight=".5pt">
                    <v:textbox inset="93.6pt,,0">
                      <w:txbxContent>
                        <w:bookmarkStart w:id="1" w:name="_GoBack" w:displacedByCustomXml="nex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464A9B2" w14:textId="0AA89790" w:rsidR="003E60B5" w:rsidRDefault="003E60B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LCBB5005 PROJECT MANAGEMENT A1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4CED40D" w14:textId="17484077" w:rsidR="003E60B5" w:rsidRDefault="00D20197">
                              <w:pPr>
                                <w:pStyle w:val="NoSpacing"/>
                                <w:rPr>
                                  <w:i/>
                                  <w:color w:val="262626" w:themeColor="text1" w:themeTint="D9"/>
                                  <w:sz w:val="36"/>
                                  <w:szCs w:val="36"/>
                                </w:rPr>
                              </w:pPr>
                              <w:r w:rsidRPr="00D20197">
                                <w:rPr>
                                  <w:color w:val="262626" w:themeColor="text1" w:themeTint="D9"/>
                                  <w:sz w:val="36"/>
                                  <w:szCs w:val="36"/>
                                </w:rPr>
                                <w:t xml:space="preserve">Module Lecturer : </w:t>
                              </w:r>
                              <w:proofErr w:type="spellStart"/>
                              <w:r w:rsidRPr="00D20197">
                                <w:rPr>
                                  <w:color w:val="262626" w:themeColor="text1" w:themeTint="D9"/>
                                  <w:sz w:val="36"/>
                                  <w:szCs w:val="36"/>
                                </w:rPr>
                                <w:t>Dr</w:t>
                              </w:r>
                              <w:proofErr w:type="spellEnd"/>
                              <w:r w:rsidRPr="00D20197">
                                <w:rPr>
                                  <w:color w:val="262626" w:themeColor="text1" w:themeTint="D9"/>
                                  <w:sz w:val="36"/>
                                  <w:szCs w:val="36"/>
                                </w:rPr>
                                <w:t xml:space="preserve"> Molly Jack</w:t>
                              </w:r>
                            </w:p>
                          </w:sdtContent>
                        </w:sdt>
                        <w:bookmarkEnd w:id="1" w:displacedByCustomXml="prev"/>
                      </w:txbxContent>
                    </v:textbox>
                    <w10:wrap anchorx="page" anchory="page"/>
                  </v:shape>
                </w:pict>
              </mc:Fallback>
            </mc:AlternateContent>
          </w:r>
          <w:r w:rsidR="00A62EBF">
            <w:br w:type="page"/>
          </w:r>
        </w:p>
      </w:sdtContent>
    </w:sdt>
    <w:p w14:paraId="28B3A4EB" w14:textId="79C9483C" w:rsidR="006E6B8D" w:rsidRPr="00A62EBF" w:rsidRDefault="006E6B8D" w:rsidP="006E6B8D">
      <w:pPr>
        <w:rPr>
          <w:b/>
          <w:bCs/>
          <w:u w:val="single"/>
        </w:rPr>
      </w:pPr>
      <w:r w:rsidRPr="00A62EBF">
        <w:rPr>
          <w:b/>
          <w:bCs/>
          <w:u w:val="single"/>
        </w:rPr>
        <w:lastRenderedPageBreak/>
        <w:t xml:space="preserve">Abstract </w:t>
      </w:r>
    </w:p>
    <w:p w14:paraId="0ECAA3A4" w14:textId="77777777" w:rsidR="006E6B8D" w:rsidRDefault="006E6B8D" w:rsidP="006E6B8D">
      <w:r>
        <w:t xml:space="preserve">As part of the Crossrail project, the Elizabeth line was anticipated to be built through London in ten years' time. The Crossrail Act of 2008, which was approved by the legislature, outlined a roadmap for successfully completing the project within the allotted amount of time. The management of this project was carried out in accordance with industry standards and best practises, such as the moral sourcing of contractors, suppliers, and designers. In 2018, Crossrail Limited announced that the completion date of the project would be moved from 2018 to 2022 as a result of a number of issues. </w:t>
      </w:r>
    </w:p>
    <w:p w14:paraId="10E71A78" w14:textId="52681BE0" w:rsidR="00593E1D" w:rsidRDefault="00593E1D"/>
    <w:p w14:paraId="7F023185" w14:textId="77777777" w:rsidR="00593E1D" w:rsidRDefault="00593E1D">
      <w:pPr>
        <w:spacing w:after="0" w:line="240" w:lineRule="auto"/>
      </w:pPr>
      <w:r>
        <w:br w:type="page"/>
      </w:r>
    </w:p>
    <w:sdt>
      <w:sdtPr>
        <w:rPr>
          <w:rFonts w:ascii="Arial" w:eastAsiaTheme="minorHAnsi" w:hAnsi="Arial" w:cstheme="minorBidi"/>
          <w:b w:val="0"/>
          <w:bCs w:val="0"/>
          <w:color w:val="auto"/>
          <w:sz w:val="24"/>
          <w:szCs w:val="22"/>
          <w:lang w:val="en-GB"/>
        </w:rPr>
        <w:id w:val="-1888950074"/>
        <w:docPartObj>
          <w:docPartGallery w:val="Table of Contents"/>
          <w:docPartUnique/>
        </w:docPartObj>
      </w:sdtPr>
      <w:sdtEndPr>
        <w:rPr>
          <w:noProof/>
        </w:rPr>
      </w:sdtEndPr>
      <w:sdtContent>
        <w:p w14:paraId="259BCFB0" w14:textId="534641FE" w:rsidR="00A62EBF" w:rsidRPr="00A62EBF" w:rsidRDefault="00A62EBF">
          <w:pPr>
            <w:pStyle w:val="TOCHeading"/>
            <w:rPr>
              <w:sz w:val="36"/>
              <w:szCs w:val="36"/>
            </w:rPr>
          </w:pPr>
          <w:r w:rsidRPr="00A62EBF">
            <w:rPr>
              <w:sz w:val="36"/>
              <w:szCs w:val="36"/>
            </w:rPr>
            <w:t>Table of Contents</w:t>
          </w:r>
        </w:p>
        <w:p w14:paraId="1A94512C" w14:textId="39D39F99" w:rsidR="00A62EBF" w:rsidRPr="00A62EBF" w:rsidRDefault="00A62EBF">
          <w:pPr>
            <w:pStyle w:val="TOC1"/>
            <w:tabs>
              <w:tab w:val="right" w:leader="dot" w:pos="9016"/>
            </w:tabs>
            <w:rPr>
              <w:b w:val="0"/>
              <w:bCs w:val="0"/>
              <w:i w:val="0"/>
              <w:iCs w:val="0"/>
              <w:noProof/>
            </w:rPr>
          </w:pPr>
          <w:r w:rsidRPr="00A62EBF">
            <w:rPr>
              <w:b w:val="0"/>
              <w:bCs w:val="0"/>
              <w:i w:val="0"/>
              <w:iCs w:val="0"/>
            </w:rPr>
            <w:fldChar w:fldCharType="begin"/>
          </w:r>
          <w:r w:rsidRPr="00A62EBF">
            <w:rPr>
              <w:b w:val="0"/>
              <w:bCs w:val="0"/>
              <w:i w:val="0"/>
              <w:iCs w:val="0"/>
            </w:rPr>
            <w:instrText xml:space="preserve"> TOC \o "1-3" \h \z \u </w:instrText>
          </w:r>
          <w:r w:rsidRPr="00A62EBF">
            <w:rPr>
              <w:b w:val="0"/>
              <w:bCs w:val="0"/>
              <w:i w:val="0"/>
              <w:iCs w:val="0"/>
            </w:rPr>
            <w:fldChar w:fldCharType="separate"/>
          </w:r>
          <w:hyperlink w:anchor="_Toc113894681" w:history="1">
            <w:r w:rsidRPr="00A62EBF">
              <w:rPr>
                <w:rStyle w:val="Hyperlink"/>
                <w:b w:val="0"/>
                <w:bCs w:val="0"/>
                <w:i w:val="0"/>
                <w:iCs w:val="0"/>
                <w:noProof/>
              </w:rPr>
              <w:t>Introduction</w:t>
            </w:r>
            <w:r w:rsidRPr="00A62EBF">
              <w:rPr>
                <w:b w:val="0"/>
                <w:bCs w:val="0"/>
                <w:i w:val="0"/>
                <w:iCs w:val="0"/>
                <w:noProof/>
                <w:webHidden/>
              </w:rPr>
              <w:tab/>
            </w:r>
            <w:r w:rsidRPr="00A62EBF">
              <w:rPr>
                <w:b w:val="0"/>
                <w:bCs w:val="0"/>
                <w:i w:val="0"/>
                <w:iCs w:val="0"/>
                <w:noProof/>
                <w:webHidden/>
              </w:rPr>
              <w:fldChar w:fldCharType="begin"/>
            </w:r>
            <w:r w:rsidRPr="00A62EBF">
              <w:rPr>
                <w:b w:val="0"/>
                <w:bCs w:val="0"/>
                <w:i w:val="0"/>
                <w:iCs w:val="0"/>
                <w:noProof/>
                <w:webHidden/>
              </w:rPr>
              <w:instrText xml:space="preserve"> PAGEREF _Toc113894681 \h </w:instrText>
            </w:r>
            <w:r w:rsidRPr="00A62EBF">
              <w:rPr>
                <w:b w:val="0"/>
                <w:bCs w:val="0"/>
                <w:i w:val="0"/>
                <w:iCs w:val="0"/>
                <w:noProof/>
                <w:webHidden/>
              </w:rPr>
            </w:r>
            <w:r w:rsidRPr="00A62EBF">
              <w:rPr>
                <w:b w:val="0"/>
                <w:bCs w:val="0"/>
                <w:i w:val="0"/>
                <w:iCs w:val="0"/>
                <w:noProof/>
                <w:webHidden/>
              </w:rPr>
              <w:fldChar w:fldCharType="separate"/>
            </w:r>
            <w:r w:rsidRPr="00A62EBF">
              <w:rPr>
                <w:b w:val="0"/>
                <w:bCs w:val="0"/>
                <w:i w:val="0"/>
                <w:iCs w:val="0"/>
                <w:noProof/>
                <w:webHidden/>
              </w:rPr>
              <w:t>3</w:t>
            </w:r>
            <w:r w:rsidRPr="00A62EBF">
              <w:rPr>
                <w:b w:val="0"/>
                <w:bCs w:val="0"/>
                <w:i w:val="0"/>
                <w:iCs w:val="0"/>
                <w:noProof/>
                <w:webHidden/>
              </w:rPr>
              <w:fldChar w:fldCharType="end"/>
            </w:r>
          </w:hyperlink>
        </w:p>
        <w:p w14:paraId="46FAB829" w14:textId="7623320D" w:rsidR="00A62EBF" w:rsidRPr="00A62EBF" w:rsidRDefault="003E60B5">
          <w:pPr>
            <w:pStyle w:val="TOC1"/>
            <w:tabs>
              <w:tab w:val="right" w:leader="dot" w:pos="9016"/>
            </w:tabs>
            <w:rPr>
              <w:b w:val="0"/>
              <w:bCs w:val="0"/>
              <w:i w:val="0"/>
              <w:iCs w:val="0"/>
              <w:noProof/>
            </w:rPr>
          </w:pPr>
          <w:hyperlink w:anchor="_Toc113894682" w:history="1">
            <w:r w:rsidR="00A62EBF" w:rsidRPr="00A62EBF">
              <w:rPr>
                <w:rStyle w:val="Hyperlink"/>
                <w:b w:val="0"/>
                <w:bCs w:val="0"/>
                <w:i w:val="0"/>
                <w:iCs w:val="0"/>
                <w:noProof/>
              </w:rPr>
              <w:t>Crossrail project management</w:t>
            </w:r>
            <w:r w:rsidR="00A62EBF" w:rsidRPr="00A62EBF">
              <w:rPr>
                <w:b w:val="0"/>
                <w:bCs w:val="0"/>
                <w:i w:val="0"/>
                <w:iCs w:val="0"/>
                <w:noProof/>
                <w:webHidden/>
              </w:rPr>
              <w:tab/>
            </w:r>
            <w:r w:rsidR="00A62EBF" w:rsidRPr="00A62EBF">
              <w:rPr>
                <w:b w:val="0"/>
                <w:bCs w:val="0"/>
                <w:i w:val="0"/>
                <w:iCs w:val="0"/>
                <w:noProof/>
                <w:webHidden/>
              </w:rPr>
              <w:fldChar w:fldCharType="begin"/>
            </w:r>
            <w:r w:rsidR="00A62EBF" w:rsidRPr="00A62EBF">
              <w:rPr>
                <w:b w:val="0"/>
                <w:bCs w:val="0"/>
                <w:i w:val="0"/>
                <w:iCs w:val="0"/>
                <w:noProof/>
                <w:webHidden/>
              </w:rPr>
              <w:instrText xml:space="preserve"> PAGEREF _Toc113894682 \h </w:instrText>
            </w:r>
            <w:r w:rsidR="00A62EBF" w:rsidRPr="00A62EBF">
              <w:rPr>
                <w:b w:val="0"/>
                <w:bCs w:val="0"/>
                <w:i w:val="0"/>
                <w:iCs w:val="0"/>
                <w:noProof/>
                <w:webHidden/>
              </w:rPr>
            </w:r>
            <w:r w:rsidR="00A62EBF" w:rsidRPr="00A62EBF">
              <w:rPr>
                <w:b w:val="0"/>
                <w:bCs w:val="0"/>
                <w:i w:val="0"/>
                <w:iCs w:val="0"/>
                <w:noProof/>
                <w:webHidden/>
              </w:rPr>
              <w:fldChar w:fldCharType="separate"/>
            </w:r>
            <w:r w:rsidR="00A62EBF" w:rsidRPr="00A62EBF">
              <w:rPr>
                <w:b w:val="0"/>
                <w:bCs w:val="0"/>
                <w:i w:val="0"/>
                <w:iCs w:val="0"/>
                <w:noProof/>
                <w:webHidden/>
              </w:rPr>
              <w:t>3</w:t>
            </w:r>
            <w:r w:rsidR="00A62EBF" w:rsidRPr="00A62EBF">
              <w:rPr>
                <w:b w:val="0"/>
                <w:bCs w:val="0"/>
                <w:i w:val="0"/>
                <w:iCs w:val="0"/>
                <w:noProof/>
                <w:webHidden/>
              </w:rPr>
              <w:fldChar w:fldCharType="end"/>
            </w:r>
          </w:hyperlink>
        </w:p>
        <w:p w14:paraId="1B77D90F" w14:textId="75BF876E" w:rsidR="00A62EBF" w:rsidRPr="00A62EBF" w:rsidRDefault="003E60B5">
          <w:pPr>
            <w:pStyle w:val="TOC1"/>
            <w:tabs>
              <w:tab w:val="right" w:leader="dot" w:pos="9016"/>
            </w:tabs>
            <w:rPr>
              <w:b w:val="0"/>
              <w:bCs w:val="0"/>
              <w:i w:val="0"/>
              <w:iCs w:val="0"/>
              <w:noProof/>
            </w:rPr>
          </w:pPr>
          <w:hyperlink w:anchor="_Toc113894683" w:history="1">
            <w:r w:rsidR="00A62EBF" w:rsidRPr="00A62EBF">
              <w:rPr>
                <w:rStyle w:val="Hyperlink"/>
                <w:b w:val="0"/>
                <w:bCs w:val="0"/>
                <w:i w:val="0"/>
                <w:iCs w:val="0"/>
                <w:noProof/>
              </w:rPr>
              <w:t>Project management difficulties</w:t>
            </w:r>
            <w:r w:rsidR="00A62EBF" w:rsidRPr="00A62EBF">
              <w:rPr>
                <w:b w:val="0"/>
                <w:bCs w:val="0"/>
                <w:i w:val="0"/>
                <w:iCs w:val="0"/>
                <w:noProof/>
                <w:webHidden/>
              </w:rPr>
              <w:tab/>
            </w:r>
            <w:r w:rsidR="00A62EBF" w:rsidRPr="00A62EBF">
              <w:rPr>
                <w:b w:val="0"/>
                <w:bCs w:val="0"/>
                <w:i w:val="0"/>
                <w:iCs w:val="0"/>
                <w:noProof/>
                <w:webHidden/>
              </w:rPr>
              <w:fldChar w:fldCharType="begin"/>
            </w:r>
            <w:r w:rsidR="00A62EBF" w:rsidRPr="00A62EBF">
              <w:rPr>
                <w:b w:val="0"/>
                <w:bCs w:val="0"/>
                <w:i w:val="0"/>
                <w:iCs w:val="0"/>
                <w:noProof/>
                <w:webHidden/>
              </w:rPr>
              <w:instrText xml:space="preserve"> PAGEREF _Toc113894683 \h </w:instrText>
            </w:r>
            <w:r w:rsidR="00A62EBF" w:rsidRPr="00A62EBF">
              <w:rPr>
                <w:b w:val="0"/>
                <w:bCs w:val="0"/>
                <w:i w:val="0"/>
                <w:iCs w:val="0"/>
                <w:noProof/>
                <w:webHidden/>
              </w:rPr>
            </w:r>
            <w:r w:rsidR="00A62EBF" w:rsidRPr="00A62EBF">
              <w:rPr>
                <w:b w:val="0"/>
                <w:bCs w:val="0"/>
                <w:i w:val="0"/>
                <w:iCs w:val="0"/>
                <w:noProof/>
                <w:webHidden/>
              </w:rPr>
              <w:fldChar w:fldCharType="separate"/>
            </w:r>
            <w:r w:rsidR="00A62EBF" w:rsidRPr="00A62EBF">
              <w:rPr>
                <w:b w:val="0"/>
                <w:bCs w:val="0"/>
                <w:i w:val="0"/>
                <w:iCs w:val="0"/>
                <w:noProof/>
                <w:webHidden/>
              </w:rPr>
              <w:t>5</w:t>
            </w:r>
            <w:r w:rsidR="00A62EBF" w:rsidRPr="00A62EBF">
              <w:rPr>
                <w:b w:val="0"/>
                <w:bCs w:val="0"/>
                <w:i w:val="0"/>
                <w:iCs w:val="0"/>
                <w:noProof/>
                <w:webHidden/>
              </w:rPr>
              <w:fldChar w:fldCharType="end"/>
            </w:r>
          </w:hyperlink>
        </w:p>
        <w:p w14:paraId="5FCED7F5" w14:textId="79661687" w:rsidR="00A62EBF" w:rsidRPr="00A62EBF" w:rsidRDefault="003E60B5">
          <w:pPr>
            <w:pStyle w:val="TOC1"/>
            <w:tabs>
              <w:tab w:val="right" w:leader="dot" w:pos="9016"/>
            </w:tabs>
            <w:rPr>
              <w:b w:val="0"/>
              <w:bCs w:val="0"/>
              <w:i w:val="0"/>
              <w:iCs w:val="0"/>
              <w:noProof/>
            </w:rPr>
          </w:pPr>
          <w:hyperlink w:anchor="_Toc113894684" w:history="1">
            <w:r w:rsidR="00A62EBF" w:rsidRPr="00A62EBF">
              <w:rPr>
                <w:rStyle w:val="Hyperlink"/>
                <w:b w:val="0"/>
                <w:bCs w:val="0"/>
                <w:i w:val="0"/>
                <w:iCs w:val="0"/>
                <w:noProof/>
              </w:rPr>
              <w:t>Lessons Learned from Crossrail</w:t>
            </w:r>
            <w:r w:rsidR="00A62EBF" w:rsidRPr="00A62EBF">
              <w:rPr>
                <w:b w:val="0"/>
                <w:bCs w:val="0"/>
                <w:i w:val="0"/>
                <w:iCs w:val="0"/>
                <w:noProof/>
                <w:webHidden/>
              </w:rPr>
              <w:tab/>
            </w:r>
            <w:r w:rsidR="00A62EBF" w:rsidRPr="00A62EBF">
              <w:rPr>
                <w:b w:val="0"/>
                <w:bCs w:val="0"/>
                <w:i w:val="0"/>
                <w:iCs w:val="0"/>
                <w:noProof/>
                <w:webHidden/>
              </w:rPr>
              <w:fldChar w:fldCharType="begin"/>
            </w:r>
            <w:r w:rsidR="00A62EBF" w:rsidRPr="00A62EBF">
              <w:rPr>
                <w:b w:val="0"/>
                <w:bCs w:val="0"/>
                <w:i w:val="0"/>
                <w:iCs w:val="0"/>
                <w:noProof/>
                <w:webHidden/>
              </w:rPr>
              <w:instrText xml:space="preserve"> PAGEREF _Toc113894684 \h </w:instrText>
            </w:r>
            <w:r w:rsidR="00A62EBF" w:rsidRPr="00A62EBF">
              <w:rPr>
                <w:b w:val="0"/>
                <w:bCs w:val="0"/>
                <w:i w:val="0"/>
                <w:iCs w:val="0"/>
                <w:noProof/>
                <w:webHidden/>
              </w:rPr>
            </w:r>
            <w:r w:rsidR="00A62EBF" w:rsidRPr="00A62EBF">
              <w:rPr>
                <w:b w:val="0"/>
                <w:bCs w:val="0"/>
                <w:i w:val="0"/>
                <w:iCs w:val="0"/>
                <w:noProof/>
                <w:webHidden/>
              </w:rPr>
              <w:fldChar w:fldCharType="separate"/>
            </w:r>
            <w:r w:rsidR="00A62EBF" w:rsidRPr="00A62EBF">
              <w:rPr>
                <w:b w:val="0"/>
                <w:bCs w:val="0"/>
                <w:i w:val="0"/>
                <w:iCs w:val="0"/>
                <w:noProof/>
                <w:webHidden/>
              </w:rPr>
              <w:t>7</w:t>
            </w:r>
            <w:r w:rsidR="00A62EBF" w:rsidRPr="00A62EBF">
              <w:rPr>
                <w:b w:val="0"/>
                <w:bCs w:val="0"/>
                <w:i w:val="0"/>
                <w:iCs w:val="0"/>
                <w:noProof/>
                <w:webHidden/>
              </w:rPr>
              <w:fldChar w:fldCharType="end"/>
            </w:r>
          </w:hyperlink>
        </w:p>
        <w:p w14:paraId="1D3FC519" w14:textId="7CB9675E" w:rsidR="00A62EBF" w:rsidRPr="00A62EBF" w:rsidRDefault="003E60B5">
          <w:pPr>
            <w:pStyle w:val="TOC1"/>
            <w:tabs>
              <w:tab w:val="right" w:leader="dot" w:pos="9016"/>
            </w:tabs>
            <w:rPr>
              <w:b w:val="0"/>
              <w:bCs w:val="0"/>
              <w:i w:val="0"/>
              <w:iCs w:val="0"/>
              <w:noProof/>
            </w:rPr>
          </w:pPr>
          <w:hyperlink w:anchor="_Toc113894685" w:history="1">
            <w:r w:rsidR="00A62EBF" w:rsidRPr="00A62EBF">
              <w:rPr>
                <w:rStyle w:val="Hyperlink"/>
                <w:b w:val="0"/>
                <w:bCs w:val="0"/>
                <w:i w:val="0"/>
                <w:iCs w:val="0"/>
                <w:noProof/>
              </w:rPr>
              <w:t>Conclusion</w:t>
            </w:r>
            <w:r w:rsidR="00A62EBF" w:rsidRPr="00A62EBF">
              <w:rPr>
                <w:b w:val="0"/>
                <w:bCs w:val="0"/>
                <w:i w:val="0"/>
                <w:iCs w:val="0"/>
                <w:noProof/>
                <w:webHidden/>
              </w:rPr>
              <w:tab/>
            </w:r>
            <w:r w:rsidR="00A62EBF" w:rsidRPr="00A62EBF">
              <w:rPr>
                <w:b w:val="0"/>
                <w:bCs w:val="0"/>
                <w:i w:val="0"/>
                <w:iCs w:val="0"/>
                <w:noProof/>
                <w:webHidden/>
              </w:rPr>
              <w:fldChar w:fldCharType="begin"/>
            </w:r>
            <w:r w:rsidR="00A62EBF" w:rsidRPr="00A62EBF">
              <w:rPr>
                <w:b w:val="0"/>
                <w:bCs w:val="0"/>
                <w:i w:val="0"/>
                <w:iCs w:val="0"/>
                <w:noProof/>
                <w:webHidden/>
              </w:rPr>
              <w:instrText xml:space="preserve"> PAGEREF _Toc113894685 \h </w:instrText>
            </w:r>
            <w:r w:rsidR="00A62EBF" w:rsidRPr="00A62EBF">
              <w:rPr>
                <w:b w:val="0"/>
                <w:bCs w:val="0"/>
                <w:i w:val="0"/>
                <w:iCs w:val="0"/>
                <w:noProof/>
                <w:webHidden/>
              </w:rPr>
            </w:r>
            <w:r w:rsidR="00A62EBF" w:rsidRPr="00A62EBF">
              <w:rPr>
                <w:b w:val="0"/>
                <w:bCs w:val="0"/>
                <w:i w:val="0"/>
                <w:iCs w:val="0"/>
                <w:noProof/>
                <w:webHidden/>
              </w:rPr>
              <w:fldChar w:fldCharType="separate"/>
            </w:r>
            <w:r w:rsidR="00A62EBF" w:rsidRPr="00A62EBF">
              <w:rPr>
                <w:b w:val="0"/>
                <w:bCs w:val="0"/>
                <w:i w:val="0"/>
                <w:iCs w:val="0"/>
                <w:noProof/>
                <w:webHidden/>
              </w:rPr>
              <w:t>8</w:t>
            </w:r>
            <w:r w:rsidR="00A62EBF" w:rsidRPr="00A62EBF">
              <w:rPr>
                <w:b w:val="0"/>
                <w:bCs w:val="0"/>
                <w:i w:val="0"/>
                <w:iCs w:val="0"/>
                <w:noProof/>
                <w:webHidden/>
              </w:rPr>
              <w:fldChar w:fldCharType="end"/>
            </w:r>
          </w:hyperlink>
        </w:p>
        <w:p w14:paraId="3279038F" w14:textId="686C698A" w:rsidR="00A62EBF" w:rsidRPr="00A62EBF" w:rsidRDefault="003E60B5">
          <w:pPr>
            <w:pStyle w:val="TOC1"/>
            <w:tabs>
              <w:tab w:val="right" w:leader="dot" w:pos="9016"/>
            </w:tabs>
            <w:rPr>
              <w:b w:val="0"/>
              <w:bCs w:val="0"/>
              <w:i w:val="0"/>
              <w:iCs w:val="0"/>
              <w:noProof/>
            </w:rPr>
          </w:pPr>
          <w:hyperlink w:anchor="_Toc113894686" w:history="1">
            <w:r w:rsidR="00A62EBF" w:rsidRPr="00A62EBF">
              <w:rPr>
                <w:rStyle w:val="Hyperlink"/>
                <w:b w:val="0"/>
                <w:bCs w:val="0"/>
                <w:i w:val="0"/>
                <w:iCs w:val="0"/>
                <w:noProof/>
              </w:rPr>
              <w:t>References</w:t>
            </w:r>
            <w:r w:rsidR="00A62EBF" w:rsidRPr="00A62EBF">
              <w:rPr>
                <w:b w:val="0"/>
                <w:bCs w:val="0"/>
                <w:i w:val="0"/>
                <w:iCs w:val="0"/>
                <w:noProof/>
                <w:webHidden/>
              </w:rPr>
              <w:tab/>
            </w:r>
            <w:r w:rsidR="00A62EBF" w:rsidRPr="00A62EBF">
              <w:rPr>
                <w:b w:val="0"/>
                <w:bCs w:val="0"/>
                <w:i w:val="0"/>
                <w:iCs w:val="0"/>
                <w:noProof/>
                <w:webHidden/>
              </w:rPr>
              <w:fldChar w:fldCharType="begin"/>
            </w:r>
            <w:r w:rsidR="00A62EBF" w:rsidRPr="00A62EBF">
              <w:rPr>
                <w:b w:val="0"/>
                <w:bCs w:val="0"/>
                <w:i w:val="0"/>
                <w:iCs w:val="0"/>
                <w:noProof/>
                <w:webHidden/>
              </w:rPr>
              <w:instrText xml:space="preserve"> PAGEREF _Toc113894686 \h </w:instrText>
            </w:r>
            <w:r w:rsidR="00A62EBF" w:rsidRPr="00A62EBF">
              <w:rPr>
                <w:b w:val="0"/>
                <w:bCs w:val="0"/>
                <w:i w:val="0"/>
                <w:iCs w:val="0"/>
                <w:noProof/>
                <w:webHidden/>
              </w:rPr>
            </w:r>
            <w:r w:rsidR="00A62EBF" w:rsidRPr="00A62EBF">
              <w:rPr>
                <w:b w:val="0"/>
                <w:bCs w:val="0"/>
                <w:i w:val="0"/>
                <w:iCs w:val="0"/>
                <w:noProof/>
                <w:webHidden/>
              </w:rPr>
              <w:fldChar w:fldCharType="separate"/>
            </w:r>
            <w:r w:rsidR="00A62EBF" w:rsidRPr="00A62EBF">
              <w:rPr>
                <w:b w:val="0"/>
                <w:bCs w:val="0"/>
                <w:i w:val="0"/>
                <w:iCs w:val="0"/>
                <w:noProof/>
                <w:webHidden/>
              </w:rPr>
              <w:t>9</w:t>
            </w:r>
            <w:r w:rsidR="00A62EBF" w:rsidRPr="00A62EBF">
              <w:rPr>
                <w:b w:val="0"/>
                <w:bCs w:val="0"/>
                <w:i w:val="0"/>
                <w:iCs w:val="0"/>
                <w:noProof/>
                <w:webHidden/>
              </w:rPr>
              <w:fldChar w:fldCharType="end"/>
            </w:r>
          </w:hyperlink>
        </w:p>
        <w:p w14:paraId="657B4D61" w14:textId="2219CFD1" w:rsidR="00A62EBF" w:rsidRPr="00A62EBF" w:rsidRDefault="00A62EBF">
          <w:r w:rsidRPr="00A62EBF">
            <w:rPr>
              <w:noProof/>
            </w:rPr>
            <w:fldChar w:fldCharType="end"/>
          </w:r>
        </w:p>
      </w:sdtContent>
    </w:sdt>
    <w:p w14:paraId="411B6114" w14:textId="1F79BEE6" w:rsidR="00593E1D" w:rsidRPr="00A62EBF" w:rsidRDefault="00593E1D"/>
    <w:p w14:paraId="1DAE8BCB" w14:textId="1CEF704B" w:rsidR="006E6B8D" w:rsidRPr="00A62EBF" w:rsidRDefault="00593E1D" w:rsidP="006E6B8D">
      <w:pPr>
        <w:spacing w:after="0" w:line="240" w:lineRule="auto"/>
      </w:pPr>
      <w:r w:rsidRPr="00A62EBF">
        <w:br w:type="page"/>
      </w:r>
    </w:p>
    <w:p w14:paraId="4C35BA9F" w14:textId="77777777" w:rsidR="006E6B8D" w:rsidRDefault="006E6B8D" w:rsidP="004D2386">
      <w:pPr>
        <w:pStyle w:val="Heading1"/>
      </w:pPr>
      <w:bookmarkStart w:id="2" w:name="_Toc113894681"/>
      <w:r>
        <w:lastRenderedPageBreak/>
        <w:t>Introduction</w:t>
      </w:r>
      <w:bookmarkEnd w:id="2"/>
      <w:r>
        <w:t xml:space="preserve"> </w:t>
      </w:r>
    </w:p>
    <w:p w14:paraId="4445315D" w14:textId="77777777" w:rsidR="006E6B8D" w:rsidRDefault="006E6B8D" w:rsidP="006E6B8D">
      <w:r>
        <w:t xml:space="preserve">In order to accomplish the goals of a project, good project management calls on specific abilities, knowledge, processes, and techniques. The government predicted that the Crossrail project would demand significant expenditures due to the fact that it was the largest infrastructure project in the history of Europe at the time. A complete analysis was performed on both the breadth and depth of these financial matters. From 1991 until 1998, the government made a number of attempts, all of which were unsuccessful, to secure parliamentary approval of the plans. It wasn't until 2007 that the proposals were eventually accepted. This essay discusses how the Cross Rail Plan was managed by its leaders, the difficulties that were experienced while it was being implemented, and the lessons that were learned. </w:t>
      </w:r>
    </w:p>
    <w:p w14:paraId="2D83A131" w14:textId="77777777" w:rsidR="006E6B8D" w:rsidRDefault="006E6B8D" w:rsidP="004D2386">
      <w:pPr>
        <w:pStyle w:val="Heading1"/>
      </w:pPr>
      <w:bookmarkStart w:id="3" w:name="_Toc113894682"/>
      <w:r>
        <w:t>Crossrail project management</w:t>
      </w:r>
      <w:bookmarkEnd w:id="3"/>
      <w:r>
        <w:t xml:space="preserve"> </w:t>
      </w:r>
    </w:p>
    <w:p w14:paraId="2DCB9790" w14:textId="5701FFC4" w:rsidR="006E6B8D" w:rsidRDefault="006E6B8D" w:rsidP="006E6B8D">
      <w:r>
        <w:t xml:space="preserve">The individuals in charge of managing the project did an excellent job overall. One of the factors is an organisation that gives the impression of being powerful and is effective. The project's ongoing and next phases will ensure that critical staff and resources are carefully allotted and managed in accordance with best practises. According to </w:t>
      </w:r>
      <w:r w:rsidR="004D2386" w:rsidRPr="004D2386">
        <w:t>Black</w:t>
      </w:r>
      <w:r w:rsidR="004D2386">
        <w:t xml:space="preserve"> (</w:t>
      </w:r>
      <w:r w:rsidR="004D2386" w:rsidRPr="004D2386">
        <w:t>2017)</w:t>
      </w:r>
      <w:r w:rsidR="004D2386">
        <w:t xml:space="preserve">, </w:t>
      </w:r>
      <w:r>
        <w:t xml:space="preserve">the matrix management organisation used for the project was able to strike a suitable balance between time and money, and it was also flexible enough to allow plan execution with a minimum of red tape. In matrix organisational structures, employees report to a large number of supervisors; the division of labour that results from this guarantees that workers are given responsibilities that are tailored to their specific set of knowledge, expertise, and experience. This method ensures the most efficient use of available resources since it encourages the dissemination of information and pooling of assets across the entire organisation (Davies and </w:t>
      </w:r>
      <w:proofErr w:type="spellStart"/>
      <w:r>
        <w:t>Rowark</w:t>
      </w:r>
      <w:proofErr w:type="spellEnd"/>
      <w:r>
        <w:t xml:space="preserve">, 2017, 40). </w:t>
      </w:r>
    </w:p>
    <w:p w14:paraId="76824314" w14:textId="48BF1220" w:rsidR="006E6B8D" w:rsidRDefault="006E6B8D" w:rsidP="006E6B8D">
      <w:r>
        <w:t xml:space="preserve">The large scale of the project necessitated the development of a delivery-focused matrix organisation, which was supported by corporate and functional teams (Lobo and Abid, 2020, 65). As shown in Figure 1, the management of Crossrail was had to carry out a number of reorganizational changes, each of which resulted in a significant phase shift in the construction process. 2009 was a year in which each department saw tangible benefits as a result of the contracts that were awarded to project delivery and programme partners. Procedures such as reporting, cost management, programme controls, measurement methodologies, and design management are some examples of processes that contributed to the path that the project will go in. In addition, the delivery partner made available individuals who were competent and had received training in order to replace an ageing workforce at Crossrail Limited. Bennett (2017) argues that having employees makes it easier for an organisation to achieve its goals and contributes to the organization's ability to problem solve. </w:t>
      </w:r>
    </w:p>
    <w:p w14:paraId="74BFFD6D" w14:textId="1B88AA8E" w:rsidR="004D2386" w:rsidRPr="004D2386" w:rsidRDefault="004D2386" w:rsidP="004D2386">
      <w:pPr>
        <w:spacing w:after="0" w:line="240" w:lineRule="auto"/>
        <w:rPr>
          <w:rFonts w:ascii="Times New Roman" w:eastAsia="Times New Roman" w:hAnsi="Times New Roman" w:cs="Times New Roman"/>
          <w:szCs w:val="24"/>
          <w:lang w:eastAsia="en-GB"/>
        </w:rPr>
      </w:pPr>
      <w:r w:rsidRPr="004D2386">
        <w:rPr>
          <w:rFonts w:ascii="Times New Roman" w:eastAsia="Times New Roman" w:hAnsi="Times New Roman" w:cs="Times New Roman"/>
          <w:szCs w:val="24"/>
          <w:lang w:eastAsia="en-GB"/>
        </w:rPr>
        <w:lastRenderedPageBreak/>
        <w:fldChar w:fldCharType="begin"/>
      </w:r>
      <w:r w:rsidRPr="004D2386">
        <w:rPr>
          <w:rFonts w:ascii="Times New Roman" w:eastAsia="Times New Roman" w:hAnsi="Times New Roman" w:cs="Times New Roman"/>
          <w:szCs w:val="24"/>
          <w:lang w:eastAsia="en-GB"/>
        </w:rPr>
        <w:instrText xml:space="preserve"> INCLUDEPICTURE "/var/folders/87/6qpq3j7177g0td965h49pxlc0000gn/T/com.microsoft.Word/WebArchiveCopyPasteTempFiles/page4image38182416" \* MERGEFORMATINET </w:instrText>
      </w:r>
      <w:r w:rsidRPr="004D2386">
        <w:rPr>
          <w:rFonts w:ascii="Times New Roman" w:eastAsia="Times New Roman" w:hAnsi="Times New Roman" w:cs="Times New Roman"/>
          <w:szCs w:val="24"/>
          <w:lang w:eastAsia="en-GB"/>
        </w:rPr>
        <w:fldChar w:fldCharType="separate"/>
      </w:r>
      <w:r w:rsidRPr="004D2386">
        <w:rPr>
          <w:rFonts w:ascii="Times New Roman" w:eastAsia="Times New Roman" w:hAnsi="Times New Roman" w:cs="Times New Roman"/>
          <w:noProof/>
          <w:szCs w:val="24"/>
          <w:lang w:val="bg-BG" w:eastAsia="bg-BG"/>
        </w:rPr>
        <w:drawing>
          <wp:inline distT="0" distB="0" distL="0" distR="0" wp14:anchorId="772C2CCF" wp14:editId="5AE84414">
            <wp:extent cx="5731510" cy="2846070"/>
            <wp:effectExtent l="0" t="0" r="0" b="0"/>
            <wp:docPr id="1" name="Picture 1" descr="page4image3818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381824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46070"/>
                    </a:xfrm>
                    <a:prstGeom prst="rect">
                      <a:avLst/>
                    </a:prstGeom>
                    <a:noFill/>
                    <a:ln>
                      <a:noFill/>
                    </a:ln>
                  </pic:spPr>
                </pic:pic>
              </a:graphicData>
            </a:graphic>
          </wp:inline>
        </w:drawing>
      </w:r>
      <w:r w:rsidRPr="004D2386">
        <w:rPr>
          <w:rFonts w:ascii="Times New Roman" w:eastAsia="Times New Roman" w:hAnsi="Times New Roman" w:cs="Times New Roman"/>
          <w:szCs w:val="24"/>
          <w:lang w:eastAsia="en-GB"/>
        </w:rPr>
        <w:fldChar w:fldCharType="end"/>
      </w:r>
    </w:p>
    <w:p w14:paraId="65272559" w14:textId="77777777" w:rsidR="004D2386" w:rsidRDefault="004D2386" w:rsidP="006E6B8D"/>
    <w:p w14:paraId="7E545950" w14:textId="77777777" w:rsidR="006E6B8D" w:rsidRDefault="006E6B8D" w:rsidP="006E6B8D">
      <w:r>
        <w:t xml:space="preserve">Graphical representations of the Crossrail route are provided. </w:t>
      </w:r>
    </w:p>
    <w:p w14:paraId="01E5DD6A" w14:textId="2107DCB9" w:rsidR="006E6B8D" w:rsidRDefault="006E6B8D" w:rsidP="006E6B8D">
      <w:r>
        <w:t xml:space="preserve">The capacity of the project managers to correctly manage the plan was further impacted by the timely completion of activities. The program's overall infrastructure was evaluated according to a time-sensitive master control schedule, which served as the program's guiding document and described the evaluation. A big problem was deemed to be the inability to adhere to the schedule, which enabled the plan to be successfully handled. As the end of the project got closer, the management team decided to convert the control timetable into a handover schedule. According </w:t>
      </w:r>
      <w:proofErr w:type="gramStart"/>
      <w:r>
        <w:t xml:space="preserve">to </w:t>
      </w:r>
      <w:r w:rsidR="006A7955" w:rsidRPr="006A7955">
        <w:t xml:space="preserve"> </w:t>
      </w:r>
      <w:proofErr w:type="spellStart"/>
      <w:r w:rsidR="006A7955" w:rsidRPr="006A7955">
        <w:t>Chodorowski</w:t>
      </w:r>
      <w:proofErr w:type="spellEnd"/>
      <w:proofErr w:type="gramEnd"/>
      <w:r w:rsidR="006A7955" w:rsidRPr="006A7955">
        <w:t>, Ingram and Black</w:t>
      </w:r>
      <w:r w:rsidR="006A7955">
        <w:t xml:space="preserve"> (</w:t>
      </w:r>
      <w:r w:rsidR="006A7955" w:rsidRPr="006A7955">
        <w:t>2020)</w:t>
      </w:r>
      <w:r w:rsidR="006A7955">
        <w:t xml:space="preserve">, </w:t>
      </w:r>
      <w:r>
        <w:t xml:space="preserve">high-profile projects have to conform to design standards in a very stringent manner in order to stay on schedule. In addition to this, it entails chunking complicated activities into more manageable parts. </w:t>
      </w:r>
    </w:p>
    <w:p w14:paraId="479B381E" w14:textId="1E6C6B3C" w:rsidR="006E6B8D" w:rsidRDefault="006A7955" w:rsidP="006E6B8D">
      <w:r w:rsidRPr="006A7955">
        <w:t xml:space="preserve">Grau, Tang and El </w:t>
      </w:r>
      <w:proofErr w:type="spellStart"/>
      <w:r w:rsidRPr="006A7955">
        <w:t>Asmar</w:t>
      </w:r>
      <w:proofErr w:type="spellEnd"/>
      <w:r>
        <w:t xml:space="preserve"> (</w:t>
      </w:r>
      <w:r w:rsidRPr="006A7955">
        <w:t>2020)</w:t>
      </w:r>
      <w:r>
        <w:t xml:space="preserve"> </w:t>
      </w:r>
      <w:r w:rsidR="006E6B8D">
        <w:t xml:space="preserve">state that Cross Rail has created uniformity throughout its operations as well as its supplier chain. The organisation decided to establish tight change control and expense management in response to the plan's anticipated weekly expenditure rate of 25 million pounds. In order to make this possible, the group in charge of planning made use of methodical procedures to guarantee the on-time delivery of raw materials and an adequate flow of funds to the various suppliers. The results of the study, which lasted for a total of six months, showed that the system is suitable for the application for which it was designed. In addition to this, it offered transparency, which allowed for efficient management of the project. </w:t>
      </w:r>
    </w:p>
    <w:p w14:paraId="28C4B11D" w14:textId="7F64C378" w:rsidR="006E6B8D" w:rsidRDefault="006E6B8D" w:rsidP="006E6B8D">
      <w:r>
        <w:t xml:space="preserve">Effective project management occurs when risks associated with a project are handled in the appropriate manner. During the course of the planning phase, strategic risks that might put the project's operation at risk were uncovered and brought to management's attention through various management measures. The managers responded to the difficulties that were brought to their attention by </w:t>
      </w:r>
      <w:r>
        <w:lastRenderedPageBreak/>
        <w:t xml:space="preserve">modifying their promises, commitments, and requirements in an effort to cut down on losses. However, in order to determine a particular level of strategic risk associated with Cross Rail Limited, they decided to construct comprehensive models and identify uncertain processes. This was done in order to accomplish this goal. A quantitative risk-based technique was used, and that allowed us to accomplish this goal. The successful administration of a project is facilitated by the identification and mitigation of potential hazards </w:t>
      </w:r>
      <w:r w:rsidR="006A7955" w:rsidRPr="006A7955">
        <w:t xml:space="preserve">(King, Thomas and </w:t>
      </w:r>
      <w:proofErr w:type="spellStart"/>
      <w:r w:rsidR="006A7955" w:rsidRPr="006A7955">
        <w:t>Stenning</w:t>
      </w:r>
      <w:proofErr w:type="spellEnd"/>
      <w:r w:rsidR="006A7955" w:rsidRPr="006A7955">
        <w:t>, 2017)</w:t>
      </w:r>
      <w:r w:rsidR="006A7955">
        <w:t>.</w:t>
      </w:r>
    </w:p>
    <w:p w14:paraId="4421EBB9" w14:textId="039427D8" w:rsidR="006E6B8D" w:rsidRDefault="006E6B8D" w:rsidP="004D2386">
      <w:pPr>
        <w:pStyle w:val="Heading1"/>
      </w:pPr>
      <w:bookmarkStart w:id="4" w:name="_Toc113894683"/>
      <w:r>
        <w:t>Project management difficulties</w:t>
      </w:r>
      <w:bookmarkEnd w:id="4"/>
      <w:r>
        <w:t xml:space="preserve"> </w:t>
      </w:r>
    </w:p>
    <w:p w14:paraId="645CE84E" w14:textId="152690BE" w:rsidR="006E6B8D" w:rsidRDefault="006E6B8D" w:rsidP="006E6B8D">
      <w:r>
        <w:t>The Cross Train was developed with the intention of establishing a safe connection between London's underground train systems. The corporation had the goal of outperforming its competitors as part of this strategy. However, it encountered a number of challenges along the way. The overall completion of the project required an additional three years and £3 billion in expenditures. By 2018, the crucial dynamic testing of trains and alarm systems had been discontinued, and the essential rail connecting points were still unbuilt. In addition, Crossrail Limited had given up on the plan to integrate the software and control systems. The utilisation of antiquated technology is one of the problems (Taylor, 201</w:t>
      </w:r>
      <w:r w:rsidR="00A62EBF">
        <w:t>7</w:t>
      </w:r>
      <w:r>
        <w:t xml:space="preserve">). The rail link made use of signalling systems and construction software to ensure that everything worked together smoothly; however, the applications needed to be continuously updated in order for the link to remain operational. According to Tucker (2017), if the warning system fails, there is a possibility that trains will collide or become trapped in tunnels. Because of the advanced age of the Cross-Automatic rail's Warning System (AWS), it is quite likely that an accident will take place. In order to improve the effectiveness of the train link, Crossrail Limited is working with Bombardier and Siemens to build a signalling and traffic control system that will make use of radio technology for high-precision alarms. This will be done in collaboration with Crossrail Limited. </w:t>
      </w:r>
    </w:p>
    <w:p w14:paraId="5C75D51A" w14:textId="7FB96D49" w:rsidR="004D2386" w:rsidRPr="004D2386" w:rsidRDefault="004D2386" w:rsidP="004D2386">
      <w:pPr>
        <w:spacing w:after="0" w:line="240" w:lineRule="auto"/>
        <w:rPr>
          <w:rFonts w:ascii="Times New Roman" w:eastAsia="Times New Roman" w:hAnsi="Times New Roman" w:cs="Times New Roman"/>
          <w:szCs w:val="24"/>
          <w:lang w:eastAsia="en-GB"/>
        </w:rPr>
      </w:pPr>
      <w:r w:rsidRPr="004D2386">
        <w:rPr>
          <w:rFonts w:ascii="Times New Roman" w:eastAsia="Times New Roman" w:hAnsi="Times New Roman" w:cs="Times New Roman"/>
          <w:szCs w:val="24"/>
          <w:lang w:eastAsia="en-GB"/>
        </w:rPr>
        <w:fldChar w:fldCharType="begin"/>
      </w:r>
      <w:r w:rsidRPr="004D2386">
        <w:rPr>
          <w:rFonts w:ascii="Times New Roman" w:eastAsia="Times New Roman" w:hAnsi="Times New Roman" w:cs="Times New Roman"/>
          <w:szCs w:val="24"/>
          <w:lang w:eastAsia="en-GB"/>
        </w:rPr>
        <w:instrText xml:space="preserve"> INCLUDEPICTURE "/var/folders/87/6qpq3j7177g0td965h49pxlc0000gn/T/com.microsoft.Word/WebArchiveCopyPasteTempFiles/page6image38080576" \* MERGEFORMATINET </w:instrText>
      </w:r>
      <w:r w:rsidRPr="004D2386">
        <w:rPr>
          <w:rFonts w:ascii="Times New Roman" w:eastAsia="Times New Roman" w:hAnsi="Times New Roman" w:cs="Times New Roman"/>
          <w:szCs w:val="24"/>
          <w:lang w:eastAsia="en-GB"/>
        </w:rPr>
        <w:fldChar w:fldCharType="separate"/>
      </w:r>
      <w:r w:rsidRPr="004D2386">
        <w:rPr>
          <w:rFonts w:ascii="Times New Roman" w:eastAsia="Times New Roman" w:hAnsi="Times New Roman" w:cs="Times New Roman"/>
          <w:noProof/>
          <w:szCs w:val="24"/>
          <w:lang w:val="bg-BG" w:eastAsia="bg-BG"/>
        </w:rPr>
        <w:drawing>
          <wp:inline distT="0" distB="0" distL="0" distR="0" wp14:anchorId="4B2EE1D8" wp14:editId="697ED922">
            <wp:extent cx="3048000" cy="2000885"/>
            <wp:effectExtent l="0" t="0" r="0" b="5715"/>
            <wp:docPr id="2" name="Picture 2" descr="page6image38080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6image380805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000885"/>
                    </a:xfrm>
                    <a:prstGeom prst="rect">
                      <a:avLst/>
                    </a:prstGeom>
                    <a:noFill/>
                    <a:ln>
                      <a:noFill/>
                    </a:ln>
                  </pic:spPr>
                </pic:pic>
              </a:graphicData>
            </a:graphic>
          </wp:inline>
        </w:drawing>
      </w:r>
      <w:r w:rsidRPr="004D2386">
        <w:rPr>
          <w:rFonts w:ascii="Times New Roman" w:eastAsia="Times New Roman" w:hAnsi="Times New Roman" w:cs="Times New Roman"/>
          <w:szCs w:val="24"/>
          <w:lang w:eastAsia="en-GB"/>
        </w:rPr>
        <w:fldChar w:fldCharType="end"/>
      </w:r>
    </w:p>
    <w:p w14:paraId="5B48D8D8" w14:textId="77777777" w:rsidR="006E6B8D" w:rsidRDefault="006E6B8D" w:rsidP="006E6B8D">
      <w:r>
        <w:t xml:space="preserve">The improved noise management seen in Figure 3 is a direct outcome of the performance assurance provided by the contractor. </w:t>
      </w:r>
    </w:p>
    <w:p w14:paraId="14B3AE83" w14:textId="6E8067E9" w:rsidR="006E6B8D" w:rsidRDefault="006E6B8D" w:rsidP="006E6B8D">
      <w:r>
        <w:t xml:space="preserve">Poor planning created obstacles for the successful completion of the </w:t>
      </w:r>
      <w:proofErr w:type="gramStart"/>
      <w:r>
        <w:t xml:space="preserve">project </w:t>
      </w:r>
      <w:r w:rsidR="004D2386" w:rsidRPr="004D2386">
        <w:t xml:space="preserve"> (</w:t>
      </w:r>
      <w:proofErr w:type="gramEnd"/>
      <w:r w:rsidR="004D2386" w:rsidRPr="004D2386">
        <w:t>Black, 2017)</w:t>
      </w:r>
      <w:r>
        <w:t xml:space="preserve">. The Crossrail link was originally anticipated to cost £14 billion and be finished in 2018, but project managers updated their projections to require an additional £2 </w:t>
      </w:r>
      <w:r>
        <w:lastRenderedPageBreak/>
        <w:t xml:space="preserve">billion and a completion date of 2022. The Paddington station, which was built using steel and glass to illuminate the tunnel, is an example of how sophisticated and specialised the plan diagrams for the Crossrail link were. Despite its faultless design, the station is a testament to how complex the plan diagrams were. The complexity increased the likelihood that both the budget and the timeline will be exceeded. Another problem that contributed to several of them being late was the inability to reach a consensus over the station plans. When working on auxiliary duties like maintaining existing stations, for example, the project management team ran into significant delays. According to Lobo and Abid (2020), the preliminary planning phase of project management includes activities such as scheduling, budgeting, goal setting, identifying the team, and evaluating the client's requirements. The strategy highlights crucial roles for risk reduction and provides managers with information on how to carry out a plan. </w:t>
      </w:r>
    </w:p>
    <w:p w14:paraId="4C3A9B79" w14:textId="0782383A" w:rsidR="006E6B8D" w:rsidRDefault="004D2386" w:rsidP="006E6B8D">
      <w:r w:rsidRPr="004D2386">
        <w:t>Linde-Arias, Lemmon and Ares</w:t>
      </w:r>
      <w:r>
        <w:t xml:space="preserve"> (</w:t>
      </w:r>
      <w:r w:rsidRPr="004D2386">
        <w:t>2019)</w:t>
      </w:r>
      <w:r>
        <w:t xml:space="preserve"> </w:t>
      </w:r>
      <w:r w:rsidR="006E6B8D">
        <w:t xml:space="preserve">states that the Crossrail project was exposed to a great number of geotechnical problems and dangers. According to the findings of feasibility studies, groundwater in the surrounding area demanded the use of pumps to reduce the level of water and generated gas pockets while the area was being excavated. An additional obstacle was presented in the form of a hard layer that was composed of limestone, cemented units, and clay stones. There are other ground considerations that need to be taken into consideration, in addition to the abrasive terrain, obstructions, and mixed face circumstances that need to be taken into account. In addition to demanding the hiring of more employees and machinery, the delays in project completion are caused by the dangers connected with excavating difficult stratum. Because of the costs associated with tunnel excavation, new budgets were required, which meant that the financial ramifications of these risks were amplified. After conducting an objective analysis of the project's underlying conditions in 2009, the legislative body gave their approval for the project to move forward as planned. </w:t>
      </w:r>
    </w:p>
    <w:p w14:paraId="7F6B6086" w14:textId="64AF63AA" w:rsidR="006E6B8D" w:rsidRDefault="006E6B8D" w:rsidP="006E6B8D">
      <w:r>
        <w:t xml:space="preserve">Another challenge concerns the process of procurement. Collaboration agreements were utilised by Cross Rail in order to limit comprehensive risk management to the supply chain. One of the dangers associated with using this method is the need to ensure that building supplies are delivered to construction sites in a timely and risk-free manner. The development of the designs was slowed down because a number of companies, most notably Siemens, withdrew from a proposal to supply 600 train carriages for the project (Black, 2017, 25). The development and completion of the railroad link were slowed down as a result of the catastrophe. Finding qualified employees was another challenge that needed to be overcome. Given that the bulk of those working on the cross rail project were senior citizens who lacked the skills necessary to operate current software, it was clear that there was a critical need for younger personnel. The scale and intricacy of underground building and tunnelling need the employment of a sizeable workforce comprised of underground construction specialists. Because young workers are eager to learn, gain experience, </w:t>
      </w:r>
      <w:r>
        <w:lastRenderedPageBreak/>
        <w:t xml:space="preserve">and use what </w:t>
      </w:r>
      <w:r w:rsidR="004D2386">
        <w:t>they have</w:t>
      </w:r>
      <w:r>
        <w:t xml:space="preserve"> learned in school</w:t>
      </w:r>
      <w:r w:rsidR="004D2386">
        <w:t>,</w:t>
      </w:r>
      <w:r>
        <w:t xml:space="preserve"> engaging a workforce provides the project with a new viewpoint and distinct perception. In addition to this, the price is significantly lower than that of their conventional counterparts. </w:t>
      </w:r>
    </w:p>
    <w:p w14:paraId="5562E047" w14:textId="77777777" w:rsidR="006E6B8D" w:rsidRDefault="006E6B8D" w:rsidP="004D2386">
      <w:pPr>
        <w:pStyle w:val="Heading1"/>
      </w:pPr>
      <w:bookmarkStart w:id="5" w:name="_Toc113894684"/>
      <w:r>
        <w:t>Lessons Learned from Crossrail</w:t>
      </w:r>
      <w:bookmarkEnd w:id="5"/>
      <w:r>
        <w:t xml:space="preserve"> </w:t>
      </w:r>
    </w:p>
    <w:p w14:paraId="4D42D756" w14:textId="625E8662" w:rsidR="006E6B8D" w:rsidRDefault="006E6B8D" w:rsidP="006E6B8D">
      <w:r>
        <w:t xml:space="preserve">In the beginning, Crossrail was a train network that stretched for 118 kilometres and connected London's east, centre, and west. However, by 2016, the project had reached 70 percent </w:t>
      </w:r>
      <w:proofErr w:type="gramStart"/>
      <w:r>
        <w:t xml:space="preserve">completion </w:t>
      </w:r>
      <w:r w:rsidR="006A7955" w:rsidRPr="006A7955">
        <w:t xml:space="preserve"> (</w:t>
      </w:r>
      <w:proofErr w:type="gramEnd"/>
      <w:r w:rsidR="006A7955" w:rsidRPr="006A7955">
        <w:t xml:space="preserve">Grau, Tang and El </w:t>
      </w:r>
      <w:proofErr w:type="spellStart"/>
      <w:r w:rsidR="006A7955" w:rsidRPr="006A7955">
        <w:t>Asmar</w:t>
      </w:r>
      <w:proofErr w:type="spellEnd"/>
      <w:r w:rsidR="006A7955" w:rsidRPr="006A7955">
        <w:t>, 2020)</w:t>
      </w:r>
      <w:r w:rsidR="006A7955">
        <w:t xml:space="preserve">. </w:t>
      </w:r>
      <w:r>
        <w:t xml:space="preserve">The capability to make effective use of available technology is one of the skills that may be developed. The administration of projects has been fundamentally altered by developments in computer hardware, computer software, and communication technologies. For example, it has made it easier for information to move between departments and has increased overall levels of collaboration. The likelihood that a project will be successful is increased when managers, project teams, suppliers, and customers communicate well with one another. This is as a result of the prompt dissemination of critical documents and information from higher-up management to entry-level workers at the company. It is strongly recommended that potential rail link construction projects make use of life cycle management strategies, such as geographic information systems (GIS), the internet of things (IoT), big data, and artificial intelligence. </w:t>
      </w:r>
    </w:p>
    <w:p w14:paraId="184BEC64" w14:textId="46DA25E1" w:rsidR="006E6B8D" w:rsidRDefault="006A7955" w:rsidP="006E6B8D">
      <w:r w:rsidRPr="006A7955">
        <w:t xml:space="preserve">King, Thomas and </w:t>
      </w:r>
      <w:proofErr w:type="spellStart"/>
      <w:r w:rsidRPr="006A7955">
        <w:t>Stenning</w:t>
      </w:r>
      <w:proofErr w:type="spellEnd"/>
      <w:r>
        <w:t xml:space="preserve"> (</w:t>
      </w:r>
      <w:r w:rsidRPr="006A7955">
        <w:t>2017)</w:t>
      </w:r>
      <w:r>
        <w:t xml:space="preserve"> </w:t>
      </w:r>
      <w:r w:rsidR="006E6B8D">
        <w:t xml:space="preserve">state that technological advancements make real-time reporting and updating more effective. In the past, collecting project updates and providing them to stakeholders would take anywhere from three to even several weeks. However, modern cloud computing technology enables project managers to swiftly educate stakeholders about documents, notifications, and the status of tasks. The use of handwritten letters, reports, and graphs reduced the overall productivity of the project. In addition, the use of software helps speed up the reporting process and ensures that all staff are kept up to date. The Crossrail project educated project managers on how to make better use of technology to improve the performance of project management procedures such as planning, execution, and initiating projects. </w:t>
      </w:r>
    </w:p>
    <w:p w14:paraId="33B86C41" w14:textId="52FF189B" w:rsidR="006E6B8D" w:rsidRDefault="006E6B8D" w:rsidP="006E6B8D">
      <w:r>
        <w:t xml:space="preserve">The most effective methods for constructing tunnels emphasised the importance of beginning scoping, budgeting, and planning sooner. Bennett (2017) described the process of planning the construction of a tunnel as using the "measure twice, build once" strategy. The key advantage of utilising this approach is that it brings to a reduction in the risk of committing errors. In addition to this, it enables managers to make sophisticated judgments regarding the requirements of the project as well as the budget. A second important thing to take away is the value of cultivating excellent relationships with both the major contractor and the chain of suppliers. Notably, the cost of the rail system was anticipated to be 15 billion pounds, but the Department of Transport reported that an additional 590 million pounds would be required to complete it by 2018. Davies and </w:t>
      </w:r>
      <w:proofErr w:type="spellStart"/>
      <w:r>
        <w:t>Rowark</w:t>
      </w:r>
      <w:proofErr w:type="spellEnd"/>
      <w:r>
        <w:t xml:space="preserve"> (2017). According to</w:t>
      </w:r>
      <w:r w:rsidR="004D2386" w:rsidRPr="004D2386">
        <w:t xml:space="preserve"> Linde-</w:t>
      </w:r>
      <w:r w:rsidR="004D2386" w:rsidRPr="004D2386">
        <w:lastRenderedPageBreak/>
        <w:t>Arias, Lemmon and Ares</w:t>
      </w:r>
      <w:r w:rsidR="004D2386">
        <w:t xml:space="preserve"> (</w:t>
      </w:r>
      <w:r w:rsidR="004D2386" w:rsidRPr="004D2386">
        <w:t>2019)</w:t>
      </w:r>
      <w:r>
        <w:t xml:space="preserve">, the ineffectiveness of the supply chain as well as the antiquated procedures for contract procurement were the root causes of the prolonged completion of the project. Consequently, new approaches are required for initiatives that are already underway. </w:t>
      </w:r>
    </w:p>
    <w:p w14:paraId="451DCEBB" w14:textId="659D1540" w:rsidR="006E6B8D" w:rsidRDefault="006E6B8D" w:rsidP="006E6B8D">
      <w:r>
        <w:t xml:space="preserve">The importance of employing highly qualified employees was another valuable lesson that might be taken away from the Crossrail project. The fact that train engineers tended to retire later in life created a challenge to the industry's capacity for growth. During the 1990s, personnel of Crossrail worked on the Channel Tunnel railway despite their lack of familiarity with CAD and other computer programmes (Black, 2017). Because of this, departments were making a concerted effort to recruit young civil engineers. The project required a certain combination of skills. </w:t>
      </w:r>
      <w:proofErr w:type="spellStart"/>
      <w:r w:rsidR="006A7955" w:rsidRPr="006A7955">
        <w:t>Barsam</w:t>
      </w:r>
      <w:proofErr w:type="spellEnd"/>
      <w:r w:rsidR="006A7955" w:rsidRPr="006A7955">
        <w:t>, Harris and Hooper</w:t>
      </w:r>
      <w:r w:rsidR="006A7955">
        <w:t xml:space="preserve"> (</w:t>
      </w:r>
      <w:r w:rsidR="006A7955" w:rsidRPr="006A7955">
        <w:t>2017)</w:t>
      </w:r>
      <w:r w:rsidR="006A7955">
        <w:t xml:space="preserve">, </w:t>
      </w:r>
      <w:r>
        <w:t xml:space="preserve">hiring employees with the necessary competences is absolutely necessary in order to successfully complete a project in a timely manner while maintaining an acceptable level of cost effectiveness. It is recommended that in future endeavours, persons with the appropriate talents be actively sought out and hired in order to increase performance. One such possibility is to provide on-going training to experienced workers on the correct and safe use of all equipment. Researchers </w:t>
      </w:r>
      <w:r w:rsidR="00A62EBF" w:rsidRPr="00A62EBF">
        <w:t>Morrice and Hands</w:t>
      </w:r>
      <w:r w:rsidR="00A62EBF">
        <w:t xml:space="preserve"> (</w:t>
      </w:r>
      <w:r w:rsidR="00A62EBF" w:rsidRPr="00A62EBF">
        <w:t>2017)</w:t>
      </w:r>
      <w:r w:rsidR="00A62EBF">
        <w:t xml:space="preserve"> </w:t>
      </w:r>
      <w:r>
        <w:t>found that allocating apprentices to workers resulted in increased output from those workers. Young workers at the company initially regarded the Crossrail project as an unappealing career prospect; but, as a consequence of their colleagues' participation in internships, their perspectives shifted. It was the organization's objective to hire 400 apprentices in 2011, but they ended up hiring 600 instead</w:t>
      </w:r>
      <w:r w:rsidR="004D2386" w:rsidRPr="004D2386">
        <w:t xml:space="preserve"> (Black, 2017)</w:t>
      </w:r>
      <w:r w:rsidR="004D2386">
        <w:t>.</w:t>
      </w:r>
      <w:r>
        <w:t xml:space="preserve"> </w:t>
      </w:r>
    </w:p>
    <w:p w14:paraId="3754C16B" w14:textId="77992DE2" w:rsidR="004D2386" w:rsidRDefault="004D2386" w:rsidP="004D2386">
      <w:pPr>
        <w:pStyle w:val="Heading1"/>
      </w:pPr>
      <w:bookmarkStart w:id="6" w:name="_Toc113894685"/>
      <w:r>
        <w:t>Conclusion</w:t>
      </w:r>
      <w:bookmarkEnd w:id="6"/>
    </w:p>
    <w:p w14:paraId="3DAFE1E4" w14:textId="4A823AE6" w:rsidR="003E60B5" w:rsidRDefault="006E6B8D" w:rsidP="006E6B8D">
      <w:r>
        <w:t xml:space="preserve">The project was successfully managed by the managers of Crossrail Limited by positioning staff in strategic areas, developing cooperative relationships with suppliers, managing risks, and completing the job on schedule and under budget. The concept, on the other hand, ran into a variety of problems, such as geological issues, insufficient pre-planning, outdated technology, and procurement challenges. The completion was delayed as a result of the obstructions. One of the things that the project taught the planners about planning was the importance of utilising new technology to improve performance. Other research </w:t>
      </w:r>
      <w:proofErr w:type="gramStart"/>
      <w:r>
        <w:t>investigate</w:t>
      </w:r>
      <w:proofErr w:type="gramEnd"/>
      <w:r>
        <w:t xml:space="preserve"> the possibility of obtaining financing in advance and employing trained workers to run the machinery.</w:t>
      </w:r>
    </w:p>
    <w:p w14:paraId="011A76E1" w14:textId="07A27439" w:rsidR="004D2386" w:rsidRDefault="004D2386" w:rsidP="006E6B8D"/>
    <w:p w14:paraId="7E5154FE" w14:textId="11368D83" w:rsidR="004D2386" w:rsidRDefault="004D2386" w:rsidP="006E6B8D"/>
    <w:p w14:paraId="74DF8A2B" w14:textId="77777777" w:rsidR="004D2386" w:rsidRDefault="004D2386" w:rsidP="006E6B8D"/>
    <w:p w14:paraId="4FCCB3BF" w14:textId="7B1894E7" w:rsidR="004D2386" w:rsidRDefault="004D2386" w:rsidP="006E6B8D"/>
    <w:p w14:paraId="79155F0C" w14:textId="33F7087D" w:rsidR="004D2386" w:rsidRDefault="004D2386" w:rsidP="004D2386">
      <w:pPr>
        <w:pStyle w:val="Heading1"/>
      </w:pPr>
      <w:bookmarkStart w:id="7" w:name="_Toc113894686"/>
      <w:r>
        <w:lastRenderedPageBreak/>
        <w:t>References</w:t>
      </w:r>
      <w:bookmarkEnd w:id="7"/>
    </w:p>
    <w:p w14:paraId="524ACD32" w14:textId="77777777" w:rsidR="00A62EBF" w:rsidRDefault="00A62EBF" w:rsidP="004D2386">
      <w:proofErr w:type="spellStart"/>
      <w:r w:rsidRPr="006A7955">
        <w:t>Barsam</w:t>
      </w:r>
      <w:proofErr w:type="spellEnd"/>
      <w:r w:rsidRPr="006A7955">
        <w:t xml:space="preserve">, J.-M., Harris, D. and Hooper, A. (2017). Crossrail project: engineering design management on the Elizabeth line, London. </w:t>
      </w:r>
      <w:r w:rsidRPr="00A62EBF">
        <w:rPr>
          <w:i/>
          <w:iCs/>
        </w:rPr>
        <w:t>Proceedings of the Institution of Civil Engineers - Civil Engineering</w:t>
      </w:r>
      <w:r w:rsidRPr="006A7955">
        <w:t>, 170(</w:t>
      </w:r>
      <w:r w:rsidRPr="00A62EBF">
        <w:rPr>
          <w:b/>
          <w:bCs/>
        </w:rPr>
        <w:t>5</w:t>
      </w:r>
      <w:r w:rsidRPr="006A7955">
        <w:t>), pp.15–22. doi:10.1680/jcien.16.00032.</w:t>
      </w:r>
    </w:p>
    <w:p w14:paraId="1AAEC7F0" w14:textId="77777777" w:rsidR="00A62EBF" w:rsidRDefault="00A62EBF" w:rsidP="004D2386">
      <w:r w:rsidRPr="006A7955">
        <w:t xml:space="preserve">Black, M. (2017). Crossrail project: managing geotechnical risk on London’s Elizabeth line. </w:t>
      </w:r>
      <w:r w:rsidRPr="00A62EBF">
        <w:rPr>
          <w:i/>
          <w:iCs/>
        </w:rPr>
        <w:t>Proceedings of the Institution of Civil Engineers - Civil Engineering</w:t>
      </w:r>
      <w:r w:rsidRPr="006A7955">
        <w:t>, [online] 170(</w:t>
      </w:r>
      <w:r w:rsidRPr="00A62EBF">
        <w:rPr>
          <w:b/>
          <w:bCs/>
        </w:rPr>
        <w:t>5</w:t>
      </w:r>
      <w:r w:rsidRPr="006A7955">
        <w:t>), pp.23–30. doi:10.1680/jcien.16.00024.</w:t>
      </w:r>
    </w:p>
    <w:p w14:paraId="3E3914AF" w14:textId="77777777" w:rsidR="00A62EBF" w:rsidRDefault="00A62EBF" w:rsidP="004D2386">
      <w:proofErr w:type="spellStart"/>
      <w:r w:rsidRPr="006A7955">
        <w:t>Chodorowski</w:t>
      </w:r>
      <w:proofErr w:type="spellEnd"/>
      <w:r w:rsidRPr="006A7955">
        <w:t xml:space="preserve">, A., Ingram, P. and Black, M. (2020). Crossrail project: the impact of 4−18 Bishop’s Bridge Road on London’s new Elizabeth line. </w:t>
      </w:r>
      <w:r w:rsidRPr="00A62EBF">
        <w:rPr>
          <w:i/>
          <w:iCs/>
        </w:rPr>
        <w:t>Proceedings of the Institution of Civil Engineers - Geotechnical Engineering</w:t>
      </w:r>
      <w:r w:rsidRPr="006A7955">
        <w:t>, pp.1–18. doi:10.1680/jgeen.19.00212.</w:t>
      </w:r>
    </w:p>
    <w:p w14:paraId="2EDB56E4" w14:textId="6A1EF34A" w:rsidR="00A62EBF" w:rsidRDefault="00A62EBF" w:rsidP="004D2386">
      <w:r>
        <w:t xml:space="preserve">Davies, A., MacAulay, S., </w:t>
      </w:r>
      <w:proofErr w:type="spellStart"/>
      <w:r>
        <w:t>DeBarro</w:t>
      </w:r>
      <w:proofErr w:type="spellEnd"/>
      <w:r>
        <w:t xml:space="preserve">, T. and Thurston, M. (2014). Making innovation happen in a megaproject: London's </w:t>
      </w:r>
      <w:proofErr w:type="spellStart"/>
      <w:r>
        <w:t>crossrail</w:t>
      </w:r>
      <w:proofErr w:type="spellEnd"/>
      <w:r>
        <w:t xml:space="preserve"> suburban railway system. </w:t>
      </w:r>
      <w:r w:rsidRPr="00A62EBF">
        <w:rPr>
          <w:i/>
          <w:iCs/>
        </w:rPr>
        <w:t>Project Management Journal</w:t>
      </w:r>
      <w:r>
        <w:t>, 45(</w:t>
      </w:r>
      <w:r w:rsidRPr="00A62EBF">
        <w:rPr>
          <w:b/>
          <w:bCs/>
        </w:rPr>
        <w:t>6</w:t>
      </w:r>
      <w:r>
        <w:t>), pp.25-37.</w:t>
      </w:r>
    </w:p>
    <w:p w14:paraId="2FA13016" w14:textId="77777777" w:rsidR="00A62EBF" w:rsidRDefault="00A62EBF" w:rsidP="004D2386">
      <w:r w:rsidRPr="006A7955">
        <w:t xml:space="preserve">Grau, D., Tang, P. and El </w:t>
      </w:r>
      <w:proofErr w:type="spellStart"/>
      <w:r w:rsidRPr="006A7955">
        <w:t>Asmar</w:t>
      </w:r>
      <w:proofErr w:type="spellEnd"/>
      <w:r w:rsidRPr="006A7955">
        <w:t xml:space="preserve">, M. (2020). </w:t>
      </w:r>
      <w:r w:rsidRPr="00A62EBF">
        <w:rPr>
          <w:i/>
          <w:iCs/>
        </w:rPr>
        <w:t>Construction Research Congress 2020 Project Management and Controls, Materials, and Contracts</w:t>
      </w:r>
      <w:r w:rsidRPr="006A7955">
        <w:t>. Reston: American Society of Civil Engineers.</w:t>
      </w:r>
    </w:p>
    <w:p w14:paraId="55BE8BDD" w14:textId="77777777" w:rsidR="00A62EBF" w:rsidRDefault="00A62EBF" w:rsidP="004D2386">
      <w:r w:rsidRPr="006A7955">
        <w:t xml:space="preserve">King, M., Thomas, I. and </w:t>
      </w:r>
      <w:proofErr w:type="spellStart"/>
      <w:r w:rsidRPr="006A7955">
        <w:t>Stenning</w:t>
      </w:r>
      <w:proofErr w:type="spellEnd"/>
      <w:r w:rsidRPr="006A7955">
        <w:t xml:space="preserve">, A. (2017). Crossrail project: machine-driven tunnels on the Elizabeth line, London. </w:t>
      </w:r>
      <w:r w:rsidRPr="00A62EBF">
        <w:rPr>
          <w:i/>
          <w:iCs/>
        </w:rPr>
        <w:t>Proceedings of the Institution of Civil Engineers - Civil Engineering</w:t>
      </w:r>
      <w:r w:rsidRPr="006A7955">
        <w:t>, 170(</w:t>
      </w:r>
      <w:r w:rsidRPr="00A62EBF">
        <w:rPr>
          <w:b/>
          <w:bCs/>
        </w:rPr>
        <w:t>5</w:t>
      </w:r>
      <w:r w:rsidRPr="006A7955">
        <w:t>), pp.31–38. doi:10.1680/jcien.16.00028.</w:t>
      </w:r>
    </w:p>
    <w:p w14:paraId="0A088F41" w14:textId="77777777" w:rsidR="00A62EBF" w:rsidRDefault="00A62EBF" w:rsidP="004D2386">
      <w:r w:rsidRPr="004D2386">
        <w:t xml:space="preserve">Linde-Arias, E., Lemmon, M. and Ares, J. (2019). Development of a ground model, targeted ground investigation and risk mitigation for the excavation of an open face cross passage on the underground Elizabeth Line, London. </w:t>
      </w:r>
      <w:r w:rsidRPr="00A62EBF">
        <w:rPr>
          <w:i/>
          <w:iCs/>
        </w:rPr>
        <w:t>Tunnelling and Underground Space Technology</w:t>
      </w:r>
      <w:r w:rsidRPr="004D2386">
        <w:t xml:space="preserve">, 86, pp.209–223. </w:t>
      </w:r>
      <w:proofErr w:type="gramStart"/>
      <w:r w:rsidRPr="004D2386">
        <w:t>doi:10.1016/j.tust</w:t>
      </w:r>
      <w:proofErr w:type="gramEnd"/>
      <w:r w:rsidRPr="004D2386">
        <w:t>.2019.01.004.</w:t>
      </w:r>
    </w:p>
    <w:p w14:paraId="056C6EA8" w14:textId="3B2D3BFA" w:rsidR="00A62EBF" w:rsidRDefault="00A62EBF" w:rsidP="004D2386">
      <w:r>
        <w:t xml:space="preserve">Lobo, S., and Abid, A. (2020). The Role of Social Media in </w:t>
      </w:r>
      <w:proofErr w:type="spellStart"/>
      <w:r>
        <w:t>Intrastakeholder</w:t>
      </w:r>
      <w:proofErr w:type="spellEnd"/>
      <w:r>
        <w:t xml:space="preserve"> Strategies to Influence Decision Making in a UK Infrastructure Megaproject: Crossrail 2. </w:t>
      </w:r>
      <w:r w:rsidRPr="00A62EBF">
        <w:rPr>
          <w:i/>
          <w:iCs/>
        </w:rPr>
        <w:t>Project Management Journal</w:t>
      </w:r>
      <w:r>
        <w:t>, 51(</w:t>
      </w:r>
      <w:r w:rsidRPr="00A62EBF">
        <w:rPr>
          <w:b/>
          <w:bCs/>
        </w:rPr>
        <w:t>1</w:t>
      </w:r>
      <w:r>
        <w:t>), pp. 12-71.</w:t>
      </w:r>
    </w:p>
    <w:p w14:paraId="2BDDE5CB" w14:textId="77777777" w:rsidR="00A62EBF" w:rsidRDefault="00A62EBF" w:rsidP="004D2386">
      <w:r w:rsidRPr="00A62EBF">
        <w:t xml:space="preserve">Morrice, D. and Hands, M. (2017). Crossrail project: commercial aspects of works contracts for London’s Elizabeth line. </w:t>
      </w:r>
      <w:r w:rsidRPr="00A62EBF">
        <w:rPr>
          <w:i/>
          <w:iCs/>
        </w:rPr>
        <w:t>Proceedings of the Institution of Civil Engineers - Civil Engineering</w:t>
      </w:r>
      <w:r w:rsidRPr="00A62EBF">
        <w:t>, 170(</w:t>
      </w:r>
      <w:r w:rsidRPr="00A62EBF">
        <w:rPr>
          <w:b/>
          <w:bCs/>
        </w:rPr>
        <w:t>6</w:t>
      </w:r>
      <w:r w:rsidRPr="00A62EBF">
        <w:t>), pp.42–47. doi:10.1680/jcien.17.00003.</w:t>
      </w:r>
    </w:p>
    <w:p w14:paraId="7AC57083" w14:textId="7B5F0CA8" w:rsidR="00A62EBF" w:rsidRDefault="00A62EBF" w:rsidP="004D2386">
      <w:r>
        <w:t xml:space="preserve">Taylor, M. (2017). Crossrail project: building a virtual version of London’s Elizabeth line. </w:t>
      </w:r>
      <w:r w:rsidRPr="00A62EBF">
        <w:rPr>
          <w:i/>
          <w:iCs/>
        </w:rPr>
        <w:t>Proceedings of the Institution of Civil Engineers</w:t>
      </w:r>
      <w:r>
        <w:t>, 170(6), pp. 56-63.</w:t>
      </w:r>
    </w:p>
    <w:p w14:paraId="037A54A5" w14:textId="761F8E95" w:rsidR="00A62EBF" w:rsidRPr="004D2386" w:rsidRDefault="00A62EBF" w:rsidP="004D2386"/>
    <w:sectPr w:rsidR="00A62EBF" w:rsidRPr="004D2386" w:rsidSect="00A62EBF">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A817E7" w14:textId="77777777" w:rsidR="00152532" w:rsidRDefault="00152532" w:rsidP="00593E1D">
      <w:pPr>
        <w:spacing w:after="0" w:line="240" w:lineRule="auto"/>
      </w:pPr>
      <w:r>
        <w:separator/>
      </w:r>
    </w:p>
  </w:endnote>
  <w:endnote w:type="continuationSeparator" w:id="0">
    <w:p w14:paraId="1C8805E0" w14:textId="77777777" w:rsidR="00152532" w:rsidRDefault="00152532" w:rsidP="00593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98596241"/>
      <w:docPartObj>
        <w:docPartGallery w:val="Page Numbers (Bottom of Page)"/>
        <w:docPartUnique/>
      </w:docPartObj>
    </w:sdtPr>
    <w:sdtContent>
      <w:p w14:paraId="0C6CD55D" w14:textId="6D11F6DD" w:rsidR="003E60B5" w:rsidRDefault="003E60B5" w:rsidP="003E60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0F3B90" w14:textId="77777777" w:rsidR="003E60B5" w:rsidRDefault="003E60B5" w:rsidP="00593E1D">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86755794"/>
      <w:docPartObj>
        <w:docPartGallery w:val="Page Numbers (Bottom of Page)"/>
        <w:docPartUnique/>
      </w:docPartObj>
    </w:sdtPr>
    <w:sdtContent>
      <w:p w14:paraId="4B3F1A9A" w14:textId="3DCD353D" w:rsidR="003E60B5" w:rsidRDefault="003E60B5" w:rsidP="003E60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20197">
          <w:rPr>
            <w:rStyle w:val="PageNumber"/>
            <w:noProof/>
          </w:rPr>
          <w:t>9</w:t>
        </w:r>
        <w:r>
          <w:rPr>
            <w:rStyle w:val="PageNumber"/>
          </w:rPr>
          <w:fldChar w:fldCharType="end"/>
        </w:r>
      </w:p>
    </w:sdtContent>
  </w:sdt>
  <w:p w14:paraId="4EF940FD" w14:textId="77777777" w:rsidR="003E60B5" w:rsidRDefault="003E60B5" w:rsidP="00593E1D">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6721CE" w14:textId="77777777" w:rsidR="00152532" w:rsidRDefault="00152532" w:rsidP="00593E1D">
      <w:pPr>
        <w:spacing w:after="0" w:line="240" w:lineRule="auto"/>
      </w:pPr>
      <w:r>
        <w:separator/>
      </w:r>
    </w:p>
  </w:footnote>
  <w:footnote w:type="continuationSeparator" w:id="0">
    <w:p w14:paraId="5B7838FF" w14:textId="77777777" w:rsidR="00152532" w:rsidRDefault="00152532" w:rsidP="00593E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E1D"/>
    <w:rsid w:val="00152532"/>
    <w:rsid w:val="00285009"/>
    <w:rsid w:val="003E60B5"/>
    <w:rsid w:val="004D2386"/>
    <w:rsid w:val="005433BA"/>
    <w:rsid w:val="00593E1D"/>
    <w:rsid w:val="006A7955"/>
    <w:rsid w:val="006E6B8D"/>
    <w:rsid w:val="007A3D60"/>
    <w:rsid w:val="009A0833"/>
    <w:rsid w:val="00A62EBF"/>
    <w:rsid w:val="00D20197"/>
    <w:rsid w:val="00EB0A82"/>
    <w:rsid w:val="00F04056"/>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139C4"/>
  <w15:chartTrackingRefBased/>
  <w15:docId w15:val="{3B4787A5-51B2-A74D-BE36-10D01AB69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D23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3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E1D"/>
    <w:rPr>
      <w:rFonts w:ascii="Arial" w:hAnsi="Arial"/>
      <w:szCs w:val="22"/>
    </w:rPr>
  </w:style>
  <w:style w:type="character" w:styleId="PageNumber">
    <w:name w:val="page number"/>
    <w:basedOn w:val="DefaultParagraphFont"/>
    <w:uiPriority w:val="99"/>
    <w:semiHidden/>
    <w:unhideWhenUsed/>
    <w:rsid w:val="00593E1D"/>
  </w:style>
  <w:style w:type="character" w:customStyle="1" w:styleId="Heading1Char">
    <w:name w:val="Heading 1 Char"/>
    <w:basedOn w:val="DefaultParagraphFont"/>
    <w:link w:val="Heading1"/>
    <w:uiPriority w:val="9"/>
    <w:rsid w:val="004D238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D2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386"/>
    <w:rPr>
      <w:rFonts w:ascii="Arial" w:hAnsi="Arial"/>
      <w:szCs w:val="22"/>
    </w:rPr>
  </w:style>
  <w:style w:type="paragraph" w:styleId="TOCHeading">
    <w:name w:val="TOC Heading"/>
    <w:basedOn w:val="Heading1"/>
    <w:next w:val="Normal"/>
    <w:uiPriority w:val="39"/>
    <w:unhideWhenUsed/>
    <w:qFormat/>
    <w:rsid w:val="00A62EBF"/>
    <w:pPr>
      <w:spacing w:before="480"/>
      <w:outlineLvl w:val="9"/>
    </w:pPr>
    <w:rPr>
      <w:b/>
      <w:bCs/>
      <w:sz w:val="28"/>
      <w:szCs w:val="28"/>
      <w:lang w:val="en-US"/>
    </w:rPr>
  </w:style>
  <w:style w:type="paragraph" w:styleId="TOC1">
    <w:name w:val="toc 1"/>
    <w:basedOn w:val="Normal"/>
    <w:next w:val="Normal"/>
    <w:autoRedefine/>
    <w:uiPriority w:val="39"/>
    <w:unhideWhenUsed/>
    <w:rsid w:val="00A62EBF"/>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A62EBF"/>
    <w:rPr>
      <w:color w:val="0563C1" w:themeColor="hyperlink"/>
      <w:u w:val="single"/>
    </w:rPr>
  </w:style>
  <w:style w:type="paragraph" w:styleId="TOC2">
    <w:name w:val="toc 2"/>
    <w:basedOn w:val="Normal"/>
    <w:next w:val="Normal"/>
    <w:autoRedefine/>
    <w:uiPriority w:val="39"/>
    <w:semiHidden/>
    <w:unhideWhenUsed/>
    <w:rsid w:val="00A62EBF"/>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62EB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62EB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2EB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2EB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2EB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2EB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2EBF"/>
    <w:pPr>
      <w:spacing w:after="0"/>
      <w:ind w:left="1920"/>
    </w:pPr>
    <w:rPr>
      <w:rFonts w:asciiTheme="minorHAnsi" w:hAnsiTheme="minorHAnsi" w:cstheme="minorHAnsi"/>
      <w:sz w:val="20"/>
      <w:szCs w:val="20"/>
    </w:rPr>
  </w:style>
  <w:style w:type="paragraph" w:styleId="NoSpacing">
    <w:name w:val="No Spacing"/>
    <w:link w:val="NoSpacingChar"/>
    <w:uiPriority w:val="1"/>
    <w:qFormat/>
    <w:rsid w:val="00A62EBF"/>
    <w:rPr>
      <w:rFonts w:eastAsiaTheme="minorEastAsia"/>
      <w:sz w:val="22"/>
      <w:szCs w:val="22"/>
      <w:lang w:val="en-US" w:eastAsia="zh-CN"/>
    </w:rPr>
  </w:style>
  <w:style w:type="character" w:customStyle="1" w:styleId="NoSpacingChar">
    <w:name w:val="No Spacing Char"/>
    <w:basedOn w:val="DefaultParagraphFont"/>
    <w:link w:val="NoSpacing"/>
    <w:uiPriority w:val="1"/>
    <w:rsid w:val="00A62EB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0994241">
      <w:bodyDiv w:val="1"/>
      <w:marLeft w:val="0"/>
      <w:marRight w:val="0"/>
      <w:marTop w:val="0"/>
      <w:marBottom w:val="0"/>
      <w:divBdr>
        <w:top w:val="none" w:sz="0" w:space="0" w:color="auto"/>
        <w:left w:val="none" w:sz="0" w:space="0" w:color="auto"/>
        <w:bottom w:val="none" w:sz="0" w:space="0" w:color="auto"/>
        <w:right w:val="none" w:sz="0" w:space="0" w:color="auto"/>
      </w:divBdr>
      <w:divsChild>
        <w:div w:id="180163761">
          <w:marLeft w:val="0"/>
          <w:marRight w:val="0"/>
          <w:marTop w:val="0"/>
          <w:marBottom w:val="0"/>
          <w:divBdr>
            <w:top w:val="none" w:sz="0" w:space="0" w:color="auto"/>
            <w:left w:val="none" w:sz="0" w:space="0" w:color="auto"/>
            <w:bottom w:val="none" w:sz="0" w:space="0" w:color="auto"/>
            <w:right w:val="none" w:sz="0" w:space="0" w:color="auto"/>
          </w:divBdr>
        </w:div>
      </w:divsChild>
    </w:div>
    <w:div w:id="1929849886">
      <w:bodyDiv w:val="1"/>
      <w:marLeft w:val="0"/>
      <w:marRight w:val="0"/>
      <w:marTop w:val="0"/>
      <w:marBottom w:val="0"/>
      <w:divBdr>
        <w:top w:val="none" w:sz="0" w:space="0" w:color="auto"/>
        <w:left w:val="none" w:sz="0" w:space="0" w:color="auto"/>
        <w:bottom w:val="none" w:sz="0" w:space="0" w:color="auto"/>
        <w:right w:val="none" w:sz="0" w:space="0" w:color="auto"/>
      </w:divBdr>
      <w:divsChild>
        <w:div w:id="359823385">
          <w:marLeft w:val="0"/>
          <w:marRight w:val="0"/>
          <w:marTop w:val="0"/>
          <w:marBottom w:val="0"/>
          <w:divBdr>
            <w:top w:val="none" w:sz="0" w:space="0" w:color="auto"/>
            <w:left w:val="none" w:sz="0" w:space="0" w:color="auto"/>
            <w:bottom w:val="none" w:sz="0" w:space="0" w:color="auto"/>
            <w:right w:val="none" w:sz="0" w:space="0" w:color="auto"/>
          </w:divBdr>
        </w:div>
      </w:divsChild>
    </w:div>
    <w:div w:id="2037194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86583-607D-4354-9D78-40EB20B11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3028</Words>
  <Characters>17263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LCBB5005 PROJECT MANAGEMENT A1</vt:lpstr>
    </vt:vector>
  </TitlesOfParts>
  <Manager/>
  <Company/>
  <LinksUpToDate>false</LinksUpToDate>
  <CharactersWithSpaces>20251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LCBB5005 PROJECT MANAGEMENT A1</dc:title>
  <dc:subject>Module Lecturer : Dr Molly Jack</dc:subject>
  <dc:creator>STUDENT NAME: Georgi Genchev</dc:creator>
  <cp:keywords/>
  <dc:description/>
  <cp:lastModifiedBy>user1</cp:lastModifiedBy>
  <cp:revision>5</cp:revision>
  <dcterms:created xsi:type="dcterms:W3CDTF">2022-09-11T20:39:00Z</dcterms:created>
  <dcterms:modified xsi:type="dcterms:W3CDTF">2022-09-12T19:08:00Z</dcterms:modified>
  <cp:category/>
</cp:coreProperties>
</file>