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9E7E88" w14:textId="77777777" w:rsidR="009F475F" w:rsidRDefault="009F475F" w:rsidP="009F475F">
      <w:pPr>
        <w:pStyle w:val="NormalWeb"/>
        <w:spacing w:before="0" w:beforeAutospacing="0" w:after="0" w:afterAutospacing="0"/>
        <w:ind w:left="-180" w:right="-334"/>
      </w:pPr>
      <w:r>
        <w:rPr>
          <w:noProof/>
          <w:lang w:val="en-US" w:eastAsia="en-US"/>
        </w:rPr>
        <w:drawing>
          <wp:inline distT="0" distB="0" distL="0" distR="0" wp14:anchorId="5EB06CB9" wp14:editId="3147EDFE">
            <wp:extent cx="1819275" cy="729615"/>
            <wp:effectExtent l="0" t="0" r="9525" b="698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9275" cy="729615"/>
                    </a:xfrm>
                    <a:prstGeom prst="rect">
                      <a:avLst/>
                    </a:prstGeom>
                    <a:noFill/>
                    <a:ln>
                      <a:noFill/>
                    </a:ln>
                  </pic:spPr>
                </pic:pic>
              </a:graphicData>
            </a:graphic>
          </wp:inline>
        </w:drawing>
      </w:r>
    </w:p>
    <w:p w14:paraId="6468D81C" w14:textId="77777777" w:rsidR="009F475F" w:rsidRDefault="009F475F" w:rsidP="009F475F">
      <w:pPr>
        <w:pStyle w:val="NormalWeb"/>
        <w:spacing w:before="0" w:beforeAutospacing="0" w:after="0" w:afterAutospacing="0"/>
        <w:ind w:left="-180" w:right="-334"/>
      </w:pPr>
    </w:p>
    <w:p w14:paraId="2537868F" w14:textId="77777777" w:rsidR="009F475F" w:rsidRDefault="009F475F" w:rsidP="009F475F">
      <w:pPr>
        <w:pStyle w:val="NormalWeb"/>
        <w:spacing w:before="0" w:beforeAutospacing="0" w:after="0" w:afterAutospacing="0"/>
        <w:ind w:left="-180" w:right="-334"/>
      </w:pPr>
    </w:p>
    <w:p w14:paraId="5E31F45D" w14:textId="77777777" w:rsidR="009F475F" w:rsidRDefault="009F475F" w:rsidP="009F475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D787A83" w14:textId="77777777" w:rsidR="009F475F" w:rsidRPr="00230F35" w:rsidRDefault="009F475F" w:rsidP="009F475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200CE8D" w14:textId="77777777" w:rsidR="009F475F" w:rsidRPr="00230F35" w:rsidRDefault="009F475F" w:rsidP="009F475F">
      <w:pPr>
        <w:rPr>
          <w:rFonts w:ascii="Arial" w:hAnsi="Arial" w:cs="Arial"/>
          <w:sz w:val="28"/>
          <w:szCs w:val="28"/>
          <w:lang w:val="cy-GB"/>
        </w:rPr>
      </w:pPr>
    </w:p>
    <w:p w14:paraId="0400E4B2" w14:textId="77777777" w:rsidR="009F475F" w:rsidRDefault="009F475F" w:rsidP="009F475F">
      <w:pPr>
        <w:pStyle w:val="Heading3"/>
        <w:jc w:val="center"/>
        <w:rPr>
          <w:lang w:val="cy-GB"/>
        </w:rPr>
      </w:pPr>
      <w:r>
        <w:rPr>
          <w:lang w:val="cy-GB"/>
        </w:rPr>
        <w:t>THIS SHEET MUST BE THE FIRST PAGE OF THE ASSIGNMENT YOU ARE SUBMITTING  (DO NOT SEND AS A SEPARATE FILE)</w:t>
      </w:r>
    </w:p>
    <w:p w14:paraId="3152429A" w14:textId="77777777" w:rsidR="009F475F" w:rsidRDefault="009F475F" w:rsidP="009F475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F475F" w:rsidRPr="00230F35" w14:paraId="7DCFE609" w14:textId="77777777" w:rsidTr="00FA2D3C">
        <w:trPr>
          <w:trHeight w:val="614"/>
        </w:trPr>
        <w:tc>
          <w:tcPr>
            <w:tcW w:w="8856" w:type="dxa"/>
            <w:gridSpan w:val="5"/>
          </w:tcPr>
          <w:p w14:paraId="3BD1E1CA" w14:textId="77777777" w:rsidR="009F475F" w:rsidRPr="00230F35" w:rsidRDefault="009F475F" w:rsidP="00FA2D3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F475F" w:rsidRPr="00230F35" w14:paraId="46D6A776" w14:textId="77777777" w:rsidTr="00FA2D3C">
        <w:trPr>
          <w:trHeight w:val="718"/>
        </w:trPr>
        <w:tc>
          <w:tcPr>
            <w:tcW w:w="8856" w:type="dxa"/>
            <w:gridSpan w:val="5"/>
          </w:tcPr>
          <w:p w14:paraId="2BB8D770" w14:textId="77777777" w:rsidR="009F475F" w:rsidRDefault="009F475F" w:rsidP="00FA2D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Paul Kiernan</w:t>
            </w:r>
          </w:p>
          <w:p w14:paraId="6D2DBA61" w14:textId="77777777" w:rsidR="009F475F" w:rsidRPr="00230F35" w:rsidRDefault="009F475F" w:rsidP="00FA2D3C">
            <w:pPr>
              <w:pStyle w:val="NormalWeb"/>
              <w:spacing w:before="0" w:beforeAutospacing="0" w:after="0" w:afterAutospacing="0"/>
              <w:ind w:right="34"/>
              <w:rPr>
                <w:rFonts w:ascii="Arial" w:hAnsi="Arial" w:cs="Arial"/>
                <w:sz w:val="22"/>
                <w:szCs w:val="22"/>
              </w:rPr>
            </w:pPr>
          </w:p>
          <w:p w14:paraId="0E53FB26" w14:textId="77777777" w:rsidR="009F475F" w:rsidRPr="00230F35" w:rsidRDefault="009F475F" w:rsidP="00FA2D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1F2CC9">
              <w:rPr>
                <w:rFonts w:ascii="Arial" w:hAnsi="Arial" w:cs="Arial"/>
                <w:sz w:val="22"/>
                <w:szCs w:val="22"/>
              </w:rPr>
              <w:t>1704194@student.uwtsd.ac.uk</w:t>
            </w:r>
          </w:p>
        </w:tc>
      </w:tr>
      <w:tr w:rsidR="009F475F" w:rsidRPr="00230F35" w14:paraId="71C9928C" w14:textId="77777777" w:rsidTr="00FA2D3C">
        <w:trPr>
          <w:trHeight w:val="849"/>
        </w:trPr>
        <w:tc>
          <w:tcPr>
            <w:tcW w:w="4788" w:type="dxa"/>
          </w:tcPr>
          <w:p w14:paraId="33E33EB9" w14:textId="77777777" w:rsidR="009F475F" w:rsidRPr="00230F35" w:rsidRDefault="009F475F" w:rsidP="00FA2D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7B232C">
              <w:rPr>
                <w:rFonts w:ascii="Arial" w:hAnsi="Arial" w:cs="Arial"/>
                <w:sz w:val="22"/>
                <w:szCs w:val="22"/>
              </w:rPr>
              <w:t>AHAN7003</w:t>
            </w:r>
          </w:p>
          <w:p w14:paraId="2FEA056B" w14:textId="77777777" w:rsidR="009F475F" w:rsidRPr="00230F35" w:rsidRDefault="009F475F" w:rsidP="00FA2D3C">
            <w:pPr>
              <w:pStyle w:val="NormalWeb"/>
              <w:spacing w:before="0" w:beforeAutospacing="0" w:after="0" w:afterAutospacing="0"/>
              <w:ind w:right="34"/>
              <w:rPr>
                <w:rFonts w:ascii="Arial" w:hAnsi="Arial" w:cs="Arial"/>
                <w:sz w:val="22"/>
                <w:szCs w:val="22"/>
              </w:rPr>
            </w:pPr>
          </w:p>
          <w:p w14:paraId="3FDE94EA" w14:textId="77777777" w:rsidR="009F475F" w:rsidRDefault="009F475F" w:rsidP="00FA2D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History of Astrology</w:t>
            </w:r>
          </w:p>
          <w:p w14:paraId="5903B3F1" w14:textId="77777777" w:rsidR="009F475F" w:rsidRDefault="009F475F" w:rsidP="00FA2D3C">
            <w:pPr>
              <w:pStyle w:val="NormalWeb"/>
              <w:spacing w:before="0" w:beforeAutospacing="0" w:after="0" w:afterAutospacing="0"/>
              <w:ind w:right="34"/>
              <w:rPr>
                <w:rFonts w:ascii="Arial" w:hAnsi="Arial" w:cs="Arial"/>
                <w:sz w:val="22"/>
                <w:szCs w:val="22"/>
              </w:rPr>
            </w:pPr>
          </w:p>
          <w:p w14:paraId="7E1B03B5" w14:textId="77777777" w:rsidR="009F475F" w:rsidRPr="00230F35" w:rsidRDefault="009F475F" w:rsidP="00FA2D3C">
            <w:pPr>
              <w:pStyle w:val="NormalWeb"/>
              <w:spacing w:before="0" w:beforeAutospacing="0" w:after="0" w:afterAutospacing="0"/>
              <w:ind w:right="34"/>
              <w:rPr>
                <w:rFonts w:ascii="Arial" w:hAnsi="Arial" w:cs="Arial"/>
                <w:sz w:val="22"/>
                <w:szCs w:val="22"/>
              </w:rPr>
            </w:pPr>
          </w:p>
        </w:tc>
        <w:tc>
          <w:tcPr>
            <w:tcW w:w="2266" w:type="dxa"/>
            <w:gridSpan w:val="3"/>
          </w:tcPr>
          <w:p w14:paraId="6D6A2AD1" w14:textId="77777777" w:rsidR="009F475F" w:rsidRDefault="009F475F" w:rsidP="00FA2D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CF97BB4" w14:textId="77777777" w:rsidR="009F475F" w:rsidRDefault="009F475F" w:rsidP="00FA2D3C">
            <w:pPr>
              <w:pStyle w:val="NormalWeb"/>
              <w:spacing w:before="0" w:beforeAutospacing="0" w:after="0" w:afterAutospacing="0"/>
              <w:ind w:right="34"/>
              <w:rPr>
                <w:rFonts w:ascii="Arial" w:hAnsi="Arial" w:cs="Arial"/>
                <w:sz w:val="22"/>
                <w:szCs w:val="22"/>
              </w:rPr>
            </w:pPr>
          </w:p>
          <w:p w14:paraId="2A0B71E6" w14:textId="77777777" w:rsidR="009F475F" w:rsidRPr="00230F35" w:rsidRDefault="009F475F" w:rsidP="00FA2D3C">
            <w:pPr>
              <w:pStyle w:val="NormalWeb"/>
              <w:spacing w:before="0" w:beforeAutospacing="0" w:after="0" w:afterAutospacing="0"/>
              <w:ind w:right="34"/>
              <w:rPr>
                <w:rFonts w:ascii="Arial" w:hAnsi="Arial" w:cs="Arial"/>
                <w:sz w:val="22"/>
                <w:szCs w:val="22"/>
              </w:rPr>
            </w:pPr>
            <w:r>
              <w:rPr>
                <w:rFonts w:ascii="Arial" w:hAnsi="Arial" w:cs="Arial"/>
                <w:sz w:val="22"/>
                <w:szCs w:val="22"/>
              </w:rPr>
              <w:t>1704194</w:t>
            </w:r>
          </w:p>
        </w:tc>
        <w:tc>
          <w:tcPr>
            <w:tcW w:w="1802" w:type="dxa"/>
          </w:tcPr>
          <w:p w14:paraId="141D3F4D" w14:textId="77777777" w:rsidR="009F475F" w:rsidRPr="00230F35" w:rsidRDefault="009F475F" w:rsidP="00FA2D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1123009" w14:textId="77777777" w:rsidR="009F475F" w:rsidRPr="00230F35" w:rsidRDefault="009F475F" w:rsidP="00FA2D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9F475F" w:rsidRPr="00230F35" w14:paraId="44DD13E1" w14:textId="77777777" w:rsidTr="00FA2D3C">
        <w:trPr>
          <w:trHeight w:val="1139"/>
        </w:trPr>
        <w:tc>
          <w:tcPr>
            <w:tcW w:w="8856" w:type="dxa"/>
            <w:gridSpan w:val="5"/>
          </w:tcPr>
          <w:p w14:paraId="5D07F76C" w14:textId="77777777" w:rsidR="009F475F" w:rsidRPr="00230F35" w:rsidRDefault="009F475F" w:rsidP="00FA2D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5534AF8D" w14:textId="77777777" w:rsidR="00850C91" w:rsidRPr="00850C91" w:rsidRDefault="00850C91" w:rsidP="00850C91">
            <w:pPr>
              <w:spacing w:line="240" w:lineRule="auto"/>
              <w:rPr>
                <w:rFonts w:ascii="Times New Roman" w:eastAsia="Times New Roman" w:hAnsi="Times New Roman" w:cs="Times New Roman"/>
              </w:rPr>
            </w:pPr>
            <w:r w:rsidRPr="00850C91">
              <w:rPr>
                <w:rFonts w:ascii="Times New Roman" w:eastAsia="Times New Roman" w:hAnsi="Times New Roman" w:cs="Times New Roman"/>
              </w:rPr>
              <w:t xml:space="preserve">Discuss the Greek contribution to astrology in the twentieth and twenty-first centuries. </w:t>
            </w:r>
          </w:p>
          <w:p w14:paraId="15ABE019" w14:textId="26273001" w:rsidR="009F475F" w:rsidRPr="00D32B4C" w:rsidRDefault="00850C91" w:rsidP="00850C91">
            <w:pPr>
              <w:spacing w:line="240" w:lineRule="auto"/>
              <w:rPr>
                <w:rFonts w:ascii="Times New Roman" w:eastAsia="Times New Roman" w:hAnsi="Times New Roman" w:cs="Times New Roman"/>
              </w:rPr>
            </w:pPr>
            <w:r>
              <w:rPr>
                <w:rFonts w:ascii="Times New Roman" w:eastAsia="Times New Roman" w:hAnsi="Times New Roman" w:cs="Times New Roman"/>
              </w:rPr>
              <w:t xml:space="preserve"> </w:t>
            </w:r>
            <w:r w:rsidR="009F475F">
              <w:rPr>
                <w:rFonts w:ascii="Times New Roman" w:eastAsia="Times New Roman" w:hAnsi="Times New Roman" w:cs="Times New Roman"/>
              </w:rPr>
              <w:t xml:space="preserve">(word count </w:t>
            </w:r>
            <w:r w:rsidR="00033292">
              <w:rPr>
                <w:rFonts w:ascii="Times New Roman" w:eastAsia="Times New Roman" w:hAnsi="Times New Roman" w:cs="Times New Roman"/>
              </w:rPr>
              <w:t>3146</w:t>
            </w:r>
            <w:r w:rsidR="009F475F">
              <w:rPr>
                <w:rFonts w:ascii="Times New Roman" w:eastAsia="Times New Roman" w:hAnsi="Times New Roman" w:cs="Times New Roman"/>
              </w:rPr>
              <w:t>)</w:t>
            </w:r>
          </w:p>
          <w:p w14:paraId="7DC0EE34" w14:textId="77777777" w:rsidR="009F475F" w:rsidRDefault="009F475F" w:rsidP="00FA2D3C">
            <w:pPr>
              <w:pStyle w:val="NormalWeb"/>
              <w:spacing w:before="0" w:beforeAutospacing="0" w:after="0" w:afterAutospacing="0"/>
              <w:ind w:right="34"/>
              <w:rPr>
                <w:rFonts w:ascii="Arial" w:hAnsi="Arial" w:cs="Arial"/>
                <w:sz w:val="22"/>
                <w:szCs w:val="22"/>
              </w:rPr>
            </w:pPr>
          </w:p>
          <w:p w14:paraId="6D7F39E6" w14:textId="6ECF44F7" w:rsidR="009F475F" w:rsidRPr="00230F35" w:rsidRDefault="009F475F" w:rsidP="00FA2D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BE020C">
              <w:rPr>
                <w:rFonts w:ascii="Arial" w:hAnsi="Arial" w:cs="Arial"/>
                <w:sz w:val="22"/>
                <w:szCs w:val="22"/>
              </w:rPr>
              <w:t>16</w:t>
            </w:r>
            <w:r w:rsidRPr="007B232C">
              <w:rPr>
                <w:rFonts w:ascii="Arial" w:hAnsi="Arial" w:cs="Arial"/>
                <w:sz w:val="22"/>
                <w:szCs w:val="22"/>
                <w:vertAlign w:val="superscript"/>
              </w:rPr>
              <w:t>th</w:t>
            </w:r>
            <w:r w:rsidR="00BE020C">
              <w:rPr>
                <w:rFonts w:ascii="Arial" w:hAnsi="Arial" w:cs="Arial"/>
                <w:sz w:val="22"/>
                <w:szCs w:val="22"/>
              </w:rPr>
              <w:t xml:space="preserve"> July</w:t>
            </w:r>
            <w:r>
              <w:rPr>
                <w:rFonts w:ascii="Arial" w:hAnsi="Arial" w:cs="Arial"/>
                <w:sz w:val="22"/>
                <w:szCs w:val="22"/>
              </w:rPr>
              <w:t xml:space="preserve"> 2018</w:t>
            </w:r>
          </w:p>
        </w:tc>
      </w:tr>
      <w:tr w:rsidR="009F475F" w:rsidRPr="00230F35" w14:paraId="5CF7775D" w14:textId="77777777" w:rsidTr="00FA2D3C">
        <w:trPr>
          <w:trHeight w:val="978"/>
        </w:trPr>
        <w:tc>
          <w:tcPr>
            <w:tcW w:w="8856" w:type="dxa"/>
            <w:gridSpan w:val="5"/>
            <w:tcBorders>
              <w:bottom w:val="single" w:sz="4" w:space="0" w:color="000000"/>
            </w:tcBorders>
          </w:tcPr>
          <w:p w14:paraId="70508B28" w14:textId="77777777" w:rsidR="009F475F" w:rsidRPr="00230F35" w:rsidRDefault="009F475F" w:rsidP="00FA2D3C">
            <w:pPr>
              <w:rPr>
                <w:rFonts w:ascii="Arial" w:hAnsi="Arial" w:cs="Arial"/>
                <w:sz w:val="22"/>
                <w:szCs w:val="22"/>
              </w:rPr>
            </w:pPr>
            <w:r>
              <w:rPr>
                <w:rFonts w:ascii="Arial" w:hAnsi="Arial" w:cs="Arial"/>
                <w:sz w:val="22"/>
                <w:szCs w:val="22"/>
              </w:rPr>
              <w:t>This assignment is for the</w:t>
            </w:r>
            <w:r w:rsidRPr="00230F35">
              <w:rPr>
                <w:rFonts w:ascii="Arial" w:hAnsi="Arial" w:cs="Arial"/>
                <w:sz w:val="22"/>
                <w:szCs w:val="22"/>
              </w:rPr>
              <w:t xml:space="preserve"> </w:t>
            </w:r>
            <w:r>
              <w:rPr>
                <w:rFonts w:ascii="Arial" w:hAnsi="Arial" w:cs="Arial"/>
                <w:sz w:val="22"/>
                <w:szCs w:val="22"/>
              </w:rPr>
              <w:t>3</w:t>
            </w:r>
            <w:proofErr w:type="gramStart"/>
            <w:r w:rsidRPr="00AA1A33">
              <w:rPr>
                <w:rFonts w:ascii="Arial" w:hAnsi="Arial" w:cs="Arial"/>
                <w:sz w:val="22"/>
                <w:szCs w:val="22"/>
                <w:vertAlign w:val="superscript"/>
              </w:rPr>
              <w:t>rd</w:t>
            </w:r>
            <w:r w:rsidRPr="00230F35">
              <w:rPr>
                <w:rFonts w:ascii="Arial" w:hAnsi="Arial" w:cs="Arial"/>
                <w:sz w:val="22"/>
                <w:szCs w:val="22"/>
                <w:vertAlign w:val="superscript"/>
              </w:rPr>
              <w:t xml:space="preserve"> </w:t>
            </w:r>
            <w:r>
              <w:rPr>
                <w:rFonts w:ascii="Arial" w:hAnsi="Arial" w:cs="Arial"/>
                <w:sz w:val="22"/>
                <w:szCs w:val="22"/>
              </w:rPr>
              <w:t xml:space="preserve"> </w:t>
            </w:r>
            <w:r w:rsidRPr="00230F35">
              <w:rPr>
                <w:rFonts w:ascii="Arial" w:hAnsi="Arial" w:cs="Arial"/>
                <w:sz w:val="22"/>
                <w:szCs w:val="22"/>
              </w:rPr>
              <w:t>module</w:t>
            </w:r>
            <w:proofErr w:type="gramEnd"/>
            <w:r w:rsidRPr="00230F35">
              <w:rPr>
                <w:rFonts w:ascii="Arial" w:hAnsi="Arial" w:cs="Arial"/>
                <w:sz w:val="22"/>
                <w:szCs w:val="22"/>
              </w:rPr>
              <w:t xml:space="preserve"> of the degre</w:t>
            </w:r>
            <w:r>
              <w:rPr>
                <w:rFonts w:ascii="Arial" w:hAnsi="Arial" w:cs="Arial"/>
                <w:sz w:val="22"/>
                <w:szCs w:val="22"/>
              </w:rPr>
              <w:t>e</w:t>
            </w:r>
          </w:p>
        </w:tc>
      </w:tr>
      <w:tr w:rsidR="009F475F" w:rsidRPr="00230F35" w14:paraId="63E6E3BD" w14:textId="77777777" w:rsidTr="00FA2D3C">
        <w:trPr>
          <w:trHeight w:val="978"/>
        </w:trPr>
        <w:tc>
          <w:tcPr>
            <w:tcW w:w="8856" w:type="dxa"/>
            <w:gridSpan w:val="5"/>
            <w:shd w:val="clear" w:color="auto" w:fill="D9D9D9"/>
          </w:tcPr>
          <w:p w14:paraId="1CAB121D" w14:textId="77777777" w:rsidR="009F475F" w:rsidRPr="00230F35" w:rsidRDefault="009F475F" w:rsidP="00FA2D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9E2A884" w14:textId="77777777" w:rsidR="009F475F" w:rsidRDefault="009F475F" w:rsidP="00FA2D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767C2D2" w14:textId="77777777" w:rsidR="009F475F" w:rsidRDefault="009F475F" w:rsidP="00FA2D3C">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gramStart"/>
            <w:r w:rsidRPr="005979EE">
              <w:rPr>
                <w:rFonts w:ascii="Calibri" w:hAnsi="Calibri" w:cs="Tahoma"/>
                <w:b/>
                <w:sz w:val="24"/>
                <w:szCs w:val="24"/>
              </w:rPr>
              <w:t>submission:</w:t>
            </w:r>
            <w:r>
              <w:rPr>
                <w:rFonts w:ascii="Calibri" w:hAnsi="Calibri" w:cs="Tahoma"/>
                <w:b/>
                <w:sz w:val="24"/>
                <w:szCs w:val="24"/>
              </w:rPr>
              <w:t>if</w:t>
            </w:r>
            <w:proofErr w:type="gramEnd"/>
            <w:r>
              <w:rPr>
                <w:rFonts w:ascii="Calibri" w:hAnsi="Calibri" w:cs="Tahoma"/>
                <w:b/>
                <w:sz w:val="24"/>
                <w:szCs w:val="24"/>
              </w:rPr>
              <w:t xml:space="preserve"> you are submitting this form via email, please tick this box </w:t>
            </w:r>
            <w:r>
              <w:rPr>
                <w:rFonts w:ascii="Calibri" w:hAnsi="Calibri" w:cs="Calibri"/>
                <w:b/>
                <w:sz w:val="44"/>
                <w:szCs w:val="44"/>
              </w:rPr>
              <w:sym w:font="Wingdings" w:char="F0FE"/>
            </w:r>
          </w:p>
          <w:p w14:paraId="22A9B73A" w14:textId="77777777" w:rsidR="009F475F" w:rsidRPr="00230F35" w:rsidRDefault="009F475F" w:rsidP="00FA2D3C">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9F475F" w:rsidRPr="00230F35" w14:paraId="48D5C1C4" w14:textId="77777777" w:rsidTr="00FA2D3C">
        <w:trPr>
          <w:trHeight w:val="3972"/>
        </w:trPr>
        <w:tc>
          <w:tcPr>
            <w:tcW w:w="8856" w:type="dxa"/>
            <w:gridSpan w:val="5"/>
          </w:tcPr>
          <w:p w14:paraId="2BBBC84A" w14:textId="77777777" w:rsidR="009F475F" w:rsidRDefault="009F475F" w:rsidP="00FA2D3C">
            <w:pPr>
              <w:rPr>
                <w:rFonts w:ascii="Arial" w:hAnsi="Arial"/>
                <w:b/>
              </w:rPr>
            </w:pPr>
          </w:p>
          <w:p w14:paraId="5DFF97AC" w14:textId="77777777" w:rsidR="009F475F" w:rsidRPr="00116CE6" w:rsidRDefault="009F475F" w:rsidP="00FA2D3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F475F" w:rsidRPr="00116CE6" w14:paraId="2346A592" w14:textId="77777777" w:rsidTr="00FA2D3C">
              <w:tc>
                <w:tcPr>
                  <w:tcW w:w="6970" w:type="dxa"/>
                </w:tcPr>
                <w:p w14:paraId="316A84B1" w14:textId="77777777" w:rsidR="009F475F" w:rsidRPr="00116CE6" w:rsidRDefault="009F475F" w:rsidP="00FA2D3C">
                  <w:pPr>
                    <w:rPr>
                      <w:rFonts w:ascii="Arial" w:hAnsi="Arial"/>
                      <w:sz w:val="20"/>
                      <w:szCs w:val="20"/>
                    </w:rPr>
                  </w:pPr>
                </w:p>
                <w:p w14:paraId="5E7140A8" w14:textId="77777777" w:rsidR="009F475F" w:rsidRPr="00116CE6" w:rsidRDefault="009F475F" w:rsidP="00FA2D3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9CA5C60" w14:textId="77777777" w:rsidR="009F475F" w:rsidRPr="00116CE6" w:rsidRDefault="009F475F" w:rsidP="00FA2D3C">
                  <w:pPr>
                    <w:rPr>
                      <w:rFonts w:ascii="Arial" w:hAnsi="Arial"/>
                      <w:sz w:val="20"/>
                      <w:szCs w:val="20"/>
                    </w:rPr>
                  </w:pPr>
                </w:p>
              </w:tc>
            </w:tr>
            <w:tr w:rsidR="009F475F" w:rsidRPr="00116CE6" w14:paraId="5EE2579A" w14:textId="77777777" w:rsidTr="00FA2D3C">
              <w:tc>
                <w:tcPr>
                  <w:tcW w:w="6970" w:type="dxa"/>
                </w:tcPr>
                <w:p w14:paraId="684A8B95" w14:textId="77777777" w:rsidR="009F475F" w:rsidRPr="00116CE6" w:rsidRDefault="009F475F" w:rsidP="00FA2D3C">
                  <w:pPr>
                    <w:rPr>
                      <w:rFonts w:ascii="Arial" w:hAnsi="Arial"/>
                      <w:sz w:val="20"/>
                      <w:szCs w:val="20"/>
                    </w:rPr>
                  </w:pPr>
                </w:p>
                <w:p w14:paraId="0ED9C027" w14:textId="77777777" w:rsidR="009F475F" w:rsidRPr="00116CE6" w:rsidRDefault="009F475F" w:rsidP="00FA2D3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2AD56A8" w14:textId="77777777" w:rsidR="009F475F" w:rsidRPr="00116CE6" w:rsidRDefault="009F475F" w:rsidP="00FA2D3C">
                  <w:pPr>
                    <w:rPr>
                      <w:rFonts w:ascii="Arial" w:hAnsi="Arial"/>
                      <w:sz w:val="20"/>
                      <w:szCs w:val="20"/>
                    </w:rPr>
                  </w:pPr>
                </w:p>
              </w:tc>
            </w:tr>
            <w:tr w:rsidR="009F475F" w:rsidRPr="00116CE6" w14:paraId="0D369402" w14:textId="77777777" w:rsidTr="00FA2D3C">
              <w:tc>
                <w:tcPr>
                  <w:tcW w:w="6970" w:type="dxa"/>
                </w:tcPr>
                <w:p w14:paraId="2C47905B" w14:textId="77777777" w:rsidR="009F475F" w:rsidRPr="00116CE6" w:rsidRDefault="009F475F" w:rsidP="00FA2D3C">
                  <w:pPr>
                    <w:rPr>
                      <w:rFonts w:ascii="Arial" w:hAnsi="Arial"/>
                      <w:sz w:val="20"/>
                      <w:szCs w:val="20"/>
                    </w:rPr>
                  </w:pPr>
                </w:p>
                <w:p w14:paraId="5079ABA1" w14:textId="77777777" w:rsidR="009F475F" w:rsidRPr="00116CE6" w:rsidRDefault="009F475F" w:rsidP="00FA2D3C">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6BA1EA5" w14:textId="77777777" w:rsidR="009F475F" w:rsidRPr="00116CE6" w:rsidRDefault="009F475F" w:rsidP="00FA2D3C">
                  <w:pPr>
                    <w:rPr>
                      <w:rFonts w:ascii="Arial" w:hAnsi="Arial"/>
                      <w:sz w:val="20"/>
                      <w:szCs w:val="20"/>
                    </w:rPr>
                  </w:pPr>
                </w:p>
              </w:tc>
            </w:tr>
            <w:tr w:rsidR="009F475F" w:rsidRPr="00116CE6" w14:paraId="276E6496" w14:textId="77777777" w:rsidTr="00FA2D3C">
              <w:tc>
                <w:tcPr>
                  <w:tcW w:w="6970" w:type="dxa"/>
                </w:tcPr>
                <w:p w14:paraId="01D8D211" w14:textId="77777777" w:rsidR="009F475F" w:rsidRDefault="009F475F" w:rsidP="00FA2D3C">
                  <w:pPr>
                    <w:rPr>
                      <w:rFonts w:ascii="Arial" w:hAnsi="Arial"/>
                      <w:sz w:val="20"/>
                      <w:szCs w:val="20"/>
                    </w:rPr>
                  </w:pPr>
                </w:p>
                <w:p w14:paraId="75FF98A2" w14:textId="77777777" w:rsidR="009F475F" w:rsidRPr="00022345" w:rsidRDefault="009F475F" w:rsidP="00FA2D3C">
                  <w:pPr>
                    <w:rPr>
                      <w:rFonts w:ascii="Arial" w:hAnsi="Arial"/>
                      <w:b/>
                      <w:sz w:val="20"/>
                      <w:szCs w:val="20"/>
                    </w:rPr>
                  </w:pPr>
                  <w:r w:rsidRPr="00022345">
                    <w:rPr>
                      <w:rFonts w:ascii="Arial" w:hAnsi="Arial"/>
                      <w:b/>
                      <w:sz w:val="20"/>
                      <w:szCs w:val="20"/>
                    </w:rPr>
                    <w:t>Final Mark</w:t>
                  </w:r>
                </w:p>
                <w:p w14:paraId="698F837A" w14:textId="77777777" w:rsidR="009F475F" w:rsidRPr="00116CE6" w:rsidRDefault="009F475F" w:rsidP="00FA2D3C">
                  <w:pPr>
                    <w:rPr>
                      <w:rFonts w:ascii="Arial" w:hAnsi="Arial"/>
                      <w:sz w:val="20"/>
                      <w:szCs w:val="20"/>
                    </w:rPr>
                  </w:pPr>
                </w:p>
              </w:tc>
              <w:tc>
                <w:tcPr>
                  <w:tcW w:w="1660" w:type="dxa"/>
                </w:tcPr>
                <w:p w14:paraId="41B3BD35" w14:textId="77777777" w:rsidR="009F475F" w:rsidRPr="00116CE6" w:rsidRDefault="009F475F" w:rsidP="00FA2D3C">
                  <w:pPr>
                    <w:rPr>
                      <w:rFonts w:ascii="Arial" w:hAnsi="Arial"/>
                      <w:sz w:val="20"/>
                      <w:szCs w:val="20"/>
                    </w:rPr>
                  </w:pPr>
                </w:p>
              </w:tc>
            </w:tr>
          </w:tbl>
          <w:p w14:paraId="51158929" w14:textId="77777777" w:rsidR="009F475F" w:rsidRDefault="009F475F" w:rsidP="00FA2D3C">
            <w:pPr>
              <w:pStyle w:val="NormalWeb"/>
              <w:spacing w:before="0" w:beforeAutospacing="0" w:after="0" w:afterAutospacing="0"/>
              <w:ind w:left="142" w:right="34"/>
              <w:rPr>
                <w:rFonts w:ascii="Arial" w:hAnsi="Arial" w:cs="Arial"/>
                <w:b/>
                <w:sz w:val="22"/>
                <w:szCs w:val="22"/>
              </w:rPr>
            </w:pPr>
          </w:p>
          <w:p w14:paraId="423BCC5A" w14:textId="77777777" w:rsidR="009F475F" w:rsidRPr="00502993" w:rsidRDefault="009F475F" w:rsidP="00FA2D3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B1B661A" w14:textId="77777777" w:rsidR="009F475F" w:rsidRDefault="009F475F" w:rsidP="00FA2D3C">
            <w:pPr>
              <w:pStyle w:val="NormalWeb"/>
              <w:spacing w:before="0" w:beforeAutospacing="0" w:after="0" w:afterAutospacing="0"/>
              <w:rPr>
                <w:rFonts w:ascii="Arial" w:hAnsi="Arial" w:cs="Arial"/>
                <w:b/>
                <w:sz w:val="22"/>
                <w:szCs w:val="22"/>
              </w:rPr>
            </w:pPr>
          </w:p>
          <w:p w14:paraId="352898E9" w14:textId="77777777" w:rsidR="009F475F" w:rsidRDefault="009F475F" w:rsidP="00FA2D3C">
            <w:pPr>
              <w:pStyle w:val="NormalWeb"/>
              <w:spacing w:before="0" w:beforeAutospacing="0" w:after="0" w:afterAutospacing="0"/>
              <w:rPr>
                <w:rFonts w:ascii="Arial" w:hAnsi="Arial" w:cs="Arial"/>
                <w:b/>
                <w:sz w:val="22"/>
                <w:szCs w:val="22"/>
              </w:rPr>
            </w:pPr>
          </w:p>
          <w:p w14:paraId="717EF596" w14:textId="77777777" w:rsidR="009F475F" w:rsidRDefault="009F475F" w:rsidP="00FA2D3C">
            <w:pPr>
              <w:pStyle w:val="NormalWeb"/>
              <w:spacing w:before="0" w:beforeAutospacing="0" w:after="0" w:afterAutospacing="0"/>
              <w:rPr>
                <w:rFonts w:ascii="Arial" w:hAnsi="Arial" w:cs="Arial"/>
                <w:b/>
                <w:sz w:val="22"/>
                <w:szCs w:val="22"/>
              </w:rPr>
            </w:pPr>
          </w:p>
          <w:p w14:paraId="2EA07E9E" w14:textId="77777777" w:rsidR="009F475F" w:rsidRPr="00230F35" w:rsidRDefault="009F475F" w:rsidP="00FA2D3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E264871" w14:textId="77777777" w:rsidR="009F475F" w:rsidRDefault="009F475F" w:rsidP="00FA2D3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DB5F71B" w14:textId="77777777" w:rsidR="009F475F" w:rsidRPr="00001C3B" w:rsidRDefault="009F475F" w:rsidP="00FA2D3C">
            <w:pPr>
              <w:pStyle w:val="NormalWeb"/>
              <w:rPr>
                <w:rFonts w:ascii="Arial" w:hAnsi="Arial" w:cs="Arial"/>
                <w:sz w:val="22"/>
                <w:szCs w:val="22"/>
              </w:rPr>
            </w:pPr>
          </w:p>
        </w:tc>
      </w:tr>
      <w:tr w:rsidR="009F475F" w:rsidRPr="00230F35" w14:paraId="78B5F25A" w14:textId="77777777" w:rsidTr="00FA2D3C">
        <w:trPr>
          <w:trHeight w:val="492"/>
        </w:trPr>
        <w:tc>
          <w:tcPr>
            <w:tcW w:w="6768" w:type="dxa"/>
            <w:gridSpan w:val="3"/>
          </w:tcPr>
          <w:p w14:paraId="4B7758E4" w14:textId="77777777" w:rsidR="009F475F" w:rsidRPr="00230F35" w:rsidRDefault="009F475F" w:rsidP="00FA2D3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C99F0C1" w14:textId="77777777" w:rsidR="009F475F" w:rsidRPr="00230F35" w:rsidRDefault="009F475F" w:rsidP="00FA2D3C">
            <w:pPr>
              <w:pStyle w:val="NormalWeb"/>
              <w:spacing w:after="0"/>
              <w:ind w:left="142" w:right="34"/>
              <w:rPr>
                <w:rFonts w:ascii="Arial" w:hAnsi="Arial" w:cs="Arial"/>
                <w:sz w:val="22"/>
                <w:szCs w:val="22"/>
              </w:rPr>
            </w:pPr>
            <w:r w:rsidRPr="00230F35">
              <w:rPr>
                <w:rFonts w:ascii="Arial" w:hAnsi="Arial" w:cs="Arial"/>
                <w:sz w:val="22"/>
                <w:szCs w:val="22"/>
              </w:rPr>
              <w:t>Date:</w:t>
            </w:r>
          </w:p>
        </w:tc>
      </w:tr>
      <w:tr w:rsidR="009F475F" w:rsidRPr="002F467C" w14:paraId="032D2D0E" w14:textId="77777777" w:rsidTr="00FA2D3C">
        <w:tc>
          <w:tcPr>
            <w:tcW w:w="8856" w:type="dxa"/>
            <w:gridSpan w:val="5"/>
          </w:tcPr>
          <w:p w14:paraId="771F6984" w14:textId="77777777" w:rsidR="009F475F" w:rsidRPr="00230F35" w:rsidRDefault="009F475F" w:rsidP="00FA2D3C">
            <w:pPr>
              <w:pStyle w:val="NormalWeb"/>
              <w:spacing w:before="0" w:beforeAutospacing="0" w:after="0" w:afterAutospacing="0"/>
              <w:ind w:right="-334"/>
              <w:rPr>
                <w:rFonts w:ascii="Arial" w:hAnsi="Arial" w:cs="Arial"/>
                <w:bCs/>
                <w:i/>
                <w:sz w:val="22"/>
                <w:szCs w:val="22"/>
              </w:rPr>
            </w:pPr>
          </w:p>
          <w:p w14:paraId="0B1FF2DB" w14:textId="77777777" w:rsidR="009F475F" w:rsidRPr="00230F35" w:rsidRDefault="009F475F" w:rsidP="00FA2D3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3B45F73" w14:textId="77777777" w:rsidR="009F475F" w:rsidRPr="00230F35" w:rsidRDefault="009F475F" w:rsidP="00FA2D3C">
            <w:pPr>
              <w:pStyle w:val="NormalWeb"/>
              <w:spacing w:before="0" w:beforeAutospacing="0" w:after="0" w:afterAutospacing="0"/>
              <w:ind w:right="-334"/>
              <w:rPr>
                <w:rFonts w:ascii="Arial" w:hAnsi="Arial" w:cs="Arial"/>
                <w:b/>
                <w:bCs/>
                <w:sz w:val="22"/>
                <w:szCs w:val="22"/>
              </w:rPr>
            </w:pPr>
          </w:p>
          <w:p w14:paraId="19BE98D8"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FFA56AF"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p>
          <w:p w14:paraId="01DC449B"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p>
          <w:p w14:paraId="7A40974B"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p>
          <w:p w14:paraId="1AF8FFCD"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p>
          <w:p w14:paraId="5D7A2713" w14:textId="77777777" w:rsidR="009F475F" w:rsidRDefault="009F475F" w:rsidP="00FA2D3C">
            <w:pPr>
              <w:pStyle w:val="NormalWeb"/>
              <w:spacing w:before="0" w:beforeAutospacing="0" w:after="0" w:afterAutospacing="0"/>
              <w:ind w:right="-334"/>
              <w:rPr>
                <w:rFonts w:ascii="Arial" w:hAnsi="Arial" w:cs="Arial"/>
                <w:bCs/>
                <w:sz w:val="22"/>
                <w:szCs w:val="22"/>
              </w:rPr>
            </w:pPr>
          </w:p>
          <w:p w14:paraId="3239E84F"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p>
          <w:p w14:paraId="7291E175"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p>
          <w:p w14:paraId="61833FA3"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p>
        </w:tc>
      </w:tr>
      <w:tr w:rsidR="009F475F" w:rsidRPr="002F467C" w14:paraId="04609CFE" w14:textId="77777777" w:rsidTr="00FA2D3C">
        <w:trPr>
          <w:trHeight w:val="720"/>
        </w:trPr>
        <w:tc>
          <w:tcPr>
            <w:tcW w:w="5211" w:type="dxa"/>
            <w:gridSpan w:val="2"/>
          </w:tcPr>
          <w:p w14:paraId="77262795"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DC97380"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F475F" w:rsidRPr="002F467C" w14:paraId="696284F9" w14:textId="77777777" w:rsidTr="00FA2D3C">
        <w:trPr>
          <w:trHeight w:val="720"/>
        </w:trPr>
        <w:tc>
          <w:tcPr>
            <w:tcW w:w="8856" w:type="dxa"/>
            <w:gridSpan w:val="5"/>
          </w:tcPr>
          <w:p w14:paraId="09736530" w14:textId="77777777" w:rsidR="009F475F" w:rsidRPr="00B34964" w:rsidRDefault="009F475F" w:rsidP="00FA2D3C">
            <w:pPr>
              <w:rPr>
                <w:rFonts w:ascii="Arial" w:hAnsi="Arial" w:cs="Arial"/>
                <w:b/>
                <w:sz w:val="22"/>
                <w:szCs w:val="22"/>
              </w:rPr>
            </w:pPr>
            <w:r w:rsidRPr="00B34964">
              <w:rPr>
                <w:rFonts w:ascii="Arial" w:hAnsi="Arial" w:cs="Arial"/>
                <w:b/>
                <w:sz w:val="22"/>
                <w:szCs w:val="22"/>
              </w:rPr>
              <w:t>External Examiner’s comments (if relevant)</w:t>
            </w:r>
          </w:p>
          <w:p w14:paraId="2AFD9CA9"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p>
          <w:p w14:paraId="5E6FB80A"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p>
          <w:p w14:paraId="7EF43DC2"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p>
          <w:p w14:paraId="7AF22B6B"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p>
          <w:p w14:paraId="37789019"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p>
          <w:p w14:paraId="273CDC09"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p>
          <w:p w14:paraId="64D20DA6" w14:textId="77777777" w:rsidR="009F475F" w:rsidRPr="00230F35" w:rsidRDefault="009F475F" w:rsidP="00FA2D3C">
            <w:pPr>
              <w:pStyle w:val="NormalWeb"/>
              <w:spacing w:before="0" w:beforeAutospacing="0" w:after="0" w:afterAutospacing="0"/>
              <w:ind w:right="-334"/>
              <w:rPr>
                <w:rFonts w:ascii="Arial" w:hAnsi="Arial" w:cs="Arial"/>
                <w:bCs/>
                <w:sz w:val="22"/>
                <w:szCs w:val="22"/>
              </w:rPr>
            </w:pPr>
          </w:p>
        </w:tc>
      </w:tr>
      <w:tr w:rsidR="009F475F" w:rsidRPr="002F467C" w14:paraId="037FF396" w14:textId="77777777" w:rsidTr="00FA2D3C">
        <w:trPr>
          <w:trHeight w:val="720"/>
        </w:trPr>
        <w:tc>
          <w:tcPr>
            <w:tcW w:w="5211" w:type="dxa"/>
            <w:gridSpan w:val="2"/>
          </w:tcPr>
          <w:p w14:paraId="03944556" w14:textId="77777777" w:rsidR="009F475F" w:rsidRPr="00230F35" w:rsidRDefault="009F475F" w:rsidP="00FA2D3C">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A34B7E6" w14:textId="77777777" w:rsidR="009F475F" w:rsidRPr="00230F35" w:rsidRDefault="009F475F" w:rsidP="00FA2D3C">
            <w:pPr>
              <w:rPr>
                <w:rFonts w:ascii="Arial" w:hAnsi="Arial" w:cs="Arial"/>
                <w:sz w:val="22"/>
                <w:szCs w:val="22"/>
              </w:rPr>
            </w:pPr>
            <w:r w:rsidRPr="00230F35">
              <w:rPr>
                <w:rFonts w:ascii="Arial" w:hAnsi="Arial" w:cs="Arial"/>
                <w:sz w:val="22"/>
                <w:szCs w:val="22"/>
              </w:rPr>
              <w:t>Date:</w:t>
            </w:r>
          </w:p>
        </w:tc>
      </w:tr>
    </w:tbl>
    <w:p w14:paraId="1C92ED63" w14:textId="447A9954" w:rsidR="00CA08E9" w:rsidRDefault="00B42177" w:rsidP="00FA5B79">
      <w:pPr>
        <w:pStyle w:val="Heading1"/>
        <w:rPr>
          <w:lang w:val="en-GB"/>
        </w:rPr>
      </w:pPr>
      <w:r>
        <w:rPr>
          <w:lang w:val="en-GB"/>
        </w:rPr>
        <w:lastRenderedPageBreak/>
        <w:t>Introduction</w:t>
      </w:r>
    </w:p>
    <w:p w14:paraId="2E58FCD0" w14:textId="252E0B23" w:rsidR="00B42177" w:rsidRDefault="00B42177" w:rsidP="003B1A9A">
      <w:pPr>
        <w:rPr>
          <w:lang w:val="en-GB"/>
        </w:rPr>
      </w:pPr>
      <w:r>
        <w:rPr>
          <w:lang w:val="en-GB"/>
        </w:rPr>
        <w:t xml:space="preserve">This </w:t>
      </w:r>
      <w:r w:rsidR="00C73FF8">
        <w:t>essay will</w:t>
      </w:r>
      <w:r w:rsidR="006915A4">
        <w:rPr>
          <w:lang w:val="en-GB"/>
        </w:rPr>
        <w:t xml:space="preserve"> </w:t>
      </w:r>
      <w:r w:rsidR="00BE089A">
        <w:rPr>
          <w:lang w:val="en-GB"/>
        </w:rPr>
        <w:t>d</w:t>
      </w:r>
      <w:r w:rsidR="00BE089A" w:rsidRPr="00BE089A">
        <w:rPr>
          <w:lang w:val="en-GB"/>
        </w:rPr>
        <w:t>iscuss the Greek contribution to astrology in the twentieth and twenty-first centuries</w:t>
      </w:r>
      <w:r w:rsidR="00175E00">
        <w:rPr>
          <w:lang w:val="en-GB"/>
        </w:rPr>
        <w:t xml:space="preserve">, </w:t>
      </w:r>
      <w:r w:rsidR="00B15A7D">
        <w:rPr>
          <w:lang w:val="en-GB"/>
        </w:rPr>
        <w:t>including a differentiation between</w:t>
      </w:r>
      <w:r w:rsidR="00082E22">
        <w:rPr>
          <w:lang w:val="en-GB"/>
        </w:rPr>
        <w:t xml:space="preserve"> what is meant by </w:t>
      </w:r>
      <w:r w:rsidR="00175E00">
        <w:rPr>
          <w:lang w:val="en-GB"/>
        </w:rPr>
        <w:t>the term</w:t>
      </w:r>
      <w:r w:rsidR="00D03E3C">
        <w:rPr>
          <w:lang w:val="en-GB"/>
        </w:rPr>
        <w:t xml:space="preserve">s </w:t>
      </w:r>
      <w:r w:rsidR="00D03E3C" w:rsidRPr="00BE6374">
        <w:rPr>
          <w:i/>
          <w:lang w:val="en-GB"/>
        </w:rPr>
        <w:t>Greek</w:t>
      </w:r>
      <w:r w:rsidR="00D03E3C">
        <w:rPr>
          <w:lang w:val="en-GB"/>
        </w:rPr>
        <w:t xml:space="preserve"> and</w:t>
      </w:r>
      <w:r w:rsidR="00175E00">
        <w:rPr>
          <w:lang w:val="en-GB"/>
        </w:rPr>
        <w:t xml:space="preserve"> </w:t>
      </w:r>
      <w:r w:rsidR="00175E00" w:rsidRPr="00BE6374">
        <w:rPr>
          <w:i/>
          <w:lang w:val="en-GB"/>
        </w:rPr>
        <w:t>Hellenistic</w:t>
      </w:r>
      <w:r w:rsidR="00175E00">
        <w:rPr>
          <w:lang w:val="en-GB"/>
        </w:rPr>
        <w:t xml:space="preserve"> astrology</w:t>
      </w:r>
      <w:r w:rsidR="000144E4">
        <w:rPr>
          <w:lang w:val="en-GB"/>
        </w:rPr>
        <w:t xml:space="preserve">. </w:t>
      </w:r>
      <w:r w:rsidR="00251E2F">
        <w:rPr>
          <w:lang w:val="en-GB"/>
        </w:rPr>
        <w:t xml:space="preserve">The essay will </w:t>
      </w:r>
      <w:r w:rsidR="001F6B4E">
        <w:rPr>
          <w:lang w:val="en-GB"/>
        </w:rPr>
        <w:t>explore the contributions of one doctrine</w:t>
      </w:r>
      <w:r w:rsidR="00577F91">
        <w:rPr>
          <w:lang w:val="en-GB"/>
        </w:rPr>
        <w:t xml:space="preserve"> of Greek astrology, aspects</w:t>
      </w:r>
      <w:r w:rsidR="001F6B4E">
        <w:rPr>
          <w:lang w:val="en-GB"/>
        </w:rPr>
        <w:t>,</w:t>
      </w:r>
      <w:r w:rsidR="00251E2F">
        <w:rPr>
          <w:lang w:val="en-GB"/>
        </w:rPr>
        <w:t xml:space="preserve"> to astrology in the twentieth and twenty-first centuri</w:t>
      </w:r>
      <w:r w:rsidR="004E657F">
        <w:rPr>
          <w:lang w:val="en-GB"/>
        </w:rPr>
        <w:t>es</w:t>
      </w:r>
      <w:r w:rsidR="00251E2F">
        <w:rPr>
          <w:lang w:val="en-GB"/>
        </w:rPr>
        <w:t>.</w:t>
      </w:r>
      <w:r w:rsidR="007F72E9">
        <w:rPr>
          <w:lang w:val="en-GB"/>
        </w:rPr>
        <w:t xml:space="preserve"> The relationship between aspect doctrine and the zodiac will be explored</w:t>
      </w:r>
      <w:r w:rsidR="009938B1">
        <w:rPr>
          <w:lang w:val="en-GB"/>
        </w:rPr>
        <w:t xml:space="preserve">, conceptualisations of aspects in Greek and </w:t>
      </w:r>
      <w:r w:rsidR="000F27B0">
        <w:rPr>
          <w:lang w:val="en-GB"/>
        </w:rPr>
        <w:t>twentieth-century</w:t>
      </w:r>
      <w:r w:rsidR="009938B1">
        <w:rPr>
          <w:lang w:val="en-GB"/>
        </w:rPr>
        <w:t xml:space="preserve"> sources will be </w:t>
      </w:r>
      <w:r w:rsidR="00211DB4">
        <w:rPr>
          <w:lang w:val="en-GB"/>
        </w:rPr>
        <w:t>examined</w:t>
      </w:r>
      <w:r w:rsidR="009938B1">
        <w:rPr>
          <w:lang w:val="en-GB"/>
        </w:rPr>
        <w:t>,</w:t>
      </w:r>
      <w:r w:rsidR="007F72E9">
        <w:rPr>
          <w:lang w:val="en-GB"/>
        </w:rPr>
        <w:t xml:space="preserve"> and h</w:t>
      </w:r>
      <w:r w:rsidR="004E657F">
        <w:rPr>
          <w:lang w:val="en-GB"/>
        </w:rPr>
        <w:t xml:space="preserve">istoriographical issues around translation, the </w:t>
      </w:r>
      <w:r w:rsidR="007F72E9">
        <w:rPr>
          <w:lang w:val="en-GB"/>
        </w:rPr>
        <w:t>origins of Hellenistic astrolog</w:t>
      </w:r>
      <w:r w:rsidR="004E657F">
        <w:rPr>
          <w:lang w:val="en-GB"/>
        </w:rPr>
        <w:t>y</w:t>
      </w:r>
      <w:r w:rsidR="00723C25">
        <w:rPr>
          <w:lang w:val="en-GB"/>
        </w:rPr>
        <w:t xml:space="preserve"> broadly</w:t>
      </w:r>
      <w:r w:rsidR="007F72E9">
        <w:rPr>
          <w:lang w:val="en-GB"/>
        </w:rPr>
        <w:t>, and aspect doctrine specifically,</w:t>
      </w:r>
      <w:r w:rsidR="004E657F">
        <w:rPr>
          <w:lang w:val="en-GB"/>
        </w:rPr>
        <w:t xml:space="preserve"> will be raised and discussed.</w:t>
      </w:r>
      <w:r w:rsidR="001F6B4E">
        <w:rPr>
          <w:lang w:val="en-GB"/>
        </w:rPr>
        <w:t xml:space="preserve"> </w:t>
      </w:r>
    </w:p>
    <w:p w14:paraId="26E7947A" w14:textId="048F13B6" w:rsidR="00B42177" w:rsidRDefault="00BA780D" w:rsidP="00FA5B79">
      <w:pPr>
        <w:pStyle w:val="Heading1"/>
        <w:rPr>
          <w:lang w:val="en-GB"/>
        </w:rPr>
      </w:pPr>
      <w:r>
        <w:rPr>
          <w:lang w:val="en-GB"/>
        </w:rPr>
        <w:t xml:space="preserve">Hellenistic </w:t>
      </w:r>
      <w:r w:rsidR="00E51A3E">
        <w:rPr>
          <w:lang w:val="en-GB"/>
        </w:rPr>
        <w:t xml:space="preserve">and Greek </w:t>
      </w:r>
      <w:r>
        <w:rPr>
          <w:lang w:val="en-GB"/>
        </w:rPr>
        <w:t>astrology?</w:t>
      </w:r>
    </w:p>
    <w:p w14:paraId="4C68B5FA" w14:textId="1C2CE53D" w:rsidR="00114721" w:rsidRDefault="003B1A9A" w:rsidP="00114721">
      <w:pPr>
        <w:rPr>
          <w:lang w:val="en-GB"/>
        </w:rPr>
      </w:pPr>
      <w:r>
        <w:rPr>
          <w:lang w:val="en-GB"/>
        </w:rPr>
        <w:t xml:space="preserve">Hellenistic astrology can be understood to be </w:t>
      </w:r>
      <w:r w:rsidR="00951B65">
        <w:rPr>
          <w:lang w:val="en-GB"/>
        </w:rPr>
        <w:t>the</w:t>
      </w:r>
      <w:r w:rsidR="00987753">
        <w:rPr>
          <w:lang w:val="en-GB"/>
        </w:rPr>
        <w:t xml:space="preserve"> astrolog</w:t>
      </w:r>
      <w:r w:rsidR="004F3771">
        <w:rPr>
          <w:lang w:val="en-GB"/>
        </w:rPr>
        <w:t xml:space="preserve">y practiced </w:t>
      </w:r>
      <w:r w:rsidR="003762FF">
        <w:rPr>
          <w:lang w:val="en-GB"/>
        </w:rPr>
        <w:t xml:space="preserve">in the </w:t>
      </w:r>
      <w:r w:rsidR="00951B65">
        <w:rPr>
          <w:lang w:val="en-GB"/>
        </w:rPr>
        <w:t>Greek-</w:t>
      </w:r>
      <w:r w:rsidR="00987753">
        <w:rPr>
          <w:lang w:val="en-GB"/>
        </w:rPr>
        <w:t>speaking world from the first century BCE and lasting for several centuries afterward.</w:t>
      </w:r>
      <w:r w:rsidR="00042EB4">
        <w:rPr>
          <w:rStyle w:val="FootnoteReference"/>
          <w:lang w:val="en-GB"/>
        </w:rPr>
        <w:footnoteReference w:id="1"/>
      </w:r>
      <w:r w:rsidR="00987753">
        <w:rPr>
          <w:lang w:val="en-GB"/>
        </w:rPr>
        <w:t xml:space="preserve"> </w:t>
      </w:r>
      <w:r w:rsidR="00196E08">
        <w:rPr>
          <w:lang w:val="en-GB"/>
        </w:rPr>
        <w:t xml:space="preserve">Nicholas Campion </w:t>
      </w:r>
      <w:r w:rsidR="00E51A3E">
        <w:rPr>
          <w:lang w:val="en-GB"/>
        </w:rPr>
        <w:t>notes that</w:t>
      </w:r>
      <w:r w:rsidR="00196E08">
        <w:rPr>
          <w:lang w:val="en-GB"/>
        </w:rPr>
        <w:t xml:space="preserve"> ‘some writers prefer the term Hellenistic astrology, to Greek, indicating that the prevailing culture combined schools of thought from Egypt and Mesopotamia as well as Greece’</w:t>
      </w:r>
      <w:r w:rsidR="0037012C">
        <w:rPr>
          <w:lang w:val="en-GB"/>
        </w:rPr>
        <w:t xml:space="preserve"> and</w:t>
      </w:r>
      <w:r w:rsidR="00E51A3E">
        <w:rPr>
          <w:lang w:val="en-GB"/>
        </w:rPr>
        <w:t xml:space="preserve"> suggesting a </w:t>
      </w:r>
      <w:r w:rsidR="00D7225E">
        <w:rPr>
          <w:lang w:val="en-GB"/>
        </w:rPr>
        <w:t xml:space="preserve">distinction of </w:t>
      </w:r>
      <w:r w:rsidR="00D7225E" w:rsidRPr="00FB70D3">
        <w:rPr>
          <w:i/>
          <w:lang w:val="en-GB"/>
        </w:rPr>
        <w:t>Hellenistic</w:t>
      </w:r>
      <w:r w:rsidR="00D7225E">
        <w:rPr>
          <w:lang w:val="en-GB"/>
        </w:rPr>
        <w:t xml:space="preserve"> astrology as describing a set of techniques </w:t>
      </w:r>
      <w:r w:rsidR="00FB70D3">
        <w:rPr>
          <w:lang w:val="en-GB"/>
        </w:rPr>
        <w:t xml:space="preserve">popular to a particular time period, </w:t>
      </w:r>
      <w:r w:rsidR="00D7225E">
        <w:rPr>
          <w:lang w:val="en-GB"/>
        </w:rPr>
        <w:t xml:space="preserve">and </w:t>
      </w:r>
      <w:r w:rsidR="00D7225E" w:rsidRPr="00FB70D3">
        <w:rPr>
          <w:i/>
          <w:lang w:val="en-GB"/>
        </w:rPr>
        <w:t>Greek</w:t>
      </w:r>
      <w:r w:rsidR="00D7225E">
        <w:rPr>
          <w:lang w:val="en-GB"/>
        </w:rPr>
        <w:t xml:space="preserve"> astrology as describing original thinking of the Greeks</w:t>
      </w:r>
      <w:r w:rsidR="004C4865">
        <w:rPr>
          <w:lang w:val="en-GB"/>
        </w:rPr>
        <w:t xml:space="preserve">, or </w:t>
      </w:r>
      <w:r w:rsidR="006F7CFB">
        <w:rPr>
          <w:lang w:val="en-GB"/>
        </w:rPr>
        <w:t>thinking conveyed via the</w:t>
      </w:r>
      <w:r w:rsidR="004C4865">
        <w:rPr>
          <w:lang w:val="en-GB"/>
        </w:rPr>
        <w:t xml:space="preserve"> Greek language</w:t>
      </w:r>
      <w:r w:rsidR="00E51A3E">
        <w:rPr>
          <w:lang w:val="en-GB"/>
        </w:rPr>
        <w:t>.</w:t>
      </w:r>
      <w:r w:rsidR="00E51A3E">
        <w:rPr>
          <w:rStyle w:val="FootnoteReference"/>
          <w:lang w:val="en-GB"/>
        </w:rPr>
        <w:footnoteReference w:id="2"/>
      </w:r>
      <w:r w:rsidR="00E51A3E">
        <w:rPr>
          <w:lang w:val="en-GB"/>
        </w:rPr>
        <w:t xml:space="preserve"> </w:t>
      </w:r>
      <w:r w:rsidR="007B5FB6">
        <w:rPr>
          <w:lang w:val="en-GB"/>
        </w:rPr>
        <w:t xml:space="preserve">This essay </w:t>
      </w:r>
      <w:r w:rsidR="00B343A7">
        <w:rPr>
          <w:lang w:val="en-GB"/>
        </w:rPr>
        <w:t>will</w:t>
      </w:r>
      <w:r w:rsidR="00D7225E">
        <w:rPr>
          <w:lang w:val="en-GB"/>
        </w:rPr>
        <w:t xml:space="preserve"> employ this distinction</w:t>
      </w:r>
      <w:r w:rsidR="000941E4">
        <w:rPr>
          <w:lang w:val="en-GB"/>
        </w:rPr>
        <w:t xml:space="preserve">. </w:t>
      </w:r>
      <w:r w:rsidR="007B5FB6">
        <w:rPr>
          <w:lang w:val="en-GB"/>
        </w:rPr>
        <w:t xml:space="preserve"> </w:t>
      </w:r>
    </w:p>
    <w:p w14:paraId="6DE171AF" w14:textId="6A3A3546" w:rsidR="008E1368" w:rsidRDefault="00D9667A" w:rsidP="008E1368">
      <w:pPr>
        <w:pStyle w:val="Heading1"/>
        <w:rPr>
          <w:lang w:val="en-GB"/>
        </w:rPr>
      </w:pPr>
      <w:r>
        <w:rPr>
          <w:lang w:val="en-GB"/>
        </w:rPr>
        <w:t>Notable Commentators or Astrologers</w:t>
      </w:r>
    </w:p>
    <w:p w14:paraId="4E3B7572" w14:textId="5911B45F" w:rsidR="00C53ACB" w:rsidRDefault="005C52BA" w:rsidP="00114721">
      <w:pPr>
        <w:rPr>
          <w:lang w:val="en-GB"/>
        </w:rPr>
      </w:pPr>
      <w:r>
        <w:rPr>
          <w:lang w:val="en-GB"/>
        </w:rPr>
        <w:t>Whilst</w:t>
      </w:r>
      <w:r w:rsidR="00C53ACB">
        <w:rPr>
          <w:lang w:val="en-GB"/>
        </w:rPr>
        <w:t xml:space="preserve"> discussing the Greek contribution to astrology in the twentieth and twenty-first centuries the works of </w:t>
      </w:r>
      <w:r w:rsidR="00D9667A">
        <w:rPr>
          <w:lang w:val="en-GB"/>
        </w:rPr>
        <w:t xml:space="preserve">Charles Carter, </w:t>
      </w:r>
      <w:r w:rsidR="00C53ACB">
        <w:rPr>
          <w:lang w:val="en-GB"/>
        </w:rPr>
        <w:t xml:space="preserve">Robert Schmidt and Chris Brennan will be </w:t>
      </w:r>
      <w:r w:rsidR="00A140F7">
        <w:rPr>
          <w:lang w:val="en-GB"/>
        </w:rPr>
        <w:t xml:space="preserve">referenced </w:t>
      </w:r>
      <w:r w:rsidR="00280D94">
        <w:rPr>
          <w:lang w:val="en-GB"/>
        </w:rPr>
        <w:t>regularly</w:t>
      </w:r>
      <w:r w:rsidR="00C53ACB">
        <w:rPr>
          <w:lang w:val="en-GB"/>
        </w:rPr>
        <w:t>.</w:t>
      </w:r>
    </w:p>
    <w:p w14:paraId="27BF96A4" w14:textId="13F1FD5F" w:rsidR="008E47B1" w:rsidRDefault="008E47B1" w:rsidP="008E47B1">
      <w:pPr>
        <w:pStyle w:val="Heading2"/>
        <w:rPr>
          <w:lang w:val="en-GB"/>
        </w:rPr>
      </w:pPr>
      <w:r>
        <w:rPr>
          <w:lang w:val="en-GB"/>
        </w:rPr>
        <w:t>Charles Carter</w:t>
      </w:r>
    </w:p>
    <w:p w14:paraId="7C02D6A9" w14:textId="3337AB69" w:rsidR="008E47B1" w:rsidRDefault="008E47B1" w:rsidP="00114721">
      <w:pPr>
        <w:rPr>
          <w:lang w:val="en-GB"/>
        </w:rPr>
      </w:pPr>
      <w:r>
        <w:rPr>
          <w:lang w:val="en-GB"/>
        </w:rPr>
        <w:t>Charles Carter</w:t>
      </w:r>
      <w:r w:rsidR="00ED3CAC">
        <w:rPr>
          <w:lang w:val="en-GB"/>
        </w:rPr>
        <w:t xml:space="preserve"> (1887-1968)</w:t>
      </w:r>
      <w:r>
        <w:rPr>
          <w:lang w:val="en-GB"/>
        </w:rPr>
        <w:t xml:space="preserve"> was a</w:t>
      </w:r>
      <w:r w:rsidR="00ED3CAC">
        <w:rPr>
          <w:lang w:val="en-GB"/>
        </w:rPr>
        <w:t xml:space="preserve">n English astrologer and </w:t>
      </w:r>
      <w:r w:rsidR="005D642F">
        <w:rPr>
          <w:lang w:val="en-GB"/>
        </w:rPr>
        <w:t xml:space="preserve">president of the </w:t>
      </w:r>
      <w:r w:rsidR="005D642F" w:rsidRPr="004E65E8">
        <w:rPr>
          <w:i/>
          <w:lang w:val="en-GB"/>
        </w:rPr>
        <w:t>Astrological Lodge of the Theosop</w:t>
      </w:r>
      <w:r w:rsidR="004F14CD" w:rsidRPr="004E65E8">
        <w:rPr>
          <w:i/>
          <w:lang w:val="en-GB"/>
        </w:rPr>
        <w:t>hical Society</w:t>
      </w:r>
      <w:r w:rsidR="004F14CD">
        <w:rPr>
          <w:lang w:val="en-GB"/>
        </w:rPr>
        <w:t xml:space="preserve"> from 1920 to 1952. He was a founder and </w:t>
      </w:r>
      <w:r w:rsidR="00771A36">
        <w:rPr>
          <w:lang w:val="en-GB"/>
        </w:rPr>
        <w:t xml:space="preserve">the </w:t>
      </w:r>
      <w:r w:rsidR="00486640">
        <w:rPr>
          <w:lang w:val="en-GB"/>
        </w:rPr>
        <w:t xml:space="preserve">first </w:t>
      </w:r>
      <w:r w:rsidR="00486640">
        <w:rPr>
          <w:lang w:val="en-GB"/>
        </w:rPr>
        <w:lastRenderedPageBreak/>
        <w:t xml:space="preserve">principal, of the </w:t>
      </w:r>
      <w:r w:rsidR="007C7814" w:rsidRPr="007C7814">
        <w:rPr>
          <w:i/>
          <w:lang w:val="en-GB"/>
        </w:rPr>
        <w:t>Faculty of Astrological Studies</w:t>
      </w:r>
      <w:r w:rsidR="004F14CD">
        <w:rPr>
          <w:lang w:val="en-GB"/>
        </w:rPr>
        <w:t xml:space="preserve"> and his</w:t>
      </w:r>
      <w:r w:rsidR="00486640">
        <w:rPr>
          <w:lang w:val="en-GB"/>
        </w:rPr>
        <w:t xml:space="preserve"> </w:t>
      </w:r>
      <w:r w:rsidR="00E7561B">
        <w:rPr>
          <w:lang w:val="en-GB"/>
        </w:rPr>
        <w:t>works have</w:t>
      </w:r>
      <w:r w:rsidR="00486640">
        <w:rPr>
          <w:lang w:val="en-GB"/>
        </w:rPr>
        <w:t xml:space="preserve"> been described as ‘prime authorities in their field’.</w:t>
      </w:r>
      <w:r w:rsidR="00486640">
        <w:rPr>
          <w:rStyle w:val="FootnoteReference"/>
          <w:lang w:val="en-GB"/>
        </w:rPr>
        <w:footnoteReference w:id="3"/>
      </w:r>
      <w:r w:rsidR="005D642F">
        <w:rPr>
          <w:lang w:val="en-GB"/>
        </w:rPr>
        <w:t xml:space="preserve"> </w:t>
      </w:r>
    </w:p>
    <w:p w14:paraId="02440D84" w14:textId="77777777" w:rsidR="00C53ACB" w:rsidRDefault="00C53ACB" w:rsidP="00C53ACB">
      <w:pPr>
        <w:pStyle w:val="Heading2"/>
        <w:rPr>
          <w:lang w:val="en-GB"/>
        </w:rPr>
      </w:pPr>
      <w:r>
        <w:rPr>
          <w:lang w:val="en-GB"/>
        </w:rPr>
        <w:t>Robert Schmidt</w:t>
      </w:r>
    </w:p>
    <w:p w14:paraId="543FE1AE" w14:textId="1390A84C" w:rsidR="00EC239B" w:rsidRDefault="00554A39" w:rsidP="00114721">
      <w:pPr>
        <w:rPr>
          <w:lang w:val="en-GB"/>
        </w:rPr>
      </w:pPr>
      <w:r>
        <w:rPr>
          <w:lang w:val="en-GB"/>
        </w:rPr>
        <w:t xml:space="preserve">Robert Schmidt is </w:t>
      </w:r>
      <w:r w:rsidR="008E1368">
        <w:rPr>
          <w:lang w:val="en-GB"/>
        </w:rPr>
        <w:t xml:space="preserve">one of the founders of the Project Hindsight movement </w:t>
      </w:r>
      <w:r w:rsidR="00C53ACB">
        <w:rPr>
          <w:lang w:val="en-GB"/>
        </w:rPr>
        <w:t xml:space="preserve">in 1993 </w:t>
      </w:r>
      <w:r w:rsidR="008E1368">
        <w:rPr>
          <w:lang w:val="en-GB"/>
        </w:rPr>
        <w:t xml:space="preserve">whose purpose was to </w:t>
      </w:r>
      <w:r w:rsidR="00C53ACB">
        <w:rPr>
          <w:lang w:val="en-GB"/>
        </w:rPr>
        <w:t>‘</w:t>
      </w:r>
      <w:r w:rsidR="00C53ACB" w:rsidRPr="00C53ACB">
        <w:rPr>
          <w:lang w:val="en-GB"/>
        </w:rPr>
        <w:t>translate and interpret the surviving texts of the Western astrological tradition</w:t>
      </w:r>
      <w:r w:rsidR="00C53ACB">
        <w:rPr>
          <w:lang w:val="en-GB"/>
        </w:rPr>
        <w:t>’.</w:t>
      </w:r>
      <w:r w:rsidR="00C53ACB">
        <w:rPr>
          <w:rStyle w:val="FootnoteReference"/>
          <w:lang w:val="en-GB"/>
        </w:rPr>
        <w:footnoteReference w:id="4"/>
      </w:r>
      <w:r w:rsidR="00C53ACB">
        <w:rPr>
          <w:lang w:val="en-GB"/>
        </w:rPr>
        <w:t xml:space="preserve"> Schmidt </w:t>
      </w:r>
      <w:r w:rsidR="007C7814">
        <w:rPr>
          <w:lang w:val="en-GB"/>
        </w:rPr>
        <w:t>was principal translator of</w:t>
      </w:r>
      <w:r w:rsidR="00C53ACB">
        <w:rPr>
          <w:lang w:val="en-GB"/>
        </w:rPr>
        <w:t xml:space="preserve"> ancient Greek texts and is a major commentator on the history of Greek astrology.</w:t>
      </w:r>
      <w:r w:rsidR="00225153">
        <w:rPr>
          <w:rStyle w:val="FootnoteReference"/>
          <w:lang w:val="en-GB"/>
        </w:rPr>
        <w:footnoteReference w:id="5"/>
      </w:r>
      <w:r w:rsidR="00C53ACB">
        <w:rPr>
          <w:lang w:val="en-GB"/>
        </w:rPr>
        <w:t xml:space="preserve"> </w:t>
      </w:r>
    </w:p>
    <w:p w14:paraId="6D57E9E2" w14:textId="77777777" w:rsidR="00EC239B" w:rsidRDefault="00EC239B" w:rsidP="00824041">
      <w:pPr>
        <w:pStyle w:val="Heading2"/>
        <w:rPr>
          <w:lang w:val="en-GB"/>
        </w:rPr>
      </w:pPr>
      <w:r>
        <w:rPr>
          <w:lang w:val="en-GB"/>
        </w:rPr>
        <w:t>Chris Brennan</w:t>
      </w:r>
    </w:p>
    <w:p w14:paraId="7CD32654" w14:textId="0C6EDC68" w:rsidR="008E1368" w:rsidRDefault="00EC239B" w:rsidP="00114721">
      <w:pPr>
        <w:rPr>
          <w:lang w:val="en-GB"/>
        </w:rPr>
      </w:pPr>
      <w:r>
        <w:rPr>
          <w:lang w:val="en-GB"/>
        </w:rPr>
        <w:t>Chris Brennan is an astrologer and commentator of astrological history</w:t>
      </w:r>
      <w:r w:rsidR="00824041">
        <w:rPr>
          <w:lang w:val="en-GB"/>
        </w:rPr>
        <w:t xml:space="preserve"> whose recent work </w:t>
      </w:r>
      <w:r w:rsidR="00824041" w:rsidRPr="00824041">
        <w:rPr>
          <w:i/>
          <w:lang w:val="en-GB"/>
        </w:rPr>
        <w:t>Hellenistic Astrology: The study of Fate and Fortune</w:t>
      </w:r>
      <w:r w:rsidR="00C53ACB">
        <w:rPr>
          <w:lang w:val="en-GB"/>
        </w:rPr>
        <w:t xml:space="preserve"> </w:t>
      </w:r>
      <w:r w:rsidR="00824041">
        <w:rPr>
          <w:lang w:val="en-GB"/>
        </w:rPr>
        <w:t xml:space="preserve">remains, as of the time of writing, the only </w:t>
      </w:r>
      <w:r w:rsidR="001D4782">
        <w:rPr>
          <w:lang w:val="en-GB"/>
        </w:rPr>
        <w:t xml:space="preserve">‘instructional manual’ </w:t>
      </w:r>
      <w:r w:rsidR="00824041">
        <w:rPr>
          <w:lang w:val="en-GB"/>
        </w:rPr>
        <w:t>on Hellenistic astrology</w:t>
      </w:r>
      <w:r w:rsidR="00F00CAB">
        <w:rPr>
          <w:lang w:val="en-GB"/>
        </w:rPr>
        <w:t>.</w:t>
      </w:r>
      <w:r w:rsidR="00F00CAB">
        <w:rPr>
          <w:rStyle w:val="FootnoteReference"/>
          <w:lang w:val="en-GB"/>
        </w:rPr>
        <w:footnoteReference w:id="6"/>
      </w:r>
      <w:r w:rsidR="004E0011">
        <w:rPr>
          <w:lang w:val="en-GB"/>
        </w:rPr>
        <w:t xml:space="preserve"> </w:t>
      </w:r>
      <w:r w:rsidR="00B9449D">
        <w:rPr>
          <w:lang w:val="en-GB"/>
        </w:rPr>
        <w:t>Other works a</w:t>
      </w:r>
      <w:r w:rsidR="002B765E">
        <w:rPr>
          <w:lang w:val="en-GB"/>
        </w:rPr>
        <w:t>ttempting</w:t>
      </w:r>
      <w:r w:rsidR="00B9449D">
        <w:rPr>
          <w:lang w:val="en-GB"/>
        </w:rPr>
        <w:t xml:space="preserve"> this </w:t>
      </w:r>
      <w:r w:rsidR="000728E4">
        <w:rPr>
          <w:lang w:val="en-GB"/>
        </w:rPr>
        <w:t xml:space="preserve">have </w:t>
      </w:r>
      <w:r w:rsidR="009B1191">
        <w:rPr>
          <w:lang w:val="en-GB"/>
        </w:rPr>
        <w:t>deviated</w:t>
      </w:r>
      <w:r w:rsidR="000728E4">
        <w:rPr>
          <w:lang w:val="en-GB"/>
        </w:rPr>
        <w:t xml:space="preserve"> by </w:t>
      </w:r>
      <w:r w:rsidR="004A0332">
        <w:rPr>
          <w:lang w:val="en-GB"/>
        </w:rPr>
        <w:t>focus</w:t>
      </w:r>
      <w:r w:rsidR="002B765E">
        <w:rPr>
          <w:lang w:val="en-GB"/>
        </w:rPr>
        <w:t>ing</w:t>
      </w:r>
      <w:r w:rsidR="00B9449D">
        <w:rPr>
          <w:lang w:val="en-GB"/>
        </w:rPr>
        <w:t xml:space="preserve"> on Ptolemy alone,</w:t>
      </w:r>
      <w:r w:rsidR="00B926C8">
        <w:rPr>
          <w:lang w:val="en-GB"/>
        </w:rPr>
        <w:t xml:space="preserve"> medieval astrology, or modern planetary bodies unknown to the Greeks</w:t>
      </w:r>
      <w:r w:rsidR="00B9449D">
        <w:rPr>
          <w:lang w:val="en-GB"/>
        </w:rPr>
        <w:t>.</w:t>
      </w:r>
      <w:r w:rsidR="00B9449D">
        <w:rPr>
          <w:rStyle w:val="FootnoteReference"/>
          <w:lang w:val="en-GB"/>
        </w:rPr>
        <w:footnoteReference w:id="7"/>
      </w:r>
      <w:r w:rsidR="00B9449D">
        <w:rPr>
          <w:lang w:val="en-GB"/>
        </w:rPr>
        <w:t xml:space="preserve"> </w:t>
      </w:r>
    </w:p>
    <w:p w14:paraId="61C0B38A" w14:textId="30FC88C6" w:rsidR="00405066" w:rsidRDefault="00405066" w:rsidP="00405066">
      <w:pPr>
        <w:pStyle w:val="Heading1"/>
        <w:rPr>
          <w:lang w:val="en-GB"/>
        </w:rPr>
      </w:pPr>
      <w:r>
        <w:rPr>
          <w:lang w:val="en-GB"/>
        </w:rPr>
        <w:t>Hellenistic technique and historiography</w:t>
      </w:r>
    </w:p>
    <w:p w14:paraId="6DEABF7B" w14:textId="3483EB94" w:rsidR="00405066" w:rsidRDefault="00405066" w:rsidP="00114721">
      <w:pPr>
        <w:rPr>
          <w:lang w:val="en-GB"/>
        </w:rPr>
      </w:pPr>
      <w:r>
        <w:rPr>
          <w:lang w:val="en-GB"/>
        </w:rPr>
        <w:t xml:space="preserve">This essay will narrow its focus, for brevity, </w:t>
      </w:r>
      <w:r w:rsidR="005E5DEF">
        <w:rPr>
          <w:lang w:val="en-GB"/>
        </w:rPr>
        <w:t xml:space="preserve">on </w:t>
      </w:r>
      <w:r w:rsidR="006D1C2A">
        <w:rPr>
          <w:lang w:val="en-GB"/>
        </w:rPr>
        <w:t>the contribution of aspect doctrine to</w:t>
      </w:r>
      <w:r w:rsidR="005E5DEF">
        <w:rPr>
          <w:lang w:val="en-GB"/>
        </w:rPr>
        <w:t xml:space="preserve"> twentieth and twenty-first centuries</w:t>
      </w:r>
      <w:r w:rsidR="00793662">
        <w:rPr>
          <w:lang w:val="en-GB"/>
        </w:rPr>
        <w:t>.</w:t>
      </w:r>
      <w:r w:rsidR="00BE3AA3">
        <w:rPr>
          <w:rStyle w:val="FootnoteReference"/>
          <w:lang w:val="en-GB"/>
        </w:rPr>
        <w:footnoteReference w:id="8"/>
      </w:r>
      <w:r w:rsidR="00793662">
        <w:rPr>
          <w:lang w:val="en-GB"/>
        </w:rPr>
        <w:t xml:space="preserve"> </w:t>
      </w:r>
      <w:r w:rsidR="00DD482B">
        <w:rPr>
          <w:lang w:val="en-GB"/>
        </w:rPr>
        <w:t>Before examining specific techniques pertinent to Hellenistic astrology, it is useful to confront historical assumptions of astrology’s origins that the rest of this essay will contend with.</w:t>
      </w:r>
    </w:p>
    <w:p w14:paraId="3B4CEDF5" w14:textId="52CAF4F0" w:rsidR="00951B65" w:rsidRDefault="00951B65" w:rsidP="00405066">
      <w:pPr>
        <w:pStyle w:val="Heading2"/>
        <w:rPr>
          <w:lang w:val="en-GB"/>
        </w:rPr>
      </w:pPr>
      <w:r>
        <w:rPr>
          <w:lang w:val="en-GB"/>
        </w:rPr>
        <w:lastRenderedPageBreak/>
        <w:t xml:space="preserve">Origins of </w:t>
      </w:r>
      <w:r w:rsidR="009914C7">
        <w:rPr>
          <w:lang w:val="en-GB"/>
        </w:rPr>
        <w:t xml:space="preserve">Greek and </w:t>
      </w:r>
      <w:r>
        <w:rPr>
          <w:lang w:val="en-GB"/>
        </w:rPr>
        <w:t>Hellenistic astrology</w:t>
      </w:r>
    </w:p>
    <w:p w14:paraId="025B52C3" w14:textId="45A265A1" w:rsidR="00951B65" w:rsidRPr="00CD67BE" w:rsidRDefault="00624B6B" w:rsidP="00EA1B8F">
      <w:r>
        <w:rPr>
          <w:lang w:val="en-GB"/>
        </w:rPr>
        <w:t>The origin(s)</w:t>
      </w:r>
      <w:r w:rsidR="00DD482B">
        <w:rPr>
          <w:lang w:val="en-GB"/>
        </w:rPr>
        <w:t xml:space="preserve"> of </w:t>
      </w:r>
      <w:r w:rsidR="00D37DD1">
        <w:rPr>
          <w:lang w:val="en-GB"/>
        </w:rPr>
        <w:t>Hellenistic</w:t>
      </w:r>
      <w:r w:rsidR="00DD482B">
        <w:rPr>
          <w:lang w:val="en-GB"/>
        </w:rPr>
        <w:t xml:space="preserve"> astrology</w:t>
      </w:r>
      <w:r w:rsidR="00D37DD1">
        <w:rPr>
          <w:lang w:val="en-GB"/>
        </w:rPr>
        <w:t>, and the contribution of the Greeks,</w:t>
      </w:r>
      <w:r w:rsidR="00DD482B">
        <w:rPr>
          <w:lang w:val="en-GB"/>
        </w:rPr>
        <w:t xml:space="preserve"> </w:t>
      </w:r>
      <w:r>
        <w:rPr>
          <w:lang w:val="en-GB"/>
        </w:rPr>
        <w:t>is</w:t>
      </w:r>
      <w:r w:rsidR="00DD482B">
        <w:rPr>
          <w:lang w:val="en-GB"/>
        </w:rPr>
        <w:t xml:space="preserve"> contested. </w:t>
      </w:r>
      <w:r w:rsidR="004443AB">
        <w:rPr>
          <w:lang w:val="en-GB"/>
        </w:rPr>
        <w:t>James Holden</w:t>
      </w:r>
      <w:r w:rsidR="00CD67BE">
        <w:rPr>
          <w:lang w:val="en-GB"/>
        </w:rPr>
        <w:t xml:space="preserve">, in his </w:t>
      </w:r>
      <w:r w:rsidR="00CD67BE" w:rsidRPr="007D4A28">
        <w:rPr>
          <w:i/>
          <w:lang w:val="en-GB"/>
        </w:rPr>
        <w:t>A History of Horoscopic Astrology</w:t>
      </w:r>
      <w:r w:rsidR="00CD67BE">
        <w:rPr>
          <w:i/>
          <w:lang w:val="en-GB"/>
        </w:rPr>
        <w:t>,</w:t>
      </w:r>
      <w:r w:rsidR="00CD67BE">
        <w:rPr>
          <w:lang w:val="en-GB"/>
        </w:rPr>
        <w:t xml:space="preserve"> refers</w:t>
      </w:r>
      <w:r w:rsidR="00522805">
        <w:rPr>
          <w:lang w:val="en-GB"/>
        </w:rPr>
        <w:t xml:space="preserve"> </w:t>
      </w:r>
      <w:r w:rsidR="00E906A4">
        <w:rPr>
          <w:lang w:val="en-GB"/>
        </w:rPr>
        <w:t>deliberately</w:t>
      </w:r>
      <w:r w:rsidR="00CD67BE">
        <w:rPr>
          <w:lang w:val="en-GB"/>
        </w:rPr>
        <w:t xml:space="preserve"> to ‘the inventors</w:t>
      </w:r>
      <w:r w:rsidR="00522805">
        <w:rPr>
          <w:lang w:val="en-GB"/>
        </w:rPr>
        <w:t>’ of Hellenistic</w:t>
      </w:r>
      <w:r w:rsidR="00F354FF">
        <w:rPr>
          <w:lang w:val="en-GB"/>
        </w:rPr>
        <w:t xml:space="preserve"> astrology</w:t>
      </w:r>
      <w:r w:rsidR="00CD67BE">
        <w:rPr>
          <w:lang w:val="en-GB"/>
        </w:rPr>
        <w:t>,</w:t>
      </w:r>
      <w:r w:rsidR="00522805">
        <w:rPr>
          <w:lang w:val="en-GB"/>
        </w:rPr>
        <w:t xml:space="preserve"> and discusses his view that </w:t>
      </w:r>
      <w:r w:rsidR="00960A72">
        <w:rPr>
          <w:lang w:val="en-GB"/>
        </w:rPr>
        <w:t>it</w:t>
      </w:r>
      <w:r w:rsidR="00522805">
        <w:rPr>
          <w:lang w:val="en-GB"/>
        </w:rPr>
        <w:t xml:space="preserve"> was invented by a single person or small group of people</w:t>
      </w:r>
      <w:r w:rsidR="00CD67BE">
        <w:t>.</w:t>
      </w:r>
      <w:r w:rsidR="00283AE5">
        <w:rPr>
          <w:rStyle w:val="FootnoteReference"/>
          <w:lang w:val="en-GB"/>
        </w:rPr>
        <w:footnoteReference w:id="9"/>
      </w:r>
      <w:r w:rsidR="00283AE5">
        <w:rPr>
          <w:lang w:val="en-GB"/>
        </w:rPr>
        <w:t xml:space="preserve"> </w:t>
      </w:r>
      <w:r w:rsidR="00D7244E" w:rsidRPr="0099719E">
        <w:rPr>
          <w:lang w:val="en-GB"/>
        </w:rPr>
        <w:t xml:space="preserve">Dorian Greenbaum and Micah Ross quote David Pingree, </w:t>
      </w:r>
      <w:r w:rsidR="009309EF">
        <w:rPr>
          <w:lang w:val="en-GB"/>
        </w:rPr>
        <w:t>an influential scholar</w:t>
      </w:r>
      <w:r w:rsidR="00D7244E" w:rsidRPr="0099719E">
        <w:rPr>
          <w:lang w:val="en-GB"/>
        </w:rPr>
        <w:t>, a</w:t>
      </w:r>
      <w:r w:rsidR="00D7244E">
        <w:rPr>
          <w:lang w:val="en-GB"/>
        </w:rPr>
        <w:t>s</w:t>
      </w:r>
      <w:r w:rsidR="00D7244E" w:rsidRPr="0099719E">
        <w:rPr>
          <w:lang w:val="en-GB"/>
        </w:rPr>
        <w:t xml:space="preserve"> suggesting </w:t>
      </w:r>
      <w:r w:rsidR="00D7244E">
        <w:rPr>
          <w:rStyle w:val="Emphasis"/>
        </w:rPr>
        <w:t>‘</w:t>
      </w:r>
      <w:r w:rsidR="00D7244E" w:rsidRPr="00D7244E">
        <w:rPr>
          <w:rStyle w:val="Emphasis"/>
          <w:i w:val="0"/>
          <w:lang w:val="en-GB"/>
        </w:rPr>
        <w:t>someone</w:t>
      </w:r>
      <w:r w:rsidR="00D7244E" w:rsidRPr="00D7244E">
        <w:rPr>
          <w:rStyle w:val="Emphasis"/>
          <w:i w:val="0"/>
        </w:rPr>
        <w:t>…</w:t>
      </w:r>
      <w:r w:rsidR="00D7244E" w:rsidRPr="00D7244E">
        <w:rPr>
          <w:rStyle w:val="Emphasis"/>
          <w:i w:val="0"/>
          <w:lang w:val="en-GB"/>
        </w:rPr>
        <w:t>invented genethialogical astrology</w:t>
      </w:r>
      <w:r w:rsidR="00D7244E" w:rsidRPr="00D7244E">
        <w:rPr>
          <w:rStyle w:val="Emphasis"/>
          <w:i w:val="0"/>
        </w:rPr>
        <w:t>’</w:t>
      </w:r>
      <w:r w:rsidR="00D7244E">
        <w:rPr>
          <w:rStyle w:val="Emphasis"/>
          <w:i w:val="0"/>
        </w:rPr>
        <w:t>.</w:t>
      </w:r>
      <w:r w:rsidR="009914C7">
        <w:rPr>
          <w:rStyle w:val="FootnoteReference"/>
          <w:iCs/>
        </w:rPr>
        <w:footnoteReference w:id="10"/>
      </w:r>
      <w:r w:rsidR="00D7244E">
        <w:rPr>
          <w:rStyle w:val="Emphasis"/>
          <w:i w:val="0"/>
        </w:rPr>
        <w:t xml:space="preserve"> </w:t>
      </w:r>
      <w:r w:rsidR="00150101">
        <w:rPr>
          <w:rStyle w:val="Emphasis"/>
          <w:i w:val="0"/>
        </w:rPr>
        <w:t xml:space="preserve">Greenbaum and Ross </w:t>
      </w:r>
      <w:r w:rsidR="00723D80">
        <w:rPr>
          <w:rStyle w:val="Emphasis"/>
          <w:i w:val="0"/>
        </w:rPr>
        <w:t xml:space="preserve">provide an argument </w:t>
      </w:r>
      <w:r w:rsidR="005202DD">
        <w:rPr>
          <w:rStyle w:val="Emphasis"/>
          <w:i w:val="0"/>
        </w:rPr>
        <w:t>which they suggest</w:t>
      </w:r>
      <w:r w:rsidR="00F319CE">
        <w:rPr>
          <w:rStyle w:val="Emphasis"/>
          <w:i w:val="0"/>
        </w:rPr>
        <w:t xml:space="preserve"> ‘</w:t>
      </w:r>
      <w:r w:rsidR="00D7244E" w:rsidRPr="00D7244E">
        <w:rPr>
          <w:rStyle w:val="Emphasis"/>
          <w:i w:val="0"/>
        </w:rPr>
        <w:t>suffices to overturn Pingree’s proposal</w:t>
      </w:r>
      <w:r w:rsidR="00D7244E">
        <w:rPr>
          <w:rStyle w:val="Emphasis"/>
          <w:i w:val="0"/>
        </w:rPr>
        <w:t xml:space="preserve">’ </w:t>
      </w:r>
      <w:r w:rsidR="00150101">
        <w:rPr>
          <w:rStyle w:val="Emphasis"/>
          <w:i w:val="0"/>
        </w:rPr>
        <w:t>and argue</w:t>
      </w:r>
      <w:r w:rsidR="00D7244E">
        <w:rPr>
          <w:rStyle w:val="Emphasis"/>
          <w:i w:val="0"/>
        </w:rPr>
        <w:t xml:space="preserve"> instead for a </w:t>
      </w:r>
      <w:r w:rsidR="009309EF">
        <w:rPr>
          <w:rStyle w:val="Emphasis"/>
          <w:i w:val="0"/>
        </w:rPr>
        <w:t>‘</w:t>
      </w:r>
      <w:r w:rsidR="00D7244E">
        <w:rPr>
          <w:rStyle w:val="Emphasis"/>
          <w:i w:val="0"/>
        </w:rPr>
        <w:t>gradual development</w:t>
      </w:r>
      <w:r w:rsidR="009309EF">
        <w:rPr>
          <w:rStyle w:val="Emphasis"/>
          <w:i w:val="0"/>
        </w:rPr>
        <w:t>’</w:t>
      </w:r>
      <w:r w:rsidR="00D7244E">
        <w:rPr>
          <w:rStyle w:val="Emphasis"/>
          <w:i w:val="0"/>
        </w:rPr>
        <w:t xml:space="preserve"> hypothesis.</w:t>
      </w:r>
      <w:r w:rsidR="005E5951">
        <w:rPr>
          <w:rStyle w:val="FootnoteReference"/>
          <w:iCs/>
        </w:rPr>
        <w:footnoteReference w:id="11"/>
      </w:r>
      <w:r w:rsidR="00FC622B">
        <w:rPr>
          <w:rStyle w:val="Emphasis"/>
          <w:i w:val="0"/>
        </w:rPr>
        <w:t xml:space="preserve"> </w:t>
      </w:r>
      <w:r w:rsidR="00EA1B8F">
        <w:rPr>
          <w:rStyle w:val="Emphasis"/>
          <w:i w:val="0"/>
        </w:rPr>
        <w:t>Where a gradual development hypothesis allows for competing traditions</w:t>
      </w:r>
      <w:r w:rsidR="0098517B">
        <w:rPr>
          <w:rStyle w:val="Emphasis"/>
          <w:i w:val="0"/>
        </w:rPr>
        <w:t>,</w:t>
      </w:r>
      <w:r w:rsidR="00EA1B8F">
        <w:rPr>
          <w:rStyle w:val="Emphasis"/>
          <w:i w:val="0"/>
        </w:rPr>
        <w:t xml:space="preserve"> and </w:t>
      </w:r>
      <w:r w:rsidR="0098517B">
        <w:rPr>
          <w:rStyle w:val="Emphasis"/>
          <w:i w:val="0"/>
        </w:rPr>
        <w:t xml:space="preserve">major developments or </w:t>
      </w:r>
      <w:r w:rsidR="00EA1B8F">
        <w:rPr>
          <w:rStyle w:val="Emphasis"/>
          <w:i w:val="0"/>
        </w:rPr>
        <w:t xml:space="preserve">thinking preceding Greek culture, an inventor hypothesis </w:t>
      </w:r>
      <w:r w:rsidR="00D2020B">
        <w:rPr>
          <w:rStyle w:val="Emphasis"/>
          <w:i w:val="0"/>
        </w:rPr>
        <w:t xml:space="preserve">predominantly </w:t>
      </w:r>
      <w:r w:rsidR="00EA1B8F">
        <w:rPr>
          <w:rStyle w:val="Emphasis"/>
          <w:i w:val="0"/>
        </w:rPr>
        <w:t xml:space="preserve">suggests one guiding </w:t>
      </w:r>
      <w:r w:rsidR="00EA1B8F" w:rsidRPr="00EA1B8F">
        <w:rPr>
          <w:rStyle w:val="Emphasis"/>
        </w:rPr>
        <w:t>Greek</w:t>
      </w:r>
      <w:r w:rsidR="00EA1B8F">
        <w:rPr>
          <w:rStyle w:val="Emphasis"/>
          <w:i w:val="0"/>
        </w:rPr>
        <w:t xml:space="preserve"> intelligence </w:t>
      </w:r>
      <w:r w:rsidR="00334EA0">
        <w:rPr>
          <w:rStyle w:val="Emphasis"/>
          <w:i w:val="0"/>
        </w:rPr>
        <w:t xml:space="preserve">in developing </w:t>
      </w:r>
      <w:r w:rsidR="001851D0">
        <w:rPr>
          <w:rStyle w:val="Emphasis"/>
          <w:i w:val="0"/>
        </w:rPr>
        <w:t xml:space="preserve">Hellenistic </w:t>
      </w:r>
      <w:r w:rsidR="00334EA0">
        <w:rPr>
          <w:rStyle w:val="Emphasis"/>
          <w:i w:val="0"/>
        </w:rPr>
        <w:t>astrology</w:t>
      </w:r>
      <w:r w:rsidR="003667ED">
        <w:rPr>
          <w:rStyle w:val="Emphasis"/>
          <w:i w:val="0"/>
        </w:rPr>
        <w:t>.</w:t>
      </w:r>
      <w:r w:rsidR="00EA1B8F">
        <w:rPr>
          <w:rStyle w:val="Emphasis"/>
          <w:i w:val="0"/>
        </w:rPr>
        <w:t xml:space="preserve"> A</w:t>
      </w:r>
      <w:r w:rsidR="002552DF">
        <w:rPr>
          <w:rStyle w:val="Emphasis"/>
          <w:i w:val="0"/>
        </w:rPr>
        <w:t>s Brennan notes</w:t>
      </w:r>
      <w:r w:rsidR="00EA1B8F">
        <w:rPr>
          <w:rStyle w:val="Emphasis"/>
          <w:i w:val="0"/>
        </w:rPr>
        <w:t>, which hypothesis an historian employs</w:t>
      </w:r>
      <w:r w:rsidR="002552DF">
        <w:rPr>
          <w:rStyle w:val="Emphasis"/>
          <w:i w:val="0"/>
        </w:rPr>
        <w:t xml:space="preserve"> ‘can have serious implications</w:t>
      </w:r>
      <w:r w:rsidR="006C48FE">
        <w:rPr>
          <w:rStyle w:val="Emphasis"/>
          <w:i w:val="0"/>
        </w:rPr>
        <w:t>’</w:t>
      </w:r>
      <w:r w:rsidR="002552DF">
        <w:rPr>
          <w:rStyle w:val="Emphasis"/>
          <w:i w:val="0"/>
        </w:rPr>
        <w:t xml:space="preserve"> for the </w:t>
      </w:r>
      <w:r w:rsidR="0041216B">
        <w:rPr>
          <w:rStyle w:val="Emphasis"/>
          <w:i w:val="0"/>
        </w:rPr>
        <w:t>conceptualis</w:t>
      </w:r>
      <w:r w:rsidR="006C48FE">
        <w:rPr>
          <w:rStyle w:val="Emphasis"/>
          <w:i w:val="0"/>
        </w:rPr>
        <w:t>ation of Hellenistic astrology</w:t>
      </w:r>
      <w:r w:rsidR="002552DF">
        <w:rPr>
          <w:rStyle w:val="Emphasis"/>
          <w:i w:val="0"/>
        </w:rPr>
        <w:t xml:space="preserve">, </w:t>
      </w:r>
      <w:r w:rsidR="006C48FE">
        <w:rPr>
          <w:rStyle w:val="Emphasis"/>
          <w:i w:val="0"/>
        </w:rPr>
        <w:t>and may shape the conclusions historians make, and subsequently how astrologers understand Hellenistic astrology</w:t>
      </w:r>
      <w:r w:rsidR="002552DF">
        <w:rPr>
          <w:rStyle w:val="Emphasis"/>
          <w:i w:val="0"/>
        </w:rPr>
        <w:t>.</w:t>
      </w:r>
      <w:r w:rsidR="005E00F2">
        <w:rPr>
          <w:rStyle w:val="FootnoteReference"/>
          <w:iCs/>
        </w:rPr>
        <w:footnoteReference w:id="12"/>
      </w:r>
      <w:r w:rsidR="003B0E0A">
        <w:rPr>
          <w:rStyle w:val="Emphasis"/>
          <w:i w:val="0"/>
        </w:rPr>
        <w:t xml:space="preserve"> Schmidt typically </w:t>
      </w:r>
      <w:r w:rsidR="00C74D15">
        <w:rPr>
          <w:rStyle w:val="Emphasis"/>
          <w:i w:val="0"/>
        </w:rPr>
        <w:t>adheres to</w:t>
      </w:r>
      <w:r w:rsidR="003B0E0A">
        <w:rPr>
          <w:rStyle w:val="Emphasis"/>
          <w:i w:val="0"/>
        </w:rPr>
        <w:t xml:space="preserve"> an inventor </w:t>
      </w:r>
      <w:r w:rsidR="00C74D15">
        <w:rPr>
          <w:rStyle w:val="Emphasis"/>
          <w:i w:val="0"/>
        </w:rPr>
        <w:t xml:space="preserve">hypothesis </w:t>
      </w:r>
      <w:r w:rsidR="00AB6894">
        <w:rPr>
          <w:rStyle w:val="Emphasis"/>
          <w:i w:val="0"/>
        </w:rPr>
        <w:t>and</w:t>
      </w:r>
      <w:r w:rsidR="00C74D15">
        <w:rPr>
          <w:rStyle w:val="Emphasis"/>
          <w:i w:val="0"/>
        </w:rPr>
        <w:t xml:space="preserve"> </w:t>
      </w:r>
      <w:r w:rsidR="003B0E0A">
        <w:rPr>
          <w:rStyle w:val="Emphasis"/>
          <w:i w:val="0"/>
        </w:rPr>
        <w:t xml:space="preserve">recently </w:t>
      </w:r>
      <w:r w:rsidR="002E26D0">
        <w:rPr>
          <w:rStyle w:val="Emphasis"/>
          <w:i w:val="0"/>
        </w:rPr>
        <w:t>proposed</w:t>
      </w:r>
      <w:r w:rsidR="003B0E0A">
        <w:rPr>
          <w:rStyle w:val="Emphasis"/>
          <w:i w:val="0"/>
        </w:rPr>
        <w:t xml:space="preserve"> the </w:t>
      </w:r>
      <w:r w:rsidR="00035321">
        <w:rPr>
          <w:rStyle w:val="Emphasis"/>
          <w:i w:val="0"/>
        </w:rPr>
        <w:t>identity</w:t>
      </w:r>
      <w:r w:rsidR="003B0E0A">
        <w:rPr>
          <w:rStyle w:val="Emphasis"/>
          <w:i w:val="0"/>
        </w:rPr>
        <w:t xml:space="preserve"> of this </w:t>
      </w:r>
      <w:r w:rsidR="00D73550">
        <w:rPr>
          <w:rStyle w:val="Emphasis"/>
          <w:i w:val="0"/>
        </w:rPr>
        <w:t>‘founder’</w:t>
      </w:r>
      <w:r w:rsidR="00BE4916">
        <w:rPr>
          <w:rStyle w:val="Emphasis"/>
          <w:i w:val="0"/>
        </w:rPr>
        <w:t>.</w:t>
      </w:r>
      <w:r w:rsidR="00BE4916">
        <w:rPr>
          <w:rStyle w:val="FootnoteReference"/>
          <w:iCs/>
        </w:rPr>
        <w:footnoteReference w:id="13"/>
      </w:r>
      <w:r w:rsidR="003B0E0A">
        <w:rPr>
          <w:rStyle w:val="Emphasis"/>
          <w:i w:val="0"/>
        </w:rPr>
        <w:t xml:space="preserve"> Brennan </w:t>
      </w:r>
      <w:r w:rsidR="00C74D15">
        <w:rPr>
          <w:rStyle w:val="Emphasis"/>
          <w:i w:val="0"/>
        </w:rPr>
        <w:t>refers</w:t>
      </w:r>
      <w:r w:rsidR="00BE4916">
        <w:rPr>
          <w:rStyle w:val="Emphasis"/>
          <w:i w:val="0"/>
        </w:rPr>
        <w:t xml:space="preserve"> to ‘</w:t>
      </w:r>
      <w:r w:rsidR="005A3781">
        <w:rPr>
          <w:rStyle w:val="Emphasis"/>
          <w:i w:val="0"/>
        </w:rPr>
        <w:t>the original tradition</w:t>
      </w:r>
      <w:r w:rsidR="00BE4916">
        <w:rPr>
          <w:rStyle w:val="Emphasis"/>
          <w:i w:val="0"/>
        </w:rPr>
        <w:t>’</w:t>
      </w:r>
      <w:r w:rsidR="005A3781">
        <w:rPr>
          <w:rStyle w:val="Emphasis"/>
          <w:i w:val="0"/>
        </w:rPr>
        <w:t xml:space="preserve"> and the ‘system of astrology’</w:t>
      </w:r>
      <w:r w:rsidR="00BE4916">
        <w:rPr>
          <w:rStyle w:val="Emphasis"/>
          <w:i w:val="0"/>
        </w:rPr>
        <w:t>,</w:t>
      </w:r>
      <w:r w:rsidR="005A3781">
        <w:rPr>
          <w:rStyle w:val="Emphasis"/>
          <w:i w:val="0"/>
        </w:rPr>
        <w:t xml:space="preserve"> </w:t>
      </w:r>
      <w:r w:rsidR="00F97567">
        <w:rPr>
          <w:rStyle w:val="Emphasis"/>
          <w:i w:val="0"/>
        </w:rPr>
        <w:t xml:space="preserve">suggesting an inventor </w:t>
      </w:r>
      <w:r w:rsidR="005A3781">
        <w:rPr>
          <w:rStyle w:val="Emphasis"/>
          <w:i w:val="0"/>
        </w:rPr>
        <w:t>hypothesis,</w:t>
      </w:r>
      <w:r w:rsidR="00BE4916">
        <w:rPr>
          <w:rStyle w:val="Emphasis"/>
          <w:i w:val="0"/>
        </w:rPr>
        <w:t xml:space="preserve"> </w:t>
      </w:r>
      <w:r w:rsidR="003B0E0A">
        <w:rPr>
          <w:rStyle w:val="Emphasis"/>
          <w:i w:val="0"/>
        </w:rPr>
        <w:t>but</w:t>
      </w:r>
      <w:r w:rsidR="00F97567">
        <w:rPr>
          <w:rStyle w:val="Emphasis"/>
          <w:i w:val="0"/>
        </w:rPr>
        <w:t xml:space="preserve"> </w:t>
      </w:r>
      <w:r w:rsidR="006E2FC4">
        <w:rPr>
          <w:rStyle w:val="Emphasis"/>
          <w:i w:val="0"/>
        </w:rPr>
        <w:t>allows</w:t>
      </w:r>
      <w:r w:rsidR="00F97567">
        <w:rPr>
          <w:rStyle w:val="Emphasis"/>
          <w:i w:val="0"/>
        </w:rPr>
        <w:t xml:space="preserve"> a </w:t>
      </w:r>
      <w:r w:rsidR="00F6440E">
        <w:rPr>
          <w:rStyle w:val="Emphasis"/>
          <w:i w:val="0"/>
        </w:rPr>
        <w:t>mix of</w:t>
      </w:r>
      <w:r w:rsidR="00F97567">
        <w:rPr>
          <w:rStyle w:val="Emphasis"/>
          <w:i w:val="0"/>
        </w:rPr>
        <w:t xml:space="preserve"> the two</w:t>
      </w:r>
      <w:r w:rsidR="00E73DBC">
        <w:rPr>
          <w:rStyle w:val="Emphasis"/>
          <w:i w:val="0"/>
        </w:rPr>
        <w:t xml:space="preserve"> hypotheses</w:t>
      </w:r>
      <w:r w:rsidR="003B0E0A">
        <w:rPr>
          <w:rStyle w:val="Emphasis"/>
          <w:i w:val="0"/>
        </w:rPr>
        <w:t>.</w:t>
      </w:r>
      <w:r w:rsidR="003B0E0A">
        <w:rPr>
          <w:rStyle w:val="FootnoteReference"/>
          <w:iCs/>
        </w:rPr>
        <w:footnoteReference w:id="14"/>
      </w:r>
      <w:r w:rsidR="00652AA4" w:rsidRPr="004C0A6F">
        <w:rPr>
          <w:rStyle w:val="Emphasis"/>
          <w:i w:val="0"/>
          <w:color w:val="FF0000"/>
        </w:rPr>
        <w:t xml:space="preserve"> </w:t>
      </w:r>
      <w:r w:rsidR="009914C7">
        <w:rPr>
          <w:rStyle w:val="Emphasis"/>
          <w:i w:val="0"/>
        </w:rPr>
        <w:t>The origins of Hellenistic astrology are therefore</w:t>
      </w:r>
      <w:r w:rsidR="004517A0">
        <w:rPr>
          <w:rStyle w:val="Emphasis"/>
          <w:i w:val="0"/>
        </w:rPr>
        <w:t xml:space="preserve"> contested</w:t>
      </w:r>
      <w:r w:rsidR="00D02677">
        <w:rPr>
          <w:rStyle w:val="Emphasis"/>
          <w:i w:val="0"/>
        </w:rPr>
        <w:t>,</w:t>
      </w:r>
      <w:r w:rsidR="004517A0">
        <w:rPr>
          <w:rStyle w:val="Emphasis"/>
          <w:i w:val="0"/>
        </w:rPr>
        <w:t xml:space="preserve"> with</w:t>
      </w:r>
      <w:r w:rsidR="00765449">
        <w:rPr>
          <w:rStyle w:val="Emphasis"/>
          <w:i w:val="0"/>
        </w:rPr>
        <w:t>,</w:t>
      </w:r>
      <w:r w:rsidR="004517A0">
        <w:rPr>
          <w:rStyle w:val="Emphasis"/>
          <w:i w:val="0"/>
        </w:rPr>
        <w:t xml:space="preserve"> </w:t>
      </w:r>
      <w:r w:rsidR="00226BDE">
        <w:rPr>
          <w:rStyle w:val="Emphasis"/>
          <w:i w:val="0"/>
        </w:rPr>
        <w:t>on one side</w:t>
      </w:r>
      <w:r w:rsidR="00765449">
        <w:rPr>
          <w:rStyle w:val="Emphasis"/>
          <w:i w:val="0"/>
        </w:rPr>
        <w:t xml:space="preserve"> </w:t>
      </w:r>
      <w:r w:rsidR="00CC6D4E">
        <w:rPr>
          <w:rStyle w:val="Emphasis"/>
          <w:i w:val="0"/>
        </w:rPr>
        <w:t xml:space="preserve">of </w:t>
      </w:r>
      <w:r w:rsidR="00765449">
        <w:rPr>
          <w:rStyle w:val="Emphasis"/>
          <w:i w:val="0"/>
        </w:rPr>
        <w:t>the argument</w:t>
      </w:r>
      <w:r w:rsidR="00226BDE">
        <w:rPr>
          <w:rStyle w:val="Emphasis"/>
          <w:i w:val="0"/>
        </w:rPr>
        <w:t xml:space="preserve">, a </w:t>
      </w:r>
      <w:r w:rsidR="00765449">
        <w:rPr>
          <w:rStyle w:val="Emphasis"/>
          <w:i w:val="0"/>
        </w:rPr>
        <w:t xml:space="preserve">theory of </w:t>
      </w:r>
      <w:r w:rsidR="00226BDE">
        <w:rPr>
          <w:rStyle w:val="Emphasis"/>
          <w:i w:val="0"/>
        </w:rPr>
        <w:t>gradual development, and</w:t>
      </w:r>
      <w:r w:rsidR="00765449">
        <w:rPr>
          <w:rStyle w:val="Emphasis"/>
          <w:i w:val="0"/>
        </w:rPr>
        <w:t xml:space="preserve"> on</w:t>
      </w:r>
      <w:r w:rsidR="00226BDE">
        <w:rPr>
          <w:rStyle w:val="Emphasis"/>
          <w:i w:val="0"/>
        </w:rPr>
        <w:t xml:space="preserve"> the other</w:t>
      </w:r>
      <w:r w:rsidR="00765449">
        <w:rPr>
          <w:rStyle w:val="Emphasis"/>
          <w:i w:val="0"/>
        </w:rPr>
        <w:t>,</w:t>
      </w:r>
      <w:r w:rsidR="00226BDE">
        <w:rPr>
          <w:rStyle w:val="Emphasis"/>
          <w:i w:val="0"/>
        </w:rPr>
        <w:t xml:space="preserve"> an</w:t>
      </w:r>
      <w:r w:rsidR="00326EEE">
        <w:rPr>
          <w:rStyle w:val="Emphasis"/>
          <w:i w:val="0"/>
        </w:rPr>
        <w:t xml:space="preserve"> invention by an individual or small group or people</w:t>
      </w:r>
      <w:r w:rsidR="004517A0">
        <w:rPr>
          <w:rStyle w:val="Emphasis"/>
          <w:i w:val="0"/>
        </w:rPr>
        <w:t>.</w:t>
      </w:r>
      <w:r w:rsidR="003B0E0A">
        <w:rPr>
          <w:rStyle w:val="Emphasis"/>
          <w:i w:val="0"/>
        </w:rPr>
        <w:t xml:space="preserve"> </w:t>
      </w:r>
      <w:r w:rsidR="00A31899">
        <w:rPr>
          <w:rStyle w:val="Emphasis"/>
          <w:i w:val="0"/>
        </w:rPr>
        <w:t xml:space="preserve">In discussing the </w:t>
      </w:r>
      <w:r w:rsidR="00873C2F">
        <w:rPr>
          <w:rStyle w:val="Emphasis"/>
          <w:i w:val="0"/>
        </w:rPr>
        <w:t xml:space="preserve">doctrine of </w:t>
      </w:r>
      <w:r w:rsidR="00A31899">
        <w:rPr>
          <w:rStyle w:val="Emphasis"/>
          <w:i w:val="0"/>
        </w:rPr>
        <w:t>aspects, arguments in favour of either hypothesis will be noted.</w:t>
      </w:r>
    </w:p>
    <w:p w14:paraId="4184658F" w14:textId="468605D1" w:rsidR="001F4371" w:rsidRDefault="001F4371" w:rsidP="001F4371">
      <w:pPr>
        <w:pStyle w:val="Heading2"/>
        <w:rPr>
          <w:lang w:val="en-GB"/>
        </w:rPr>
      </w:pPr>
      <w:r>
        <w:rPr>
          <w:lang w:val="en-GB"/>
        </w:rPr>
        <w:t>Issues of</w:t>
      </w:r>
      <w:r w:rsidR="00BD1DBD">
        <w:rPr>
          <w:lang w:val="en-GB"/>
        </w:rPr>
        <w:t xml:space="preserve"> translation, </w:t>
      </w:r>
      <w:r w:rsidR="00CE5329">
        <w:rPr>
          <w:lang w:val="en-GB"/>
        </w:rPr>
        <w:t>anachronism</w:t>
      </w:r>
      <w:r w:rsidR="00BD1DBD">
        <w:rPr>
          <w:lang w:val="en-GB"/>
        </w:rPr>
        <w:t xml:space="preserve"> and technical terminology</w:t>
      </w:r>
    </w:p>
    <w:p w14:paraId="5D9CFF2E" w14:textId="761D8AA0" w:rsidR="0032043A" w:rsidRDefault="00BC27D1" w:rsidP="00A61E8C">
      <w:pPr>
        <w:rPr>
          <w:lang w:val="en-GB"/>
        </w:rPr>
      </w:pPr>
      <w:r>
        <w:rPr>
          <w:lang w:val="en-GB"/>
        </w:rPr>
        <w:t xml:space="preserve">Issues of translation, </w:t>
      </w:r>
      <w:r w:rsidR="00D00251">
        <w:rPr>
          <w:lang w:val="en-GB"/>
        </w:rPr>
        <w:t>anachron</w:t>
      </w:r>
      <w:r w:rsidR="00CE5329">
        <w:rPr>
          <w:lang w:val="en-GB"/>
        </w:rPr>
        <w:t>ism</w:t>
      </w:r>
      <w:r w:rsidR="0055646F">
        <w:rPr>
          <w:lang w:val="en-GB"/>
        </w:rPr>
        <w:t>,</w:t>
      </w:r>
      <w:r>
        <w:rPr>
          <w:lang w:val="en-GB"/>
        </w:rPr>
        <w:t xml:space="preserve"> and the use of technical terminology may </w:t>
      </w:r>
      <w:r w:rsidR="00416F40">
        <w:rPr>
          <w:lang w:val="en-GB"/>
        </w:rPr>
        <w:t xml:space="preserve">pose additional problems in understanding what contribution Greek astrology provides for recent </w:t>
      </w:r>
      <w:r w:rsidR="00416F40">
        <w:rPr>
          <w:lang w:val="en-GB"/>
        </w:rPr>
        <w:lastRenderedPageBreak/>
        <w:t>centuries</w:t>
      </w:r>
      <w:r w:rsidR="00822578">
        <w:rPr>
          <w:lang w:val="en-GB"/>
        </w:rPr>
        <w:t xml:space="preserve">. </w:t>
      </w:r>
      <w:r w:rsidR="00E21447">
        <w:rPr>
          <w:lang w:val="en-GB"/>
        </w:rPr>
        <w:t xml:space="preserve">Richard Evans </w:t>
      </w:r>
      <w:r w:rsidR="00416F40">
        <w:rPr>
          <w:lang w:val="en-GB"/>
        </w:rPr>
        <w:t>makes the point that</w:t>
      </w:r>
      <w:r w:rsidR="00E21447">
        <w:rPr>
          <w:lang w:val="en-GB"/>
        </w:rPr>
        <w:t xml:space="preserve"> ‘</w:t>
      </w:r>
      <w:r w:rsidR="00F56E60">
        <w:rPr>
          <w:lang w:val="en-GB"/>
        </w:rPr>
        <w:t>t</w:t>
      </w:r>
      <w:r w:rsidR="00F56E60" w:rsidRPr="00F56E60">
        <w:rPr>
          <w:lang w:val="en-GB"/>
        </w:rPr>
        <w:t>he traces left by the past...do not provide an even coverage of it</w:t>
      </w:r>
      <w:r w:rsidR="00554C57">
        <w:rPr>
          <w:lang w:val="en-GB"/>
        </w:rPr>
        <w:t>’</w:t>
      </w:r>
      <w:r w:rsidR="001D03E2">
        <w:rPr>
          <w:lang w:val="en-GB"/>
        </w:rPr>
        <w:t xml:space="preserve">, </w:t>
      </w:r>
      <w:r w:rsidR="00554C57">
        <w:rPr>
          <w:lang w:val="en-GB"/>
        </w:rPr>
        <w:t>and highlights the</w:t>
      </w:r>
      <w:r w:rsidR="001D03E2">
        <w:rPr>
          <w:lang w:val="en-GB"/>
        </w:rPr>
        <w:t xml:space="preserve"> ‘</w:t>
      </w:r>
      <w:r w:rsidR="00F56E60" w:rsidRPr="00F56E60">
        <w:rPr>
          <w:lang w:val="en-GB"/>
        </w:rPr>
        <w:t>chance survival of some documents</w:t>
      </w:r>
      <w:r w:rsidR="001D03E2">
        <w:rPr>
          <w:lang w:val="en-GB"/>
        </w:rPr>
        <w:t>’ and ‘</w:t>
      </w:r>
      <w:r w:rsidR="00F56E60" w:rsidRPr="00F56E60">
        <w:rPr>
          <w:lang w:val="en-GB"/>
        </w:rPr>
        <w:t xml:space="preserve">deliberate </w:t>
      </w:r>
      <w:r w:rsidR="00C17C48">
        <w:rPr>
          <w:lang w:val="en-GB"/>
        </w:rPr>
        <w:t>destruction of others</w:t>
      </w:r>
      <w:r w:rsidR="00E21447">
        <w:rPr>
          <w:lang w:val="en-GB"/>
        </w:rPr>
        <w:t>’</w:t>
      </w:r>
      <w:r w:rsidR="00C17C48">
        <w:rPr>
          <w:lang w:val="en-GB"/>
        </w:rPr>
        <w:t xml:space="preserve">, </w:t>
      </w:r>
      <w:r w:rsidR="00F56E60">
        <w:rPr>
          <w:lang w:val="en-GB"/>
        </w:rPr>
        <w:t>suggesting that a problem historians may face in understanding</w:t>
      </w:r>
      <w:r>
        <w:rPr>
          <w:lang w:val="en-GB"/>
        </w:rPr>
        <w:t xml:space="preserve">, </w:t>
      </w:r>
      <w:r w:rsidR="00C17C48">
        <w:rPr>
          <w:lang w:val="en-GB"/>
        </w:rPr>
        <w:t xml:space="preserve">in </w:t>
      </w:r>
      <w:r w:rsidR="006E4B59">
        <w:rPr>
          <w:lang w:val="en-GB"/>
        </w:rPr>
        <w:t>this case</w:t>
      </w:r>
      <w:r w:rsidR="00C17C48">
        <w:rPr>
          <w:lang w:val="en-GB"/>
        </w:rPr>
        <w:t xml:space="preserve"> </w:t>
      </w:r>
      <w:r w:rsidR="00F56E60">
        <w:rPr>
          <w:lang w:val="en-GB"/>
        </w:rPr>
        <w:t>Greek astrology</w:t>
      </w:r>
      <w:r w:rsidR="00045770">
        <w:rPr>
          <w:lang w:val="en-GB"/>
        </w:rPr>
        <w:t>,</w:t>
      </w:r>
      <w:r w:rsidR="00F56E60">
        <w:rPr>
          <w:lang w:val="en-GB"/>
        </w:rPr>
        <w:t xml:space="preserve"> is that sources may be fragmentary and could be accidentally or deliberately selective</w:t>
      </w:r>
      <w:r w:rsidR="00E21447">
        <w:rPr>
          <w:lang w:val="en-GB"/>
        </w:rPr>
        <w:t>.</w:t>
      </w:r>
      <w:r w:rsidR="00F56E60">
        <w:rPr>
          <w:rStyle w:val="FootnoteReference"/>
          <w:lang w:val="en-GB"/>
        </w:rPr>
        <w:footnoteReference w:id="15"/>
      </w:r>
      <w:r w:rsidR="003F318E">
        <w:rPr>
          <w:lang w:val="en-GB"/>
        </w:rPr>
        <w:t xml:space="preserve"> </w:t>
      </w:r>
      <w:r w:rsidR="00416F40">
        <w:rPr>
          <w:lang w:val="en-GB"/>
        </w:rPr>
        <w:t>Evans also notes that issues of translatio</w:t>
      </w:r>
      <w:r w:rsidR="00DB0F50">
        <w:rPr>
          <w:lang w:val="en-GB"/>
        </w:rPr>
        <w:t xml:space="preserve">n across ancient languages </w:t>
      </w:r>
      <w:r w:rsidR="00286334">
        <w:rPr>
          <w:lang w:val="en-GB"/>
        </w:rPr>
        <w:t xml:space="preserve">may </w:t>
      </w:r>
      <w:r w:rsidR="00DB0F50">
        <w:rPr>
          <w:lang w:val="en-GB"/>
        </w:rPr>
        <w:t>pose</w:t>
      </w:r>
      <w:r w:rsidR="00416F40">
        <w:rPr>
          <w:lang w:val="en-GB"/>
        </w:rPr>
        <w:t xml:space="preserve"> problems, rhetorically asking ‘How can we convey to today’s readers </w:t>
      </w:r>
      <w:r w:rsidR="007A56F4">
        <w:rPr>
          <w:lang w:val="en-GB"/>
        </w:rPr>
        <w:t>the meaning</w:t>
      </w:r>
      <w:r w:rsidR="00416F40">
        <w:rPr>
          <w:lang w:val="en-GB"/>
        </w:rPr>
        <w:t xml:space="preserve"> such words had for historical contemporaries?’</w:t>
      </w:r>
      <w:r w:rsidR="00157A6E">
        <w:rPr>
          <w:lang w:val="en-GB"/>
        </w:rPr>
        <w:t xml:space="preserve"> noting also that whilst some words have </w:t>
      </w:r>
      <w:r w:rsidR="00B74F53">
        <w:rPr>
          <w:lang w:val="en-GB"/>
        </w:rPr>
        <w:t>‘</w:t>
      </w:r>
      <w:r w:rsidR="00157A6E">
        <w:rPr>
          <w:lang w:val="en-GB"/>
        </w:rPr>
        <w:t>clear meanings</w:t>
      </w:r>
      <w:r w:rsidR="00B74F53">
        <w:rPr>
          <w:lang w:val="en-GB"/>
        </w:rPr>
        <w:t>’</w:t>
      </w:r>
      <w:r w:rsidR="00157A6E">
        <w:rPr>
          <w:lang w:val="en-GB"/>
        </w:rPr>
        <w:t xml:space="preserve"> </w:t>
      </w:r>
      <w:r w:rsidR="00B74F53">
        <w:rPr>
          <w:lang w:val="en-GB"/>
        </w:rPr>
        <w:t>others</w:t>
      </w:r>
      <w:r w:rsidR="00844542">
        <w:rPr>
          <w:lang w:val="en-GB"/>
        </w:rPr>
        <w:t>, such as  philosophical terms,</w:t>
      </w:r>
      <w:r w:rsidR="004E76D8">
        <w:rPr>
          <w:lang w:val="en-GB"/>
        </w:rPr>
        <w:t xml:space="preserve"> m</w:t>
      </w:r>
      <w:r w:rsidR="00976416">
        <w:rPr>
          <w:lang w:val="en-GB"/>
        </w:rPr>
        <w:t>ay be continually reinterpreted</w:t>
      </w:r>
      <w:r w:rsidR="00416F40">
        <w:rPr>
          <w:lang w:val="en-GB"/>
        </w:rPr>
        <w:t>.</w:t>
      </w:r>
      <w:r w:rsidR="005E6C67">
        <w:rPr>
          <w:rStyle w:val="FootnoteReference"/>
          <w:lang w:val="en-GB"/>
        </w:rPr>
        <w:footnoteReference w:id="16"/>
      </w:r>
      <w:r w:rsidR="00416F40">
        <w:rPr>
          <w:lang w:val="en-GB"/>
        </w:rPr>
        <w:t xml:space="preserve"> </w:t>
      </w:r>
      <w:r w:rsidR="007E5458">
        <w:rPr>
          <w:lang w:val="en-GB"/>
        </w:rPr>
        <w:t xml:space="preserve">Schmidt </w:t>
      </w:r>
      <w:r w:rsidR="009F0C2C">
        <w:rPr>
          <w:lang w:val="en-GB"/>
        </w:rPr>
        <w:t xml:space="preserve">highlights </w:t>
      </w:r>
      <w:r w:rsidR="000810EF">
        <w:rPr>
          <w:lang w:val="en-GB"/>
        </w:rPr>
        <w:t xml:space="preserve">examples of such </w:t>
      </w:r>
      <w:r w:rsidR="00FE4712">
        <w:rPr>
          <w:lang w:val="en-GB"/>
        </w:rPr>
        <w:t xml:space="preserve">translation </w:t>
      </w:r>
      <w:r w:rsidR="009F0C2C">
        <w:rPr>
          <w:lang w:val="en-GB"/>
        </w:rPr>
        <w:t>problems</w:t>
      </w:r>
      <w:r w:rsidR="00976416">
        <w:rPr>
          <w:lang w:val="en-GB"/>
        </w:rPr>
        <w:t>, some involving philosophical concepts,</w:t>
      </w:r>
      <w:r w:rsidR="009F0C2C">
        <w:rPr>
          <w:lang w:val="en-GB"/>
        </w:rPr>
        <w:t xml:space="preserve"> </w:t>
      </w:r>
      <w:r w:rsidR="00894491">
        <w:rPr>
          <w:lang w:val="en-GB"/>
        </w:rPr>
        <w:t xml:space="preserve">to the extent that </w:t>
      </w:r>
      <w:r w:rsidR="009F0C2C">
        <w:rPr>
          <w:lang w:val="en-GB"/>
        </w:rPr>
        <w:t>‘</w:t>
      </w:r>
      <w:r w:rsidR="009F0C2C" w:rsidRPr="009F0C2C">
        <w:rPr>
          <w:lang w:val="en-GB"/>
        </w:rPr>
        <w:t>original astrological conceptualization of some astronomical phenomena becomes obscured</w:t>
      </w:r>
      <w:r w:rsidR="009F0C2C">
        <w:rPr>
          <w:lang w:val="en-GB"/>
        </w:rPr>
        <w:t xml:space="preserve">’, </w:t>
      </w:r>
      <w:r w:rsidR="00FE4712">
        <w:rPr>
          <w:lang w:val="en-GB"/>
        </w:rPr>
        <w:t>suggesting</w:t>
      </w:r>
      <w:r w:rsidR="009F0C2C">
        <w:rPr>
          <w:lang w:val="en-GB"/>
        </w:rPr>
        <w:t xml:space="preserve"> that, for Schmidt, deficiencies in </w:t>
      </w:r>
      <w:r w:rsidR="00894491">
        <w:rPr>
          <w:lang w:val="en-GB"/>
        </w:rPr>
        <w:t>conceptualising</w:t>
      </w:r>
      <w:r w:rsidR="009F0C2C">
        <w:rPr>
          <w:lang w:val="en-GB"/>
        </w:rPr>
        <w:t xml:space="preserve"> </w:t>
      </w:r>
      <w:r w:rsidR="00894491">
        <w:rPr>
          <w:lang w:val="en-GB"/>
        </w:rPr>
        <w:t xml:space="preserve">and translating certain Greek </w:t>
      </w:r>
      <w:r w:rsidR="009F0C2C">
        <w:rPr>
          <w:lang w:val="en-GB"/>
        </w:rPr>
        <w:t xml:space="preserve">terminology </w:t>
      </w:r>
      <w:r w:rsidR="00894491">
        <w:rPr>
          <w:lang w:val="en-GB"/>
        </w:rPr>
        <w:t>have r</w:t>
      </w:r>
      <w:r w:rsidR="009F0C2C">
        <w:rPr>
          <w:lang w:val="en-GB"/>
        </w:rPr>
        <w:t>esult</w:t>
      </w:r>
      <w:r w:rsidR="00894491">
        <w:rPr>
          <w:lang w:val="en-GB"/>
        </w:rPr>
        <w:t>ed</w:t>
      </w:r>
      <w:r w:rsidR="009F0C2C">
        <w:rPr>
          <w:lang w:val="en-GB"/>
        </w:rPr>
        <w:t xml:space="preserve"> in </w:t>
      </w:r>
      <w:r w:rsidR="00894491">
        <w:rPr>
          <w:lang w:val="en-GB"/>
        </w:rPr>
        <w:t>historians misunderstanding</w:t>
      </w:r>
      <w:r w:rsidR="009F0C2C">
        <w:rPr>
          <w:lang w:val="en-GB"/>
        </w:rPr>
        <w:t xml:space="preserve"> the authors’ intent.</w:t>
      </w:r>
      <w:r w:rsidR="009F0C2C">
        <w:rPr>
          <w:rStyle w:val="FootnoteReference"/>
          <w:lang w:val="en-GB"/>
        </w:rPr>
        <w:footnoteReference w:id="17"/>
      </w:r>
      <w:r w:rsidR="009F0C2C">
        <w:rPr>
          <w:lang w:val="en-GB"/>
        </w:rPr>
        <w:t xml:space="preserve"> </w:t>
      </w:r>
      <w:r w:rsidR="00103EB9">
        <w:rPr>
          <w:lang w:val="en-GB"/>
        </w:rPr>
        <w:t xml:space="preserve">Schmidt himself </w:t>
      </w:r>
      <w:r w:rsidR="00B73B80">
        <w:rPr>
          <w:lang w:val="en-GB"/>
        </w:rPr>
        <w:t>however assumes an</w:t>
      </w:r>
      <w:r w:rsidR="004A6046">
        <w:rPr>
          <w:lang w:val="en-GB"/>
        </w:rPr>
        <w:t xml:space="preserve"> inventor hypothesis</w:t>
      </w:r>
      <w:r w:rsidR="00103EB9">
        <w:rPr>
          <w:lang w:val="en-GB"/>
        </w:rPr>
        <w:t xml:space="preserve"> in suggesting</w:t>
      </w:r>
      <w:r w:rsidR="00B73B80">
        <w:rPr>
          <w:lang w:val="en-GB"/>
        </w:rPr>
        <w:t xml:space="preserve"> the existence of an </w:t>
      </w:r>
      <w:r w:rsidR="00B73B80" w:rsidRPr="00C977D4">
        <w:rPr>
          <w:i/>
          <w:lang w:val="en-GB"/>
        </w:rPr>
        <w:t>original</w:t>
      </w:r>
      <w:r w:rsidR="00B73B80">
        <w:rPr>
          <w:lang w:val="en-GB"/>
        </w:rPr>
        <w:t xml:space="preserve"> conceptualisation, and </w:t>
      </w:r>
      <w:r w:rsidR="00C977D4">
        <w:rPr>
          <w:lang w:val="en-GB"/>
        </w:rPr>
        <w:t xml:space="preserve">an </w:t>
      </w:r>
      <w:r w:rsidR="00B73B80">
        <w:rPr>
          <w:lang w:val="en-GB"/>
        </w:rPr>
        <w:t>anachronism in suggesting</w:t>
      </w:r>
      <w:r w:rsidR="00103EB9">
        <w:rPr>
          <w:lang w:val="en-GB"/>
        </w:rPr>
        <w:t xml:space="preserve"> that the Greek authors</w:t>
      </w:r>
      <w:r w:rsidR="002B4C25">
        <w:rPr>
          <w:lang w:val="en-GB"/>
        </w:rPr>
        <w:t>, whom Schmidt translates,</w:t>
      </w:r>
      <w:r w:rsidR="00103EB9">
        <w:rPr>
          <w:lang w:val="en-GB"/>
        </w:rPr>
        <w:t xml:space="preserve"> are themselves </w:t>
      </w:r>
      <w:r w:rsidR="007C31F3">
        <w:rPr>
          <w:lang w:val="en-GB"/>
        </w:rPr>
        <w:t xml:space="preserve">faithfully </w:t>
      </w:r>
      <w:r w:rsidR="00103EB9">
        <w:rPr>
          <w:lang w:val="en-GB"/>
        </w:rPr>
        <w:t>providing th</w:t>
      </w:r>
      <w:r w:rsidR="002F6671">
        <w:rPr>
          <w:lang w:val="en-GB"/>
        </w:rPr>
        <w:t>e</w:t>
      </w:r>
      <w:r w:rsidR="001445F3">
        <w:rPr>
          <w:lang w:val="en-GB"/>
        </w:rPr>
        <w:t>se</w:t>
      </w:r>
      <w:r w:rsidR="002F6671">
        <w:rPr>
          <w:lang w:val="en-GB"/>
        </w:rPr>
        <w:t xml:space="preserve"> ‘original’ conceptualisations</w:t>
      </w:r>
      <w:r w:rsidR="00722935">
        <w:rPr>
          <w:lang w:val="en-GB"/>
        </w:rPr>
        <w:t>, often several centuries before their own lifetime</w:t>
      </w:r>
      <w:r w:rsidR="00103EB9">
        <w:rPr>
          <w:lang w:val="en-GB"/>
        </w:rPr>
        <w:t xml:space="preserve">. </w:t>
      </w:r>
      <w:r w:rsidR="00C202C9">
        <w:rPr>
          <w:lang w:val="en-GB"/>
        </w:rPr>
        <w:t xml:space="preserve">As </w:t>
      </w:r>
      <w:r w:rsidR="005E24FC">
        <w:rPr>
          <w:lang w:val="en-GB"/>
        </w:rPr>
        <w:t>Carr points out ‘</w:t>
      </w:r>
      <w:r w:rsidR="008E7F9B">
        <w:rPr>
          <w:lang w:val="en-GB"/>
        </w:rPr>
        <w:t>no document can tell us more than what the author of the document thought</w:t>
      </w:r>
      <w:r w:rsidR="005E24FC">
        <w:rPr>
          <w:lang w:val="en-GB"/>
        </w:rPr>
        <w:t>’</w:t>
      </w:r>
      <w:r w:rsidR="002F6671">
        <w:rPr>
          <w:lang w:val="en-GB"/>
        </w:rPr>
        <w:t xml:space="preserve">, and </w:t>
      </w:r>
      <w:r w:rsidR="00F53276">
        <w:rPr>
          <w:lang w:val="en-GB"/>
        </w:rPr>
        <w:t xml:space="preserve">even </w:t>
      </w:r>
      <w:r w:rsidR="002F6671">
        <w:rPr>
          <w:lang w:val="en-GB"/>
        </w:rPr>
        <w:t xml:space="preserve">acknowledging, as Evans argues, what the documents don’t say is equally informative, </w:t>
      </w:r>
      <w:r w:rsidR="00474855">
        <w:rPr>
          <w:lang w:val="en-GB"/>
        </w:rPr>
        <w:t>if the Greek authors</w:t>
      </w:r>
      <w:r w:rsidR="00C202C9">
        <w:rPr>
          <w:lang w:val="en-GB"/>
        </w:rPr>
        <w:t xml:space="preserve"> had some theory of an original inventor themselves, </w:t>
      </w:r>
      <w:r w:rsidR="00503D90">
        <w:rPr>
          <w:lang w:val="en-GB"/>
        </w:rPr>
        <w:t>inferred by Schmidt</w:t>
      </w:r>
      <w:r w:rsidR="00C202C9">
        <w:rPr>
          <w:lang w:val="en-GB"/>
        </w:rPr>
        <w:t>,</w:t>
      </w:r>
      <w:r w:rsidR="00474855">
        <w:rPr>
          <w:lang w:val="en-GB"/>
        </w:rPr>
        <w:t xml:space="preserve"> this </w:t>
      </w:r>
      <w:r w:rsidR="00211A37">
        <w:rPr>
          <w:lang w:val="en-GB"/>
        </w:rPr>
        <w:t xml:space="preserve">might </w:t>
      </w:r>
      <w:r w:rsidR="00474855">
        <w:rPr>
          <w:lang w:val="en-GB"/>
        </w:rPr>
        <w:t>onl</w:t>
      </w:r>
      <w:r w:rsidR="00211A37">
        <w:rPr>
          <w:lang w:val="en-GB"/>
        </w:rPr>
        <w:t>y demonstrate</w:t>
      </w:r>
      <w:r w:rsidR="00A13A45">
        <w:rPr>
          <w:lang w:val="en-GB"/>
        </w:rPr>
        <w:t xml:space="preserve"> what the</w:t>
      </w:r>
      <w:r w:rsidR="00086309">
        <w:rPr>
          <w:lang w:val="en-GB"/>
        </w:rPr>
        <w:t>se</w:t>
      </w:r>
      <w:r w:rsidR="00A13A45">
        <w:rPr>
          <w:lang w:val="en-GB"/>
        </w:rPr>
        <w:t xml:space="preserve"> authors </w:t>
      </w:r>
      <w:r w:rsidR="00A13A45" w:rsidRPr="00BF71A1">
        <w:rPr>
          <w:i/>
          <w:lang w:val="en-GB"/>
        </w:rPr>
        <w:t>thought</w:t>
      </w:r>
      <w:r w:rsidR="00BF71A1">
        <w:rPr>
          <w:lang w:val="en-GB"/>
        </w:rPr>
        <w:t xml:space="preserve"> was </w:t>
      </w:r>
      <w:r w:rsidR="00A13A45">
        <w:rPr>
          <w:lang w:val="en-GB"/>
        </w:rPr>
        <w:t>true</w:t>
      </w:r>
      <w:r w:rsidR="005E24FC">
        <w:rPr>
          <w:lang w:val="en-GB"/>
        </w:rPr>
        <w:t>.</w:t>
      </w:r>
      <w:r w:rsidR="008E7F9B">
        <w:rPr>
          <w:rStyle w:val="FootnoteReference"/>
          <w:lang w:val="en-GB"/>
        </w:rPr>
        <w:footnoteReference w:id="18"/>
      </w:r>
      <w:r w:rsidR="00103EB9">
        <w:rPr>
          <w:lang w:val="en-GB"/>
        </w:rPr>
        <w:t xml:space="preserve"> </w:t>
      </w:r>
    </w:p>
    <w:p w14:paraId="0F38EC0E" w14:textId="568AEB5E" w:rsidR="001F4371" w:rsidRDefault="00E62526" w:rsidP="00A61E8C">
      <w:pPr>
        <w:rPr>
          <w:lang w:val="en-GB"/>
        </w:rPr>
      </w:pPr>
      <w:r>
        <w:rPr>
          <w:lang w:val="en-GB"/>
        </w:rPr>
        <w:t>The</w:t>
      </w:r>
      <w:r w:rsidR="00474855">
        <w:rPr>
          <w:lang w:val="en-GB"/>
        </w:rPr>
        <w:t>refore</w:t>
      </w:r>
      <w:r w:rsidR="00EC3912">
        <w:rPr>
          <w:lang w:val="en-GB"/>
        </w:rPr>
        <w:t>,</w:t>
      </w:r>
      <w:r>
        <w:rPr>
          <w:lang w:val="en-GB"/>
        </w:rPr>
        <w:t xml:space="preserve"> translation of ancient texts to modern equivalents is </w:t>
      </w:r>
      <w:r w:rsidR="000C0A53">
        <w:rPr>
          <w:lang w:val="en-GB"/>
        </w:rPr>
        <w:t>historiographical</w:t>
      </w:r>
      <w:r w:rsidR="00EC3912">
        <w:rPr>
          <w:lang w:val="en-GB"/>
        </w:rPr>
        <w:t>ly</w:t>
      </w:r>
      <w:r w:rsidR="007F5443">
        <w:rPr>
          <w:lang w:val="en-GB"/>
        </w:rPr>
        <w:t xml:space="preserve"> </w:t>
      </w:r>
      <w:r w:rsidR="009B20DB">
        <w:rPr>
          <w:lang w:val="en-GB"/>
        </w:rPr>
        <w:t>problematic</w:t>
      </w:r>
      <w:r w:rsidR="00C74DFC">
        <w:rPr>
          <w:lang w:val="en-GB"/>
        </w:rPr>
        <w:t>, especially insofar as</w:t>
      </w:r>
      <w:r w:rsidR="009B20DB">
        <w:rPr>
          <w:lang w:val="en-GB"/>
        </w:rPr>
        <w:t xml:space="preserve"> it’s possible that</w:t>
      </w:r>
      <w:r w:rsidR="00A62CB7">
        <w:rPr>
          <w:lang w:val="en-GB"/>
        </w:rPr>
        <w:t xml:space="preserve"> historians’</w:t>
      </w:r>
      <w:r w:rsidR="009B20DB">
        <w:rPr>
          <w:lang w:val="en-GB"/>
        </w:rPr>
        <w:t xml:space="preserve"> misunderstanding</w:t>
      </w:r>
      <w:r w:rsidR="00103EB9">
        <w:rPr>
          <w:lang w:val="en-GB"/>
        </w:rPr>
        <w:t>,</w:t>
      </w:r>
      <w:r w:rsidR="009B20DB">
        <w:rPr>
          <w:lang w:val="en-GB"/>
        </w:rPr>
        <w:t xml:space="preserve"> as much as understanding</w:t>
      </w:r>
      <w:r w:rsidR="00103EB9">
        <w:rPr>
          <w:lang w:val="en-GB"/>
        </w:rPr>
        <w:t>,</w:t>
      </w:r>
      <w:r w:rsidR="009B20DB">
        <w:rPr>
          <w:lang w:val="en-GB"/>
        </w:rPr>
        <w:t xml:space="preserve"> may contribute to astrology </w:t>
      </w:r>
      <w:r w:rsidR="003C6F9B">
        <w:rPr>
          <w:lang w:val="en-GB"/>
        </w:rPr>
        <w:t xml:space="preserve">in the twentieth and twenty-first centuries. </w:t>
      </w:r>
    </w:p>
    <w:p w14:paraId="259E26F4" w14:textId="27E1B922" w:rsidR="001F4371" w:rsidRDefault="001F4371" w:rsidP="000D0624">
      <w:pPr>
        <w:pStyle w:val="Heading1"/>
        <w:rPr>
          <w:lang w:val="en-GB"/>
        </w:rPr>
      </w:pPr>
      <w:r>
        <w:rPr>
          <w:lang w:val="en-GB"/>
        </w:rPr>
        <w:lastRenderedPageBreak/>
        <w:t>Aspect theory</w:t>
      </w:r>
    </w:p>
    <w:p w14:paraId="63631166" w14:textId="75DF4A2F" w:rsidR="0046512A" w:rsidRDefault="00F649C9" w:rsidP="00AA7B60">
      <w:pPr>
        <w:rPr>
          <w:lang w:val="en-GB"/>
        </w:rPr>
      </w:pPr>
      <w:r>
        <w:rPr>
          <w:lang w:val="en-GB"/>
        </w:rPr>
        <w:t xml:space="preserve">This essay will examine the </w:t>
      </w:r>
      <w:r w:rsidR="008B1C30">
        <w:rPr>
          <w:lang w:val="en-GB"/>
        </w:rPr>
        <w:t>origin and</w:t>
      </w:r>
      <w:r>
        <w:rPr>
          <w:lang w:val="en-GB"/>
        </w:rPr>
        <w:t xml:space="preserve"> use of astrological aspects by Greek astrologers and their contribution to </w:t>
      </w:r>
      <w:r w:rsidR="00501C46">
        <w:rPr>
          <w:lang w:val="en-GB"/>
        </w:rPr>
        <w:t>astrology</w:t>
      </w:r>
      <w:r w:rsidR="006D0517">
        <w:rPr>
          <w:lang w:val="en-GB"/>
        </w:rPr>
        <w:t xml:space="preserve"> in recent centuries</w:t>
      </w:r>
      <w:r>
        <w:rPr>
          <w:lang w:val="en-GB"/>
        </w:rPr>
        <w:t xml:space="preserve">. </w:t>
      </w:r>
    </w:p>
    <w:p w14:paraId="68AB911E" w14:textId="315CE14D" w:rsidR="0046512A" w:rsidRDefault="00681396" w:rsidP="0046512A">
      <w:pPr>
        <w:pStyle w:val="Heading2"/>
        <w:rPr>
          <w:lang w:val="en-GB"/>
        </w:rPr>
      </w:pPr>
      <w:r>
        <w:rPr>
          <w:lang w:val="en-GB"/>
        </w:rPr>
        <w:t>Aspects</w:t>
      </w:r>
    </w:p>
    <w:p w14:paraId="1EB9A645" w14:textId="085CB861" w:rsidR="00640616" w:rsidRDefault="0046512A" w:rsidP="00AA7B60">
      <w:pPr>
        <w:rPr>
          <w:lang w:val="en-GB"/>
        </w:rPr>
      </w:pPr>
      <w:r>
        <w:rPr>
          <w:lang w:val="en-GB"/>
        </w:rPr>
        <w:t>Brennan</w:t>
      </w:r>
      <w:r w:rsidR="0017135A">
        <w:rPr>
          <w:lang w:val="en-GB"/>
        </w:rPr>
        <w:t xml:space="preserve"> </w:t>
      </w:r>
      <w:r w:rsidR="00515BB5">
        <w:rPr>
          <w:lang w:val="en-GB"/>
        </w:rPr>
        <w:t xml:space="preserve">describes five kinds of aspect </w:t>
      </w:r>
      <w:r w:rsidR="0017135A">
        <w:rPr>
          <w:lang w:val="en-GB"/>
        </w:rPr>
        <w:t>found in Hellenistic astrology</w:t>
      </w:r>
      <w:r w:rsidR="000A4A34">
        <w:rPr>
          <w:lang w:val="en-GB"/>
        </w:rPr>
        <w:t xml:space="preserve"> (conjunction, opposition, trin</w:t>
      </w:r>
      <w:r w:rsidR="00E975C7">
        <w:rPr>
          <w:lang w:val="en-GB"/>
        </w:rPr>
        <w:t>e, sextile and square</w:t>
      </w:r>
      <w:r w:rsidR="0066229C">
        <w:rPr>
          <w:lang w:val="en-GB"/>
        </w:rPr>
        <w:t>)</w:t>
      </w:r>
      <w:r w:rsidR="0017135A">
        <w:rPr>
          <w:lang w:val="en-GB"/>
        </w:rPr>
        <w:t>.</w:t>
      </w:r>
      <w:r w:rsidR="0017135A">
        <w:rPr>
          <w:rStyle w:val="FootnoteReference"/>
          <w:lang w:val="en-GB"/>
        </w:rPr>
        <w:footnoteReference w:id="19"/>
      </w:r>
      <w:r w:rsidR="00D80508">
        <w:rPr>
          <w:lang w:val="en-GB"/>
        </w:rPr>
        <w:t xml:space="preserve"> A</w:t>
      </w:r>
      <w:r w:rsidR="001305B2">
        <w:rPr>
          <w:lang w:val="en-GB"/>
        </w:rPr>
        <w:t xml:space="preserve">spects appear to </w:t>
      </w:r>
      <w:r w:rsidR="00D702F8">
        <w:rPr>
          <w:lang w:val="en-GB"/>
        </w:rPr>
        <w:t>involve</w:t>
      </w:r>
      <w:r w:rsidR="00492D22">
        <w:rPr>
          <w:lang w:val="en-GB"/>
        </w:rPr>
        <w:t xml:space="preserve"> geometric</w:t>
      </w:r>
      <w:r w:rsidR="00AC5C0D">
        <w:rPr>
          <w:lang w:val="en-GB"/>
        </w:rPr>
        <w:t xml:space="preserve"> </w:t>
      </w:r>
      <w:r w:rsidR="005145BC">
        <w:rPr>
          <w:lang w:val="en-GB"/>
        </w:rPr>
        <w:t>regular polygonal</w:t>
      </w:r>
      <w:r w:rsidR="00142ABD">
        <w:rPr>
          <w:lang w:val="en-GB"/>
        </w:rPr>
        <w:t xml:space="preserve"> </w:t>
      </w:r>
      <w:r w:rsidR="001305B2">
        <w:rPr>
          <w:lang w:val="en-GB"/>
        </w:rPr>
        <w:t>division</w:t>
      </w:r>
      <w:r w:rsidR="005145BC">
        <w:rPr>
          <w:lang w:val="en-GB"/>
        </w:rPr>
        <w:t>s</w:t>
      </w:r>
      <w:r w:rsidR="001305B2">
        <w:rPr>
          <w:lang w:val="en-GB"/>
        </w:rPr>
        <w:t xml:space="preserve"> of the </w:t>
      </w:r>
      <w:r w:rsidR="0066229C">
        <w:rPr>
          <w:lang w:val="en-GB"/>
        </w:rPr>
        <w:t xml:space="preserve">zodiacal </w:t>
      </w:r>
      <w:r w:rsidR="001305B2">
        <w:rPr>
          <w:lang w:val="en-GB"/>
        </w:rPr>
        <w:t>circle</w:t>
      </w:r>
      <w:r w:rsidR="00156581">
        <w:rPr>
          <w:lang w:val="en-GB"/>
        </w:rPr>
        <w:t>,</w:t>
      </w:r>
      <w:r w:rsidR="0066229C">
        <w:rPr>
          <w:lang w:val="en-GB"/>
        </w:rPr>
        <w:t xml:space="preserve"> with contemporary astrologers including </w:t>
      </w:r>
      <w:r w:rsidR="00D702F8">
        <w:rPr>
          <w:lang w:val="en-GB"/>
        </w:rPr>
        <w:t>and</w:t>
      </w:r>
      <w:r w:rsidR="0066229C">
        <w:rPr>
          <w:lang w:val="en-GB"/>
        </w:rPr>
        <w:t xml:space="preserve"> </w:t>
      </w:r>
      <w:r w:rsidR="00D702F8">
        <w:rPr>
          <w:lang w:val="en-GB"/>
        </w:rPr>
        <w:t>expanding</w:t>
      </w:r>
      <w:r w:rsidR="0066229C">
        <w:rPr>
          <w:lang w:val="en-GB"/>
        </w:rPr>
        <w:t xml:space="preserve"> upon this set</w:t>
      </w:r>
      <w:r w:rsidR="005145BC">
        <w:rPr>
          <w:lang w:val="en-GB"/>
        </w:rPr>
        <w:t xml:space="preserve"> outside of the regular polygons</w:t>
      </w:r>
      <w:r w:rsidR="00E53901">
        <w:rPr>
          <w:lang w:val="en-GB"/>
        </w:rPr>
        <w:t>.</w:t>
      </w:r>
      <w:r w:rsidR="00E53901">
        <w:rPr>
          <w:rStyle w:val="FootnoteReference"/>
          <w:lang w:val="en-GB"/>
        </w:rPr>
        <w:footnoteReference w:id="20"/>
      </w:r>
      <w:r w:rsidR="00E53901">
        <w:rPr>
          <w:lang w:val="en-GB"/>
        </w:rPr>
        <w:t xml:space="preserve"> </w:t>
      </w:r>
      <w:r w:rsidR="009760DF">
        <w:rPr>
          <w:lang w:val="en-GB"/>
        </w:rPr>
        <w:t xml:space="preserve">Brennan </w:t>
      </w:r>
      <w:r w:rsidR="00316E30">
        <w:rPr>
          <w:lang w:val="en-GB"/>
        </w:rPr>
        <w:t>draws on Schmidt</w:t>
      </w:r>
      <w:r w:rsidR="009760DF">
        <w:rPr>
          <w:lang w:val="en-GB"/>
        </w:rPr>
        <w:t xml:space="preserve"> as indicating that </w:t>
      </w:r>
      <w:r w:rsidR="00652A26">
        <w:rPr>
          <w:lang w:val="en-GB"/>
        </w:rPr>
        <w:t xml:space="preserve">the original Greek </w:t>
      </w:r>
      <w:r w:rsidR="000C4524">
        <w:rPr>
          <w:lang w:val="en-GB"/>
        </w:rPr>
        <w:t xml:space="preserve">connoted aspects </w:t>
      </w:r>
      <w:r w:rsidR="00FE36D6">
        <w:rPr>
          <w:lang w:val="en-GB"/>
        </w:rPr>
        <w:t>as relating</w:t>
      </w:r>
      <w:r w:rsidR="009760DF">
        <w:rPr>
          <w:lang w:val="en-GB"/>
        </w:rPr>
        <w:t xml:space="preserve"> ‘to the attitude or bearing that someone adopts towards another person’, suggesting that aspects were seen as anthropomorphic relationships.</w:t>
      </w:r>
      <w:r w:rsidR="00316E30">
        <w:rPr>
          <w:rStyle w:val="FootnoteReference"/>
          <w:lang w:val="en-GB"/>
        </w:rPr>
        <w:footnoteReference w:id="21"/>
      </w:r>
      <w:r w:rsidR="007B107B">
        <w:rPr>
          <w:lang w:val="en-GB"/>
        </w:rPr>
        <w:t xml:space="preserve"> However, Schmidt also points out that the same term can also imply a single polygonal body, rather than a multi-bodied relationship.</w:t>
      </w:r>
      <w:r w:rsidR="00CE3CC2">
        <w:rPr>
          <w:rStyle w:val="FootnoteReference"/>
          <w:lang w:val="en-GB"/>
        </w:rPr>
        <w:footnoteReference w:id="22"/>
      </w:r>
      <w:r w:rsidR="007B107B">
        <w:rPr>
          <w:lang w:val="en-GB"/>
        </w:rPr>
        <w:t xml:space="preserve"> </w:t>
      </w:r>
      <w:r w:rsidR="00CE3CC2">
        <w:rPr>
          <w:lang w:val="en-GB"/>
        </w:rPr>
        <w:t xml:space="preserve">Indeed, </w:t>
      </w:r>
      <w:r w:rsidR="00A864EC">
        <w:rPr>
          <w:lang w:val="en-GB"/>
        </w:rPr>
        <w:t>Greek astrologers typically referred to aspects in terms</w:t>
      </w:r>
      <w:r w:rsidR="007B107B">
        <w:rPr>
          <w:lang w:val="en-GB"/>
        </w:rPr>
        <w:t xml:space="preserve"> being </w:t>
      </w:r>
      <w:r w:rsidR="0008576B">
        <w:rPr>
          <w:lang w:val="en-GB"/>
        </w:rPr>
        <w:t xml:space="preserve">regular polygons suggesting that they were, at least partially, conceptualised as </w:t>
      </w:r>
      <w:r w:rsidR="007B107B">
        <w:rPr>
          <w:lang w:val="en-GB"/>
        </w:rPr>
        <w:t xml:space="preserve">single </w:t>
      </w:r>
      <w:r w:rsidR="0008576B">
        <w:rPr>
          <w:lang w:val="en-GB"/>
        </w:rPr>
        <w:t xml:space="preserve">geometric </w:t>
      </w:r>
      <w:r w:rsidR="006A4121">
        <w:rPr>
          <w:lang w:val="en-GB"/>
        </w:rPr>
        <w:t>forms</w:t>
      </w:r>
      <w:r w:rsidR="00BB3BD4">
        <w:rPr>
          <w:lang w:val="en-GB"/>
        </w:rPr>
        <w:t>.</w:t>
      </w:r>
      <w:r w:rsidR="008A7E5D">
        <w:rPr>
          <w:lang w:val="en-GB"/>
        </w:rPr>
        <w:t xml:space="preserve"> </w:t>
      </w:r>
      <w:r w:rsidR="00595520">
        <w:rPr>
          <w:lang w:val="en-GB"/>
        </w:rPr>
        <w:t>K</w:t>
      </w:r>
      <w:r w:rsidR="00645203">
        <w:rPr>
          <w:lang w:val="en-GB"/>
        </w:rPr>
        <w:t>eeping Evan’s historiographical comments on translation in mind</w:t>
      </w:r>
      <w:r w:rsidR="00B6094A">
        <w:rPr>
          <w:lang w:val="en-GB"/>
        </w:rPr>
        <w:t xml:space="preserve">, </w:t>
      </w:r>
      <w:r w:rsidR="00595520">
        <w:rPr>
          <w:lang w:val="en-GB"/>
        </w:rPr>
        <w:t>a possible</w:t>
      </w:r>
      <w:r w:rsidR="00B6094A">
        <w:rPr>
          <w:lang w:val="en-GB"/>
        </w:rPr>
        <w:t xml:space="preserve"> lack of awareness of the connotations that the original language contained</w:t>
      </w:r>
      <w:r w:rsidR="00177DC8">
        <w:rPr>
          <w:lang w:val="en-GB"/>
        </w:rPr>
        <w:t xml:space="preserve"> may result in the</w:t>
      </w:r>
      <w:r w:rsidR="00B6094A">
        <w:rPr>
          <w:lang w:val="en-GB"/>
        </w:rPr>
        <w:t xml:space="preserve"> meanings of the author </w:t>
      </w:r>
      <w:r w:rsidR="00491A49">
        <w:rPr>
          <w:lang w:val="en-GB"/>
        </w:rPr>
        <w:t>being</w:t>
      </w:r>
      <w:r w:rsidR="00B6094A">
        <w:rPr>
          <w:lang w:val="en-GB"/>
        </w:rPr>
        <w:t xml:space="preserve"> lost</w:t>
      </w:r>
      <w:r w:rsidR="00BF51EC">
        <w:rPr>
          <w:lang w:val="en-GB"/>
        </w:rPr>
        <w:t>.</w:t>
      </w:r>
      <w:r w:rsidR="00CE3CC2">
        <w:rPr>
          <w:lang w:val="en-GB"/>
        </w:rPr>
        <w:t xml:space="preserve"> </w:t>
      </w:r>
      <w:r w:rsidR="007E5BE0">
        <w:rPr>
          <w:lang w:val="en-GB"/>
        </w:rPr>
        <w:t>A quick survey of astrological works in the twentieth and twenty-first centuries does not reveal any strong evidence of conceptualising the aspects as a single polygonal body in the manner that Schmidt describes</w:t>
      </w:r>
      <w:r w:rsidR="008A1C9B">
        <w:rPr>
          <w:lang w:val="en-GB"/>
        </w:rPr>
        <w:t xml:space="preserve">, however a different description of polygonal bodies does exist, discussed below as </w:t>
      </w:r>
      <w:r w:rsidR="008A1C9B" w:rsidRPr="00330C21">
        <w:rPr>
          <w:i/>
          <w:lang w:val="en-GB"/>
        </w:rPr>
        <w:t>Aspect Patterns</w:t>
      </w:r>
      <w:r w:rsidR="007E5BE0">
        <w:rPr>
          <w:lang w:val="en-GB"/>
        </w:rPr>
        <w:t>.</w:t>
      </w:r>
      <w:r w:rsidR="00D855A9">
        <w:rPr>
          <w:lang w:val="en-GB"/>
        </w:rPr>
        <w:t xml:space="preserve"> </w:t>
      </w:r>
    </w:p>
    <w:p w14:paraId="29C1162E" w14:textId="2CF39BCE" w:rsidR="00A24527" w:rsidRDefault="00D855A9" w:rsidP="00AA7B60">
      <w:pPr>
        <w:rPr>
          <w:lang w:val="en-GB"/>
        </w:rPr>
      </w:pPr>
      <w:r>
        <w:rPr>
          <w:lang w:val="en-GB"/>
        </w:rPr>
        <w:t>Aspects, therefore, were typically five in number and understood</w:t>
      </w:r>
      <w:r w:rsidR="00702C22">
        <w:rPr>
          <w:lang w:val="en-GB"/>
        </w:rPr>
        <w:t xml:space="preserve"> as regular</w:t>
      </w:r>
      <w:r>
        <w:rPr>
          <w:lang w:val="en-GB"/>
        </w:rPr>
        <w:t xml:space="preserve"> polygons</w:t>
      </w:r>
      <w:r w:rsidR="004C4512">
        <w:rPr>
          <w:lang w:val="en-GB"/>
        </w:rPr>
        <w:t xml:space="preserve">, </w:t>
      </w:r>
      <w:r>
        <w:rPr>
          <w:lang w:val="en-GB"/>
        </w:rPr>
        <w:t>connoting not just the relationship between two separate bodies, but also being seen as one body in its own right.</w:t>
      </w:r>
      <w:r w:rsidR="004C5D0D">
        <w:rPr>
          <w:lang w:val="en-GB"/>
        </w:rPr>
        <w:t xml:space="preserve"> The standard set of five aspects has survived to recent centuries</w:t>
      </w:r>
      <w:r w:rsidR="0094699F">
        <w:rPr>
          <w:lang w:val="en-GB"/>
        </w:rPr>
        <w:t xml:space="preserve"> and </w:t>
      </w:r>
      <w:r w:rsidR="00EF09B3">
        <w:rPr>
          <w:lang w:val="en-GB"/>
        </w:rPr>
        <w:t xml:space="preserve">been </w:t>
      </w:r>
      <w:r w:rsidR="0094699F">
        <w:rPr>
          <w:lang w:val="en-GB"/>
        </w:rPr>
        <w:t>expanded</w:t>
      </w:r>
      <w:r w:rsidR="00330C21">
        <w:rPr>
          <w:lang w:val="en-GB"/>
        </w:rPr>
        <w:t xml:space="preserve"> though connotations of being a single body is lost</w:t>
      </w:r>
      <w:r w:rsidR="004C5D0D">
        <w:rPr>
          <w:lang w:val="en-GB"/>
        </w:rPr>
        <w:t>.</w:t>
      </w:r>
    </w:p>
    <w:p w14:paraId="1B0D506E" w14:textId="68D34488" w:rsidR="00A24527" w:rsidRDefault="00A24527" w:rsidP="00A24527">
      <w:pPr>
        <w:pStyle w:val="Heading2"/>
        <w:rPr>
          <w:lang w:val="en-GB"/>
        </w:rPr>
      </w:pPr>
      <w:r>
        <w:rPr>
          <w:lang w:val="en-GB"/>
        </w:rPr>
        <w:lastRenderedPageBreak/>
        <w:t>Origins</w:t>
      </w:r>
    </w:p>
    <w:p w14:paraId="003D95F3" w14:textId="03B43DEE" w:rsidR="00C942D5" w:rsidRDefault="00A24527" w:rsidP="00AA7B60">
      <w:pPr>
        <w:rPr>
          <w:lang w:val="en-GB"/>
        </w:rPr>
      </w:pPr>
      <w:r>
        <w:rPr>
          <w:lang w:val="en-GB"/>
        </w:rPr>
        <w:t xml:space="preserve">The origins of aspect doctrine are unclear. </w:t>
      </w:r>
      <w:r w:rsidR="005E04D6">
        <w:rPr>
          <w:lang w:val="en-GB"/>
        </w:rPr>
        <w:t xml:space="preserve">Geminos </w:t>
      </w:r>
      <w:r w:rsidR="00595461">
        <w:rPr>
          <w:lang w:val="en-GB"/>
        </w:rPr>
        <w:t xml:space="preserve">in the first century BCE, </w:t>
      </w:r>
      <w:r w:rsidR="005E04D6">
        <w:rPr>
          <w:lang w:val="en-GB"/>
        </w:rPr>
        <w:t>and Manilius</w:t>
      </w:r>
      <w:r w:rsidR="00595461">
        <w:rPr>
          <w:lang w:val="en-GB"/>
        </w:rPr>
        <w:t>, in the first century CE,</w:t>
      </w:r>
      <w:r w:rsidR="005E04D6">
        <w:rPr>
          <w:lang w:val="en-GB"/>
        </w:rPr>
        <w:t xml:space="preserve"> are amongst the </w:t>
      </w:r>
      <w:r w:rsidR="00595461">
        <w:rPr>
          <w:lang w:val="en-GB"/>
        </w:rPr>
        <w:t>first explicit</w:t>
      </w:r>
      <w:r w:rsidR="005E04D6">
        <w:rPr>
          <w:lang w:val="en-GB"/>
        </w:rPr>
        <w:t xml:space="preserve"> references to aspect do</w:t>
      </w:r>
      <w:r w:rsidR="00595461">
        <w:rPr>
          <w:lang w:val="en-GB"/>
        </w:rPr>
        <w:t>ctrine.</w:t>
      </w:r>
      <w:r w:rsidR="00595461">
        <w:rPr>
          <w:rStyle w:val="FootnoteReference"/>
          <w:lang w:val="en-GB"/>
        </w:rPr>
        <w:footnoteReference w:id="23"/>
      </w:r>
      <w:r w:rsidR="00595461">
        <w:rPr>
          <w:lang w:val="en-GB"/>
        </w:rPr>
        <w:t xml:space="preserve"> </w:t>
      </w:r>
      <w:r w:rsidR="00367A65">
        <w:rPr>
          <w:lang w:val="en-GB"/>
        </w:rPr>
        <w:t>Gemnios</w:t>
      </w:r>
      <w:r w:rsidR="005E04D6">
        <w:rPr>
          <w:lang w:val="en-GB"/>
        </w:rPr>
        <w:t xml:space="preserve"> </w:t>
      </w:r>
      <w:r w:rsidR="00595461">
        <w:rPr>
          <w:lang w:val="en-GB"/>
        </w:rPr>
        <w:t>describes</w:t>
      </w:r>
      <w:r w:rsidR="00367A65">
        <w:rPr>
          <w:lang w:val="en-GB"/>
        </w:rPr>
        <w:t xml:space="preserve"> them as</w:t>
      </w:r>
      <w:r w:rsidR="005E04D6">
        <w:rPr>
          <w:lang w:val="en-GB"/>
        </w:rPr>
        <w:t xml:space="preserve"> ‘</w:t>
      </w:r>
      <w:r w:rsidR="00367A65">
        <w:rPr>
          <w:lang w:val="en-GB"/>
        </w:rPr>
        <w:t>arrangements of the 12 s</w:t>
      </w:r>
      <w:r w:rsidR="00595461">
        <w:rPr>
          <w:lang w:val="en-GB"/>
        </w:rPr>
        <w:t>igns in respect to one another’</w:t>
      </w:r>
      <w:r w:rsidR="005D57E2">
        <w:rPr>
          <w:lang w:val="en-GB"/>
        </w:rPr>
        <w:t>, however</w:t>
      </w:r>
      <w:r w:rsidR="00DC23E1">
        <w:rPr>
          <w:lang w:val="en-GB"/>
        </w:rPr>
        <w:t>,</w:t>
      </w:r>
      <w:r w:rsidR="005D57E2">
        <w:rPr>
          <w:lang w:val="en-GB"/>
        </w:rPr>
        <w:t xml:space="preserve"> where subsequent authors, including Manilius, include five aspects, Geminos only notes four, with the sextile being absent</w:t>
      </w:r>
      <w:r w:rsidR="00367A65">
        <w:rPr>
          <w:lang w:val="en-GB"/>
        </w:rPr>
        <w:t>.</w:t>
      </w:r>
      <w:r w:rsidR="00FB4639">
        <w:rPr>
          <w:rStyle w:val="FootnoteReference"/>
          <w:lang w:val="en-GB"/>
        </w:rPr>
        <w:footnoteReference w:id="24"/>
      </w:r>
      <w:r w:rsidR="0031678C">
        <w:rPr>
          <w:lang w:val="en-GB"/>
        </w:rPr>
        <w:t xml:space="preserve"> </w:t>
      </w:r>
      <w:r w:rsidR="007C4EDC">
        <w:rPr>
          <w:lang w:val="en-GB"/>
        </w:rPr>
        <w:t>Francesca Rochberg</w:t>
      </w:r>
      <w:r w:rsidR="00DF31A2">
        <w:rPr>
          <w:lang w:val="en-GB"/>
        </w:rPr>
        <w:t>,</w:t>
      </w:r>
      <w:r w:rsidR="009143AE">
        <w:rPr>
          <w:lang w:val="en-GB"/>
        </w:rPr>
        <w:t xml:space="preserve"> </w:t>
      </w:r>
      <w:r w:rsidR="00F1294D">
        <w:rPr>
          <w:lang w:val="en-GB"/>
        </w:rPr>
        <w:t xml:space="preserve">whilst </w:t>
      </w:r>
      <w:r w:rsidR="009B6180">
        <w:rPr>
          <w:lang w:val="en-GB"/>
        </w:rPr>
        <w:t>noting</w:t>
      </w:r>
      <w:r w:rsidR="00F1294D">
        <w:rPr>
          <w:lang w:val="en-GB"/>
        </w:rPr>
        <w:t xml:space="preserve"> that</w:t>
      </w:r>
      <w:r w:rsidR="009143AE">
        <w:rPr>
          <w:lang w:val="en-GB"/>
        </w:rPr>
        <w:t xml:space="preserve"> Greek aspect doctrine involved ‘</w:t>
      </w:r>
      <w:r w:rsidR="009143AE" w:rsidRPr="00D65454">
        <w:rPr>
          <w:lang w:val="en-GB"/>
        </w:rPr>
        <w:t>geometrical relat</w:t>
      </w:r>
      <w:r w:rsidR="009143AE">
        <w:rPr>
          <w:lang w:val="en-GB"/>
        </w:rPr>
        <w:t>ionships between zodiacal signs’,</w:t>
      </w:r>
      <w:r w:rsidR="00055A4D">
        <w:rPr>
          <w:lang w:val="en-GB"/>
        </w:rPr>
        <w:t xml:space="preserve"> </w:t>
      </w:r>
      <w:r w:rsidR="00F1294D">
        <w:rPr>
          <w:lang w:val="en-GB"/>
        </w:rPr>
        <w:t>discusses</w:t>
      </w:r>
      <w:r w:rsidR="00D65454">
        <w:rPr>
          <w:lang w:val="en-GB"/>
        </w:rPr>
        <w:t xml:space="preserve"> </w:t>
      </w:r>
      <w:r w:rsidR="00B25EA7">
        <w:rPr>
          <w:lang w:val="en-GB"/>
        </w:rPr>
        <w:t>eclipse omen</w:t>
      </w:r>
      <w:r w:rsidR="00650B79">
        <w:rPr>
          <w:lang w:val="en-GB"/>
        </w:rPr>
        <w:t>s</w:t>
      </w:r>
      <w:r w:rsidR="00B25EA7">
        <w:rPr>
          <w:lang w:val="en-GB"/>
        </w:rPr>
        <w:t xml:space="preserve"> from </w:t>
      </w:r>
      <w:r w:rsidR="00D65454">
        <w:rPr>
          <w:lang w:val="en-GB"/>
        </w:rPr>
        <w:t xml:space="preserve"> Babylonian, a</w:t>
      </w:r>
      <w:r w:rsidR="00672DEF">
        <w:rPr>
          <w:lang w:val="en-GB"/>
        </w:rPr>
        <w:t>s demonstrating a</w:t>
      </w:r>
      <w:r w:rsidR="00D65454">
        <w:rPr>
          <w:lang w:val="en-GB"/>
        </w:rPr>
        <w:t xml:space="preserve"> ‘</w:t>
      </w:r>
      <w:r w:rsidR="009E3A6A">
        <w:rPr>
          <w:lang w:val="en-GB"/>
        </w:rPr>
        <w:t>version of…the</w:t>
      </w:r>
      <w:r w:rsidR="00D65454" w:rsidRPr="00D65454">
        <w:rPr>
          <w:lang w:val="en-GB"/>
        </w:rPr>
        <w:t xml:space="preserve"> theo</w:t>
      </w:r>
      <w:r w:rsidR="00D65454">
        <w:rPr>
          <w:lang w:val="en-GB"/>
        </w:rPr>
        <w:t>ry of aspect, and here specifi</w:t>
      </w:r>
      <w:r w:rsidR="00D65454" w:rsidRPr="00D65454">
        <w:rPr>
          <w:lang w:val="en-GB"/>
        </w:rPr>
        <w:t>cally</w:t>
      </w:r>
      <w:r w:rsidR="00661F5A">
        <w:rPr>
          <w:lang w:val="en-GB"/>
        </w:rPr>
        <w:t xml:space="preserve"> [the]</w:t>
      </w:r>
      <w:r w:rsidR="00D65454" w:rsidRPr="00D65454">
        <w:rPr>
          <w:lang w:val="en-GB"/>
        </w:rPr>
        <w:t xml:space="preserve"> trine</w:t>
      </w:r>
      <w:r w:rsidR="00D858E4">
        <w:rPr>
          <w:lang w:val="en-GB"/>
        </w:rPr>
        <w:t xml:space="preserve">’, </w:t>
      </w:r>
      <w:r w:rsidR="009143AE">
        <w:rPr>
          <w:lang w:val="en-GB"/>
        </w:rPr>
        <w:t xml:space="preserve">which, coupled with the Babylonian origin of the zodiac itself, may provide evidence </w:t>
      </w:r>
      <w:r w:rsidR="00CC037C">
        <w:rPr>
          <w:lang w:val="en-GB"/>
        </w:rPr>
        <w:t>that aspects originated outside Greek culture</w:t>
      </w:r>
      <w:r w:rsidR="009143AE">
        <w:rPr>
          <w:lang w:val="en-GB"/>
        </w:rPr>
        <w:t xml:space="preserve">. </w:t>
      </w:r>
      <w:r w:rsidR="00EE62A2">
        <w:rPr>
          <w:lang w:val="en-GB"/>
        </w:rPr>
        <w:t>B</w:t>
      </w:r>
      <w:r w:rsidR="0041461E">
        <w:rPr>
          <w:lang w:val="en-GB"/>
        </w:rPr>
        <w:t>rennan</w:t>
      </w:r>
      <w:r w:rsidR="00EE62A2">
        <w:rPr>
          <w:lang w:val="en-GB"/>
        </w:rPr>
        <w:t xml:space="preserve">, however, disagrees, noting that </w:t>
      </w:r>
      <w:r w:rsidR="0041461E">
        <w:rPr>
          <w:lang w:val="en-GB"/>
        </w:rPr>
        <w:t>grouping</w:t>
      </w:r>
      <w:r w:rsidR="000151CA">
        <w:rPr>
          <w:lang w:val="en-GB"/>
        </w:rPr>
        <w:t>s</w:t>
      </w:r>
      <w:r w:rsidR="0041461E">
        <w:rPr>
          <w:lang w:val="en-GB"/>
        </w:rPr>
        <w:t xml:space="preserve"> of signs into three to form a relationship</w:t>
      </w:r>
      <w:r w:rsidR="00A22E4C">
        <w:rPr>
          <w:lang w:val="en-GB"/>
        </w:rPr>
        <w:t xml:space="preserve"> (triplicity)</w:t>
      </w:r>
      <w:r w:rsidR="0041461E">
        <w:rPr>
          <w:lang w:val="en-GB"/>
        </w:rPr>
        <w:t xml:space="preserve"> </w:t>
      </w:r>
      <w:r w:rsidR="007A04A2">
        <w:rPr>
          <w:lang w:val="en-GB"/>
        </w:rPr>
        <w:t>does</w:t>
      </w:r>
      <w:r w:rsidR="0041461E">
        <w:rPr>
          <w:lang w:val="en-GB"/>
        </w:rPr>
        <w:t xml:space="preserve"> not imply a </w:t>
      </w:r>
      <w:r w:rsidR="00644B77">
        <w:rPr>
          <w:lang w:val="en-GB"/>
        </w:rPr>
        <w:t xml:space="preserve">spatial </w:t>
      </w:r>
      <w:r w:rsidR="0041461E">
        <w:rPr>
          <w:lang w:val="en-GB"/>
        </w:rPr>
        <w:t xml:space="preserve">geometrical relationship, and </w:t>
      </w:r>
      <w:r w:rsidR="00A22F2A">
        <w:rPr>
          <w:lang w:val="en-GB"/>
        </w:rPr>
        <w:t xml:space="preserve">therefore </w:t>
      </w:r>
      <w:r w:rsidR="0041461E">
        <w:rPr>
          <w:lang w:val="en-GB"/>
        </w:rPr>
        <w:t xml:space="preserve">concludes that this source ‘probably should not be viewed as the existence of the doctrine of “aspects”’, </w:t>
      </w:r>
      <w:r w:rsidR="00E07315">
        <w:rPr>
          <w:lang w:val="en-GB"/>
        </w:rPr>
        <w:t>suggesting</w:t>
      </w:r>
      <w:r w:rsidR="00EE62A2">
        <w:rPr>
          <w:lang w:val="en-GB"/>
        </w:rPr>
        <w:t xml:space="preserve"> that Brennan </w:t>
      </w:r>
      <w:r w:rsidR="00717A59">
        <w:rPr>
          <w:lang w:val="en-GB"/>
        </w:rPr>
        <w:t>imagines</w:t>
      </w:r>
      <w:r w:rsidR="00C262EF">
        <w:rPr>
          <w:lang w:val="en-GB"/>
        </w:rPr>
        <w:t xml:space="preserve"> aspects </w:t>
      </w:r>
      <w:r w:rsidR="00AF01A0">
        <w:rPr>
          <w:lang w:val="en-GB"/>
        </w:rPr>
        <w:t>a</w:t>
      </w:r>
      <w:r w:rsidR="00717A59">
        <w:rPr>
          <w:lang w:val="en-GB"/>
        </w:rPr>
        <w:t>s</w:t>
      </w:r>
      <w:r w:rsidR="00EE62A2">
        <w:rPr>
          <w:lang w:val="en-GB"/>
        </w:rPr>
        <w:t xml:space="preserve"> explicit</w:t>
      </w:r>
      <w:r w:rsidR="00C262EF">
        <w:rPr>
          <w:lang w:val="en-GB"/>
        </w:rPr>
        <w:t xml:space="preserve"> functions of</w:t>
      </w:r>
      <w:r w:rsidR="0070578D">
        <w:rPr>
          <w:lang w:val="en-GB"/>
        </w:rPr>
        <w:t xml:space="preserve"> spatial</w:t>
      </w:r>
      <w:r w:rsidR="00C262EF">
        <w:rPr>
          <w:lang w:val="en-GB"/>
        </w:rPr>
        <w:t xml:space="preserve"> geometry</w:t>
      </w:r>
      <w:r w:rsidR="0041461E">
        <w:rPr>
          <w:lang w:val="en-GB"/>
        </w:rPr>
        <w:t>.</w:t>
      </w:r>
      <w:r w:rsidR="0041461E">
        <w:rPr>
          <w:rStyle w:val="FootnoteReference"/>
          <w:lang w:val="en-GB"/>
        </w:rPr>
        <w:footnoteReference w:id="25"/>
      </w:r>
      <w:r w:rsidR="0041461E">
        <w:rPr>
          <w:lang w:val="en-GB"/>
        </w:rPr>
        <w:t xml:space="preserve"> </w:t>
      </w:r>
      <w:r w:rsidR="00B814EF">
        <w:rPr>
          <w:lang w:val="en-GB"/>
        </w:rPr>
        <w:t xml:space="preserve">However, </w:t>
      </w:r>
      <w:r w:rsidR="00F15A63">
        <w:rPr>
          <w:lang w:val="en-GB"/>
        </w:rPr>
        <w:t xml:space="preserve">as </w:t>
      </w:r>
      <w:r w:rsidR="00820B1E">
        <w:rPr>
          <w:lang w:val="en-GB"/>
        </w:rPr>
        <w:t>Rochberg notes</w:t>
      </w:r>
      <w:r w:rsidR="00903A8B">
        <w:rPr>
          <w:lang w:val="en-GB"/>
        </w:rPr>
        <w:t>,</w:t>
      </w:r>
      <w:r w:rsidR="00820B1E">
        <w:rPr>
          <w:lang w:val="en-GB"/>
        </w:rPr>
        <w:t xml:space="preserve"> ‘</w:t>
      </w:r>
      <w:r w:rsidR="00820B1E" w:rsidRPr="00820B1E">
        <w:rPr>
          <w:lang w:val="en-GB"/>
        </w:rPr>
        <w:t>Late Babylonian mathematical astronomy achieved quantitatively accu</w:t>
      </w:r>
      <w:r w:rsidR="00820B1E">
        <w:rPr>
          <w:lang w:val="en-GB"/>
        </w:rPr>
        <w:t>rate results from purely arith</w:t>
      </w:r>
      <w:r w:rsidR="00820B1E" w:rsidRPr="00820B1E">
        <w:rPr>
          <w:lang w:val="en-GB"/>
        </w:rPr>
        <w:t xml:space="preserve">metic methods without reference </w:t>
      </w:r>
      <w:r w:rsidR="00820B1E">
        <w:rPr>
          <w:lang w:val="en-GB"/>
        </w:rPr>
        <w:t>to a geometrical picture’ and so a lack of geometrical nomenclature ought not to preclude the possibility that aspect theory</w:t>
      </w:r>
      <w:r w:rsidR="009346FC">
        <w:rPr>
          <w:lang w:val="en-GB"/>
        </w:rPr>
        <w:t xml:space="preserve"> </w:t>
      </w:r>
      <w:r w:rsidR="00820B1E">
        <w:rPr>
          <w:lang w:val="en-GB"/>
        </w:rPr>
        <w:t>may have derived from pre-Greek sources</w:t>
      </w:r>
      <w:r w:rsidR="00F15A63">
        <w:rPr>
          <w:lang w:val="en-GB"/>
        </w:rPr>
        <w:t xml:space="preserve"> </w:t>
      </w:r>
      <w:r w:rsidR="00FB063A">
        <w:rPr>
          <w:lang w:val="en-GB"/>
        </w:rPr>
        <w:t>or</w:t>
      </w:r>
      <w:r w:rsidR="00F15A63">
        <w:rPr>
          <w:lang w:val="en-GB"/>
        </w:rPr>
        <w:t xml:space="preserve"> </w:t>
      </w:r>
      <w:r w:rsidR="006D140A">
        <w:rPr>
          <w:lang w:val="en-GB"/>
        </w:rPr>
        <w:t xml:space="preserve">was </w:t>
      </w:r>
      <w:r w:rsidR="00F15A63">
        <w:rPr>
          <w:lang w:val="en-GB"/>
        </w:rPr>
        <w:t>envisioned non-geometrically</w:t>
      </w:r>
      <w:r w:rsidR="00820B1E">
        <w:rPr>
          <w:lang w:val="en-GB"/>
        </w:rPr>
        <w:t>.</w:t>
      </w:r>
      <w:r w:rsidR="00820B1E">
        <w:rPr>
          <w:rStyle w:val="FootnoteReference"/>
          <w:lang w:val="en-GB"/>
        </w:rPr>
        <w:footnoteReference w:id="26"/>
      </w:r>
      <w:r w:rsidR="00820B1E">
        <w:rPr>
          <w:lang w:val="en-GB"/>
        </w:rPr>
        <w:t xml:space="preserve"> </w:t>
      </w:r>
      <w:r w:rsidR="00493A7B">
        <w:rPr>
          <w:lang w:val="en-GB"/>
        </w:rPr>
        <w:t xml:space="preserve">Although it is beyond the scope of this essay to convey all of Rochberg’s points, she </w:t>
      </w:r>
      <w:r w:rsidR="004E7B36">
        <w:rPr>
          <w:lang w:val="en-GB"/>
        </w:rPr>
        <w:t xml:space="preserve">further </w:t>
      </w:r>
      <w:r w:rsidR="00130023">
        <w:rPr>
          <w:lang w:val="en-GB"/>
        </w:rPr>
        <w:t>connect</w:t>
      </w:r>
      <w:r w:rsidR="00100B35">
        <w:rPr>
          <w:lang w:val="en-GB"/>
        </w:rPr>
        <w:t>s</w:t>
      </w:r>
      <w:r w:rsidR="00130023">
        <w:rPr>
          <w:lang w:val="en-GB"/>
        </w:rPr>
        <w:t xml:space="preserve"> </w:t>
      </w:r>
      <w:r w:rsidR="00100B35">
        <w:rPr>
          <w:lang w:val="en-GB"/>
        </w:rPr>
        <w:t>the triplicities</w:t>
      </w:r>
      <w:r w:rsidR="00130023">
        <w:rPr>
          <w:lang w:val="en-GB"/>
        </w:rPr>
        <w:t xml:space="preserve"> with geographical directions, months and spatial regions</w:t>
      </w:r>
      <w:r w:rsidR="00AB36FD">
        <w:rPr>
          <w:lang w:val="en-GB"/>
        </w:rPr>
        <w:t xml:space="preserve"> which </w:t>
      </w:r>
      <w:r w:rsidR="00514CEC">
        <w:rPr>
          <w:lang w:val="en-GB"/>
        </w:rPr>
        <w:t>may reinforc</w:t>
      </w:r>
      <w:r w:rsidR="003E6041">
        <w:rPr>
          <w:lang w:val="en-GB"/>
        </w:rPr>
        <w:t>e</w:t>
      </w:r>
      <w:r w:rsidR="00AB36FD">
        <w:rPr>
          <w:lang w:val="en-GB"/>
        </w:rPr>
        <w:t xml:space="preserve"> </w:t>
      </w:r>
      <w:r w:rsidR="00C43149">
        <w:rPr>
          <w:lang w:val="en-GB"/>
        </w:rPr>
        <w:t>pre-Greek ‘</w:t>
      </w:r>
      <w:r w:rsidR="007734FA">
        <w:rPr>
          <w:lang w:val="en-GB"/>
        </w:rPr>
        <w:t>aspects</w:t>
      </w:r>
      <w:r w:rsidR="00C43149">
        <w:rPr>
          <w:lang w:val="en-GB"/>
        </w:rPr>
        <w:t>’</w:t>
      </w:r>
      <w:r w:rsidR="007734FA">
        <w:rPr>
          <w:lang w:val="en-GB"/>
        </w:rPr>
        <w:t xml:space="preserve"> </w:t>
      </w:r>
      <w:r w:rsidR="00AF176A">
        <w:rPr>
          <w:lang w:val="en-GB"/>
        </w:rPr>
        <w:t xml:space="preserve">as </w:t>
      </w:r>
      <w:r w:rsidR="00724416">
        <w:rPr>
          <w:lang w:val="en-GB"/>
        </w:rPr>
        <w:t>being</w:t>
      </w:r>
      <w:r w:rsidR="007734FA">
        <w:rPr>
          <w:lang w:val="en-GB"/>
        </w:rPr>
        <w:t xml:space="preserve"> grouping relationships</w:t>
      </w:r>
      <w:r w:rsidR="00643257">
        <w:rPr>
          <w:lang w:val="en-GB"/>
        </w:rPr>
        <w:t xml:space="preserve">, </w:t>
      </w:r>
      <w:r w:rsidR="00AF176A">
        <w:rPr>
          <w:lang w:val="en-GB"/>
        </w:rPr>
        <w:t>and not geometric</w:t>
      </w:r>
      <w:r w:rsidR="009346FC">
        <w:rPr>
          <w:lang w:val="en-GB"/>
        </w:rPr>
        <w:t>.</w:t>
      </w:r>
      <w:r w:rsidR="006C207E">
        <w:rPr>
          <w:rStyle w:val="FootnoteReference"/>
          <w:lang w:val="en-GB"/>
        </w:rPr>
        <w:footnoteReference w:id="27"/>
      </w:r>
      <w:r w:rsidR="009346FC">
        <w:rPr>
          <w:lang w:val="en-GB"/>
        </w:rPr>
        <w:t xml:space="preserve"> </w:t>
      </w:r>
    </w:p>
    <w:p w14:paraId="51CDF8B5" w14:textId="572D35CD" w:rsidR="001809AD" w:rsidRDefault="00C942D5" w:rsidP="00AA7B60">
      <w:pPr>
        <w:rPr>
          <w:lang w:val="en-GB"/>
        </w:rPr>
      </w:pPr>
      <w:r>
        <w:rPr>
          <w:lang w:val="en-GB"/>
        </w:rPr>
        <w:t>The absence of the sextile in Geminos may</w:t>
      </w:r>
      <w:r w:rsidR="00EA24FB">
        <w:rPr>
          <w:lang w:val="en-GB"/>
        </w:rPr>
        <w:t xml:space="preserve"> </w:t>
      </w:r>
      <w:r>
        <w:rPr>
          <w:lang w:val="en-GB"/>
        </w:rPr>
        <w:t xml:space="preserve">suggest that </w:t>
      </w:r>
      <w:r w:rsidR="000238C8">
        <w:rPr>
          <w:lang w:val="en-GB"/>
        </w:rPr>
        <w:t>aspect</w:t>
      </w:r>
      <w:r>
        <w:rPr>
          <w:lang w:val="en-GB"/>
        </w:rPr>
        <w:t xml:space="preserve"> doctrine was still in development</w:t>
      </w:r>
      <w:r w:rsidR="009D0322">
        <w:rPr>
          <w:lang w:val="en-GB"/>
        </w:rPr>
        <w:t xml:space="preserve"> in the first century BCE</w:t>
      </w:r>
      <w:r>
        <w:rPr>
          <w:lang w:val="en-GB"/>
        </w:rPr>
        <w:t>, which, if Rochberg’s theory is correct, may</w:t>
      </w:r>
      <w:r w:rsidR="009D0322">
        <w:rPr>
          <w:lang w:val="en-GB"/>
        </w:rPr>
        <w:t xml:space="preserve"> also provide evidence in favour of gradual development</w:t>
      </w:r>
      <w:r w:rsidR="00D24F26">
        <w:rPr>
          <w:lang w:val="en-GB"/>
        </w:rPr>
        <w:t>. If so,</w:t>
      </w:r>
      <w:r w:rsidR="009D0322">
        <w:rPr>
          <w:lang w:val="en-GB"/>
        </w:rPr>
        <w:t xml:space="preserve"> aspects </w:t>
      </w:r>
      <w:r w:rsidR="00133984">
        <w:rPr>
          <w:lang w:val="en-GB"/>
        </w:rPr>
        <w:t xml:space="preserve">origins were Babylonian </w:t>
      </w:r>
      <w:r w:rsidR="00133984">
        <w:rPr>
          <w:lang w:val="en-GB"/>
        </w:rPr>
        <w:lastRenderedPageBreak/>
        <w:t>groupings of zodiacal signs rather than geometric relationships</w:t>
      </w:r>
      <w:r w:rsidR="009D0322">
        <w:rPr>
          <w:lang w:val="en-GB"/>
        </w:rPr>
        <w:t>.</w:t>
      </w:r>
      <w:r w:rsidR="00E614FE">
        <w:rPr>
          <w:lang w:val="en-GB"/>
        </w:rPr>
        <w:t xml:space="preserve"> Whatever its origins, </w:t>
      </w:r>
      <w:r w:rsidR="00D301D6">
        <w:rPr>
          <w:lang w:val="en-GB"/>
        </w:rPr>
        <w:t>from</w:t>
      </w:r>
      <w:r w:rsidR="008F74C9">
        <w:rPr>
          <w:lang w:val="en-GB"/>
        </w:rPr>
        <w:t xml:space="preserve"> Manilius</w:t>
      </w:r>
      <w:r w:rsidR="00D301D6">
        <w:rPr>
          <w:lang w:val="en-GB"/>
        </w:rPr>
        <w:t xml:space="preserve"> onwards</w:t>
      </w:r>
      <w:r w:rsidR="008F74C9">
        <w:rPr>
          <w:lang w:val="en-GB"/>
        </w:rPr>
        <w:t xml:space="preserve"> </w:t>
      </w:r>
      <w:r w:rsidR="00966096">
        <w:rPr>
          <w:lang w:val="en-GB"/>
        </w:rPr>
        <w:t xml:space="preserve">the </w:t>
      </w:r>
      <w:r w:rsidR="00FA16B7">
        <w:rPr>
          <w:lang w:val="en-GB"/>
        </w:rPr>
        <w:t>set of</w:t>
      </w:r>
      <w:r w:rsidR="00966096">
        <w:rPr>
          <w:lang w:val="en-GB"/>
        </w:rPr>
        <w:t xml:space="preserve"> five aspects</w:t>
      </w:r>
      <w:r w:rsidR="00FA16B7">
        <w:rPr>
          <w:lang w:val="en-GB"/>
        </w:rPr>
        <w:t>,</w:t>
      </w:r>
      <w:r w:rsidR="006B0BB8">
        <w:rPr>
          <w:lang w:val="en-GB"/>
        </w:rPr>
        <w:t xml:space="preserve"> and geometric terminology,</w:t>
      </w:r>
      <w:r w:rsidR="00966096">
        <w:rPr>
          <w:lang w:val="en-GB"/>
        </w:rPr>
        <w:t xml:space="preserve"> seen throughout the rest of Hellenistic doctrine</w:t>
      </w:r>
      <w:r w:rsidR="00FA16B7">
        <w:rPr>
          <w:lang w:val="en-GB"/>
        </w:rPr>
        <w:t>,</w:t>
      </w:r>
      <w:r w:rsidR="00966096">
        <w:rPr>
          <w:lang w:val="en-GB"/>
        </w:rPr>
        <w:t xml:space="preserve"> is</w:t>
      </w:r>
      <w:r w:rsidR="006B0BB8">
        <w:rPr>
          <w:lang w:val="en-GB"/>
        </w:rPr>
        <w:t xml:space="preserve"> clearly</w:t>
      </w:r>
      <w:r w:rsidR="00966096">
        <w:rPr>
          <w:lang w:val="en-GB"/>
        </w:rPr>
        <w:t xml:space="preserve"> in evidence</w:t>
      </w:r>
      <w:r w:rsidR="006B0BB8">
        <w:rPr>
          <w:lang w:val="en-GB"/>
        </w:rPr>
        <w:t>.</w:t>
      </w:r>
      <w:r w:rsidR="00966096">
        <w:rPr>
          <w:lang w:val="en-GB"/>
        </w:rPr>
        <w:t xml:space="preserve"> </w:t>
      </w:r>
    </w:p>
    <w:p w14:paraId="3A2CA8DE" w14:textId="77777777" w:rsidR="001809AD" w:rsidRPr="001809AD" w:rsidRDefault="001809AD" w:rsidP="001809AD">
      <w:pPr>
        <w:pStyle w:val="Heading2"/>
        <w:rPr>
          <w:lang w:val="en-GB"/>
        </w:rPr>
      </w:pPr>
      <w:r w:rsidRPr="001809AD">
        <w:rPr>
          <w:lang w:val="en-GB"/>
        </w:rPr>
        <w:t>Differentiation of aspect</w:t>
      </w:r>
    </w:p>
    <w:p w14:paraId="2138849F" w14:textId="2E2DC00B" w:rsidR="00950948" w:rsidRDefault="00213F3D" w:rsidP="00AA7B60">
      <w:pPr>
        <w:rPr>
          <w:lang w:val="en-GB"/>
        </w:rPr>
      </w:pPr>
      <w:r>
        <w:rPr>
          <w:lang w:val="en-GB"/>
        </w:rPr>
        <w:t xml:space="preserve">Although </w:t>
      </w:r>
      <w:r w:rsidR="00776491">
        <w:rPr>
          <w:lang w:val="en-GB"/>
        </w:rPr>
        <w:t>the</w:t>
      </w:r>
      <w:r>
        <w:rPr>
          <w:lang w:val="en-GB"/>
        </w:rPr>
        <w:t xml:space="preserve"> early Greek </w:t>
      </w:r>
      <w:r w:rsidR="00AA7B60">
        <w:rPr>
          <w:lang w:val="en-GB"/>
        </w:rPr>
        <w:t>sources acknowledge</w:t>
      </w:r>
      <w:r w:rsidR="0066168B">
        <w:rPr>
          <w:lang w:val="en-GB"/>
        </w:rPr>
        <w:t>d</w:t>
      </w:r>
      <w:r w:rsidR="00623170">
        <w:rPr>
          <w:lang w:val="en-GB"/>
        </w:rPr>
        <w:t xml:space="preserve"> </w:t>
      </w:r>
      <w:r w:rsidR="008A3864">
        <w:rPr>
          <w:lang w:val="en-GB"/>
        </w:rPr>
        <w:t xml:space="preserve">that </w:t>
      </w:r>
      <w:r w:rsidR="00623170">
        <w:rPr>
          <w:lang w:val="en-GB"/>
        </w:rPr>
        <w:t>aspect doctrine employed</w:t>
      </w:r>
      <w:r w:rsidR="00AA7B60">
        <w:rPr>
          <w:lang w:val="en-GB"/>
        </w:rPr>
        <w:t xml:space="preserve"> </w:t>
      </w:r>
      <w:r w:rsidR="00D43769">
        <w:rPr>
          <w:lang w:val="en-GB"/>
        </w:rPr>
        <w:t>zodiacal sign relationships</w:t>
      </w:r>
      <w:r w:rsidR="00AA7B60">
        <w:rPr>
          <w:lang w:val="en-GB"/>
        </w:rPr>
        <w:t>,</w:t>
      </w:r>
      <w:r w:rsidR="001809AD">
        <w:rPr>
          <w:lang w:val="en-GB"/>
        </w:rPr>
        <w:t xml:space="preserve"> several authors provide differentiation</w:t>
      </w:r>
      <w:r w:rsidR="00207D62">
        <w:rPr>
          <w:lang w:val="en-GB"/>
        </w:rPr>
        <w:t xml:space="preserve"> of aspect</w:t>
      </w:r>
      <w:r w:rsidR="00F76FC7">
        <w:rPr>
          <w:lang w:val="en-GB"/>
        </w:rPr>
        <w:t xml:space="preserve"> doctrine existing</w:t>
      </w:r>
      <w:r w:rsidR="00207D62">
        <w:rPr>
          <w:lang w:val="en-GB"/>
        </w:rPr>
        <w:t xml:space="preserve"> outside of </w:t>
      </w:r>
      <w:r w:rsidR="00E946F4">
        <w:rPr>
          <w:lang w:val="en-GB"/>
        </w:rPr>
        <w:t xml:space="preserve">purely </w:t>
      </w:r>
      <w:r w:rsidR="00A64AB1">
        <w:rPr>
          <w:lang w:val="en-GB"/>
        </w:rPr>
        <w:t xml:space="preserve">zodiacal </w:t>
      </w:r>
      <w:r w:rsidR="00207D62">
        <w:rPr>
          <w:lang w:val="en-GB"/>
        </w:rPr>
        <w:t>sign relationships</w:t>
      </w:r>
      <w:r w:rsidR="001809AD">
        <w:rPr>
          <w:lang w:val="en-GB"/>
        </w:rPr>
        <w:t xml:space="preserve">. Manilius </w:t>
      </w:r>
      <w:r w:rsidR="00AA7B60">
        <w:rPr>
          <w:lang w:val="en-GB"/>
        </w:rPr>
        <w:t>highlight</w:t>
      </w:r>
      <w:r w:rsidR="001809AD">
        <w:rPr>
          <w:lang w:val="en-GB"/>
        </w:rPr>
        <w:t>s</w:t>
      </w:r>
      <w:r w:rsidR="00901263">
        <w:rPr>
          <w:lang w:val="en-GB"/>
        </w:rPr>
        <w:t xml:space="preserve"> that planets at the beginning of one sign and the end of another may </w:t>
      </w:r>
      <w:r w:rsidR="00F958FF">
        <w:rPr>
          <w:lang w:val="en-GB"/>
        </w:rPr>
        <w:t>create</w:t>
      </w:r>
      <w:r w:rsidR="00901263">
        <w:rPr>
          <w:lang w:val="en-GB"/>
        </w:rPr>
        <w:t xml:space="preserve"> </w:t>
      </w:r>
      <w:r w:rsidR="00F958FF">
        <w:rPr>
          <w:lang w:val="en-GB"/>
        </w:rPr>
        <w:t>an</w:t>
      </w:r>
      <w:r w:rsidR="00901263">
        <w:rPr>
          <w:lang w:val="en-GB"/>
        </w:rPr>
        <w:t xml:space="preserve"> aspect </w:t>
      </w:r>
      <w:r w:rsidR="00F958FF">
        <w:rPr>
          <w:lang w:val="en-GB"/>
        </w:rPr>
        <w:t>that is</w:t>
      </w:r>
      <w:r w:rsidR="00901263">
        <w:rPr>
          <w:lang w:val="en-GB"/>
        </w:rPr>
        <w:t xml:space="preserve"> different from the </w:t>
      </w:r>
      <w:r w:rsidR="00776491">
        <w:rPr>
          <w:lang w:val="en-GB"/>
        </w:rPr>
        <w:t xml:space="preserve">aspect between the </w:t>
      </w:r>
      <w:r w:rsidR="00901263">
        <w:rPr>
          <w:lang w:val="en-GB"/>
        </w:rPr>
        <w:t>signs they’re contained in.</w:t>
      </w:r>
      <w:r w:rsidR="00E54590">
        <w:rPr>
          <w:rStyle w:val="FootnoteReference"/>
          <w:lang w:val="en-GB"/>
        </w:rPr>
        <w:footnoteReference w:id="28"/>
      </w:r>
      <w:r w:rsidR="00901263">
        <w:rPr>
          <w:lang w:val="en-GB"/>
        </w:rPr>
        <w:t xml:space="preserve"> </w:t>
      </w:r>
      <w:r w:rsidR="00E6697A">
        <w:rPr>
          <w:lang w:val="en-GB"/>
        </w:rPr>
        <w:t xml:space="preserve">In this sense the geometrical relationships of the aspects exist independent of the </w:t>
      </w:r>
      <w:r w:rsidR="00D16EBC">
        <w:rPr>
          <w:lang w:val="en-GB"/>
        </w:rPr>
        <w:t>zodiac itself</w:t>
      </w:r>
      <w:r w:rsidR="002658E1">
        <w:rPr>
          <w:lang w:val="en-GB"/>
        </w:rPr>
        <w:t xml:space="preserve">. </w:t>
      </w:r>
      <w:r w:rsidR="00E6697A">
        <w:rPr>
          <w:lang w:val="en-GB"/>
        </w:rPr>
        <w:t>In fact</w:t>
      </w:r>
      <w:r w:rsidR="002E2A1E">
        <w:rPr>
          <w:lang w:val="en-GB"/>
        </w:rPr>
        <w:t>,</w:t>
      </w:r>
      <w:r w:rsidR="00E6697A">
        <w:rPr>
          <w:lang w:val="en-GB"/>
        </w:rPr>
        <w:t xml:space="preserve"> Antiochus </w:t>
      </w:r>
      <w:r w:rsidR="00F62A33">
        <w:rPr>
          <w:lang w:val="en-GB"/>
        </w:rPr>
        <w:t>describes</w:t>
      </w:r>
      <w:r w:rsidR="00E6697A">
        <w:rPr>
          <w:lang w:val="en-GB"/>
        </w:rPr>
        <w:t xml:space="preserve"> </w:t>
      </w:r>
      <w:r w:rsidR="00AC67F1">
        <w:rPr>
          <w:lang w:val="en-GB"/>
        </w:rPr>
        <w:t>three</w:t>
      </w:r>
      <w:r w:rsidR="00E6697A">
        <w:rPr>
          <w:lang w:val="en-GB"/>
        </w:rPr>
        <w:t xml:space="preserve"> ways in which planets</w:t>
      </w:r>
      <w:r w:rsidR="00FB19C4">
        <w:rPr>
          <w:lang w:val="en-GB"/>
        </w:rPr>
        <w:t xml:space="preserve"> can aspect</w:t>
      </w:r>
      <w:r w:rsidR="00E6697A">
        <w:rPr>
          <w:lang w:val="en-GB"/>
        </w:rPr>
        <w:t xml:space="preserve">, with </w:t>
      </w:r>
      <w:r w:rsidR="0004057B">
        <w:rPr>
          <w:lang w:val="en-GB"/>
        </w:rPr>
        <w:t>aspects by planetary</w:t>
      </w:r>
      <w:r w:rsidR="00E6697A">
        <w:rPr>
          <w:lang w:val="en-GB"/>
        </w:rPr>
        <w:t xml:space="preserve"> degree being ‘the first and greatest’ </w:t>
      </w:r>
      <w:r w:rsidR="00FB19C4">
        <w:rPr>
          <w:lang w:val="en-GB"/>
        </w:rPr>
        <w:t>and only the third being aspects by zodiacal sign</w:t>
      </w:r>
      <w:r w:rsidR="00E6697A">
        <w:rPr>
          <w:lang w:val="en-GB"/>
        </w:rPr>
        <w:t>.</w:t>
      </w:r>
      <w:r w:rsidR="00E6697A">
        <w:rPr>
          <w:rStyle w:val="FootnoteReference"/>
          <w:lang w:val="en-GB"/>
        </w:rPr>
        <w:footnoteReference w:id="29"/>
      </w:r>
      <w:r w:rsidR="002E2A1E">
        <w:rPr>
          <w:lang w:val="en-GB"/>
        </w:rPr>
        <w:t xml:space="preserve"> </w:t>
      </w:r>
      <w:r w:rsidR="00FB19C4">
        <w:rPr>
          <w:lang w:val="en-GB"/>
        </w:rPr>
        <w:t xml:space="preserve">The second way </w:t>
      </w:r>
      <w:r w:rsidR="002E2A1E">
        <w:rPr>
          <w:lang w:val="en-GB"/>
        </w:rPr>
        <w:t xml:space="preserve">Antiochus </w:t>
      </w:r>
      <w:r w:rsidR="00FB19C4">
        <w:rPr>
          <w:lang w:val="en-GB"/>
        </w:rPr>
        <w:t>discusses is</w:t>
      </w:r>
      <w:r w:rsidR="002E2A1E">
        <w:rPr>
          <w:lang w:val="en-GB"/>
        </w:rPr>
        <w:t xml:space="preserve"> ‘</w:t>
      </w:r>
      <w:r w:rsidR="00440C4B">
        <w:rPr>
          <w:lang w:val="en-GB"/>
        </w:rPr>
        <w:t>tempora</w:t>
      </w:r>
      <w:r w:rsidR="002E2A1E">
        <w:rPr>
          <w:lang w:val="en-GB"/>
        </w:rPr>
        <w:t xml:space="preserve">lly’ by way of the </w:t>
      </w:r>
      <w:r w:rsidR="004F1AE3">
        <w:rPr>
          <w:lang w:val="en-GB"/>
        </w:rPr>
        <w:t>ascensional times</w:t>
      </w:r>
      <w:r w:rsidR="00AA7B60">
        <w:rPr>
          <w:lang w:val="en-GB"/>
        </w:rPr>
        <w:t>,</w:t>
      </w:r>
      <w:r w:rsidR="00FB19C4">
        <w:rPr>
          <w:lang w:val="en-GB"/>
        </w:rPr>
        <w:t xml:space="preserve"> </w:t>
      </w:r>
      <w:r w:rsidR="00440C4B">
        <w:rPr>
          <w:lang w:val="en-GB"/>
        </w:rPr>
        <w:t xml:space="preserve">which </w:t>
      </w:r>
      <w:r w:rsidR="00EF7297">
        <w:rPr>
          <w:lang w:val="en-GB"/>
        </w:rPr>
        <w:t xml:space="preserve">again </w:t>
      </w:r>
      <w:r w:rsidR="00440C4B">
        <w:rPr>
          <w:lang w:val="en-GB"/>
        </w:rPr>
        <w:t>suggests that</w:t>
      </w:r>
      <w:r w:rsidR="00AA7B60">
        <w:rPr>
          <w:lang w:val="en-GB"/>
        </w:rPr>
        <w:t>,</w:t>
      </w:r>
      <w:r w:rsidR="00440C4B">
        <w:rPr>
          <w:lang w:val="en-GB"/>
        </w:rPr>
        <w:t xml:space="preserve"> regardless of its origins, in practice Antiochus did not see aspects as being tied to the zodiac but rather more abstract geometrical relationships</w:t>
      </w:r>
      <w:r w:rsidR="00653797">
        <w:rPr>
          <w:lang w:val="en-GB"/>
        </w:rPr>
        <w:t xml:space="preserve">; </w:t>
      </w:r>
      <w:r w:rsidR="00AA7B60">
        <w:rPr>
          <w:lang w:val="en-GB"/>
        </w:rPr>
        <w:t xml:space="preserve">aspects purely by sign </w:t>
      </w:r>
      <w:r w:rsidR="007912AE">
        <w:rPr>
          <w:lang w:val="en-GB"/>
        </w:rPr>
        <w:t>being</w:t>
      </w:r>
      <w:r w:rsidR="00AA7B60">
        <w:rPr>
          <w:lang w:val="en-GB"/>
        </w:rPr>
        <w:t xml:space="preserve"> the least preferred</w:t>
      </w:r>
      <w:r w:rsidR="00440C4B">
        <w:rPr>
          <w:lang w:val="en-GB"/>
        </w:rPr>
        <w:t>.</w:t>
      </w:r>
      <w:r w:rsidR="008E6A66">
        <w:rPr>
          <w:rStyle w:val="FootnoteReference"/>
          <w:lang w:val="en-GB"/>
        </w:rPr>
        <w:footnoteReference w:id="30"/>
      </w:r>
      <w:r w:rsidR="00490D4A">
        <w:rPr>
          <w:lang w:val="en-GB"/>
        </w:rPr>
        <w:t xml:space="preserve"> </w:t>
      </w:r>
      <w:r w:rsidR="008E6A66">
        <w:rPr>
          <w:lang w:val="en-GB"/>
        </w:rPr>
        <w:t xml:space="preserve">The </w:t>
      </w:r>
      <w:r w:rsidR="003F700F">
        <w:rPr>
          <w:lang w:val="en-GB"/>
        </w:rPr>
        <w:t xml:space="preserve">differentiation between aspects by sign and by degree exists </w:t>
      </w:r>
      <w:r w:rsidR="001472B9">
        <w:rPr>
          <w:lang w:val="en-GB"/>
        </w:rPr>
        <w:t xml:space="preserve">also </w:t>
      </w:r>
      <w:r w:rsidR="003F700F">
        <w:rPr>
          <w:lang w:val="en-GB"/>
        </w:rPr>
        <w:t xml:space="preserve">in </w:t>
      </w:r>
      <w:r w:rsidR="00033FAD">
        <w:rPr>
          <w:lang w:val="en-GB"/>
        </w:rPr>
        <w:t>twentieth century</w:t>
      </w:r>
      <w:r w:rsidR="003F700F">
        <w:rPr>
          <w:lang w:val="en-GB"/>
        </w:rPr>
        <w:t xml:space="preserve"> astrology </w:t>
      </w:r>
      <w:r w:rsidR="00AF470A">
        <w:rPr>
          <w:lang w:val="en-GB"/>
        </w:rPr>
        <w:t xml:space="preserve">with Carter referring to </w:t>
      </w:r>
      <w:r w:rsidR="008149FE">
        <w:rPr>
          <w:lang w:val="en-GB"/>
        </w:rPr>
        <w:t>planetary aspects</w:t>
      </w:r>
      <w:r w:rsidR="008D5597">
        <w:rPr>
          <w:lang w:val="en-GB"/>
        </w:rPr>
        <w:t xml:space="preserve"> by degree</w:t>
      </w:r>
      <w:r w:rsidR="00AF470A">
        <w:rPr>
          <w:lang w:val="en-GB"/>
        </w:rPr>
        <w:t xml:space="preserve"> </w:t>
      </w:r>
      <w:r w:rsidR="00050ABF">
        <w:rPr>
          <w:lang w:val="en-GB"/>
        </w:rPr>
        <w:t>occurring between</w:t>
      </w:r>
      <w:r w:rsidR="00AF470A">
        <w:rPr>
          <w:lang w:val="en-GB"/>
        </w:rPr>
        <w:t xml:space="preserve"> signs of </w:t>
      </w:r>
      <w:r w:rsidR="008D5597">
        <w:rPr>
          <w:lang w:val="en-GB"/>
        </w:rPr>
        <w:t>a different</w:t>
      </w:r>
      <w:r w:rsidR="00AF470A">
        <w:rPr>
          <w:lang w:val="en-GB"/>
        </w:rPr>
        <w:t xml:space="preserve"> aspect as being ‘dissociate’.</w:t>
      </w:r>
      <w:r w:rsidR="005E11E8">
        <w:rPr>
          <w:rStyle w:val="FootnoteReference"/>
          <w:lang w:val="en-GB"/>
        </w:rPr>
        <w:footnoteReference w:id="31"/>
      </w:r>
      <w:r w:rsidR="00490D4A">
        <w:rPr>
          <w:lang w:val="en-GB"/>
        </w:rPr>
        <w:t xml:space="preserve"> The use of ascensions to determine aspects ‘</w:t>
      </w:r>
      <w:r w:rsidR="008309DF">
        <w:rPr>
          <w:lang w:val="en-GB"/>
        </w:rPr>
        <w:t>tempor</w:t>
      </w:r>
      <w:r w:rsidR="00985822">
        <w:rPr>
          <w:lang w:val="en-GB"/>
        </w:rPr>
        <w:t>a</w:t>
      </w:r>
      <w:r w:rsidR="00490D4A">
        <w:rPr>
          <w:lang w:val="en-GB"/>
        </w:rPr>
        <w:t>lly’</w:t>
      </w:r>
      <w:r w:rsidR="00385A71">
        <w:rPr>
          <w:lang w:val="en-GB"/>
        </w:rPr>
        <w:t xml:space="preserve"> </w:t>
      </w:r>
      <w:r w:rsidR="002B4E22">
        <w:rPr>
          <w:lang w:val="en-GB"/>
        </w:rPr>
        <w:t>appear</w:t>
      </w:r>
      <w:r w:rsidR="00385A71">
        <w:rPr>
          <w:lang w:val="en-GB"/>
        </w:rPr>
        <w:t xml:space="preserve"> absent</w:t>
      </w:r>
      <w:r w:rsidR="000E34DD">
        <w:rPr>
          <w:lang w:val="en-GB"/>
        </w:rPr>
        <w:t>,</w:t>
      </w:r>
      <w:r w:rsidR="00385A71">
        <w:rPr>
          <w:lang w:val="en-GB"/>
        </w:rPr>
        <w:t xml:space="preserve"> following</w:t>
      </w:r>
      <w:r w:rsidR="00490D4A">
        <w:rPr>
          <w:lang w:val="en-GB"/>
        </w:rPr>
        <w:t xml:space="preserve"> a quick survey of some notable twentieth and twenty-first century astrological works</w:t>
      </w:r>
      <w:r w:rsidR="004D002A">
        <w:rPr>
          <w:lang w:val="en-GB"/>
        </w:rPr>
        <w:t xml:space="preserve">, however an almost identical </w:t>
      </w:r>
      <w:r w:rsidR="00681396">
        <w:rPr>
          <w:lang w:val="en-GB"/>
        </w:rPr>
        <w:t xml:space="preserve">concept may be found in the use of ‘mundane aspects’ or aspects </w:t>
      </w:r>
      <w:r w:rsidR="00681396" w:rsidRPr="004D002A">
        <w:rPr>
          <w:i/>
          <w:lang w:val="en-GB"/>
        </w:rPr>
        <w:t>in mundo</w:t>
      </w:r>
      <w:r w:rsidR="00490D4A">
        <w:rPr>
          <w:lang w:val="en-GB"/>
        </w:rPr>
        <w:t>.</w:t>
      </w:r>
      <w:r w:rsidR="00681396">
        <w:rPr>
          <w:lang w:val="en-GB"/>
        </w:rPr>
        <w:t xml:space="preserve"> Carter describes mundane aspects as ‘calculated in terms of </w:t>
      </w:r>
      <w:r w:rsidR="00681396" w:rsidRPr="00681396">
        <w:rPr>
          <w:i/>
          <w:lang w:val="en-GB"/>
        </w:rPr>
        <w:t>houses</w:t>
      </w:r>
      <w:r w:rsidR="00681396">
        <w:rPr>
          <w:lang w:val="en-GB"/>
        </w:rPr>
        <w:t xml:space="preserve"> instead of </w:t>
      </w:r>
      <w:r w:rsidR="00681396" w:rsidRPr="00681396">
        <w:rPr>
          <w:i/>
          <w:lang w:val="en-GB"/>
        </w:rPr>
        <w:t>signs’</w:t>
      </w:r>
      <w:r w:rsidR="00681396">
        <w:rPr>
          <w:i/>
          <w:lang w:val="en-GB"/>
        </w:rPr>
        <w:t xml:space="preserve">, </w:t>
      </w:r>
      <w:r w:rsidR="004D002A">
        <w:rPr>
          <w:lang w:val="en-GB"/>
        </w:rPr>
        <w:t xml:space="preserve">which, depending on house system, may </w:t>
      </w:r>
      <w:r w:rsidR="00C8054F">
        <w:rPr>
          <w:lang w:val="en-GB"/>
        </w:rPr>
        <w:t>be analogous to</w:t>
      </w:r>
      <w:r w:rsidR="004E0F62">
        <w:rPr>
          <w:lang w:val="en-GB"/>
        </w:rPr>
        <w:t xml:space="preserve"> </w:t>
      </w:r>
      <w:r w:rsidR="00C8054F">
        <w:rPr>
          <w:lang w:val="en-GB"/>
        </w:rPr>
        <w:t>‘temporal’</w:t>
      </w:r>
      <w:r w:rsidR="004E0F62">
        <w:rPr>
          <w:lang w:val="en-GB"/>
        </w:rPr>
        <w:t xml:space="preserve"> aspects. </w:t>
      </w:r>
      <w:r w:rsidR="004D002A">
        <w:rPr>
          <w:lang w:val="en-GB"/>
        </w:rPr>
        <w:t xml:space="preserve">Several other </w:t>
      </w:r>
      <w:r w:rsidR="00401255">
        <w:rPr>
          <w:lang w:val="en-GB"/>
        </w:rPr>
        <w:t>works written</w:t>
      </w:r>
      <w:r w:rsidR="00F90815">
        <w:rPr>
          <w:lang w:val="en-GB"/>
        </w:rPr>
        <w:t xml:space="preserve"> from</w:t>
      </w:r>
      <w:r w:rsidR="004D002A">
        <w:rPr>
          <w:lang w:val="en-GB"/>
        </w:rPr>
        <w:t xml:space="preserve"> just before the turn of the twentieth century</w:t>
      </w:r>
      <w:r w:rsidR="0025473F">
        <w:rPr>
          <w:lang w:val="en-GB"/>
        </w:rPr>
        <w:t xml:space="preserve"> onwards</w:t>
      </w:r>
      <w:r w:rsidR="004D002A">
        <w:rPr>
          <w:lang w:val="en-GB"/>
        </w:rPr>
        <w:t>,</w:t>
      </w:r>
      <w:r w:rsidR="003B6450">
        <w:rPr>
          <w:lang w:val="en-GB"/>
        </w:rPr>
        <w:t xml:space="preserve"> such as Broughton’s </w:t>
      </w:r>
      <w:r w:rsidR="003B6450" w:rsidRPr="003B6450">
        <w:rPr>
          <w:i/>
          <w:lang w:val="en-GB"/>
        </w:rPr>
        <w:t>Elements of Astrology,</w:t>
      </w:r>
      <w:r w:rsidR="004D002A">
        <w:rPr>
          <w:lang w:val="en-GB"/>
        </w:rPr>
        <w:t xml:space="preserve"> likewise employed mundane aspects, however astrologers in the latter part of the twentieth century appear to place less reliance on </w:t>
      </w:r>
      <w:r w:rsidR="007836D0">
        <w:rPr>
          <w:lang w:val="en-GB"/>
        </w:rPr>
        <w:t>them</w:t>
      </w:r>
      <w:r w:rsidR="004D002A">
        <w:rPr>
          <w:lang w:val="en-GB"/>
        </w:rPr>
        <w:t xml:space="preserve">, and those who do use them seem to reserve them for </w:t>
      </w:r>
      <w:r w:rsidR="004D002A">
        <w:rPr>
          <w:lang w:val="en-GB"/>
        </w:rPr>
        <w:lastRenderedPageBreak/>
        <w:t>specialis</w:t>
      </w:r>
      <w:r w:rsidR="00CB16A2">
        <w:rPr>
          <w:lang w:val="en-GB"/>
        </w:rPr>
        <w:t>ed areas.</w:t>
      </w:r>
      <w:r w:rsidR="0025473F">
        <w:rPr>
          <w:rStyle w:val="FootnoteReference"/>
          <w:lang w:val="en-GB"/>
        </w:rPr>
        <w:footnoteReference w:id="32"/>
      </w:r>
      <w:r w:rsidR="00CB16A2">
        <w:rPr>
          <w:lang w:val="en-GB"/>
        </w:rPr>
        <w:t xml:space="preserve"> Carter is a</w:t>
      </w:r>
      <w:r w:rsidR="004D002A">
        <w:rPr>
          <w:lang w:val="en-GB"/>
        </w:rPr>
        <w:t xml:space="preserve"> typical example, </w:t>
      </w:r>
      <w:r w:rsidR="00CB16A2">
        <w:rPr>
          <w:lang w:val="en-GB"/>
        </w:rPr>
        <w:t xml:space="preserve">who </w:t>
      </w:r>
      <w:r w:rsidR="004D002A">
        <w:rPr>
          <w:lang w:val="en-GB"/>
        </w:rPr>
        <w:t>advise</w:t>
      </w:r>
      <w:r w:rsidR="00CB16A2">
        <w:rPr>
          <w:lang w:val="en-GB"/>
        </w:rPr>
        <w:t>s</w:t>
      </w:r>
      <w:r w:rsidR="004D002A">
        <w:rPr>
          <w:lang w:val="en-GB"/>
        </w:rPr>
        <w:t xml:space="preserve"> that the ‘the beginner should omit them’</w:t>
      </w:r>
      <w:r w:rsidR="00AD0B6A">
        <w:rPr>
          <w:lang w:val="en-GB"/>
        </w:rPr>
        <w:t>, suggesting that they did not enjoy the precedence that</w:t>
      </w:r>
      <w:r w:rsidR="000E34DD">
        <w:rPr>
          <w:lang w:val="en-GB"/>
        </w:rPr>
        <w:t xml:space="preserve"> was</w:t>
      </w:r>
      <w:r w:rsidR="00A85B4C">
        <w:rPr>
          <w:lang w:val="en-GB"/>
        </w:rPr>
        <w:t>,</w:t>
      </w:r>
      <w:r w:rsidR="000E34DD">
        <w:rPr>
          <w:lang w:val="en-GB"/>
        </w:rPr>
        <w:t xml:space="preserve"> in</w:t>
      </w:r>
      <w:r w:rsidR="00AD0B6A">
        <w:rPr>
          <w:lang w:val="en-GB"/>
        </w:rPr>
        <w:t xml:space="preserve"> Antiochus</w:t>
      </w:r>
      <w:r w:rsidR="00A85B4C">
        <w:rPr>
          <w:lang w:val="en-GB"/>
        </w:rPr>
        <w:t xml:space="preserve"> at least,</w:t>
      </w:r>
      <w:r w:rsidR="00AD0B6A">
        <w:rPr>
          <w:lang w:val="en-GB"/>
        </w:rPr>
        <w:t xml:space="preserve"> reserved for them</w:t>
      </w:r>
      <w:r w:rsidR="004D002A">
        <w:rPr>
          <w:lang w:val="en-GB"/>
        </w:rPr>
        <w:t>.</w:t>
      </w:r>
      <w:r w:rsidR="002F3BA3">
        <w:rPr>
          <w:rStyle w:val="FootnoteReference"/>
          <w:lang w:val="en-GB"/>
        </w:rPr>
        <w:footnoteReference w:id="33"/>
      </w:r>
      <w:r w:rsidR="00484396">
        <w:rPr>
          <w:lang w:val="en-GB"/>
        </w:rPr>
        <w:t xml:space="preserve"> </w:t>
      </w:r>
    </w:p>
    <w:p w14:paraId="75BB275B" w14:textId="3F474E5C" w:rsidR="001F4371" w:rsidRPr="00681396" w:rsidRDefault="00950948" w:rsidP="00AA7B60">
      <w:pPr>
        <w:rPr>
          <w:lang w:val="en-GB"/>
        </w:rPr>
      </w:pPr>
      <w:r>
        <w:rPr>
          <w:lang w:val="en-GB"/>
        </w:rPr>
        <w:t>Greek astrologers, therefore,</w:t>
      </w:r>
      <w:r w:rsidR="004C5D01">
        <w:rPr>
          <w:lang w:val="en-GB"/>
        </w:rPr>
        <w:t xml:space="preserve"> recognised aspects as not merely functions of the zodiac, preferring</w:t>
      </w:r>
      <w:r>
        <w:rPr>
          <w:lang w:val="en-GB"/>
        </w:rPr>
        <w:t xml:space="preserve"> degree-based </w:t>
      </w:r>
      <w:r w:rsidR="004C5D01">
        <w:rPr>
          <w:lang w:val="en-GB"/>
        </w:rPr>
        <w:t>aspects to sign-based ones</w:t>
      </w:r>
      <w:r>
        <w:rPr>
          <w:lang w:val="en-GB"/>
        </w:rPr>
        <w:t>, a pattern which seems common to astrologers in the twentieth and twenty-first centuries. However, where Greek astrologers, such as Antiochus, placed more importance on temporal or mundane, astrologers in the twentieth century appeared to place increasingly less importance upon them.</w:t>
      </w:r>
    </w:p>
    <w:p w14:paraId="0EA95BE6" w14:textId="6BC2B630" w:rsidR="00681396" w:rsidRDefault="00681396" w:rsidP="00681396">
      <w:pPr>
        <w:pStyle w:val="Heading2"/>
        <w:rPr>
          <w:lang w:val="en-GB"/>
        </w:rPr>
      </w:pPr>
      <w:r>
        <w:rPr>
          <w:lang w:val="en-GB"/>
        </w:rPr>
        <w:t>Aspect Patterns</w:t>
      </w:r>
    </w:p>
    <w:p w14:paraId="7FDC5136" w14:textId="639EFA65" w:rsidR="00C92A67" w:rsidRDefault="00681396" w:rsidP="00681396">
      <w:pPr>
        <w:rPr>
          <w:lang w:val="en-GB"/>
        </w:rPr>
      </w:pPr>
      <w:r>
        <w:rPr>
          <w:lang w:val="en-GB"/>
        </w:rPr>
        <w:t>Some astrologers in the twentieth century, such as Bil Tierney, allow for configurations or patterns of aspects</w:t>
      </w:r>
      <w:r w:rsidR="00E86A2B">
        <w:rPr>
          <w:lang w:val="en-GB"/>
        </w:rPr>
        <w:t xml:space="preserve"> involving three or more planets</w:t>
      </w:r>
      <w:r>
        <w:rPr>
          <w:lang w:val="en-GB"/>
        </w:rPr>
        <w:t>.</w:t>
      </w:r>
      <w:r>
        <w:rPr>
          <w:rStyle w:val="FootnoteReference"/>
          <w:lang w:val="en-GB"/>
        </w:rPr>
        <w:footnoteReference w:id="34"/>
      </w:r>
      <w:r>
        <w:rPr>
          <w:lang w:val="en-GB"/>
        </w:rPr>
        <w:t xml:space="preserve"> Tierney, describing one such pattern, the ‘Grand Trine’, </w:t>
      </w:r>
      <w:r w:rsidR="004734A4">
        <w:rPr>
          <w:lang w:val="en-GB"/>
        </w:rPr>
        <w:t>notes</w:t>
      </w:r>
      <w:r>
        <w:rPr>
          <w:lang w:val="en-GB"/>
        </w:rPr>
        <w:t xml:space="preserve"> that ‘traditional astrology has viewed the Grand Trine as a highly benevolent influe</w:t>
      </w:r>
      <w:r w:rsidR="002A5EC7">
        <w:rPr>
          <w:lang w:val="en-GB"/>
        </w:rPr>
        <w:t>nce’, and if Tierney has a time</w:t>
      </w:r>
      <w:r>
        <w:rPr>
          <w:lang w:val="en-GB"/>
        </w:rPr>
        <w:t>frame for what counts as traditional in mind he does not inform his reader.</w:t>
      </w:r>
      <w:r>
        <w:rPr>
          <w:rStyle w:val="FootnoteReference"/>
          <w:lang w:val="en-GB"/>
        </w:rPr>
        <w:footnoteReference w:id="35"/>
      </w:r>
      <w:r>
        <w:rPr>
          <w:lang w:val="en-GB"/>
        </w:rPr>
        <w:t xml:space="preserve"> He may have </w:t>
      </w:r>
      <w:r w:rsidR="002804EB">
        <w:rPr>
          <w:lang w:val="en-GB"/>
        </w:rPr>
        <w:t xml:space="preserve">had </w:t>
      </w:r>
      <w:r>
        <w:rPr>
          <w:lang w:val="en-GB"/>
        </w:rPr>
        <w:t xml:space="preserve">in mind the astrologers of the early twentieth century such as Carter, however, Carter describes the same pattern as </w:t>
      </w:r>
      <w:r w:rsidR="002804EB">
        <w:rPr>
          <w:lang w:val="en-GB"/>
        </w:rPr>
        <w:t>being “considered</w:t>
      </w:r>
      <w:r w:rsidR="00BC777B">
        <w:rPr>
          <w:lang w:val="en-GB"/>
        </w:rPr>
        <w:t xml:space="preserve"> very evil by medieval writers”, </w:t>
      </w:r>
      <w:r w:rsidR="003A7115">
        <w:rPr>
          <w:lang w:val="en-GB"/>
        </w:rPr>
        <w:t>and agrees</w:t>
      </w:r>
      <w:r w:rsidR="00BC777B">
        <w:rPr>
          <w:lang w:val="en-GB"/>
        </w:rPr>
        <w:t xml:space="preserve"> with this conclusion</w:t>
      </w:r>
      <w:r w:rsidR="002E018D">
        <w:rPr>
          <w:lang w:val="en-GB"/>
        </w:rPr>
        <w:t>.</w:t>
      </w:r>
      <w:r w:rsidR="00497156">
        <w:rPr>
          <w:rStyle w:val="FootnoteReference"/>
          <w:lang w:val="en-GB"/>
        </w:rPr>
        <w:footnoteReference w:id="36"/>
      </w:r>
      <w:r w:rsidR="002E018D">
        <w:rPr>
          <w:lang w:val="en-GB"/>
        </w:rPr>
        <w:t xml:space="preserve"> It</w:t>
      </w:r>
      <w:r w:rsidR="002804EB">
        <w:rPr>
          <w:lang w:val="en-GB"/>
        </w:rPr>
        <w:t xml:space="preserve"> remains unclear</w:t>
      </w:r>
      <w:r w:rsidR="002E018D">
        <w:rPr>
          <w:lang w:val="en-GB"/>
        </w:rPr>
        <w:t>, therefore,</w:t>
      </w:r>
      <w:r w:rsidR="002804EB">
        <w:rPr>
          <w:lang w:val="en-GB"/>
        </w:rPr>
        <w:t xml:space="preserve"> what tradition Tierney is drawing from</w:t>
      </w:r>
      <w:r w:rsidR="001859A7">
        <w:rPr>
          <w:lang w:val="en-GB"/>
        </w:rPr>
        <w:t>, if</w:t>
      </w:r>
      <w:r w:rsidR="00DE3055">
        <w:rPr>
          <w:lang w:val="en-GB"/>
        </w:rPr>
        <w:t xml:space="preserve"> Tiern</w:t>
      </w:r>
      <w:r w:rsidR="00F50186">
        <w:rPr>
          <w:lang w:val="en-GB"/>
        </w:rPr>
        <w:t>e</w:t>
      </w:r>
      <w:r w:rsidR="00DE3055">
        <w:rPr>
          <w:lang w:val="en-GB"/>
        </w:rPr>
        <w:t>y simply disagrees with</w:t>
      </w:r>
      <w:r w:rsidR="001859A7">
        <w:rPr>
          <w:lang w:val="en-GB"/>
        </w:rPr>
        <w:t xml:space="preserve"> </w:t>
      </w:r>
      <w:r w:rsidR="00D20E3D">
        <w:rPr>
          <w:lang w:val="en-GB"/>
        </w:rPr>
        <w:t>Carter</w:t>
      </w:r>
      <w:r w:rsidR="00B51790">
        <w:rPr>
          <w:lang w:val="en-GB"/>
        </w:rPr>
        <w:t xml:space="preserve">, </w:t>
      </w:r>
      <w:r w:rsidR="00FB65C2">
        <w:rPr>
          <w:lang w:val="en-GB"/>
        </w:rPr>
        <w:t>a</w:t>
      </w:r>
      <w:r w:rsidR="0069732A">
        <w:rPr>
          <w:lang w:val="en-GB"/>
        </w:rPr>
        <w:t xml:space="preserve">nd </w:t>
      </w:r>
      <w:r w:rsidR="00CA009C">
        <w:rPr>
          <w:lang w:val="en-GB"/>
        </w:rPr>
        <w:t xml:space="preserve">indeed </w:t>
      </w:r>
      <w:r w:rsidR="00EE46F8">
        <w:rPr>
          <w:lang w:val="en-GB"/>
        </w:rPr>
        <w:t>anything about the origin</w:t>
      </w:r>
      <w:r w:rsidR="00291E12">
        <w:rPr>
          <w:lang w:val="en-GB"/>
        </w:rPr>
        <w:t xml:space="preserve"> of </w:t>
      </w:r>
      <w:r w:rsidR="00EE46F8">
        <w:rPr>
          <w:lang w:val="en-GB"/>
        </w:rPr>
        <w:t xml:space="preserve">the </w:t>
      </w:r>
      <w:r w:rsidR="0069732A">
        <w:rPr>
          <w:lang w:val="en-GB"/>
        </w:rPr>
        <w:t>Grand Trine</w:t>
      </w:r>
      <w:r w:rsidR="00906EEB">
        <w:rPr>
          <w:lang w:val="en-GB"/>
        </w:rPr>
        <w:t>. Historiographically</w:t>
      </w:r>
      <w:r w:rsidR="00641C29">
        <w:rPr>
          <w:lang w:val="en-GB"/>
        </w:rPr>
        <w:t>, keeping Carr’s maxim that the document can only tell us what the author thinks,</w:t>
      </w:r>
      <w:r w:rsidR="00906EEB">
        <w:rPr>
          <w:lang w:val="en-GB"/>
        </w:rPr>
        <w:t xml:space="preserve"> a</w:t>
      </w:r>
      <w:r w:rsidR="00B51790">
        <w:rPr>
          <w:lang w:val="en-GB"/>
        </w:rPr>
        <w:t xml:space="preserve">ll </w:t>
      </w:r>
      <w:r w:rsidR="00906EEB">
        <w:rPr>
          <w:lang w:val="en-GB"/>
        </w:rPr>
        <w:t>one</w:t>
      </w:r>
      <w:r w:rsidR="00B51790">
        <w:rPr>
          <w:lang w:val="en-GB"/>
        </w:rPr>
        <w:t xml:space="preserve"> can infer </w:t>
      </w:r>
      <w:r w:rsidR="00906EEB">
        <w:rPr>
          <w:lang w:val="en-GB"/>
        </w:rPr>
        <w:t>from the two sources are the opinions of the author, and it is outside the scope of this essay to track the matter further</w:t>
      </w:r>
      <w:r w:rsidR="002126B8">
        <w:rPr>
          <w:lang w:val="en-GB"/>
        </w:rPr>
        <w:t xml:space="preserve"> except to note that </w:t>
      </w:r>
      <w:r w:rsidR="002804EB">
        <w:rPr>
          <w:lang w:val="en-GB"/>
        </w:rPr>
        <w:t>no surviving Hellenistic text describes Grand Trines and other aspect patterns in the manner t</w:t>
      </w:r>
      <w:r w:rsidR="002126B8">
        <w:rPr>
          <w:lang w:val="en-GB"/>
        </w:rPr>
        <w:t>hat Tierney outlines. However,</w:t>
      </w:r>
      <w:r w:rsidR="002804EB">
        <w:rPr>
          <w:lang w:val="en-GB"/>
        </w:rPr>
        <w:t xml:space="preserve"> </w:t>
      </w:r>
      <w:r w:rsidR="00E17495">
        <w:rPr>
          <w:lang w:val="en-GB"/>
        </w:rPr>
        <w:t>that the</w:t>
      </w:r>
      <w:r w:rsidR="00EE721F">
        <w:rPr>
          <w:lang w:val="en-GB"/>
        </w:rPr>
        <w:t xml:space="preserve"> Greek</w:t>
      </w:r>
      <w:r w:rsidR="00E17495">
        <w:rPr>
          <w:lang w:val="en-GB"/>
        </w:rPr>
        <w:t xml:space="preserve">s viewed aspects </w:t>
      </w:r>
      <w:r w:rsidR="009B6E56">
        <w:rPr>
          <w:lang w:val="en-GB"/>
        </w:rPr>
        <w:t>as polygons</w:t>
      </w:r>
      <w:r w:rsidR="002804EB">
        <w:rPr>
          <w:lang w:val="en-GB"/>
        </w:rPr>
        <w:t xml:space="preserve"> does set a precedence for </w:t>
      </w:r>
      <w:r w:rsidR="00496C1D">
        <w:rPr>
          <w:lang w:val="en-GB"/>
        </w:rPr>
        <w:t>such</w:t>
      </w:r>
      <w:r w:rsidR="00305EE4">
        <w:rPr>
          <w:lang w:val="en-GB"/>
        </w:rPr>
        <w:t xml:space="preserve"> patterns</w:t>
      </w:r>
      <w:r w:rsidR="002804EB">
        <w:rPr>
          <w:lang w:val="en-GB"/>
        </w:rPr>
        <w:t xml:space="preserve">. </w:t>
      </w:r>
      <w:r w:rsidR="00155196">
        <w:rPr>
          <w:lang w:val="en-GB"/>
        </w:rPr>
        <w:t xml:space="preserve">Antiochus </w:t>
      </w:r>
      <w:r w:rsidR="007346D7">
        <w:rPr>
          <w:lang w:val="en-GB"/>
        </w:rPr>
        <w:t>describes relationship</w:t>
      </w:r>
      <w:r w:rsidR="00410182">
        <w:rPr>
          <w:lang w:val="en-GB"/>
        </w:rPr>
        <w:t xml:space="preserve">s, analogous to the concept of aspect patterns, occurring </w:t>
      </w:r>
      <w:r w:rsidR="007346D7">
        <w:rPr>
          <w:lang w:val="en-GB"/>
        </w:rPr>
        <w:t xml:space="preserve">‘whenever two planets should have one mean [i.e. planet] according to any figure’, where </w:t>
      </w:r>
      <w:r w:rsidR="007346D7" w:rsidRPr="006E6193">
        <w:rPr>
          <w:i/>
          <w:lang w:val="en-GB"/>
        </w:rPr>
        <w:t>figure</w:t>
      </w:r>
      <w:r w:rsidR="007346D7">
        <w:rPr>
          <w:lang w:val="en-GB"/>
        </w:rPr>
        <w:t xml:space="preserve"> </w:t>
      </w:r>
      <w:r w:rsidR="001934DD">
        <w:rPr>
          <w:lang w:val="en-GB"/>
        </w:rPr>
        <w:t>denotes</w:t>
      </w:r>
      <w:r w:rsidR="006E6193">
        <w:rPr>
          <w:lang w:val="en-GB"/>
        </w:rPr>
        <w:t xml:space="preserve"> a polygon</w:t>
      </w:r>
      <w:r w:rsidR="001934DD">
        <w:rPr>
          <w:lang w:val="en-GB"/>
        </w:rPr>
        <w:t xml:space="preserve"> and interplanetary relationship as described earlier</w:t>
      </w:r>
      <w:r w:rsidR="00894EB9">
        <w:rPr>
          <w:lang w:val="en-GB"/>
        </w:rPr>
        <w:t xml:space="preserve">, and so Antiochus is </w:t>
      </w:r>
      <w:r w:rsidR="00894EB9">
        <w:rPr>
          <w:lang w:val="en-GB"/>
        </w:rPr>
        <w:lastRenderedPageBreak/>
        <w:t xml:space="preserve">describing a relationship where three planets all aspect one </w:t>
      </w:r>
      <w:r w:rsidR="0009521A">
        <w:rPr>
          <w:lang w:val="en-GB"/>
        </w:rPr>
        <w:t>another to form a single-bodied polygon</w:t>
      </w:r>
      <w:r w:rsidR="007346D7">
        <w:rPr>
          <w:lang w:val="en-GB"/>
        </w:rPr>
        <w:t>.</w:t>
      </w:r>
      <w:r w:rsidR="00724D92">
        <w:rPr>
          <w:lang w:val="en-GB"/>
        </w:rPr>
        <w:t xml:space="preserve"> </w:t>
      </w:r>
    </w:p>
    <w:p w14:paraId="27D442D4" w14:textId="2B7E8E5B" w:rsidR="00681396" w:rsidRDefault="00CF47F7" w:rsidP="00681396">
      <w:pPr>
        <w:rPr>
          <w:lang w:val="en-GB"/>
        </w:rPr>
      </w:pPr>
      <w:r>
        <w:rPr>
          <w:lang w:val="en-GB"/>
        </w:rPr>
        <w:t>Although</w:t>
      </w:r>
      <w:r w:rsidR="00C92A67">
        <w:rPr>
          <w:lang w:val="en-GB"/>
        </w:rPr>
        <w:t xml:space="preserve"> </w:t>
      </w:r>
      <w:r w:rsidR="00724D92">
        <w:rPr>
          <w:lang w:val="en-GB"/>
        </w:rPr>
        <w:t>Hellenistic sources do not explicitly define</w:t>
      </w:r>
      <w:r w:rsidR="00D94503">
        <w:rPr>
          <w:lang w:val="en-GB"/>
        </w:rPr>
        <w:t xml:space="preserve"> the</w:t>
      </w:r>
      <w:r w:rsidR="00724D92">
        <w:rPr>
          <w:lang w:val="en-GB"/>
        </w:rPr>
        <w:t xml:space="preserve"> aspect patterns found in twentieth and twenty-first century sources, </w:t>
      </w:r>
      <w:r w:rsidR="00751137">
        <w:rPr>
          <w:lang w:val="en-GB"/>
        </w:rPr>
        <w:t xml:space="preserve">and their origins remain unclear, </w:t>
      </w:r>
      <w:r w:rsidR="00724D92">
        <w:rPr>
          <w:lang w:val="en-GB"/>
        </w:rPr>
        <w:t xml:space="preserve">certain </w:t>
      </w:r>
      <w:r w:rsidR="00D4313D">
        <w:rPr>
          <w:lang w:val="en-GB"/>
        </w:rPr>
        <w:t xml:space="preserve">Greek </w:t>
      </w:r>
      <w:r w:rsidR="00724D92">
        <w:rPr>
          <w:lang w:val="en-GB"/>
        </w:rPr>
        <w:t xml:space="preserve">sources do </w:t>
      </w:r>
      <w:r w:rsidR="00D451AA">
        <w:rPr>
          <w:lang w:val="en-GB"/>
        </w:rPr>
        <w:t>provide</w:t>
      </w:r>
      <w:r w:rsidR="007313EB">
        <w:rPr>
          <w:lang w:val="en-GB"/>
        </w:rPr>
        <w:t xml:space="preserve"> precedence </w:t>
      </w:r>
      <w:r w:rsidR="00D451AA">
        <w:rPr>
          <w:lang w:val="en-GB"/>
        </w:rPr>
        <w:t>for</w:t>
      </w:r>
      <w:r w:rsidR="007313EB">
        <w:rPr>
          <w:lang w:val="en-GB"/>
        </w:rPr>
        <w:t xml:space="preserve"> aspect patterns </w:t>
      </w:r>
      <w:r w:rsidR="00A70C77">
        <w:rPr>
          <w:lang w:val="en-GB"/>
        </w:rPr>
        <w:t>where three planets</w:t>
      </w:r>
      <w:r w:rsidR="007313EB">
        <w:rPr>
          <w:lang w:val="en-GB"/>
        </w:rPr>
        <w:t xml:space="preserve"> </w:t>
      </w:r>
      <w:r w:rsidR="00A70C77">
        <w:rPr>
          <w:lang w:val="en-GB"/>
        </w:rPr>
        <w:t>form</w:t>
      </w:r>
      <w:r w:rsidR="007313EB">
        <w:rPr>
          <w:lang w:val="en-GB"/>
        </w:rPr>
        <w:t xml:space="preserve"> a single polygon</w:t>
      </w:r>
      <w:r w:rsidR="00724D92">
        <w:rPr>
          <w:lang w:val="en-GB"/>
        </w:rPr>
        <w:t>.</w:t>
      </w:r>
    </w:p>
    <w:p w14:paraId="4CCB7444" w14:textId="34383968" w:rsidR="006915A4" w:rsidRDefault="006915A4" w:rsidP="00FA5B79">
      <w:pPr>
        <w:pStyle w:val="Heading1"/>
        <w:rPr>
          <w:lang w:val="en-GB"/>
        </w:rPr>
      </w:pPr>
      <w:r>
        <w:rPr>
          <w:lang w:val="en-GB"/>
        </w:rPr>
        <w:t>Conclusion</w:t>
      </w:r>
    </w:p>
    <w:p w14:paraId="556D4BCD" w14:textId="4E3071AE" w:rsidR="006915A4" w:rsidRDefault="004C4865" w:rsidP="00FA5B79">
      <w:pPr>
        <w:rPr>
          <w:lang w:val="en-GB"/>
        </w:rPr>
      </w:pPr>
      <w:r>
        <w:rPr>
          <w:lang w:val="en-GB"/>
        </w:rPr>
        <w:t xml:space="preserve">The term </w:t>
      </w:r>
      <w:r w:rsidRPr="000C5DAF">
        <w:rPr>
          <w:i/>
          <w:lang w:val="en-GB"/>
        </w:rPr>
        <w:t>Hellenistic</w:t>
      </w:r>
      <w:r>
        <w:rPr>
          <w:lang w:val="en-GB"/>
        </w:rPr>
        <w:t xml:space="preserve"> astrology denotes</w:t>
      </w:r>
      <w:r w:rsidR="008D0DAA">
        <w:rPr>
          <w:lang w:val="en-GB"/>
        </w:rPr>
        <w:t xml:space="preserve"> a set of common techniq</w:t>
      </w:r>
      <w:r>
        <w:rPr>
          <w:lang w:val="en-GB"/>
        </w:rPr>
        <w:t xml:space="preserve">ues practiced over a given time-period, </w:t>
      </w:r>
      <w:r w:rsidR="007C1A5D">
        <w:rPr>
          <w:lang w:val="en-GB"/>
        </w:rPr>
        <w:t xml:space="preserve">with </w:t>
      </w:r>
      <w:r w:rsidR="007C1A5D" w:rsidRPr="000C5DAF">
        <w:rPr>
          <w:i/>
          <w:lang w:val="en-GB"/>
        </w:rPr>
        <w:t>Greek</w:t>
      </w:r>
      <w:r w:rsidR="007C1A5D">
        <w:rPr>
          <w:lang w:val="en-GB"/>
        </w:rPr>
        <w:t xml:space="preserve"> astrologers being those who wrote in Greek, or were culturally or natively Greek. From the earliest Greek sources, Hellenistic astrology contained aspect doctrine, typically employing the zodiacal sign relationships either as the basis of the doctrine or as typifying it</w:t>
      </w:r>
      <w:r w:rsidR="00041BE4">
        <w:rPr>
          <w:lang w:val="en-GB"/>
        </w:rPr>
        <w:t>, and similar sentiments can be found in astrological works of the twentieth and twenty-first centuries</w:t>
      </w:r>
      <w:r w:rsidR="007C1A5D">
        <w:rPr>
          <w:lang w:val="en-GB"/>
        </w:rPr>
        <w:t>.</w:t>
      </w:r>
      <w:r w:rsidR="00E053FF">
        <w:rPr>
          <w:lang w:val="en-GB"/>
        </w:rPr>
        <w:t xml:space="preserve"> Although sign relationships are often used in describing aspect doctrine, both Hellenistic astrologers</w:t>
      </w:r>
      <w:r w:rsidR="00AB56A3">
        <w:rPr>
          <w:lang w:val="en-GB"/>
        </w:rPr>
        <w:t>,</w:t>
      </w:r>
      <w:r w:rsidR="00E053FF">
        <w:rPr>
          <w:lang w:val="en-GB"/>
        </w:rPr>
        <w:t xml:space="preserve"> and astrologers in the twentieth and twenty-first centuries</w:t>
      </w:r>
      <w:r w:rsidR="00AB56A3">
        <w:rPr>
          <w:lang w:val="en-GB"/>
        </w:rPr>
        <w:t>,</w:t>
      </w:r>
      <w:r w:rsidR="003203A8">
        <w:rPr>
          <w:lang w:val="en-GB"/>
        </w:rPr>
        <w:t xml:space="preserve"> </w:t>
      </w:r>
      <w:r w:rsidR="000C5DAF">
        <w:rPr>
          <w:lang w:val="en-GB"/>
        </w:rPr>
        <w:t xml:space="preserve">recognise aspects as existing </w:t>
      </w:r>
      <w:r w:rsidR="00AB56A3">
        <w:rPr>
          <w:lang w:val="en-GB"/>
        </w:rPr>
        <w:t>outside</w:t>
      </w:r>
      <w:r w:rsidR="000C5DAF">
        <w:rPr>
          <w:lang w:val="en-GB"/>
        </w:rPr>
        <w:t xml:space="preserve"> of the zodiac with</w:t>
      </w:r>
      <w:r w:rsidR="003203A8">
        <w:rPr>
          <w:lang w:val="en-GB"/>
        </w:rPr>
        <w:t xml:space="preserve"> exact degree-based </w:t>
      </w:r>
      <w:r w:rsidR="00546A65">
        <w:rPr>
          <w:lang w:val="en-GB"/>
        </w:rPr>
        <w:t>aspects</w:t>
      </w:r>
      <w:r w:rsidR="003203A8">
        <w:rPr>
          <w:lang w:val="en-GB"/>
        </w:rPr>
        <w:t xml:space="preserve"> being preferred</w:t>
      </w:r>
      <w:r w:rsidR="000C5DAF">
        <w:rPr>
          <w:lang w:val="en-GB"/>
        </w:rPr>
        <w:t xml:space="preserve"> to sign-based </w:t>
      </w:r>
      <w:r w:rsidR="005B720F">
        <w:rPr>
          <w:lang w:val="en-GB"/>
        </w:rPr>
        <w:t>ones</w:t>
      </w:r>
      <w:r w:rsidR="003203A8">
        <w:rPr>
          <w:lang w:val="en-GB"/>
        </w:rPr>
        <w:t xml:space="preserve">. Greek astrologers discuss </w:t>
      </w:r>
      <w:r w:rsidR="000C7640">
        <w:rPr>
          <w:lang w:val="en-GB"/>
        </w:rPr>
        <w:t>the second-best</w:t>
      </w:r>
      <w:r w:rsidR="003203A8">
        <w:rPr>
          <w:lang w:val="en-GB"/>
        </w:rPr>
        <w:t xml:space="preserve"> form of aspect</w:t>
      </w:r>
      <w:r w:rsidR="000C7640">
        <w:rPr>
          <w:lang w:val="en-GB"/>
        </w:rPr>
        <w:t>s</w:t>
      </w:r>
      <w:r w:rsidR="003203A8">
        <w:rPr>
          <w:lang w:val="en-GB"/>
        </w:rPr>
        <w:t xml:space="preserve"> </w:t>
      </w:r>
      <w:r w:rsidR="00D2290A">
        <w:rPr>
          <w:lang w:val="en-GB"/>
        </w:rPr>
        <w:t>as being via</w:t>
      </w:r>
      <w:r w:rsidR="003203A8">
        <w:rPr>
          <w:lang w:val="en-GB"/>
        </w:rPr>
        <w:t xml:space="preserve"> the ascensional ti</w:t>
      </w:r>
      <w:r w:rsidR="00D2290A">
        <w:rPr>
          <w:lang w:val="en-GB"/>
        </w:rPr>
        <w:t>mes. This</w:t>
      </w:r>
      <w:r w:rsidR="003203A8">
        <w:rPr>
          <w:lang w:val="en-GB"/>
        </w:rPr>
        <w:t xml:space="preserve"> may be analogous to the use of mundane aspects by astrologers in the twentieth and twenty-first centuries, </w:t>
      </w:r>
      <w:r w:rsidR="002E52A2">
        <w:rPr>
          <w:lang w:val="en-GB"/>
        </w:rPr>
        <w:t>though</w:t>
      </w:r>
      <w:r w:rsidR="003203A8">
        <w:rPr>
          <w:lang w:val="en-GB"/>
        </w:rPr>
        <w:t xml:space="preserve"> </w:t>
      </w:r>
      <w:r w:rsidR="00D2290A">
        <w:rPr>
          <w:lang w:val="en-GB"/>
        </w:rPr>
        <w:t xml:space="preserve">they </w:t>
      </w:r>
      <w:r w:rsidR="003203A8">
        <w:rPr>
          <w:lang w:val="en-GB"/>
        </w:rPr>
        <w:t>appear to be seldom used</w:t>
      </w:r>
      <w:r w:rsidR="002E52A2">
        <w:rPr>
          <w:lang w:val="en-GB"/>
        </w:rPr>
        <w:t xml:space="preserve"> in practice</w:t>
      </w:r>
      <w:r w:rsidR="003203A8">
        <w:rPr>
          <w:lang w:val="en-GB"/>
        </w:rPr>
        <w:t>.</w:t>
      </w:r>
      <w:r w:rsidR="00912E41">
        <w:rPr>
          <w:lang w:val="en-GB"/>
        </w:rPr>
        <w:t xml:space="preserve"> Translation conventions may not always encapsulate the authors’ intent, which may be why Greek conceptualisations of the aspects as being single-bodied polygons appears not to have been incorporated into the astrology of the twentieth and twenty-first centuries. However, the similarly related concept of aspect patterns, found in twentieth century astrology, appears to have a Hellenistic precedence, albeit expanded upon greatly.</w:t>
      </w:r>
      <w:r w:rsidR="00EB6F95">
        <w:rPr>
          <w:lang w:val="en-GB"/>
        </w:rPr>
        <w:t xml:space="preserve"> </w:t>
      </w:r>
      <w:r w:rsidR="00041BE4">
        <w:rPr>
          <w:lang w:val="en-GB"/>
        </w:rPr>
        <w:t>Rochberg’</w:t>
      </w:r>
      <w:r w:rsidR="00D2290A">
        <w:rPr>
          <w:lang w:val="en-GB"/>
        </w:rPr>
        <w:t>s theories of the Babylonian origins of aspect</w:t>
      </w:r>
      <w:r w:rsidR="00041BE4">
        <w:rPr>
          <w:lang w:val="en-GB"/>
        </w:rPr>
        <w:t xml:space="preserve"> may suggest that the earliest example of aspect doctrine is not actually Greek, and as Geminos, the earliest Greek source, only includes a subset of </w:t>
      </w:r>
      <w:r w:rsidR="00045AA5">
        <w:rPr>
          <w:lang w:val="en-GB"/>
        </w:rPr>
        <w:t xml:space="preserve">the </w:t>
      </w:r>
      <w:r w:rsidR="00E83002">
        <w:rPr>
          <w:lang w:val="en-GB"/>
        </w:rPr>
        <w:t xml:space="preserve">subsequent </w:t>
      </w:r>
      <w:r w:rsidR="000938A9">
        <w:rPr>
          <w:lang w:val="en-GB"/>
        </w:rPr>
        <w:t xml:space="preserve">aspect set </w:t>
      </w:r>
      <w:r w:rsidR="00041BE4">
        <w:rPr>
          <w:lang w:val="en-GB"/>
        </w:rPr>
        <w:t>it is possible that this could inform wider discussion on historiographical issues of tracing the origins of Hellenistic astrology. In particular</w:t>
      </w:r>
      <w:r w:rsidR="00AA59D2">
        <w:rPr>
          <w:lang w:val="en-GB"/>
        </w:rPr>
        <w:t>, although aspects are only one part of Hellenistic astrology</w:t>
      </w:r>
      <w:r w:rsidR="00302035">
        <w:rPr>
          <w:lang w:val="en-GB"/>
        </w:rPr>
        <w:t>,</w:t>
      </w:r>
      <w:r w:rsidR="00AA59D2">
        <w:rPr>
          <w:lang w:val="en-GB"/>
        </w:rPr>
        <w:t xml:space="preserve"> which may need to be examined in a broader context,</w:t>
      </w:r>
      <w:r w:rsidR="00041BE4">
        <w:rPr>
          <w:lang w:val="en-GB"/>
        </w:rPr>
        <w:t xml:space="preserve"> it may </w:t>
      </w:r>
      <w:r w:rsidR="00B35020">
        <w:rPr>
          <w:lang w:val="en-GB"/>
        </w:rPr>
        <w:t>provide evidence that Hellenistic astrology</w:t>
      </w:r>
      <w:r w:rsidR="00041BE4">
        <w:rPr>
          <w:lang w:val="en-GB"/>
        </w:rPr>
        <w:t xml:space="preserve"> developed gradually over time</w:t>
      </w:r>
      <w:r w:rsidR="008E30E0">
        <w:rPr>
          <w:lang w:val="en-GB"/>
        </w:rPr>
        <w:t xml:space="preserve"> rather than </w:t>
      </w:r>
      <w:r w:rsidR="00041BE4">
        <w:rPr>
          <w:lang w:val="en-GB"/>
        </w:rPr>
        <w:t>being invented by a single person or gr</w:t>
      </w:r>
      <w:r w:rsidR="008E30E0">
        <w:rPr>
          <w:lang w:val="en-GB"/>
        </w:rPr>
        <w:t>oup</w:t>
      </w:r>
      <w:r w:rsidR="00AA59D2">
        <w:rPr>
          <w:lang w:val="en-GB"/>
        </w:rPr>
        <w:t>.</w:t>
      </w:r>
      <w:r w:rsidR="008E30E0">
        <w:rPr>
          <w:lang w:val="en-GB"/>
        </w:rPr>
        <w:t xml:space="preserve"> </w:t>
      </w:r>
      <w:r w:rsidR="00B17015">
        <w:rPr>
          <w:lang w:val="en-GB"/>
        </w:rPr>
        <w:t xml:space="preserve">Ultimately, </w:t>
      </w:r>
      <w:r w:rsidR="00287013">
        <w:rPr>
          <w:lang w:val="en-GB"/>
        </w:rPr>
        <w:t>because</w:t>
      </w:r>
      <w:r w:rsidR="00B17015">
        <w:rPr>
          <w:lang w:val="en-GB"/>
        </w:rPr>
        <w:t xml:space="preserve"> historians</w:t>
      </w:r>
      <w:r w:rsidR="00FA0A60">
        <w:rPr>
          <w:lang w:val="en-GB"/>
        </w:rPr>
        <w:t xml:space="preserve">’ and translators’ </w:t>
      </w:r>
      <w:r w:rsidR="00B17015">
        <w:rPr>
          <w:lang w:val="en-GB"/>
        </w:rPr>
        <w:t xml:space="preserve">opinions may be shaped by assumed hypotheses of Hellenistic astrology’s origins, </w:t>
      </w:r>
      <w:r w:rsidR="00F125A9">
        <w:rPr>
          <w:lang w:val="en-GB"/>
        </w:rPr>
        <w:t xml:space="preserve">misunderstandings as </w:t>
      </w:r>
      <w:r w:rsidR="00F125A9">
        <w:rPr>
          <w:lang w:val="en-GB"/>
        </w:rPr>
        <w:lastRenderedPageBreak/>
        <w:t>much as understandings of Greek astrology may contribute to aspect doctrine in the twentieth and twenty-first centuries.</w:t>
      </w:r>
      <w:r w:rsidR="00804C25" w:rsidRPr="00804C25">
        <w:rPr>
          <w:lang w:val="en-GB"/>
        </w:rPr>
        <w:t xml:space="preserve"> </w:t>
      </w:r>
      <w:r w:rsidR="00804C25">
        <w:rPr>
          <w:lang w:val="en-GB"/>
        </w:rPr>
        <w:t xml:space="preserve">What we imagine as </w:t>
      </w:r>
      <w:r w:rsidR="00804C25" w:rsidRPr="00804C25">
        <w:rPr>
          <w:i/>
          <w:lang w:val="en-GB"/>
        </w:rPr>
        <w:t>Greek</w:t>
      </w:r>
      <w:r w:rsidR="00804C25">
        <w:rPr>
          <w:lang w:val="en-GB"/>
        </w:rPr>
        <w:t xml:space="preserve"> aspect doctrine today may not be even reflective, therefore, of what ancient Greek astrologers themselves imagined it to be, or may be only a selective subset of it</w:t>
      </w:r>
      <w:r w:rsidR="00340E98">
        <w:rPr>
          <w:lang w:val="en-GB"/>
        </w:rPr>
        <w:t xml:space="preserve">. The historiographical issues raised in this </w:t>
      </w:r>
      <w:r w:rsidR="000816A9">
        <w:rPr>
          <w:lang w:val="en-GB"/>
        </w:rPr>
        <w:t>ess</w:t>
      </w:r>
      <w:r w:rsidR="00340E98">
        <w:rPr>
          <w:lang w:val="en-GB"/>
        </w:rPr>
        <w:t>ay may equally apply</w:t>
      </w:r>
      <w:r w:rsidR="005C14B0">
        <w:rPr>
          <w:lang w:val="en-GB"/>
        </w:rPr>
        <w:t xml:space="preserve"> between </w:t>
      </w:r>
      <w:r w:rsidR="005C14B0" w:rsidRPr="005C14B0">
        <w:rPr>
          <w:i/>
          <w:lang w:val="en-GB"/>
        </w:rPr>
        <w:t>Greek</w:t>
      </w:r>
      <w:r w:rsidR="005C14B0">
        <w:rPr>
          <w:lang w:val="en-GB"/>
        </w:rPr>
        <w:t xml:space="preserve"> astrology and its antecedents</w:t>
      </w:r>
      <w:r w:rsidR="0090055F">
        <w:rPr>
          <w:lang w:val="en-GB"/>
        </w:rPr>
        <w:t xml:space="preserve"> and raise questions about how much of aspect doctrine is </w:t>
      </w:r>
      <w:r w:rsidR="0090055F" w:rsidRPr="0090055F">
        <w:rPr>
          <w:i/>
          <w:lang w:val="en-GB"/>
        </w:rPr>
        <w:t>Greek</w:t>
      </w:r>
      <w:r w:rsidR="0090055F">
        <w:rPr>
          <w:lang w:val="en-GB"/>
        </w:rPr>
        <w:t xml:space="preserve"> to begin with</w:t>
      </w:r>
      <w:r w:rsidR="005C14B0">
        <w:rPr>
          <w:lang w:val="en-GB"/>
        </w:rPr>
        <w:t>.</w:t>
      </w:r>
    </w:p>
    <w:p w14:paraId="286ECB41" w14:textId="77777777" w:rsidR="006915A4" w:rsidRDefault="006915A4" w:rsidP="00FA5B79">
      <w:pPr>
        <w:rPr>
          <w:lang w:val="en-GB"/>
        </w:rPr>
      </w:pPr>
    </w:p>
    <w:p w14:paraId="2E373352" w14:textId="77777777" w:rsidR="00462254" w:rsidRDefault="00462254" w:rsidP="00FA5B79">
      <w:pPr>
        <w:rPr>
          <w:lang w:val="en-GB"/>
        </w:rPr>
      </w:pPr>
    </w:p>
    <w:p w14:paraId="16B88AA3" w14:textId="77777777" w:rsidR="00462254" w:rsidRDefault="00462254" w:rsidP="00FA5B79">
      <w:pPr>
        <w:rPr>
          <w:lang w:val="en-GB"/>
        </w:rPr>
      </w:pPr>
    </w:p>
    <w:p w14:paraId="40AB4B62" w14:textId="77777777" w:rsidR="00462254" w:rsidRDefault="00462254" w:rsidP="00FA5B79">
      <w:pPr>
        <w:rPr>
          <w:lang w:val="en-GB"/>
        </w:rPr>
      </w:pPr>
    </w:p>
    <w:p w14:paraId="0677C2FA" w14:textId="77777777" w:rsidR="00462254" w:rsidRDefault="00462254" w:rsidP="00FA5B79">
      <w:pPr>
        <w:rPr>
          <w:lang w:val="en-GB"/>
        </w:rPr>
      </w:pPr>
    </w:p>
    <w:p w14:paraId="3B7F922A" w14:textId="77777777" w:rsidR="00462254" w:rsidRDefault="00462254" w:rsidP="00FA5B79">
      <w:pPr>
        <w:rPr>
          <w:lang w:val="en-GB"/>
        </w:rPr>
      </w:pPr>
    </w:p>
    <w:p w14:paraId="28172894" w14:textId="77777777" w:rsidR="00462254" w:rsidRDefault="00462254" w:rsidP="00FA5B79">
      <w:pPr>
        <w:rPr>
          <w:lang w:val="en-GB"/>
        </w:rPr>
      </w:pPr>
    </w:p>
    <w:p w14:paraId="1B7C8F02" w14:textId="77777777" w:rsidR="00462254" w:rsidRDefault="00462254" w:rsidP="00FA5B79">
      <w:pPr>
        <w:rPr>
          <w:lang w:val="en-GB"/>
        </w:rPr>
      </w:pPr>
    </w:p>
    <w:p w14:paraId="14870005" w14:textId="77777777" w:rsidR="00462254" w:rsidRDefault="00462254" w:rsidP="00FA5B79">
      <w:pPr>
        <w:rPr>
          <w:lang w:val="en-GB"/>
        </w:rPr>
      </w:pPr>
    </w:p>
    <w:p w14:paraId="1A186D73" w14:textId="77777777" w:rsidR="00462254" w:rsidRDefault="00462254" w:rsidP="00FA5B79">
      <w:pPr>
        <w:rPr>
          <w:lang w:val="en-GB"/>
        </w:rPr>
      </w:pPr>
    </w:p>
    <w:p w14:paraId="362BA002" w14:textId="77777777" w:rsidR="00462254" w:rsidRDefault="00462254" w:rsidP="00FA5B79">
      <w:pPr>
        <w:rPr>
          <w:lang w:val="en-GB"/>
        </w:rPr>
      </w:pPr>
    </w:p>
    <w:p w14:paraId="42A62E4A" w14:textId="77777777" w:rsidR="00462254" w:rsidRDefault="00462254" w:rsidP="00FA5B79">
      <w:pPr>
        <w:rPr>
          <w:lang w:val="en-GB"/>
        </w:rPr>
      </w:pPr>
    </w:p>
    <w:p w14:paraId="7C4AA43F" w14:textId="77777777" w:rsidR="00462254" w:rsidRDefault="00462254" w:rsidP="00FA5B79">
      <w:pPr>
        <w:rPr>
          <w:lang w:val="en-GB"/>
        </w:rPr>
      </w:pPr>
    </w:p>
    <w:p w14:paraId="2742AED4" w14:textId="77777777" w:rsidR="00E91715" w:rsidRDefault="00E91715" w:rsidP="00FA5B79">
      <w:pPr>
        <w:rPr>
          <w:lang w:val="en-GB"/>
        </w:rPr>
      </w:pPr>
    </w:p>
    <w:p w14:paraId="4439D587" w14:textId="77777777" w:rsidR="00E91715" w:rsidRDefault="00E91715" w:rsidP="00FA5B79">
      <w:pPr>
        <w:rPr>
          <w:lang w:val="en-GB"/>
        </w:rPr>
      </w:pPr>
    </w:p>
    <w:p w14:paraId="79C18610" w14:textId="77777777" w:rsidR="00E91715" w:rsidRDefault="00E91715" w:rsidP="00FA5B79">
      <w:pPr>
        <w:rPr>
          <w:lang w:val="en-GB"/>
        </w:rPr>
      </w:pPr>
    </w:p>
    <w:p w14:paraId="104114D8" w14:textId="77777777" w:rsidR="00E91715" w:rsidRDefault="00E91715" w:rsidP="00FA5B79">
      <w:pPr>
        <w:rPr>
          <w:lang w:val="en-GB"/>
        </w:rPr>
      </w:pPr>
    </w:p>
    <w:p w14:paraId="2BC94DDB" w14:textId="77777777" w:rsidR="00E91715" w:rsidRDefault="00E91715" w:rsidP="00FA5B79">
      <w:pPr>
        <w:rPr>
          <w:lang w:val="en-GB"/>
        </w:rPr>
      </w:pPr>
    </w:p>
    <w:p w14:paraId="64BC848D" w14:textId="77777777" w:rsidR="00E91715" w:rsidRDefault="00E91715" w:rsidP="00FA5B79">
      <w:pPr>
        <w:rPr>
          <w:lang w:val="en-GB"/>
        </w:rPr>
      </w:pPr>
    </w:p>
    <w:p w14:paraId="4685236E" w14:textId="77777777" w:rsidR="00E91715" w:rsidRDefault="00E91715" w:rsidP="00FA5B79">
      <w:pPr>
        <w:rPr>
          <w:lang w:val="en-GB"/>
        </w:rPr>
      </w:pPr>
    </w:p>
    <w:p w14:paraId="41858172" w14:textId="77777777" w:rsidR="00462254" w:rsidRDefault="00462254" w:rsidP="00FA5B79">
      <w:pPr>
        <w:rPr>
          <w:lang w:val="en-GB"/>
        </w:rPr>
      </w:pPr>
    </w:p>
    <w:p w14:paraId="20AABEF5" w14:textId="77777777" w:rsidR="003C3044" w:rsidRDefault="003C3044" w:rsidP="00FA5B79">
      <w:pPr>
        <w:rPr>
          <w:lang w:val="en-GB"/>
        </w:rPr>
      </w:pPr>
    </w:p>
    <w:p w14:paraId="516C7786" w14:textId="77777777" w:rsidR="003C3044" w:rsidRDefault="003C3044" w:rsidP="00FA5B79">
      <w:pPr>
        <w:rPr>
          <w:lang w:val="en-GB"/>
        </w:rPr>
      </w:pPr>
    </w:p>
    <w:p w14:paraId="49322433" w14:textId="77777777" w:rsidR="003C3044" w:rsidRDefault="003C3044" w:rsidP="00FA5B79">
      <w:pPr>
        <w:rPr>
          <w:lang w:val="en-GB"/>
        </w:rPr>
      </w:pPr>
    </w:p>
    <w:p w14:paraId="23A38E2C" w14:textId="77777777" w:rsidR="003C3044" w:rsidRDefault="003C3044" w:rsidP="00FA5B79">
      <w:pPr>
        <w:rPr>
          <w:lang w:val="en-GB"/>
        </w:rPr>
      </w:pPr>
    </w:p>
    <w:p w14:paraId="5491F910" w14:textId="77777777" w:rsidR="003C3044" w:rsidRPr="00B42177" w:rsidRDefault="003C3044" w:rsidP="00FA5B79">
      <w:pPr>
        <w:rPr>
          <w:lang w:val="en-GB"/>
        </w:rPr>
      </w:pPr>
    </w:p>
    <w:p w14:paraId="07E76687" w14:textId="5F8D204D" w:rsidR="00A27231" w:rsidRDefault="00282E2C" w:rsidP="00FA5B79">
      <w:pPr>
        <w:pStyle w:val="Heading1"/>
      </w:pPr>
      <w:r>
        <w:lastRenderedPageBreak/>
        <w:t>Bibliography</w:t>
      </w:r>
    </w:p>
    <w:p w14:paraId="79C39737" w14:textId="286D1122" w:rsidR="00282E2C" w:rsidRDefault="00282E2C" w:rsidP="00FA5B79">
      <w:pPr>
        <w:pStyle w:val="Heading2"/>
      </w:pPr>
      <w:r>
        <w:t>Primary Sources</w:t>
      </w:r>
    </w:p>
    <w:p w14:paraId="28036CFE" w14:textId="1DD4F0F8" w:rsidR="004A0DF8" w:rsidRDefault="004A0DF8" w:rsidP="003B6450">
      <w:pPr>
        <w:pStyle w:val="Bibliography"/>
        <w:rPr>
          <w:lang w:val="en-GB"/>
        </w:rPr>
      </w:pPr>
      <w:r>
        <w:rPr>
          <w:lang w:val="en-GB"/>
        </w:rPr>
        <w:t xml:space="preserve">Antiochus, </w:t>
      </w:r>
      <w:r w:rsidRPr="002E2A1E">
        <w:rPr>
          <w:i/>
          <w:lang w:val="en-GB"/>
        </w:rPr>
        <w:t>Antiochus of Athens The Thesaurus</w:t>
      </w:r>
      <w:r>
        <w:rPr>
          <w:lang w:val="en-GB"/>
        </w:rPr>
        <w:t>, trans. by Robert Schmidt, (</w:t>
      </w:r>
      <w:r w:rsidRPr="00017A2E">
        <w:rPr>
          <w:lang w:val="en-GB"/>
        </w:rPr>
        <w:t>Berkeley Springs, WV: Golden Hind Press</w:t>
      </w:r>
      <w:r>
        <w:rPr>
          <w:lang w:val="en-GB"/>
        </w:rPr>
        <w:t>, 1993)</w:t>
      </w:r>
      <w:r w:rsidR="00E90D73">
        <w:rPr>
          <w:lang w:val="en-GB"/>
        </w:rPr>
        <w:t>.</w:t>
      </w:r>
    </w:p>
    <w:p w14:paraId="3EE56CC2" w14:textId="77777777" w:rsidR="003B6450" w:rsidRDefault="003B6450" w:rsidP="003B6450">
      <w:pPr>
        <w:pStyle w:val="Bibliography"/>
        <w:rPr>
          <w:lang w:val="en-GB"/>
        </w:rPr>
      </w:pPr>
    </w:p>
    <w:p w14:paraId="028A3043" w14:textId="4FED034B" w:rsidR="003B6450" w:rsidRPr="003B6450" w:rsidRDefault="003B6450" w:rsidP="003B6450">
      <w:pPr>
        <w:pStyle w:val="Bibliography"/>
        <w:rPr>
          <w:lang w:val="en-GB"/>
        </w:rPr>
      </w:pPr>
      <w:r w:rsidRPr="003B6450">
        <w:t>Broughton,</w:t>
      </w:r>
      <w:r>
        <w:t xml:space="preserve"> Luke D.</w:t>
      </w:r>
      <w:r w:rsidRPr="003B6450">
        <w:t xml:space="preserve"> </w:t>
      </w:r>
      <w:r w:rsidRPr="003B6450">
        <w:rPr>
          <w:i/>
        </w:rPr>
        <w:t>The Elements of Astrology</w:t>
      </w:r>
      <w:r w:rsidRPr="003B6450">
        <w:t xml:space="preserve"> (The author, 1898).</w:t>
      </w:r>
    </w:p>
    <w:p w14:paraId="25F6E3B3" w14:textId="26790CB7" w:rsidR="00282E2C" w:rsidRDefault="004A0DF8" w:rsidP="003B6450">
      <w:pPr>
        <w:pStyle w:val="Bibliography"/>
      </w:pPr>
      <w:r>
        <w:br/>
      </w:r>
      <w:r w:rsidR="008D1B21" w:rsidRPr="00E8042A">
        <w:t xml:space="preserve">Carter, Charles E.O., </w:t>
      </w:r>
      <w:r w:rsidR="008D1B21" w:rsidRPr="00F00CAB">
        <w:rPr>
          <w:i/>
        </w:rPr>
        <w:t>The Principles of Astrology: Theoretical and Applied</w:t>
      </w:r>
      <w:r w:rsidR="008D1B21" w:rsidRPr="00E8042A">
        <w:t xml:space="preserve"> (Astrology Classics, 2009).</w:t>
      </w:r>
    </w:p>
    <w:p w14:paraId="7CE3BF9C" w14:textId="77777777" w:rsidR="00A43A6E" w:rsidRDefault="00A43A6E" w:rsidP="00A43A6E">
      <w:pPr>
        <w:pStyle w:val="Bibliography"/>
      </w:pPr>
    </w:p>
    <w:p w14:paraId="483ABC02" w14:textId="04337455" w:rsidR="00A43A6E" w:rsidRPr="00A43A6E" w:rsidRDefault="00A43A6E" w:rsidP="00A43A6E">
      <w:pPr>
        <w:pStyle w:val="Bibliography"/>
      </w:pPr>
      <w:r w:rsidRPr="00A43A6E">
        <w:t xml:space="preserve">Manilius, </w:t>
      </w:r>
      <w:r w:rsidRPr="00A43A6E">
        <w:rPr>
          <w:i/>
        </w:rPr>
        <w:t>Astronomica</w:t>
      </w:r>
      <w:r w:rsidRPr="00A43A6E">
        <w:t>, trans. by G. P. Goold (Loeb Classical Library 469. Cambridge, MA: Harvard University Press), 1977</w:t>
      </w:r>
      <w:r w:rsidR="0042788F">
        <w:t>.</w:t>
      </w:r>
    </w:p>
    <w:p w14:paraId="0B8A1542" w14:textId="77777777" w:rsidR="00282E2C" w:rsidRDefault="00282E2C" w:rsidP="00FA5B79"/>
    <w:p w14:paraId="1EA8A910" w14:textId="58A74311" w:rsidR="00C834ED" w:rsidRDefault="00282E2C" w:rsidP="005B51A4">
      <w:pPr>
        <w:pStyle w:val="Heading2"/>
      </w:pPr>
      <w:r>
        <w:t>Secondary Sources</w:t>
      </w:r>
    </w:p>
    <w:p w14:paraId="0F0AF3F2" w14:textId="7002C7E5" w:rsidR="00662581" w:rsidRPr="00961240" w:rsidRDefault="009D5215" w:rsidP="00852751">
      <w:pPr>
        <w:pStyle w:val="Bibliography"/>
      </w:pPr>
      <w:r w:rsidRPr="00961240">
        <w:t xml:space="preserve">Brennan, Chris, </w:t>
      </w:r>
      <w:r w:rsidRPr="00F00CAB">
        <w:rPr>
          <w:i/>
        </w:rPr>
        <w:t>Hellenistic Astrology: The Study of Fate and Fortune</w:t>
      </w:r>
      <w:r w:rsidRPr="00961240">
        <w:t xml:space="preserve"> (Amor Fati Publications, 2017).</w:t>
      </w:r>
    </w:p>
    <w:p w14:paraId="66D074FB" w14:textId="77777777" w:rsidR="00BE3AA3" w:rsidRDefault="00BE3AA3" w:rsidP="00852751">
      <w:pPr>
        <w:pStyle w:val="Bibliography"/>
      </w:pPr>
    </w:p>
    <w:p w14:paraId="6624BEE9" w14:textId="721C4D10" w:rsidR="00BE3AA3" w:rsidRDefault="00BE3AA3" w:rsidP="00852751">
      <w:pPr>
        <w:pStyle w:val="Bibliography"/>
      </w:pPr>
      <w:r>
        <w:rPr>
          <w:lang w:val="en-GB"/>
        </w:rPr>
        <w:t xml:space="preserve">Campion, Nicholas, </w:t>
      </w:r>
      <w:r w:rsidRPr="00A72091">
        <w:rPr>
          <w:rStyle w:val="Emphasis"/>
        </w:rPr>
        <w:t>A History of Western Astrology Volume I: The Ancient World</w:t>
      </w:r>
      <w:r>
        <w:t xml:space="preserve"> (Bloomsbury UK, 2009).</w:t>
      </w:r>
    </w:p>
    <w:p w14:paraId="6A5A4B1D" w14:textId="77777777" w:rsidR="00852751" w:rsidRDefault="00852751" w:rsidP="00852751">
      <w:pPr>
        <w:pStyle w:val="Bibliography"/>
      </w:pPr>
    </w:p>
    <w:p w14:paraId="250090EC" w14:textId="05698A8A" w:rsidR="00852751" w:rsidRDefault="00852751" w:rsidP="00852751">
      <w:pPr>
        <w:pStyle w:val="Bibliography"/>
      </w:pPr>
      <w:r>
        <w:t>Carr</w:t>
      </w:r>
      <w:r w:rsidRPr="001D1AB9">
        <w:t>,</w:t>
      </w:r>
      <w:r w:rsidR="000911D1">
        <w:t xml:space="preserve"> E.H</w:t>
      </w:r>
      <w:r w:rsidR="000911D1" w:rsidRPr="000911D1">
        <w:rPr>
          <w:i/>
        </w:rPr>
        <w:t>.,</w:t>
      </w:r>
      <w:r w:rsidRPr="000911D1">
        <w:rPr>
          <w:i/>
        </w:rPr>
        <w:t xml:space="preserve"> What is </w:t>
      </w:r>
      <w:proofErr w:type="gramStart"/>
      <w:r w:rsidRPr="000911D1">
        <w:rPr>
          <w:i/>
        </w:rPr>
        <w:t>History?</w:t>
      </w:r>
      <w:r w:rsidRPr="001D1AB9">
        <w:t>,</w:t>
      </w:r>
      <w:proofErr w:type="gramEnd"/>
      <w:r w:rsidRPr="001D1AB9">
        <w:t xml:space="preserve"> Ha</w:t>
      </w:r>
      <w:r>
        <w:t>rmondsworth, Middlesex: Pelican, 1961, 2</w:t>
      </w:r>
      <w:r w:rsidRPr="001D1AB9">
        <w:rPr>
          <w:vertAlign w:val="superscript"/>
        </w:rPr>
        <w:t>nd</w:t>
      </w:r>
      <w:r>
        <w:t xml:space="preserve"> Edition (1990), p.16</w:t>
      </w:r>
      <w:r w:rsidR="00F00CAB">
        <w:t>.</w:t>
      </w:r>
    </w:p>
    <w:p w14:paraId="46CA34B0" w14:textId="77777777" w:rsidR="00D903CB" w:rsidRDefault="00D903CB" w:rsidP="00D903CB">
      <w:pPr>
        <w:pStyle w:val="Bibliography"/>
      </w:pPr>
    </w:p>
    <w:p w14:paraId="56542438" w14:textId="4DEFD10B" w:rsidR="00D903CB" w:rsidRPr="00D903CB" w:rsidRDefault="00D903CB" w:rsidP="00D903CB">
      <w:pPr>
        <w:pStyle w:val="Bibliography"/>
      </w:pPr>
      <w:r>
        <w:t xml:space="preserve">Crane, Joseph, </w:t>
      </w:r>
      <w:r w:rsidRPr="00B9449D">
        <w:rPr>
          <w:i/>
        </w:rPr>
        <w:t>Astrological Roots: The Hellenistic Legacy</w:t>
      </w:r>
      <w:r>
        <w:t>, The Wessex Astrologer, 2007</w:t>
      </w:r>
      <w:r w:rsidR="0042788F">
        <w:t>.</w:t>
      </w:r>
    </w:p>
    <w:p w14:paraId="5D5AAB2E" w14:textId="77777777" w:rsidR="00C1456B" w:rsidRDefault="00C1456B" w:rsidP="00D903CB">
      <w:pPr>
        <w:pStyle w:val="Bibliography"/>
      </w:pPr>
    </w:p>
    <w:p w14:paraId="00D1C85A" w14:textId="1A9418D9" w:rsidR="00397794" w:rsidRPr="00397794" w:rsidRDefault="00C1456B" w:rsidP="006B726A">
      <w:pPr>
        <w:pStyle w:val="Bibliography"/>
      </w:pPr>
      <w:r w:rsidRPr="007361FA">
        <w:rPr>
          <w:lang w:val="en-GB"/>
        </w:rPr>
        <w:t>Evans, Rich</w:t>
      </w:r>
      <w:r w:rsidR="000911D1">
        <w:rPr>
          <w:lang w:val="en-GB"/>
        </w:rPr>
        <w:t>ard J.</w:t>
      </w:r>
      <w:r>
        <w:rPr>
          <w:lang w:val="en-GB"/>
        </w:rPr>
        <w:t xml:space="preserve">, </w:t>
      </w:r>
      <w:r w:rsidRPr="000911D1">
        <w:rPr>
          <w:i/>
          <w:lang w:val="en-GB"/>
        </w:rPr>
        <w:t>In Defence of History</w:t>
      </w:r>
      <w:r>
        <w:rPr>
          <w:lang w:val="en-GB"/>
        </w:rPr>
        <w:t>,</w:t>
      </w:r>
      <w:r w:rsidRPr="007361FA">
        <w:rPr>
          <w:lang w:val="en-GB"/>
        </w:rPr>
        <w:t xml:space="preserve"> (New York: W. W. Norton &amp; Company, 1999</w:t>
      </w:r>
      <w:r>
        <w:rPr>
          <w:lang w:val="en-GB"/>
        </w:rPr>
        <w:t>)</w:t>
      </w:r>
      <w:r w:rsidR="00F00CAB">
        <w:rPr>
          <w:lang w:val="en-GB"/>
        </w:rPr>
        <w:t>.</w:t>
      </w:r>
    </w:p>
    <w:p w14:paraId="6D16052F" w14:textId="77777777" w:rsidR="00397794" w:rsidRPr="00397794" w:rsidRDefault="00397794" w:rsidP="00397794">
      <w:pPr>
        <w:pStyle w:val="Bibliography"/>
      </w:pPr>
    </w:p>
    <w:p w14:paraId="3138E64F" w14:textId="5B94E9C2" w:rsidR="00C76FFD" w:rsidRDefault="00E8042A" w:rsidP="00E7633C">
      <w:pPr>
        <w:pStyle w:val="Bibliography"/>
      </w:pPr>
      <w:r>
        <w:rPr>
          <w:lang w:val="en-GB"/>
        </w:rPr>
        <w:t xml:space="preserve">Holden, James Herschel, </w:t>
      </w:r>
      <w:r w:rsidRPr="00973C26">
        <w:rPr>
          <w:rStyle w:val="Emphasis"/>
        </w:rPr>
        <w:t xml:space="preserve">A </w:t>
      </w:r>
      <w:r w:rsidRPr="00973C26">
        <w:rPr>
          <w:rStyle w:val="Emphasis"/>
          <w:lang w:val="en-GB"/>
        </w:rPr>
        <w:t>History of Horoscopic Astrology</w:t>
      </w:r>
      <w:r w:rsidRPr="00973C26">
        <w:rPr>
          <w:lang w:val="en-GB"/>
        </w:rPr>
        <w:t xml:space="preserve">, Tempe AZ: American Federation of Astrologers, </w:t>
      </w:r>
      <w:r>
        <w:rPr>
          <w:lang w:val="en-GB"/>
        </w:rPr>
        <w:t>(2006, second edition).</w:t>
      </w:r>
      <w:r w:rsidR="00C76FFD" w:rsidRPr="00C76FFD">
        <w:t xml:space="preserve"> </w:t>
      </w:r>
    </w:p>
    <w:p w14:paraId="0AE48550" w14:textId="77777777" w:rsidR="007B53A4" w:rsidRDefault="007B53A4" w:rsidP="007B53A4">
      <w:pPr>
        <w:pStyle w:val="Bibliography"/>
      </w:pPr>
    </w:p>
    <w:p w14:paraId="7BDB01AF" w14:textId="3151B148" w:rsidR="007B53A4" w:rsidRPr="007B53A4" w:rsidRDefault="007B53A4" w:rsidP="007B53A4">
      <w:pPr>
        <w:pStyle w:val="Bibliography"/>
      </w:pPr>
      <w:r>
        <w:t xml:space="preserve">Holden, James H., </w:t>
      </w:r>
      <w:r w:rsidRPr="00CE3CF9">
        <w:rPr>
          <w:i/>
        </w:rPr>
        <w:t>Ancient House Division</w:t>
      </w:r>
      <w:r>
        <w:t xml:space="preserve">, </w:t>
      </w:r>
      <w:r w:rsidRPr="009F769C">
        <w:t>The American Federation of Astrologers</w:t>
      </w:r>
      <w:r>
        <w:t xml:space="preserve">, (Journal of Research, Vol. </w:t>
      </w:r>
      <w:r w:rsidRPr="009F769C">
        <w:t>1, No. 1</w:t>
      </w:r>
      <w:r>
        <w:t xml:space="preserve">, Tempe, AZ, </w:t>
      </w:r>
      <w:r w:rsidRPr="009F769C">
        <w:t>1982</w:t>
      </w:r>
      <w:r>
        <w:t>)</w:t>
      </w:r>
      <w:r w:rsidR="009A7D2B">
        <w:t>.</w:t>
      </w:r>
    </w:p>
    <w:p w14:paraId="7AD88B9E" w14:textId="77777777" w:rsidR="00C76FFD" w:rsidRPr="00C76FFD" w:rsidRDefault="00C76FFD" w:rsidP="00E7633C">
      <w:pPr>
        <w:pStyle w:val="Bibliography"/>
      </w:pPr>
    </w:p>
    <w:p w14:paraId="51AE3976" w14:textId="60712BED" w:rsidR="00E8042A" w:rsidRPr="00C76FFD" w:rsidRDefault="00C76FFD" w:rsidP="00E7633C">
      <w:pPr>
        <w:pStyle w:val="Bibliography"/>
      </w:pPr>
      <w:r w:rsidRPr="00B66C84">
        <w:t xml:space="preserve">George, </w:t>
      </w:r>
      <w:r>
        <w:t xml:space="preserve">Demetra, </w:t>
      </w:r>
      <w:r w:rsidRPr="00B66C84">
        <w:rPr>
          <w:i/>
        </w:rPr>
        <w:t>Astrology and the Authentic Self: Integrating Traditional and Modern Astrology to Uncover the Essence of the Birth Chart</w:t>
      </w:r>
      <w:r w:rsidRPr="00B66C84">
        <w:t xml:space="preserve"> (Ibis Press, 2008).</w:t>
      </w:r>
    </w:p>
    <w:p w14:paraId="784AF406" w14:textId="77777777" w:rsidR="00D40703" w:rsidRDefault="00D40703" w:rsidP="003A081F">
      <w:pPr>
        <w:pStyle w:val="Bibliography"/>
        <w:rPr>
          <w:lang w:val="en-GB"/>
        </w:rPr>
      </w:pPr>
    </w:p>
    <w:p w14:paraId="5BBBD8D5" w14:textId="06DA8248" w:rsidR="00CD4900" w:rsidRPr="00C76FFD" w:rsidRDefault="00D40703" w:rsidP="00CD4900">
      <w:pPr>
        <w:pStyle w:val="Bibliography"/>
      </w:pPr>
      <w:r w:rsidRPr="002342B0">
        <w:t>Greenbaum,</w:t>
      </w:r>
      <w:r>
        <w:t xml:space="preserve"> Doraian and</w:t>
      </w:r>
      <w:r w:rsidRPr="002342B0">
        <w:t xml:space="preserve"> </w:t>
      </w:r>
      <w:r>
        <w:t>Ross, Micah,</w:t>
      </w:r>
      <w:r w:rsidRPr="002342B0">
        <w:t xml:space="preserve"> </w:t>
      </w:r>
      <w:r w:rsidRPr="002342B0">
        <w:rPr>
          <w:rStyle w:val="Emphasis"/>
        </w:rPr>
        <w:t>The Role of Egypt in t</w:t>
      </w:r>
      <w:r>
        <w:rPr>
          <w:rStyle w:val="Emphasis"/>
        </w:rPr>
        <w:t>he Development of the Horoscope</w:t>
      </w:r>
      <w:r w:rsidRPr="002342B0">
        <w:t>, Egypt in Transition: Social and Religious Development of Egypt in the First Millennium BCE (Prague: Czech Institute of Egyptology, Faculty of Arts, Charles University in Prague</w:t>
      </w:r>
      <w:r>
        <w:t>, 2010)</w:t>
      </w:r>
      <w:r w:rsidR="00F00CAB">
        <w:t>.</w:t>
      </w:r>
    </w:p>
    <w:p w14:paraId="0BC57FF1" w14:textId="77777777" w:rsidR="00C76FFD" w:rsidRDefault="00C76FFD" w:rsidP="00C76FFD">
      <w:pPr>
        <w:pStyle w:val="Bibliography"/>
      </w:pPr>
    </w:p>
    <w:p w14:paraId="32C9E81D" w14:textId="77777777" w:rsidR="00C76FFD" w:rsidRDefault="00C76FFD" w:rsidP="00C76FFD">
      <w:pPr>
        <w:pStyle w:val="Bibliography"/>
      </w:pPr>
      <w:r>
        <w:t>N</w:t>
      </w:r>
      <w:r w:rsidRPr="00B66C84">
        <w:t>oonan,</w:t>
      </w:r>
      <w:r>
        <w:t xml:space="preserve"> G.C.,</w:t>
      </w:r>
      <w:r w:rsidRPr="00B66C84">
        <w:t xml:space="preserve"> </w:t>
      </w:r>
      <w:r w:rsidRPr="00C76FFD">
        <w:rPr>
          <w:i/>
        </w:rPr>
        <w:t>Classical Scientific Astrology</w:t>
      </w:r>
      <w:r w:rsidRPr="00B66C84">
        <w:t xml:space="preserve"> (American F</w:t>
      </w:r>
      <w:r>
        <w:t>ederation of Astrologers, 2005).</w:t>
      </w:r>
    </w:p>
    <w:p w14:paraId="6C3EA3F6" w14:textId="77777777" w:rsidR="0017086E" w:rsidRDefault="0017086E" w:rsidP="0017086E">
      <w:pPr>
        <w:pStyle w:val="Bibliography"/>
      </w:pPr>
    </w:p>
    <w:p w14:paraId="16C49EC1" w14:textId="1DF043CA" w:rsidR="00D04628" w:rsidRPr="00021AAE" w:rsidRDefault="0017086E" w:rsidP="00D04628">
      <w:pPr>
        <w:pStyle w:val="Bibliography"/>
        <w:rPr>
          <w:lang w:val="en-GB"/>
        </w:rPr>
      </w:pPr>
      <w:r>
        <w:t xml:space="preserve">Rochberg, Francesca </w:t>
      </w:r>
      <w:r w:rsidRPr="00FD55FF">
        <w:rPr>
          <w:i/>
        </w:rPr>
        <w:t>In the Path of the Moon: Babylonian Celestial Divination and Its Legacy</w:t>
      </w:r>
      <w:r>
        <w:t>, Leiden: Brill, 2010</w:t>
      </w:r>
      <w:r w:rsidR="00DC26CE">
        <w:t>, Chapter 2.</w:t>
      </w:r>
      <w:r w:rsidR="00D04628" w:rsidRPr="00D04628">
        <w:rPr>
          <w:lang w:val="en-GB"/>
        </w:rPr>
        <w:t xml:space="preserve"> </w:t>
      </w:r>
    </w:p>
    <w:p w14:paraId="100B1E05" w14:textId="77777777" w:rsidR="00D04628" w:rsidRDefault="00D04628" w:rsidP="00D04628">
      <w:pPr>
        <w:pStyle w:val="Bibliography"/>
      </w:pPr>
    </w:p>
    <w:p w14:paraId="5A98E409" w14:textId="256571A7" w:rsidR="007B6E52" w:rsidRPr="007B6E52" w:rsidRDefault="00D04628" w:rsidP="00D04628">
      <w:pPr>
        <w:pStyle w:val="Bibliography"/>
      </w:pPr>
      <w:r>
        <w:t xml:space="preserve">Schmidt, Robert, </w:t>
      </w:r>
      <w:r w:rsidRPr="000F1681">
        <w:rPr>
          <w:i/>
        </w:rPr>
        <w:t>Eudoxus of Knidos: Founder of Greek Astrology</w:t>
      </w:r>
      <w:r>
        <w:t xml:space="preserve">, </w:t>
      </w:r>
      <w:hyperlink r:id="rId9" w:history="1">
        <w:r w:rsidRPr="008E3CD8">
          <w:rPr>
            <w:rStyle w:val="Hyperlink"/>
          </w:rPr>
          <w:t>http://www.projecthindsight.com</w:t>
        </w:r>
      </w:hyperlink>
      <w:r>
        <w:t xml:space="preserve"> [</w:t>
      </w:r>
      <w:r>
        <w:rPr>
          <w:lang w:val="en-GB"/>
        </w:rPr>
        <w:t>accessed 12</w:t>
      </w:r>
      <w:r w:rsidRPr="00C53ACB">
        <w:rPr>
          <w:vertAlign w:val="superscript"/>
          <w:lang w:val="en-GB"/>
        </w:rPr>
        <w:t>th</w:t>
      </w:r>
      <w:r>
        <w:rPr>
          <w:lang w:val="en-GB"/>
        </w:rPr>
        <w:t xml:space="preserve"> July 2018</w:t>
      </w:r>
      <w:r>
        <w:t>].</w:t>
      </w:r>
    </w:p>
    <w:p w14:paraId="00E27C41" w14:textId="77777777" w:rsidR="00C76FFD" w:rsidRDefault="00C76FFD" w:rsidP="00D04628">
      <w:pPr>
        <w:pStyle w:val="Bibliography"/>
      </w:pPr>
    </w:p>
    <w:p w14:paraId="6E9083BF" w14:textId="2BD6693D" w:rsidR="00D04628" w:rsidRPr="00D04628" w:rsidRDefault="00D04628" w:rsidP="00D04628">
      <w:pPr>
        <w:pStyle w:val="Bibliography"/>
      </w:pPr>
      <w:r>
        <w:rPr>
          <w:lang w:val="en-GB"/>
        </w:rPr>
        <w:t>Schmidt</w:t>
      </w:r>
      <w:r w:rsidR="00B040DC">
        <w:rPr>
          <w:lang w:val="en-GB"/>
        </w:rPr>
        <w:t>, Robert</w:t>
      </w:r>
      <w:r>
        <w:rPr>
          <w:lang w:val="en-GB"/>
        </w:rPr>
        <w:t xml:space="preserve">, </w:t>
      </w:r>
      <w:r w:rsidRPr="008C72D9">
        <w:rPr>
          <w:i/>
          <w:lang w:val="en-GB"/>
        </w:rPr>
        <w:t>Paulus Alexandrinus Introductory Matters</w:t>
      </w:r>
      <w:r>
        <w:rPr>
          <w:lang w:val="en-GB"/>
        </w:rPr>
        <w:t>, (</w:t>
      </w:r>
      <w:r w:rsidRPr="00017A2E">
        <w:rPr>
          <w:lang w:val="en-GB"/>
        </w:rPr>
        <w:t>Berkeley Springs, WV: Golden Hind Press</w:t>
      </w:r>
      <w:r>
        <w:rPr>
          <w:lang w:val="en-GB"/>
        </w:rPr>
        <w:t>, 1993)</w:t>
      </w:r>
      <w:r w:rsidR="003F61AB">
        <w:rPr>
          <w:lang w:val="en-GB"/>
        </w:rPr>
        <w:t>.</w:t>
      </w:r>
    </w:p>
    <w:p w14:paraId="261E2C26" w14:textId="77777777" w:rsidR="00D04628" w:rsidRPr="00D04628" w:rsidRDefault="00D04628" w:rsidP="00D04628">
      <w:pPr>
        <w:pStyle w:val="Bibliography"/>
      </w:pPr>
    </w:p>
    <w:p w14:paraId="4D295A6D" w14:textId="67E9FE10" w:rsidR="00E7633C" w:rsidRDefault="00CD4900" w:rsidP="00D04628">
      <w:pPr>
        <w:pStyle w:val="Bibliography"/>
      </w:pPr>
      <w:r>
        <w:lastRenderedPageBreak/>
        <w:t xml:space="preserve">Schmidt, Robert H., </w:t>
      </w:r>
      <w:r w:rsidRPr="00021AAE">
        <w:rPr>
          <w:i/>
        </w:rPr>
        <w:t xml:space="preserve">The So-Called ‘Problem of House Division’ Definitions of Greek Terms and New Translations of Key Passages </w:t>
      </w:r>
      <w:proofErr w:type="gramStart"/>
      <w:r w:rsidRPr="00021AAE">
        <w:rPr>
          <w:i/>
        </w:rPr>
        <w:t>With</w:t>
      </w:r>
      <w:proofErr w:type="gramEnd"/>
      <w:r w:rsidRPr="00021AAE">
        <w:rPr>
          <w:i/>
        </w:rPr>
        <w:t xml:space="preserve"> Brief Notes &amp; Commentary</w:t>
      </w:r>
      <w:r>
        <w:rPr>
          <w:i/>
        </w:rPr>
        <w:t xml:space="preserve">, </w:t>
      </w:r>
      <w:r>
        <w:t>Project Hindsight,</w:t>
      </w:r>
      <w:r>
        <w:rPr>
          <w:i/>
        </w:rPr>
        <w:t xml:space="preserve"> </w:t>
      </w:r>
      <w:r>
        <w:t>2016</w:t>
      </w:r>
      <w:r w:rsidR="00DC26CE">
        <w:t>.</w:t>
      </w:r>
    </w:p>
    <w:p w14:paraId="1AD811EF" w14:textId="77777777" w:rsidR="008A480A" w:rsidRDefault="008A480A" w:rsidP="008A480A">
      <w:pPr>
        <w:pStyle w:val="Bibliography"/>
      </w:pPr>
    </w:p>
    <w:p w14:paraId="6E34CDB2" w14:textId="4FCB5FF7" w:rsidR="008A480A" w:rsidRPr="008A480A" w:rsidRDefault="008A480A" w:rsidP="008A480A">
      <w:pPr>
        <w:pStyle w:val="Bibliography"/>
      </w:pPr>
      <w:r>
        <w:t xml:space="preserve">Tierney, Bil, </w:t>
      </w:r>
      <w:r w:rsidRPr="008A480A">
        <w:rPr>
          <w:i/>
        </w:rPr>
        <w:t>Dynamics of Aspect Analysis: New Perceptions in Astrology</w:t>
      </w:r>
      <w:r>
        <w:t xml:space="preserve"> (CRCS Publications, 1983).</w:t>
      </w:r>
    </w:p>
    <w:p w14:paraId="32D43450" w14:textId="77777777" w:rsidR="00E7633C" w:rsidRPr="00E7633C" w:rsidRDefault="00E7633C" w:rsidP="00E7633C">
      <w:pPr>
        <w:pStyle w:val="Bibliography"/>
        <w:rPr>
          <w:lang w:val="en-GB"/>
        </w:rPr>
      </w:pPr>
    </w:p>
    <w:p w14:paraId="155F2D9F" w14:textId="77777777" w:rsidR="00E7633C" w:rsidRDefault="00E7633C" w:rsidP="00E7633C">
      <w:pPr>
        <w:pStyle w:val="Bibliography"/>
      </w:pPr>
      <w:r w:rsidRPr="00E7633C">
        <w:rPr>
          <w:i/>
        </w:rPr>
        <w:t>About Project Hindsight</w:t>
      </w:r>
      <w:r w:rsidRPr="00E7633C">
        <w:t xml:space="preserve">, http://www.projecthindsight.com/geninfo/about.html, [accessed 12th July 2018]. </w:t>
      </w:r>
    </w:p>
    <w:p w14:paraId="02EDCF1C" w14:textId="77777777" w:rsidR="00E7633C" w:rsidRDefault="00E7633C" w:rsidP="00E7633C">
      <w:pPr>
        <w:pStyle w:val="Bibliography"/>
      </w:pPr>
    </w:p>
    <w:p w14:paraId="1280846A" w14:textId="7F65E421" w:rsidR="00E7633C" w:rsidRDefault="00E7633C" w:rsidP="00E7633C">
      <w:pPr>
        <w:pStyle w:val="Bibliography"/>
      </w:pPr>
      <w:r w:rsidRPr="00E7633C">
        <w:rPr>
          <w:i/>
        </w:rPr>
        <w:t>Phase I Greek Track Translations</w:t>
      </w:r>
      <w:r w:rsidRPr="00E7633C">
        <w:t xml:space="preserve">, </w:t>
      </w:r>
    </w:p>
    <w:p w14:paraId="467EE376" w14:textId="67647EBE" w:rsidR="00E7633C" w:rsidRPr="00E7633C" w:rsidRDefault="00E7633C" w:rsidP="00E7633C">
      <w:pPr>
        <w:pStyle w:val="Bibliography"/>
      </w:pPr>
      <w:r w:rsidRPr="00E7633C">
        <w:t>http://www.projecthindsight.com/archives/hellenistic.html [accessed 12th July 2018].</w:t>
      </w:r>
    </w:p>
    <w:sectPr w:rsidR="00E7633C" w:rsidRPr="00E7633C" w:rsidSect="00D526CA">
      <w:headerReference w:type="even" r:id="rId10"/>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3786FF" w14:textId="77777777" w:rsidR="001510AD" w:rsidRDefault="001510AD" w:rsidP="00FA5B79">
      <w:r>
        <w:separator/>
      </w:r>
    </w:p>
  </w:endnote>
  <w:endnote w:type="continuationSeparator" w:id="0">
    <w:p w14:paraId="39EB9301" w14:textId="77777777" w:rsidR="001510AD" w:rsidRDefault="001510AD" w:rsidP="00FA5B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451192" w14:textId="77777777" w:rsidR="001510AD" w:rsidRDefault="001510AD" w:rsidP="00FA5B79">
      <w:r>
        <w:separator/>
      </w:r>
    </w:p>
  </w:footnote>
  <w:footnote w:type="continuationSeparator" w:id="0">
    <w:p w14:paraId="619F3858" w14:textId="77777777" w:rsidR="001510AD" w:rsidRDefault="001510AD" w:rsidP="00FA5B79">
      <w:r>
        <w:continuationSeparator/>
      </w:r>
    </w:p>
  </w:footnote>
  <w:footnote w:id="1">
    <w:p w14:paraId="7F6FAA63" w14:textId="335BFE12" w:rsidR="00FA2D3C" w:rsidRPr="00042EB4" w:rsidRDefault="00FA2D3C">
      <w:pPr>
        <w:pStyle w:val="FootnoteText"/>
        <w:rPr>
          <w:lang w:val="en-GB"/>
        </w:rPr>
      </w:pPr>
      <w:r>
        <w:rPr>
          <w:rStyle w:val="FootnoteReference"/>
        </w:rPr>
        <w:footnoteRef/>
      </w:r>
      <w:r>
        <w:t xml:space="preserve"> </w:t>
      </w:r>
      <w:r>
        <w:rPr>
          <w:lang w:val="en-GB"/>
        </w:rPr>
        <w:t xml:space="preserve">Nicholas Campion, </w:t>
      </w:r>
      <w:r w:rsidRPr="00A72091">
        <w:rPr>
          <w:rStyle w:val="Emphasis"/>
        </w:rPr>
        <w:t>A History of Western Astrology Volume I: The Ancient World</w:t>
      </w:r>
      <w:r>
        <w:t xml:space="preserve"> (Bloomsbury UK, 2009), p.178</w:t>
      </w:r>
      <w:r w:rsidR="006B7DF0">
        <w:t>.</w:t>
      </w:r>
      <w:r>
        <w:t xml:space="preserve">; Brennan, </w:t>
      </w:r>
      <w:r w:rsidRPr="005204DC">
        <w:rPr>
          <w:i/>
        </w:rPr>
        <w:t>Hellenistic Astrology</w:t>
      </w:r>
      <w:r>
        <w:t>, p.16.</w:t>
      </w:r>
    </w:p>
  </w:footnote>
  <w:footnote w:id="2">
    <w:p w14:paraId="23072E73" w14:textId="260F39DE" w:rsidR="00FA2D3C" w:rsidRPr="00E51A3E" w:rsidRDefault="00FA2D3C">
      <w:pPr>
        <w:pStyle w:val="FootnoteText"/>
        <w:rPr>
          <w:lang w:val="en-GB"/>
        </w:rPr>
      </w:pPr>
      <w:r>
        <w:rPr>
          <w:rStyle w:val="FootnoteReference"/>
        </w:rPr>
        <w:footnoteRef/>
      </w:r>
      <w:r>
        <w:t xml:space="preserve"> Campion,</w:t>
      </w:r>
      <w:r w:rsidRPr="00E51A3E">
        <w:rPr>
          <w:i/>
        </w:rPr>
        <w:t xml:space="preserve"> A History of Western Astrology Volume I</w:t>
      </w:r>
      <w:r>
        <w:t>, p.203.</w:t>
      </w:r>
    </w:p>
  </w:footnote>
  <w:footnote w:id="3">
    <w:p w14:paraId="6B2B87B3" w14:textId="2E6C4658" w:rsidR="00FA2D3C" w:rsidRPr="00486640" w:rsidRDefault="00FA2D3C">
      <w:pPr>
        <w:pStyle w:val="FootnoteText"/>
        <w:rPr>
          <w:lang w:val="en-GB"/>
        </w:rPr>
      </w:pPr>
      <w:r>
        <w:rPr>
          <w:rStyle w:val="FootnoteReference"/>
        </w:rPr>
        <w:footnoteRef/>
      </w:r>
      <w:r>
        <w:t xml:space="preserve"> </w:t>
      </w:r>
      <w:r>
        <w:rPr>
          <w:lang w:val="en-GB"/>
        </w:rPr>
        <w:t xml:space="preserve">James Herschel Holden, </w:t>
      </w:r>
      <w:r w:rsidRPr="00973C26">
        <w:rPr>
          <w:rStyle w:val="Emphasis"/>
        </w:rPr>
        <w:t xml:space="preserve">A </w:t>
      </w:r>
      <w:r w:rsidRPr="00973C26">
        <w:rPr>
          <w:rStyle w:val="Emphasis"/>
          <w:lang w:val="en-GB"/>
        </w:rPr>
        <w:t>History of Horoscopic Astrology</w:t>
      </w:r>
      <w:r w:rsidRPr="00973C26">
        <w:rPr>
          <w:lang w:val="en-GB"/>
        </w:rPr>
        <w:t xml:space="preserve">, Tempe AZ: American Federation of Astrologers, </w:t>
      </w:r>
      <w:r>
        <w:rPr>
          <w:lang w:val="en-GB"/>
        </w:rPr>
        <w:t>(2006, second edition), p.208</w:t>
      </w:r>
    </w:p>
  </w:footnote>
  <w:footnote w:id="4">
    <w:p w14:paraId="7D7C4AD8" w14:textId="26891A18" w:rsidR="00FA2D3C" w:rsidRPr="00C53ACB" w:rsidRDefault="00FA2D3C">
      <w:pPr>
        <w:pStyle w:val="FootnoteText"/>
        <w:rPr>
          <w:lang w:val="en-GB"/>
        </w:rPr>
      </w:pPr>
      <w:r>
        <w:rPr>
          <w:rStyle w:val="FootnoteReference"/>
        </w:rPr>
        <w:footnoteRef/>
      </w:r>
      <w:r>
        <w:t xml:space="preserve"> </w:t>
      </w:r>
      <w:bookmarkStart w:id="0" w:name="_GoBack"/>
      <w:r w:rsidRPr="00C53ACB">
        <w:rPr>
          <w:i/>
          <w:lang w:val="en-GB"/>
        </w:rPr>
        <w:t>About Project Hindsight</w:t>
      </w:r>
      <w:bookmarkEnd w:id="0"/>
      <w:r>
        <w:rPr>
          <w:lang w:val="en-GB"/>
        </w:rPr>
        <w:t xml:space="preserve">, </w:t>
      </w:r>
      <w:hyperlink r:id="rId1" w:history="1">
        <w:r w:rsidRPr="008E3CD8">
          <w:rPr>
            <w:rStyle w:val="Hyperlink"/>
            <w:lang w:val="en-GB"/>
          </w:rPr>
          <w:t>http://www.projecthindsight.com/geninfo/about.html</w:t>
        </w:r>
      </w:hyperlink>
      <w:r>
        <w:rPr>
          <w:lang w:val="en-GB"/>
        </w:rPr>
        <w:t>, [accessed 12</w:t>
      </w:r>
      <w:r w:rsidRPr="00C53ACB">
        <w:rPr>
          <w:vertAlign w:val="superscript"/>
          <w:lang w:val="en-GB"/>
        </w:rPr>
        <w:t>th</w:t>
      </w:r>
      <w:r>
        <w:rPr>
          <w:lang w:val="en-GB"/>
        </w:rPr>
        <w:t xml:space="preserve"> July 2018].</w:t>
      </w:r>
    </w:p>
  </w:footnote>
  <w:footnote w:id="5">
    <w:p w14:paraId="4F345A86" w14:textId="5A707017" w:rsidR="00FA2D3C" w:rsidRPr="00225153" w:rsidRDefault="00FA2D3C">
      <w:pPr>
        <w:pStyle w:val="FootnoteText"/>
        <w:rPr>
          <w:lang w:val="en-GB"/>
        </w:rPr>
      </w:pPr>
      <w:r>
        <w:rPr>
          <w:rStyle w:val="FootnoteReference"/>
        </w:rPr>
        <w:footnoteRef/>
      </w:r>
      <w:r>
        <w:t xml:space="preserve"> </w:t>
      </w:r>
      <w:r w:rsidRPr="00225153">
        <w:rPr>
          <w:i/>
          <w:lang w:val="en-GB"/>
        </w:rPr>
        <w:t>Phase I Greek Track Translations</w:t>
      </w:r>
      <w:r>
        <w:rPr>
          <w:lang w:val="en-GB"/>
        </w:rPr>
        <w:t xml:space="preserve">, </w:t>
      </w:r>
      <w:hyperlink r:id="rId2" w:history="1">
        <w:r w:rsidRPr="008E3CD8">
          <w:rPr>
            <w:rStyle w:val="Hyperlink"/>
            <w:lang w:val="en-GB"/>
          </w:rPr>
          <w:t>http://www.projecthindsight.com/archives/hellenistic.html</w:t>
        </w:r>
      </w:hyperlink>
      <w:r>
        <w:rPr>
          <w:lang w:val="en-GB"/>
        </w:rPr>
        <w:t xml:space="preserve"> [accessed 12th July 2018].</w:t>
      </w:r>
    </w:p>
  </w:footnote>
  <w:footnote w:id="6">
    <w:p w14:paraId="2BF5950F" w14:textId="6B2EC5DD" w:rsidR="00FA2D3C" w:rsidRPr="00F00CAB" w:rsidRDefault="00FA2D3C">
      <w:pPr>
        <w:pStyle w:val="FootnoteText"/>
        <w:rPr>
          <w:lang w:val="en-GB"/>
        </w:rPr>
      </w:pPr>
      <w:r>
        <w:rPr>
          <w:rStyle w:val="FootnoteReference"/>
        </w:rPr>
        <w:footnoteRef/>
      </w:r>
      <w:r>
        <w:t xml:space="preserve"> </w:t>
      </w:r>
      <w:r w:rsidRPr="00961240">
        <w:t>Chris</w:t>
      </w:r>
      <w:r>
        <w:t xml:space="preserve"> Brennan</w:t>
      </w:r>
      <w:r w:rsidRPr="00961240">
        <w:t xml:space="preserve">, </w:t>
      </w:r>
      <w:r w:rsidRPr="00F00CAB">
        <w:rPr>
          <w:i/>
        </w:rPr>
        <w:t>Hellenistic Astrology: The Study of Fate and Fortune</w:t>
      </w:r>
      <w:r w:rsidRPr="00961240">
        <w:t xml:space="preserve"> (Amor Fati Publications, 2017)</w:t>
      </w:r>
      <w:r>
        <w:t xml:space="preserve">, </w:t>
      </w:r>
      <w:proofErr w:type="gramStart"/>
      <w:r>
        <w:t>pp.ix</w:t>
      </w:r>
      <w:proofErr w:type="gramEnd"/>
      <w:r>
        <w:t>-x</w:t>
      </w:r>
      <w:r w:rsidR="006B7DF0">
        <w:t>.</w:t>
      </w:r>
    </w:p>
  </w:footnote>
  <w:footnote w:id="7">
    <w:p w14:paraId="2B1E723E" w14:textId="7F2B3ADD" w:rsidR="00FA2D3C" w:rsidRPr="00B9449D" w:rsidRDefault="00FA2D3C">
      <w:pPr>
        <w:pStyle w:val="FootnoteText"/>
        <w:rPr>
          <w:lang w:val="en-GB"/>
        </w:rPr>
      </w:pPr>
      <w:r>
        <w:rPr>
          <w:rStyle w:val="FootnoteReference"/>
        </w:rPr>
        <w:footnoteRef/>
      </w:r>
      <w:r>
        <w:t xml:space="preserve"> Joseph Crane, </w:t>
      </w:r>
      <w:r w:rsidRPr="00B9449D">
        <w:rPr>
          <w:i/>
        </w:rPr>
        <w:t>Astrological Roots: The Hellenistic Legacy</w:t>
      </w:r>
      <w:r>
        <w:t xml:space="preserve">, (The Wessex Astrologer, 2007); </w:t>
      </w:r>
      <w:r w:rsidRPr="00B66C84">
        <w:t>G. C. Noonan, Classical Scientific Astrology (American F</w:t>
      </w:r>
      <w:r>
        <w:t xml:space="preserve">ederation of Astrologers, 2005); </w:t>
      </w:r>
      <w:r w:rsidRPr="00B66C84">
        <w:t>D</w:t>
      </w:r>
      <w:r>
        <w:t>emetra</w:t>
      </w:r>
      <w:r w:rsidRPr="00B66C84">
        <w:t xml:space="preserve"> George, </w:t>
      </w:r>
      <w:r w:rsidRPr="00B66C84">
        <w:rPr>
          <w:i/>
        </w:rPr>
        <w:t>Astrology and the Authentic Self: Integrating Traditional and Modern Astrology to Uncover the Essence of the Birth Chart</w:t>
      </w:r>
      <w:r w:rsidRPr="00B66C84">
        <w:t xml:space="preserve"> (Ibis Press, 2008).</w:t>
      </w:r>
    </w:p>
  </w:footnote>
  <w:footnote w:id="8">
    <w:p w14:paraId="722C274E" w14:textId="175F0553" w:rsidR="00FA2D3C" w:rsidRPr="00BE3AA3" w:rsidRDefault="00FA2D3C">
      <w:pPr>
        <w:pStyle w:val="FootnoteText"/>
        <w:rPr>
          <w:lang w:val="en-GB"/>
        </w:rPr>
      </w:pPr>
      <w:r>
        <w:rPr>
          <w:rStyle w:val="FootnoteReference"/>
        </w:rPr>
        <w:footnoteRef/>
      </w:r>
      <w:r>
        <w:t xml:space="preserve"> Charles E.O. Carter</w:t>
      </w:r>
      <w:r w:rsidRPr="008D1B21">
        <w:t xml:space="preserve">, </w:t>
      </w:r>
      <w:r w:rsidRPr="008D1B21">
        <w:rPr>
          <w:i/>
        </w:rPr>
        <w:t>The Principles of Astrology: Theoretical and Applied</w:t>
      </w:r>
      <w:r w:rsidRPr="008D1B21">
        <w:t xml:space="preserve"> (Astrology Classics, 2009)</w:t>
      </w:r>
      <w:r>
        <w:t xml:space="preserve"> p.15</w:t>
      </w:r>
      <w:r w:rsidR="006B7DF0">
        <w:t>.</w:t>
      </w:r>
      <w:r>
        <w:t xml:space="preserve">; </w:t>
      </w:r>
      <w:r>
        <w:rPr>
          <w:lang w:val="en-GB"/>
        </w:rPr>
        <w:t xml:space="preserve">James Herschel Holden, </w:t>
      </w:r>
      <w:r w:rsidRPr="00973C26">
        <w:rPr>
          <w:rStyle w:val="Emphasis"/>
        </w:rPr>
        <w:t xml:space="preserve">A </w:t>
      </w:r>
      <w:r w:rsidRPr="00973C26">
        <w:rPr>
          <w:rStyle w:val="Emphasis"/>
          <w:lang w:val="en-GB"/>
        </w:rPr>
        <w:t>History of Horoscopic Astrology</w:t>
      </w:r>
      <w:r w:rsidRPr="00973C26">
        <w:rPr>
          <w:lang w:val="en-GB"/>
        </w:rPr>
        <w:t xml:space="preserve">, Tempe AZ: American Federation of Astrologers, </w:t>
      </w:r>
      <w:r>
        <w:rPr>
          <w:lang w:val="en-GB"/>
        </w:rPr>
        <w:t>(2006, second edition), pp.12-14</w:t>
      </w:r>
      <w:r w:rsidR="006B7DF0">
        <w:rPr>
          <w:lang w:val="en-GB"/>
        </w:rPr>
        <w:t>.</w:t>
      </w:r>
    </w:p>
  </w:footnote>
  <w:footnote w:id="9">
    <w:p w14:paraId="3AD41228" w14:textId="53E34850" w:rsidR="00FA2D3C" w:rsidRPr="00283AE5" w:rsidRDefault="00FA2D3C">
      <w:pPr>
        <w:pStyle w:val="FootnoteText"/>
        <w:rPr>
          <w:lang w:val="en-GB"/>
        </w:rPr>
      </w:pPr>
      <w:r>
        <w:rPr>
          <w:rStyle w:val="FootnoteReference"/>
        </w:rPr>
        <w:footnoteRef/>
      </w:r>
      <w:r>
        <w:rPr>
          <w:lang w:val="en-GB"/>
        </w:rPr>
        <w:t xml:space="preserve"> Holden, A History of Horoscopic Astrology, </w:t>
      </w:r>
      <w:r w:rsidRPr="00283AE5">
        <w:rPr>
          <w:rStyle w:val="Emphasis"/>
          <w:i w:val="0"/>
          <w:lang w:val="en-GB"/>
        </w:rPr>
        <w:t>p.12</w:t>
      </w:r>
      <w:r>
        <w:rPr>
          <w:rStyle w:val="Emphasis"/>
          <w:i w:val="0"/>
          <w:lang w:val="en-GB"/>
        </w:rPr>
        <w:t>.</w:t>
      </w:r>
    </w:p>
  </w:footnote>
  <w:footnote w:id="10">
    <w:p w14:paraId="0161C5BD" w14:textId="3A3733C8" w:rsidR="00FA2D3C" w:rsidRPr="009914C7" w:rsidRDefault="00FA2D3C">
      <w:pPr>
        <w:pStyle w:val="FootnoteText"/>
        <w:rPr>
          <w:lang w:val="en-GB"/>
        </w:rPr>
      </w:pPr>
      <w:r>
        <w:rPr>
          <w:rStyle w:val="FootnoteReference"/>
        </w:rPr>
        <w:footnoteRef/>
      </w:r>
      <w:r>
        <w:t xml:space="preserve"> Dorian </w:t>
      </w:r>
      <w:r w:rsidRPr="002342B0">
        <w:t xml:space="preserve">Greenbaum, </w:t>
      </w:r>
      <w:r>
        <w:t>Micah Ross</w:t>
      </w:r>
      <w:r w:rsidRPr="002342B0">
        <w:t xml:space="preserve">. </w:t>
      </w:r>
      <w:r w:rsidRPr="002342B0">
        <w:rPr>
          <w:rStyle w:val="Emphasis"/>
        </w:rPr>
        <w:t>The Role of Egypt in t</w:t>
      </w:r>
      <w:r>
        <w:rPr>
          <w:rStyle w:val="Emphasis"/>
        </w:rPr>
        <w:t>he Development of the Horoscope</w:t>
      </w:r>
      <w:r w:rsidRPr="002342B0">
        <w:t>, Egypt in Transition: Social and Religious Development of Egypt in the First Millennium BCE (Prague: Czech Institute of Egyptology, Faculty of Arts, Charles University in Prague</w:t>
      </w:r>
      <w:r>
        <w:t>, 2010), p.149</w:t>
      </w:r>
      <w:r w:rsidR="00E40480">
        <w:t>.</w:t>
      </w:r>
    </w:p>
  </w:footnote>
  <w:footnote w:id="11">
    <w:p w14:paraId="6CFC0B62" w14:textId="72CA457D" w:rsidR="00FA2D3C" w:rsidRPr="005E5951" w:rsidRDefault="00FA2D3C">
      <w:pPr>
        <w:pStyle w:val="FootnoteText"/>
        <w:rPr>
          <w:lang w:val="en-GB"/>
        </w:rPr>
      </w:pPr>
      <w:r>
        <w:rPr>
          <w:rStyle w:val="FootnoteReference"/>
        </w:rPr>
        <w:footnoteRef/>
      </w:r>
      <w:r>
        <w:t xml:space="preserve"> Greenbaum &amp; Ross, </w:t>
      </w:r>
      <w:r>
        <w:rPr>
          <w:rStyle w:val="Emphasis"/>
        </w:rPr>
        <w:t>The Role of Egypt, p.153</w:t>
      </w:r>
      <w:r w:rsidR="00E40480">
        <w:rPr>
          <w:rStyle w:val="Emphasis"/>
        </w:rPr>
        <w:t>.</w:t>
      </w:r>
    </w:p>
  </w:footnote>
  <w:footnote w:id="12">
    <w:p w14:paraId="3516EC80" w14:textId="54D8B156" w:rsidR="00FA2D3C" w:rsidRPr="005E00F2" w:rsidRDefault="00FA2D3C">
      <w:pPr>
        <w:pStyle w:val="FootnoteText"/>
        <w:rPr>
          <w:lang w:val="en-GB"/>
        </w:rPr>
      </w:pPr>
      <w:r>
        <w:rPr>
          <w:rStyle w:val="FootnoteReference"/>
        </w:rPr>
        <w:footnoteRef/>
      </w:r>
      <w:r>
        <w:t xml:space="preserve"> </w:t>
      </w:r>
      <w:r>
        <w:rPr>
          <w:lang w:val="en-GB"/>
        </w:rPr>
        <w:t>Brennan</w:t>
      </w:r>
      <w:r>
        <w:t xml:space="preserve">, </w:t>
      </w:r>
      <w:r w:rsidRPr="005204DC">
        <w:rPr>
          <w:i/>
        </w:rPr>
        <w:t>Hellenistic Astrology</w:t>
      </w:r>
      <w:r>
        <w:rPr>
          <w:i/>
        </w:rPr>
        <w:t xml:space="preserve">, </w:t>
      </w:r>
      <w:r>
        <w:t>p.35</w:t>
      </w:r>
      <w:r w:rsidR="00E40480">
        <w:t>.</w:t>
      </w:r>
    </w:p>
  </w:footnote>
  <w:footnote w:id="13">
    <w:p w14:paraId="71A0EFCF" w14:textId="181823DC" w:rsidR="00FA2D3C" w:rsidRPr="00BE4916" w:rsidRDefault="00FA2D3C">
      <w:pPr>
        <w:pStyle w:val="FootnoteText"/>
        <w:rPr>
          <w:lang w:val="en-GB"/>
        </w:rPr>
      </w:pPr>
      <w:r>
        <w:rPr>
          <w:rStyle w:val="FootnoteReference"/>
        </w:rPr>
        <w:footnoteRef/>
      </w:r>
      <w:r>
        <w:t xml:space="preserve"> Robert Schmidt, </w:t>
      </w:r>
      <w:r w:rsidRPr="000F1681">
        <w:rPr>
          <w:i/>
        </w:rPr>
        <w:t>Eudoxus of Knidos: Founder of Greek Astrology</w:t>
      </w:r>
      <w:r>
        <w:t xml:space="preserve">, </w:t>
      </w:r>
      <w:hyperlink r:id="rId3" w:history="1">
        <w:r w:rsidRPr="008E3CD8">
          <w:rPr>
            <w:rStyle w:val="Hyperlink"/>
          </w:rPr>
          <w:t>http://www.projecthindsight.com</w:t>
        </w:r>
      </w:hyperlink>
      <w:r>
        <w:t xml:space="preserve"> [</w:t>
      </w:r>
      <w:r>
        <w:rPr>
          <w:lang w:val="en-GB"/>
        </w:rPr>
        <w:t>accessed 12</w:t>
      </w:r>
      <w:r w:rsidRPr="00C53ACB">
        <w:rPr>
          <w:vertAlign w:val="superscript"/>
          <w:lang w:val="en-GB"/>
        </w:rPr>
        <w:t>th</w:t>
      </w:r>
      <w:r>
        <w:rPr>
          <w:lang w:val="en-GB"/>
        </w:rPr>
        <w:t xml:space="preserve"> July 2018</w:t>
      </w:r>
      <w:r>
        <w:t>]</w:t>
      </w:r>
      <w:r w:rsidR="00E40480">
        <w:t>.</w:t>
      </w:r>
    </w:p>
  </w:footnote>
  <w:footnote w:id="14">
    <w:p w14:paraId="4267BDE4" w14:textId="71246CCF" w:rsidR="00FA2D3C" w:rsidRPr="003B0E0A" w:rsidRDefault="00FA2D3C">
      <w:pPr>
        <w:pStyle w:val="FootnoteText"/>
        <w:rPr>
          <w:lang w:val="en-GB"/>
        </w:rPr>
      </w:pPr>
      <w:r>
        <w:rPr>
          <w:rStyle w:val="FootnoteReference"/>
        </w:rPr>
        <w:footnoteRef/>
      </w:r>
      <w:r>
        <w:t xml:space="preserve"> Brennan, </w:t>
      </w:r>
      <w:r w:rsidRPr="005A3781">
        <w:rPr>
          <w:i/>
        </w:rPr>
        <w:t>Hellenistic Astrology</w:t>
      </w:r>
      <w:r>
        <w:t>, pp.xix-xxv, pp.30-36</w:t>
      </w:r>
      <w:r w:rsidR="00E40480">
        <w:t>.</w:t>
      </w:r>
    </w:p>
  </w:footnote>
  <w:footnote w:id="15">
    <w:p w14:paraId="1065F1E5" w14:textId="685A804B" w:rsidR="00FA2D3C" w:rsidRPr="00F56E60" w:rsidRDefault="00FA2D3C">
      <w:pPr>
        <w:pStyle w:val="FootnoteText"/>
        <w:rPr>
          <w:lang w:val="en-GB"/>
        </w:rPr>
      </w:pPr>
      <w:r>
        <w:rPr>
          <w:rStyle w:val="FootnoteReference"/>
        </w:rPr>
        <w:footnoteRef/>
      </w:r>
      <w:r>
        <w:t xml:space="preserve"> </w:t>
      </w:r>
      <w:r w:rsidRPr="007361FA">
        <w:rPr>
          <w:lang w:val="en-GB"/>
        </w:rPr>
        <w:t xml:space="preserve">Richard J. Evans, </w:t>
      </w:r>
      <w:r w:rsidRPr="007361FA">
        <w:rPr>
          <w:i/>
          <w:lang w:val="en-GB"/>
        </w:rPr>
        <w:t>In Defence of History</w:t>
      </w:r>
      <w:r>
        <w:rPr>
          <w:lang w:val="en-GB"/>
        </w:rPr>
        <w:t>,</w:t>
      </w:r>
      <w:r w:rsidRPr="007361FA">
        <w:rPr>
          <w:lang w:val="en-GB"/>
        </w:rPr>
        <w:t xml:space="preserve"> (New York: W. W. Norton &amp; Company, 1999</w:t>
      </w:r>
      <w:r>
        <w:rPr>
          <w:lang w:val="en-GB"/>
        </w:rPr>
        <w:t>), p.</w:t>
      </w:r>
      <w:r w:rsidRPr="007361FA">
        <w:rPr>
          <w:lang w:val="en-GB"/>
        </w:rPr>
        <w:t>8</w:t>
      </w:r>
      <w:r>
        <w:rPr>
          <w:lang w:val="en-GB"/>
        </w:rPr>
        <w:t>7</w:t>
      </w:r>
      <w:r w:rsidRPr="007361FA">
        <w:rPr>
          <w:lang w:val="en-GB"/>
        </w:rPr>
        <w:t>.</w:t>
      </w:r>
    </w:p>
  </w:footnote>
  <w:footnote w:id="16">
    <w:p w14:paraId="0499DF3A" w14:textId="29B8B06C" w:rsidR="00FA2D3C" w:rsidRPr="005E6C67" w:rsidRDefault="00FA2D3C">
      <w:pPr>
        <w:pStyle w:val="FootnoteText"/>
        <w:rPr>
          <w:lang w:val="en-GB"/>
        </w:rPr>
      </w:pPr>
      <w:r>
        <w:rPr>
          <w:rStyle w:val="FootnoteReference"/>
        </w:rPr>
        <w:footnoteRef/>
      </w:r>
      <w:r>
        <w:t xml:space="preserve"> </w:t>
      </w:r>
      <w:r>
        <w:rPr>
          <w:lang w:val="en-GB"/>
        </w:rPr>
        <w:t>Evans,</w:t>
      </w:r>
      <w:r w:rsidRPr="007361FA">
        <w:rPr>
          <w:lang w:val="en-GB"/>
        </w:rPr>
        <w:t xml:space="preserve"> </w:t>
      </w:r>
      <w:r w:rsidRPr="007361FA">
        <w:rPr>
          <w:i/>
          <w:lang w:val="en-GB"/>
        </w:rPr>
        <w:t>In Defence of History</w:t>
      </w:r>
      <w:r>
        <w:rPr>
          <w:i/>
          <w:lang w:val="en-GB"/>
        </w:rPr>
        <w:t>,</w:t>
      </w:r>
      <w:r>
        <w:rPr>
          <w:lang w:val="en-GB"/>
        </w:rPr>
        <w:t xml:space="preserve"> p.86.</w:t>
      </w:r>
    </w:p>
  </w:footnote>
  <w:footnote w:id="17">
    <w:p w14:paraId="1335A1A6" w14:textId="02185340" w:rsidR="00FA2D3C" w:rsidRPr="00021AAE" w:rsidRDefault="00FA2D3C">
      <w:pPr>
        <w:pStyle w:val="FootnoteText"/>
        <w:rPr>
          <w:lang w:val="en-GB"/>
        </w:rPr>
      </w:pPr>
      <w:r>
        <w:rPr>
          <w:rStyle w:val="FootnoteReference"/>
        </w:rPr>
        <w:footnoteRef/>
      </w:r>
      <w:r>
        <w:t xml:space="preserve"> Robert H. Schmidt, </w:t>
      </w:r>
      <w:r w:rsidRPr="00021AAE">
        <w:rPr>
          <w:i/>
        </w:rPr>
        <w:t xml:space="preserve">The So-Called ‘Problem of House Division’ Definitions of Greek Terms and New Translations of Key Passages </w:t>
      </w:r>
      <w:proofErr w:type="gramStart"/>
      <w:r w:rsidRPr="00021AAE">
        <w:rPr>
          <w:i/>
        </w:rPr>
        <w:t>With</w:t>
      </w:r>
      <w:proofErr w:type="gramEnd"/>
      <w:r w:rsidRPr="00021AAE">
        <w:rPr>
          <w:i/>
        </w:rPr>
        <w:t xml:space="preserve"> Brief Notes &amp; Commentary</w:t>
      </w:r>
      <w:r>
        <w:rPr>
          <w:i/>
        </w:rPr>
        <w:t xml:space="preserve">, </w:t>
      </w:r>
      <w:r>
        <w:t>Project Hindsight,</w:t>
      </w:r>
      <w:r>
        <w:rPr>
          <w:i/>
        </w:rPr>
        <w:t xml:space="preserve"> </w:t>
      </w:r>
      <w:r>
        <w:t>2016, p.8</w:t>
      </w:r>
      <w:r w:rsidR="00002079">
        <w:t>.</w:t>
      </w:r>
    </w:p>
  </w:footnote>
  <w:footnote w:id="18">
    <w:p w14:paraId="295469EA" w14:textId="7A3E73BF" w:rsidR="00FA2D3C" w:rsidRPr="008E7F9B" w:rsidRDefault="00FA2D3C">
      <w:pPr>
        <w:pStyle w:val="FootnoteText"/>
        <w:rPr>
          <w:lang w:val="en-GB"/>
        </w:rPr>
      </w:pPr>
      <w:r>
        <w:rPr>
          <w:rStyle w:val="FootnoteReference"/>
        </w:rPr>
        <w:footnoteRef/>
      </w:r>
      <w:r>
        <w:t xml:space="preserve"> E.H. Carr</w:t>
      </w:r>
      <w:r w:rsidRPr="001D1AB9">
        <w:t xml:space="preserve">, </w:t>
      </w:r>
      <w:r w:rsidRPr="001D1AB9">
        <w:rPr>
          <w:i/>
        </w:rPr>
        <w:t xml:space="preserve">What is </w:t>
      </w:r>
      <w:proofErr w:type="gramStart"/>
      <w:r w:rsidRPr="001D1AB9">
        <w:rPr>
          <w:i/>
        </w:rPr>
        <w:t>History?</w:t>
      </w:r>
      <w:r w:rsidRPr="001D1AB9">
        <w:t>,</w:t>
      </w:r>
      <w:proofErr w:type="gramEnd"/>
      <w:r w:rsidRPr="001D1AB9">
        <w:t xml:space="preserve"> Ha</w:t>
      </w:r>
      <w:r>
        <w:t>rmondsworth, Middlesex: Pelican, 1961, 2</w:t>
      </w:r>
      <w:r w:rsidRPr="001D1AB9">
        <w:rPr>
          <w:vertAlign w:val="superscript"/>
        </w:rPr>
        <w:t>nd</w:t>
      </w:r>
      <w:r>
        <w:t xml:space="preserve"> Edition (1990), p.16</w:t>
      </w:r>
      <w:r w:rsidR="00002079">
        <w:t>.</w:t>
      </w:r>
      <w:r>
        <w:t>; Evans, p.79.</w:t>
      </w:r>
    </w:p>
  </w:footnote>
  <w:footnote w:id="19">
    <w:p w14:paraId="35967CD0" w14:textId="7913175C" w:rsidR="00FA2D3C" w:rsidRPr="00186B54" w:rsidRDefault="00FA2D3C">
      <w:pPr>
        <w:pStyle w:val="FootnoteText"/>
        <w:rPr>
          <w:lang w:val="en-GB"/>
        </w:rPr>
      </w:pPr>
      <w:r>
        <w:rPr>
          <w:rStyle w:val="FootnoteReference"/>
        </w:rPr>
        <w:footnoteRef/>
      </w:r>
      <w:r>
        <w:t xml:space="preserve"> </w:t>
      </w:r>
      <w:r>
        <w:rPr>
          <w:lang w:val="en-GB"/>
        </w:rPr>
        <w:t xml:space="preserve">Brennan, </w:t>
      </w:r>
      <w:r w:rsidRPr="00752ED8">
        <w:rPr>
          <w:i/>
          <w:lang w:val="en-GB"/>
        </w:rPr>
        <w:t>Hellenistic Astrology</w:t>
      </w:r>
      <w:r>
        <w:rPr>
          <w:lang w:val="en-GB"/>
        </w:rPr>
        <w:t>, pp.294-296.</w:t>
      </w:r>
    </w:p>
  </w:footnote>
  <w:footnote w:id="20">
    <w:p w14:paraId="306B9005" w14:textId="3C9CF7AB" w:rsidR="00FA2D3C" w:rsidRPr="00E53901" w:rsidRDefault="00FA2D3C">
      <w:pPr>
        <w:pStyle w:val="FootnoteText"/>
        <w:rPr>
          <w:lang w:val="en-GB"/>
        </w:rPr>
      </w:pPr>
      <w:r>
        <w:rPr>
          <w:rStyle w:val="FootnoteReference"/>
        </w:rPr>
        <w:footnoteRef/>
      </w:r>
      <w:r>
        <w:t xml:space="preserve"> </w:t>
      </w:r>
      <w:r>
        <w:rPr>
          <w:lang w:val="en-GB"/>
        </w:rPr>
        <w:t xml:space="preserve">Carter, </w:t>
      </w:r>
      <w:r w:rsidRPr="008D1B21">
        <w:rPr>
          <w:i/>
        </w:rPr>
        <w:t>The Principles of Astrology</w:t>
      </w:r>
      <w:r>
        <w:rPr>
          <w:i/>
        </w:rPr>
        <w:t xml:space="preserve">, </w:t>
      </w:r>
      <w:r>
        <w:t>pp.27-32.</w:t>
      </w:r>
    </w:p>
  </w:footnote>
  <w:footnote w:id="21">
    <w:p w14:paraId="6BC6BB52" w14:textId="0802935D" w:rsidR="00FA2D3C" w:rsidRPr="00316E30" w:rsidRDefault="00FA2D3C">
      <w:pPr>
        <w:pStyle w:val="FootnoteText"/>
        <w:rPr>
          <w:lang w:val="en-GB"/>
        </w:rPr>
      </w:pPr>
      <w:r>
        <w:rPr>
          <w:rStyle w:val="FootnoteReference"/>
        </w:rPr>
        <w:footnoteRef/>
      </w:r>
      <w:r>
        <w:t xml:space="preserve"> </w:t>
      </w:r>
      <w:r w:rsidRPr="008C72D9">
        <w:rPr>
          <w:i/>
          <w:lang w:val="en-GB"/>
        </w:rPr>
        <w:t>Hellenistic Astrology</w:t>
      </w:r>
      <w:r>
        <w:rPr>
          <w:lang w:val="en-GB"/>
        </w:rPr>
        <w:t>, pp.295-296.</w:t>
      </w:r>
    </w:p>
  </w:footnote>
  <w:footnote w:id="22">
    <w:p w14:paraId="04BE15F1" w14:textId="48EB5AC1" w:rsidR="00FA2D3C" w:rsidRPr="00CE3CC2" w:rsidRDefault="00FA2D3C">
      <w:pPr>
        <w:pStyle w:val="FootnoteText"/>
        <w:rPr>
          <w:lang w:val="en-GB"/>
        </w:rPr>
      </w:pPr>
      <w:r>
        <w:rPr>
          <w:rStyle w:val="FootnoteReference"/>
        </w:rPr>
        <w:footnoteRef/>
      </w:r>
      <w:r>
        <w:t xml:space="preserve"> </w:t>
      </w:r>
      <w:r>
        <w:rPr>
          <w:lang w:val="en-GB"/>
        </w:rPr>
        <w:t xml:space="preserve">Robert Schmidt, </w:t>
      </w:r>
      <w:r w:rsidRPr="008C72D9">
        <w:rPr>
          <w:i/>
          <w:lang w:val="en-GB"/>
        </w:rPr>
        <w:t>Paulus Alexandrinus Introductory Matters</w:t>
      </w:r>
      <w:r>
        <w:rPr>
          <w:lang w:val="en-GB"/>
        </w:rPr>
        <w:t>, (</w:t>
      </w:r>
      <w:r w:rsidRPr="00017A2E">
        <w:rPr>
          <w:lang w:val="en-GB"/>
        </w:rPr>
        <w:t>Berkeley Springs, WV: Golden Hind Press</w:t>
      </w:r>
      <w:r>
        <w:rPr>
          <w:lang w:val="en-GB"/>
        </w:rPr>
        <w:t xml:space="preserve">, 1993); Brennan, </w:t>
      </w:r>
      <w:r w:rsidRPr="008C72D9">
        <w:rPr>
          <w:i/>
          <w:lang w:val="en-GB"/>
        </w:rPr>
        <w:t>Hellenistic Astrology</w:t>
      </w:r>
      <w:r>
        <w:rPr>
          <w:lang w:val="en-GB"/>
        </w:rPr>
        <w:t>, pp.295-296</w:t>
      </w:r>
      <w:r w:rsidR="00002079">
        <w:rPr>
          <w:lang w:val="en-GB"/>
        </w:rPr>
        <w:t>.</w:t>
      </w:r>
    </w:p>
  </w:footnote>
  <w:footnote w:id="23">
    <w:p w14:paraId="1A3BEAB9" w14:textId="08056BF8" w:rsidR="00FA2D3C" w:rsidRPr="00595461" w:rsidRDefault="00FA2D3C">
      <w:pPr>
        <w:pStyle w:val="FootnoteText"/>
        <w:rPr>
          <w:lang w:val="en-GB"/>
        </w:rPr>
      </w:pPr>
      <w:r>
        <w:rPr>
          <w:rStyle w:val="FootnoteReference"/>
        </w:rPr>
        <w:footnoteRef/>
      </w:r>
      <w:r>
        <w:t xml:space="preserve"> </w:t>
      </w:r>
      <w:r w:rsidRPr="00924F5C">
        <w:t>J</w:t>
      </w:r>
      <w:r>
        <w:t>ames Evans and J. Lennart Berggren</w:t>
      </w:r>
      <w:r w:rsidRPr="00924F5C">
        <w:t xml:space="preserve">, </w:t>
      </w:r>
      <w:r w:rsidRPr="00924F5C">
        <w:rPr>
          <w:i/>
        </w:rPr>
        <w:t>Geminos's Introduction to the Phenomena: A Translation and Study of a Hellenistic Survey of Astronomy</w:t>
      </w:r>
      <w:r w:rsidRPr="00924F5C">
        <w:t xml:space="preserve"> (Pr</w:t>
      </w:r>
      <w:r>
        <w:t>inceton University Press, 2006), p.125</w:t>
      </w:r>
      <w:r w:rsidR="00002079">
        <w:t>.</w:t>
      </w:r>
      <w:r>
        <w:t xml:space="preserve">; </w:t>
      </w:r>
      <w:r w:rsidRPr="00A43A6E">
        <w:t xml:space="preserve">Manilius, </w:t>
      </w:r>
      <w:r w:rsidRPr="00A43A6E">
        <w:rPr>
          <w:i/>
        </w:rPr>
        <w:t>Astronomica</w:t>
      </w:r>
      <w:r w:rsidRPr="00A43A6E">
        <w:t>, trans. by G. P. Goold (Loeb Classical Library 469. Cambridge, MA: Harvard University Press), 1977</w:t>
      </w:r>
      <w:r>
        <w:t>, Book II.</w:t>
      </w:r>
    </w:p>
  </w:footnote>
  <w:footnote w:id="24">
    <w:p w14:paraId="41D1AC04" w14:textId="1419F626" w:rsidR="00FA2D3C" w:rsidRPr="00FB4639" w:rsidRDefault="00FA2D3C">
      <w:pPr>
        <w:pStyle w:val="FootnoteText"/>
        <w:rPr>
          <w:lang w:val="en-GB"/>
        </w:rPr>
      </w:pPr>
      <w:r>
        <w:rPr>
          <w:rStyle w:val="FootnoteReference"/>
        </w:rPr>
        <w:footnoteRef/>
      </w:r>
      <w:r>
        <w:t xml:space="preserve"> Geminos, p.125; Manilius, Book II, pp.105-117.</w:t>
      </w:r>
    </w:p>
  </w:footnote>
  <w:footnote w:id="25">
    <w:p w14:paraId="614CAD89" w14:textId="4F54A37C" w:rsidR="00FA2D3C" w:rsidRPr="0041461E" w:rsidRDefault="00FA2D3C">
      <w:pPr>
        <w:pStyle w:val="FootnoteText"/>
        <w:rPr>
          <w:lang w:val="en-GB"/>
        </w:rPr>
      </w:pPr>
      <w:r>
        <w:rPr>
          <w:rStyle w:val="FootnoteReference"/>
        </w:rPr>
        <w:footnoteRef/>
      </w:r>
      <w:r>
        <w:t xml:space="preserve"> </w:t>
      </w:r>
      <w:r>
        <w:rPr>
          <w:lang w:val="en-GB"/>
        </w:rPr>
        <w:t xml:space="preserve">Brennan, </w:t>
      </w:r>
      <w:r w:rsidRPr="0041461E">
        <w:rPr>
          <w:i/>
          <w:lang w:val="en-GB"/>
        </w:rPr>
        <w:t>Hellenistic Astrology</w:t>
      </w:r>
      <w:r>
        <w:rPr>
          <w:lang w:val="en-GB"/>
        </w:rPr>
        <w:t>, p.248.</w:t>
      </w:r>
    </w:p>
  </w:footnote>
  <w:footnote w:id="26">
    <w:p w14:paraId="07E5D730" w14:textId="6BF9202F" w:rsidR="00FA2D3C" w:rsidRPr="00820B1E" w:rsidRDefault="00FA2D3C">
      <w:pPr>
        <w:pStyle w:val="FootnoteText"/>
        <w:rPr>
          <w:lang w:val="en-GB"/>
        </w:rPr>
      </w:pPr>
      <w:r>
        <w:rPr>
          <w:rStyle w:val="FootnoteReference"/>
        </w:rPr>
        <w:footnoteRef/>
      </w:r>
      <w:r>
        <w:t xml:space="preserve"> </w:t>
      </w:r>
      <w:r>
        <w:rPr>
          <w:lang w:val="en-GB"/>
        </w:rPr>
        <w:t>Rochberg, p.53.</w:t>
      </w:r>
    </w:p>
  </w:footnote>
  <w:footnote w:id="27">
    <w:p w14:paraId="6FD1AE4A" w14:textId="530BB201" w:rsidR="00FA2D3C" w:rsidRPr="006C207E" w:rsidRDefault="00FA2D3C">
      <w:pPr>
        <w:pStyle w:val="FootnoteText"/>
        <w:rPr>
          <w:lang w:val="en-GB"/>
        </w:rPr>
      </w:pPr>
      <w:r>
        <w:rPr>
          <w:rStyle w:val="FootnoteReference"/>
        </w:rPr>
        <w:footnoteRef/>
      </w:r>
      <w:r>
        <w:t xml:space="preserve"> </w:t>
      </w:r>
      <w:r>
        <w:rPr>
          <w:lang w:val="en-GB"/>
        </w:rPr>
        <w:t>Roc</w:t>
      </w:r>
      <w:r w:rsidR="00002079">
        <w:rPr>
          <w:lang w:val="en-GB"/>
        </w:rPr>
        <w:t>h</w:t>
      </w:r>
      <w:r>
        <w:rPr>
          <w:lang w:val="en-GB"/>
        </w:rPr>
        <w:t>berg, pp.45-48.</w:t>
      </w:r>
    </w:p>
  </w:footnote>
  <w:footnote w:id="28">
    <w:p w14:paraId="321B1F59" w14:textId="4E54D2B7" w:rsidR="00FA2D3C" w:rsidRPr="00E54590" w:rsidRDefault="00FA2D3C">
      <w:pPr>
        <w:pStyle w:val="FootnoteText"/>
        <w:rPr>
          <w:lang w:val="en-GB"/>
        </w:rPr>
      </w:pPr>
      <w:r>
        <w:rPr>
          <w:rStyle w:val="FootnoteReference"/>
        </w:rPr>
        <w:footnoteRef/>
      </w:r>
      <w:r>
        <w:t xml:space="preserve"> </w:t>
      </w:r>
      <w:r>
        <w:rPr>
          <w:lang w:val="en-GB"/>
        </w:rPr>
        <w:t>Manilius, pp.107-109.</w:t>
      </w:r>
    </w:p>
  </w:footnote>
  <w:footnote w:id="29">
    <w:p w14:paraId="4561EB0E" w14:textId="293ACFC5" w:rsidR="00FA2D3C" w:rsidRPr="00E6697A" w:rsidRDefault="00FA2D3C">
      <w:pPr>
        <w:pStyle w:val="FootnoteText"/>
        <w:rPr>
          <w:lang w:val="en-GB"/>
        </w:rPr>
      </w:pPr>
      <w:r>
        <w:rPr>
          <w:rStyle w:val="FootnoteReference"/>
        </w:rPr>
        <w:footnoteRef/>
      </w:r>
      <w:r>
        <w:t xml:space="preserve"> </w:t>
      </w:r>
      <w:r>
        <w:rPr>
          <w:lang w:val="en-GB"/>
        </w:rPr>
        <w:t xml:space="preserve">Antiochus, </w:t>
      </w:r>
      <w:r w:rsidRPr="002E2A1E">
        <w:rPr>
          <w:i/>
          <w:lang w:val="en-GB"/>
        </w:rPr>
        <w:t>Antiochus of Athens The Thesaurus</w:t>
      </w:r>
      <w:r>
        <w:rPr>
          <w:lang w:val="en-GB"/>
        </w:rPr>
        <w:t>, trans. by Robert Schmidt, (</w:t>
      </w:r>
      <w:r w:rsidRPr="00017A2E">
        <w:rPr>
          <w:lang w:val="en-GB"/>
        </w:rPr>
        <w:t>Berkeley Springs, WV: Golden Hind Press</w:t>
      </w:r>
      <w:r>
        <w:rPr>
          <w:lang w:val="en-GB"/>
        </w:rPr>
        <w:t>, 1993), p.17.</w:t>
      </w:r>
    </w:p>
  </w:footnote>
  <w:footnote w:id="30">
    <w:p w14:paraId="286A3650" w14:textId="70858BE5" w:rsidR="00FA2D3C" w:rsidRPr="008E6A66" w:rsidRDefault="00FA2D3C">
      <w:pPr>
        <w:pStyle w:val="FootnoteText"/>
        <w:rPr>
          <w:lang w:val="en-GB"/>
        </w:rPr>
      </w:pPr>
      <w:r>
        <w:rPr>
          <w:rStyle w:val="FootnoteReference"/>
        </w:rPr>
        <w:footnoteRef/>
      </w:r>
      <w:r>
        <w:t xml:space="preserve"> </w:t>
      </w:r>
      <w:r>
        <w:rPr>
          <w:lang w:val="en-GB"/>
        </w:rPr>
        <w:t>Antiochus, p.17.</w:t>
      </w:r>
    </w:p>
  </w:footnote>
  <w:footnote w:id="31">
    <w:p w14:paraId="07DC5746" w14:textId="15581E0D" w:rsidR="00FA2D3C" w:rsidRPr="005E11E8" w:rsidRDefault="00FA2D3C">
      <w:pPr>
        <w:pStyle w:val="FootnoteText"/>
        <w:rPr>
          <w:lang w:val="en-GB"/>
        </w:rPr>
      </w:pPr>
      <w:r>
        <w:rPr>
          <w:rStyle w:val="FootnoteReference"/>
        </w:rPr>
        <w:footnoteRef/>
      </w:r>
      <w:r>
        <w:t xml:space="preserve"> </w:t>
      </w:r>
      <w:r>
        <w:rPr>
          <w:lang w:val="en-GB"/>
        </w:rPr>
        <w:t>Carter,</w:t>
      </w:r>
      <w:r w:rsidRPr="009234DA">
        <w:rPr>
          <w:i/>
        </w:rPr>
        <w:t xml:space="preserve"> </w:t>
      </w:r>
      <w:r w:rsidRPr="008D1B21">
        <w:rPr>
          <w:i/>
        </w:rPr>
        <w:t>The Principles of Astrology</w:t>
      </w:r>
      <w:r>
        <w:rPr>
          <w:i/>
        </w:rPr>
        <w:t>,</w:t>
      </w:r>
      <w:r>
        <w:rPr>
          <w:lang w:val="en-GB"/>
        </w:rPr>
        <w:t xml:space="preserve"> p.29.</w:t>
      </w:r>
    </w:p>
  </w:footnote>
  <w:footnote w:id="32">
    <w:p w14:paraId="749A037B" w14:textId="1F59D2A1" w:rsidR="00FA2D3C" w:rsidRPr="0025473F" w:rsidRDefault="00FA2D3C">
      <w:pPr>
        <w:pStyle w:val="FootnoteText"/>
        <w:rPr>
          <w:lang w:val="en-GB"/>
        </w:rPr>
      </w:pPr>
      <w:r>
        <w:rPr>
          <w:rStyle w:val="FootnoteReference"/>
        </w:rPr>
        <w:footnoteRef/>
      </w:r>
      <w:r>
        <w:t xml:space="preserve"> </w:t>
      </w:r>
      <w:r w:rsidRPr="003B6450">
        <w:t>L</w:t>
      </w:r>
      <w:r>
        <w:t>uke</w:t>
      </w:r>
      <w:r w:rsidRPr="003B6450">
        <w:t xml:space="preserve">. D. Broughton, </w:t>
      </w:r>
      <w:r w:rsidRPr="003B6450">
        <w:rPr>
          <w:i/>
        </w:rPr>
        <w:t>The Elements of Astrology</w:t>
      </w:r>
      <w:r w:rsidRPr="003B6450">
        <w:t xml:space="preserve"> (The author, 1898).</w:t>
      </w:r>
    </w:p>
  </w:footnote>
  <w:footnote w:id="33">
    <w:p w14:paraId="3780E3D1" w14:textId="6669394A" w:rsidR="00FA2D3C" w:rsidRPr="002F3BA3" w:rsidRDefault="00FA2D3C">
      <w:pPr>
        <w:pStyle w:val="FootnoteText"/>
        <w:rPr>
          <w:lang w:val="en-GB"/>
        </w:rPr>
      </w:pPr>
      <w:r>
        <w:rPr>
          <w:rStyle w:val="FootnoteReference"/>
        </w:rPr>
        <w:footnoteRef/>
      </w:r>
      <w:r>
        <w:t xml:space="preserve"> </w:t>
      </w:r>
      <w:r>
        <w:rPr>
          <w:lang w:val="en-GB"/>
        </w:rPr>
        <w:t xml:space="preserve">Carter, </w:t>
      </w:r>
      <w:r w:rsidRPr="008D1B21">
        <w:rPr>
          <w:i/>
        </w:rPr>
        <w:t>The Principles of Astrology</w:t>
      </w:r>
      <w:r>
        <w:rPr>
          <w:i/>
        </w:rPr>
        <w:t>,</w:t>
      </w:r>
      <w:r>
        <w:rPr>
          <w:lang w:val="en-GB"/>
        </w:rPr>
        <w:t xml:space="preserve"> pp.30-31.</w:t>
      </w:r>
    </w:p>
  </w:footnote>
  <w:footnote w:id="34">
    <w:p w14:paraId="15148E5E" w14:textId="77777777" w:rsidR="00FA2D3C" w:rsidRPr="00697B20" w:rsidRDefault="00FA2D3C" w:rsidP="00681396">
      <w:pPr>
        <w:pStyle w:val="FootnoteText"/>
        <w:rPr>
          <w:lang w:val="en-GB"/>
        </w:rPr>
      </w:pPr>
      <w:r>
        <w:rPr>
          <w:rStyle w:val="FootnoteReference"/>
        </w:rPr>
        <w:footnoteRef/>
      </w:r>
      <w:r>
        <w:t xml:space="preserve"> Bil Tierney, </w:t>
      </w:r>
      <w:r w:rsidRPr="008A480A">
        <w:rPr>
          <w:i/>
        </w:rPr>
        <w:t>Dynamics of Aspect Analysis: New Perceptions in Astrology</w:t>
      </w:r>
      <w:r>
        <w:t xml:space="preserve"> (CRCS Publications, 1983).</w:t>
      </w:r>
    </w:p>
  </w:footnote>
  <w:footnote w:id="35">
    <w:p w14:paraId="50A66D56" w14:textId="69682D88" w:rsidR="00FA2D3C" w:rsidRPr="008A480A" w:rsidRDefault="00FA2D3C" w:rsidP="00681396">
      <w:pPr>
        <w:pStyle w:val="FootnoteText"/>
        <w:rPr>
          <w:lang w:val="en-GB"/>
        </w:rPr>
      </w:pPr>
      <w:r>
        <w:rPr>
          <w:rStyle w:val="FootnoteReference"/>
        </w:rPr>
        <w:footnoteRef/>
      </w:r>
      <w:r>
        <w:t xml:space="preserve"> Tierney, p.66</w:t>
      </w:r>
      <w:r w:rsidR="00C55AE9">
        <w:t>.</w:t>
      </w:r>
    </w:p>
  </w:footnote>
  <w:footnote w:id="36">
    <w:p w14:paraId="2EFA9A94" w14:textId="5CA7AA1F" w:rsidR="00497156" w:rsidRPr="00497156" w:rsidRDefault="00497156">
      <w:pPr>
        <w:pStyle w:val="FootnoteText"/>
        <w:rPr>
          <w:lang w:val="en-GB"/>
        </w:rPr>
      </w:pPr>
      <w:r>
        <w:rPr>
          <w:rStyle w:val="FootnoteReference"/>
        </w:rPr>
        <w:footnoteRef/>
      </w:r>
      <w:r>
        <w:t xml:space="preserve"> Carter</w:t>
      </w:r>
      <w:r>
        <w:rPr>
          <w:lang w:val="en-GB"/>
        </w:rPr>
        <w:t xml:space="preserve">, </w:t>
      </w:r>
      <w:r w:rsidRPr="008D1B21">
        <w:rPr>
          <w:i/>
        </w:rPr>
        <w:t>The Principles of Astrology</w:t>
      </w:r>
      <w:r>
        <w:rPr>
          <w:i/>
        </w:rPr>
        <w:t>,</w:t>
      </w:r>
      <w:r>
        <w:rPr>
          <w:i/>
        </w:rPr>
        <w:t xml:space="preserve"> </w:t>
      </w:r>
      <w:r>
        <w:t>p.32</w:t>
      </w:r>
      <w:r w:rsidR="00C55AE9">
        <w:t>.</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04F8CA" w14:textId="77777777" w:rsidR="00FA2D3C" w:rsidRDefault="00FA2D3C" w:rsidP="00F32E10">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28F3E7B" w14:textId="77777777" w:rsidR="00FA2D3C" w:rsidRDefault="00FA2D3C" w:rsidP="009309EF">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C93ECA" w14:textId="77777777" w:rsidR="00FA2D3C" w:rsidRDefault="00FA2D3C" w:rsidP="00F32E10">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55AE9">
      <w:rPr>
        <w:rStyle w:val="PageNumber"/>
        <w:noProof/>
      </w:rPr>
      <w:t>8</w:t>
    </w:r>
    <w:r>
      <w:rPr>
        <w:rStyle w:val="PageNumber"/>
      </w:rPr>
      <w:fldChar w:fldCharType="end"/>
    </w:r>
  </w:p>
  <w:p w14:paraId="001554BA" w14:textId="77777777" w:rsidR="00FA2D3C" w:rsidRDefault="00FA2D3C" w:rsidP="009309EF">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651C7138"/>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7C"/>
    <w:multiLevelType w:val="singleLevel"/>
    <w:tmpl w:val="011AA404"/>
    <w:lvl w:ilvl="0">
      <w:start w:val="1"/>
      <w:numFmt w:val="decimal"/>
      <w:lvlText w:val="%1."/>
      <w:lvlJc w:val="left"/>
      <w:pPr>
        <w:tabs>
          <w:tab w:val="num" w:pos="1492"/>
        </w:tabs>
        <w:ind w:left="1492" w:hanging="360"/>
      </w:pPr>
    </w:lvl>
  </w:abstractNum>
  <w:abstractNum w:abstractNumId="2">
    <w:nsid w:val="FFFFFF7D"/>
    <w:multiLevelType w:val="singleLevel"/>
    <w:tmpl w:val="C280417E"/>
    <w:lvl w:ilvl="0">
      <w:start w:val="1"/>
      <w:numFmt w:val="decimal"/>
      <w:lvlText w:val="%1."/>
      <w:lvlJc w:val="left"/>
      <w:pPr>
        <w:tabs>
          <w:tab w:val="num" w:pos="1209"/>
        </w:tabs>
        <w:ind w:left="1209" w:hanging="360"/>
      </w:pPr>
    </w:lvl>
  </w:abstractNum>
  <w:abstractNum w:abstractNumId="3">
    <w:nsid w:val="FFFFFF7E"/>
    <w:multiLevelType w:val="singleLevel"/>
    <w:tmpl w:val="CAE2DD4E"/>
    <w:lvl w:ilvl="0">
      <w:start w:val="1"/>
      <w:numFmt w:val="decimal"/>
      <w:lvlText w:val="%1."/>
      <w:lvlJc w:val="left"/>
      <w:pPr>
        <w:tabs>
          <w:tab w:val="num" w:pos="926"/>
        </w:tabs>
        <w:ind w:left="926" w:hanging="360"/>
      </w:pPr>
    </w:lvl>
  </w:abstractNum>
  <w:abstractNum w:abstractNumId="4">
    <w:nsid w:val="FFFFFF7F"/>
    <w:multiLevelType w:val="singleLevel"/>
    <w:tmpl w:val="88C8F802"/>
    <w:lvl w:ilvl="0">
      <w:start w:val="1"/>
      <w:numFmt w:val="decimal"/>
      <w:lvlText w:val="%1."/>
      <w:lvlJc w:val="left"/>
      <w:pPr>
        <w:tabs>
          <w:tab w:val="num" w:pos="643"/>
        </w:tabs>
        <w:ind w:left="643" w:hanging="360"/>
      </w:pPr>
    </w:lvl>
  </w:abstractNum>
  <w:abstractNum w:abstractNumId="5">
    <w:nsid w:val="FFFFFF80"/>
    <w:multiLevelType w:val="singleLevel"/>
    <w:tmpl w:val="1BAE32C8"/>
    <w:lvl w:ilvl="0">
      <w:start w:val="1"/>
      <w:numFmt w:val="bullet"/>
      <w:lvlText w:val=""/>
      <w:lvlJc w:val="left"/>
      <w:pPr>
        <w:tabs>
          <w:tab w:val="num" w:pos="1492"/>
        </w:tabs>
        <w:ind w:left="1492" w:hanging="360"/>
      </w:pPr>
      <w:rPr>
        <w:rFonts w:ascii="Symbol" w:hAnsi="Symbol" w:hint="default"/>
      </w:rPr>
    </w:lvl>
  </w:abstractNum>
  <w:abstractNum w:abstractNumId="6">
    <w:nsid w:val="FFFFFF81"/>
    <w:multiLevelType w:val="singleLevel"/>
    <w:tmpl w:val="AB46128C"/>
    <w:lvl w:ilvl="0">
      <w:start w:val="1"/>
      <w:numFmt w:val="bullet"/>
      <w:lvlText w:val=""/>
      <w:lvlJc w:val="left"/>
      <w:pPr>
        <w:tabs>
          <w:tab w:val="num" w:pos="1209"/>
        </w:tabs>
        <w:ind w:left="1209" w:hanging="360"/>
      </w:pPr>
      <w:rPr>
        <w:rFonts w:ascii="Symbol" w:hAnsi="Symbol" w:hint="default"/>
      </w:rPr>
    </w:lvl>
  </w:abstractNum>
  <w:abstractNum w:abstractNumId="7">
    <w:nsid w:val="FFFFFF82"/>
    <w:multiLevelType w:val="singleLevel"/>
    <w:tmpl w:val="E7DA2FD2"/>
    <w:lvl w:ilvl="0">
      <w:start w:val="1"/>
      <w:numFmt w:val="bullet"/>
      <w:lvlText w:val=""/>
      <w:lvlJc w:val="left"/>
      <w:pPr>
        <w:tabs>
          <w:tab w:val="num" w:pos="926"/>
        </w:tabs>
        <w:ind w:left="926" w:hanging="360"/>
      </w:pPr>
      <w:rPr>
        <w:rFonts w:ascii="Symbol" w:hAnsi="Symbol" w:hint="default"/>
      </w:rPr>
    </w:lvl>
  </w:abstractNum>
  <w:abstractNum w:abstractNumId="8">
    <w:nsid w:val="FFFFFF83"/>
    <w:multiLevelType w:val="singleLevel"/>
    <w:tmpl w:val="08BA3B5A"/>
    <w:lvl w:ilvl="0">
      <w:start w:val="1"/>
      <w:numFmt w:val="bullet"/>
      <w:lvlText w:val=""/>
      <w:lvlJc w:val="left"/>
      <w:pPr>
        <w:tabs>
          <w:tab w:val="num" w:pos="643"/>
        </w:tabs>
        <w:ind w:left="643" w:hanging="360"/>
      </w:pPr>
      <w:rPr>
        <w:rFonts w:ascii="Symbol" w:hAnsi="Symbol" w:hint="default"/>
      </w:rPr>
    </w:lvl>
  </w:abstractNum>
  <w:abstractNum w:abstractNumId="9">
    <w:nsid w:val="FFFFFF88"/>
    <w:multiLevelType w:val="singleLevel"/>
    <w:tmpl w:val="1CB49524"/>
    <w:lvl w:ilvl="0">
      <w:start w:val="1"/>
      <w:numFmt w:val="decimal"/>
      <w:lvlText w:val="%1."/>
      <w:lvlJc w:val="left"/>
      <w:pPr>
        <w:tabs>
          <w:tab w:val="num" w:pos="360"/>
        </w:tabs>
        <w:ind w:left="360" w:hanging="360"/>
      </w:pPr>
    </w:lvl>
  </w:abstractNum>
  <w:abstractNum w:abstractNumId="10">
    <w:nsid w:val="FFFFFF89"/>
    <w:multiLevelType w:val="singleLevel"/>
    <w:tmpl w:val="67C43488"/>
    <w:lvl w:ilvl="0">
      <w:start w:val="1"/>
      <w:numFmt w:val="bullet"/>
      <w:lvlText w:val=""/>
      <w:lvlJc w:val="left"/>
      <w:pPr>
        <w:tabs>
          <w:tab w:val="num" w:pos="360"/>
        </w:tabs>
        <w:ind w:left="360" w:hanging="360"/>
      </w:pPr>
      <w:rPr>
        <w:rFonts w:ascii="Symbol" w:hAnsi="Symbol" w:hint="default"/>
      </w:rPr>
    </w:lvl>
  </w:abstractNum>
  <w:num w:numId="1">
    <w:abstractNumId w:val="0"/>
  </w:num>
  <w:num w:numId="2">
    <w:abstractNumId w:val="1"/>
  </w:num>
  <w:num w:numId="3">
    <w:abstractNumId w:val="2"/>
  </w:num>
  <w:num w:numId="4">
    <w:abstractNumId w:val="3"/>
  </w:num>
  <w:num w:numId="5">
    <w:abstractNumId w:val="4"/>
  </w:num>
  <w:num w:numId="6">
    <w:abstractNumId w:val="9"/>
  </w:num>
  <w:num w:numId="7">
    <w:abstractNumId w:val="5"/>
  </w:num>
  <w:num w:numId="8">
    <w:abstractNumId w:val="6"/>
  </w:num>
  <w:num w:numId="9">
    <w:abstractNumId w:val="7"/>
  </w:num>
  <w:num w:numId="10">
    <w:abstractNumId w:val="8"/>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3583"/>
    <w:rsid w:val="0000064B"/>
    <w:rsid w:val="00002000"/>
    <w:rsid w:val="00002079"/>
    <w:rsid w:val="00011241"/>
    <w:rsid w:val="000144E4"/>
    <w:rsid w:val="000151CA"/>
    <w:rsid w:val="00017A2E"/>
    <w:rsid w:val="00021AAE"/>
    <w:rsid w:val="000238C8"/>
    <w:rsid w:val="00026887"/>
    <w:rsid w:val="00033292"/>
    <w:rsid w:val="00033FAD"/>
    <w:rsid w:val="000343D9"/>
    <w:rsid w:val="00035321"/>
    <w:rsid w:val="0003695D"/>
    <w:rsid w:val="0004057B"/>
    <w:rsid w:val="00041BE4"/>
    <w:rsid w:val="00042EB4"/>
    <w:rsid w:val="00045770"/>
    <w:rsid w:val="00045AA5"/>
    <w:rsid w:val="00050ABF"/>
    <w:rsid w:val="000523C5"/>
    <w:rsid w:val="00054163"/>
    <w:rsid w:val="00055A4D"/>
    <w:rsid w:val="0006393E"/>
    <w:rsid w:val="000645BE"/>
    <w:rsid w:val="00072581"/>
    <w:rsid w:val="000728E4"/>
    <w:rsid w:val="00073E5F"/>
    <w:rsid w:val="000810EF"/>
    <w:rsid w:val="000816A9"/>
    <w:rsid w:val="000818AC"/>
    <w:rsid w:val="00082A2C"/>
    <w:rsid w:val="00082E22"/>
    <w:rsid w:val="0008576B"/>
    <w:rsid w:val="00086309"/>
    <w:rsid w:val="000911D1"/>
    <w:rsid w:val="000938A9"/>
    <w:rsid w:val="000941E4"/>
    <w:rsid w:val="0009521A"/>
    <w:rsid w:val="00096A6E"/>
    <w:rsid w:val="000A0691"/>
    <w:rsid w:val="000A4A34"/>
    <w:rsid w:val="000B1069"/>
    <w:rsid w:val="000C0A53"/>
    <w:rsid w:val="000C3DF3"/>
    <w:rsid w:val="000C4524"/>
    <w:rsid w:val="000C4766"/>
    <w:rsid w:val="000C5DAF"/>
    <w:rsid w:val="000C7640"/>
    <w:rsid w:val="000C7A3E"/>
    <w:rsid w:val="000C7CC1"/>
    <w:rsid w:val="000D0624"/>
    <w:rsid w:val="000D0DCC"/>
    <w:rsid w:val="000D24AE"/>
    <w:rsid w:val="000D62FB"/>
    <w:rsid w:val="000E34DD"/>
    <w:rsid w:val="000E4086"/>
    <w:rsid w:val="000E4C37"/>
    <w:rsid w:val="000F03F3"/>
    <w:rsid w:val="000F1681"/>
    <w:rsid w:val="000F27B0"/>
    <w:rsid w:val="000F4D3C"/>
    <w:rsid w:val="00100066"/>
    <w:rsid w:val="00100B35"/>
    <w:rsid w:val="00100D6F"/>
    <w:rsid w:val="0010227C"/>
    <w:rsid w:val="00103EB9"/>
    <w:rsid w:val="001047E1"/>
    <w:rsid w:val="0010531A"/>
    <w:rsid w:val="00114721"/>
    <w:rsid w:val="00124AD2"/>
    <w:rsid w:val="00124E53"/>
    <w:rsid w:val="00130023"/>
    <w:rsid w:val="001300B8"/>
    <w:rsid w:val="001305B2"/>
    <w:rsid w:val="00131057"/>
    <w:rsid w:val="00133984"/>
    <w:rsid w:val="00134D26"/>
    <w:rsid w:val="00142ABD"/>
    <w:rsid w:val="00143EBC"/>
    <w:rsid w:val="001445F3"/>
    <w:rsid w:val="001472B9"/>
    <w:rsid w:val="00150101"/>
    <w:rsid w:val="001510AD"/>
    <w:rsid w:val="00155196"/>
    <w:rsid w:val="00156581"/>
    <w:rsid w:val="00157A6E"/>
    <w:rsid w:val="00161585"/>
    <w:rsid w:val="00164C1F"/>
    <w:rsid w:val="001702B4"/>
    <w:rsid w:val="0017086E"/>
    <w:rsid w:val="0017113C"/>
    <w:rsid w:val="0017135A"/>
    <w:rsid w:val="00172411"/>
    <w:rsid w:val="001729C7"/>
    <w:rsid w:val="00175E00"/>
    <w:rsid w:val="00176018"/>
    <w:rsid w:val="00177DC8"/>
    <w:rsid w:val="001809AD"/>
    <w:rsid w:val="00180BAD"/>
    <w:rsid w:val="00183583"/>
    <w:rsid w:val="00183C5C"/>
    <w:rsid w:val="00185080"/>
    <w:rsid w:val="001851D0"/>
    <w:rsid w:val="001859A7"/>
    <w:rsid w:val="00185EAB"/>
    <w:rsid w:val="00186B54"/>
    <w:rsid w:val="00192980"/>
    <w:rsid w:val="00192A30"/>
    <w:rsid w:val="001934DD"/>
    <w:rsid w:val="00195665"/>
    <w:rsid w:val="00195706"/>
    <w:rsid w:val="001968E9"/>
    <w:rsid w:val="00196E08"/>
    <w:rsid w:val="001A06C6"/>
    <w:rsid w:val="001A0CE0"/>
    <w:rsid w:val="001A3795"/>
    <w:rsid w:val="001B44DE"/>
    <w:rsid w:val="001B6A94"/>
    <w:rsid w:val="001C3172"/>
    <w:rsid w:val="001D03E2"/>
    <w:rsid w:val="001D1AB9"/>
    <w:rsid w:val="001D2D14"/>
    <w:rsid w:val="001D41B5"/>
    <w:rsid w:val="001D4782"/>
    <w:rsid w:val="001D4DB3"/>
    <w:rsid w:val="001F122F"/>
    <w:rsid w:val="001F4371"/>
    <w:rsid w:val="001F6B4E"/>
    <w:rsid w:val="00202CF8"/>
    <w:rsid w:val="00207D62"/>
    <w:rsid w:val="00210D61"/>
    <w:rsid w:val="00210E46"/>
    <w:rsid w:val="00211A37"/>
    <w:rsid w:val="00211DB4"/>
    <w:rsid w:val="00212172"/>
    <w:rsid w:val="002126B8"/>
    <w:rsid w:val="00213F3D"/>
    <w:rsid w:val="002165A5"/>
    <w:rsid w:val="002246A1"/>
    <w:rsid w:val="002248DE"/>
    <w:rsid w:val="00225153"/>
    <w:rsid w:val="00226BDE"/>
    <w:rsid w:val="00227A0C"/>
    <w:rsid w:val="00230823"/>
    <w:rsid w:val="00234734"/>
    <w:rsid w:val="00241F27"/>
    <w:rsid w:val="002473B6"/>
    <w:rsid w:val="00251E2F"/>
    <w:rsid w:val="0025473F"/>
    <w:rsid w:val="00254EF3"/>
    <w:rsid w:val="002552DF"/>
    <w:rsid w:val="0025540F"/>
    <w:rsid w:val="00260B6C"/>
    <w:rsid w:val="00261EE1"/>
    <w:rsid w:val="00262BCC"/>
    <w:rsid w:val="002658E1"/>
    <w:rsid w:val="00270982"/>
    <w:rsid w:val="00271DFB"/>
    <w:rsid w:val="002724D2"/>
    <w:rsid w:val="0027263B"/>
    <w:rsid w:val="002744CA"/>
    <w:rsid w:val="00275337"/>
    <w:rsid w:val="00275F4C"/>
    <w:rsid w:val="002804EB"/>
    <w:rsid w:val="00280D94"/>
    <w:rsid w:val="00282E2C"/>
    <w:rsid w:val="00283AE5"/>
    <w:rsid w:val="002861A5"/>
    <w:rsid w:val="00286334"/>
    <w:rsid w:val="00287013"/>
    <w:rsid w:val="00291E12"/>
    <w:rsid w:val="00292147"/>
    <w:rsid w:val="00296907"/>
    <w:rsid w:val="002A217E"/>
    <w:rsid w:val="002A5EC7"/>
    <w:rsid w:val="002B1DB8"/>
    <w:rsid w:val="002B420B"/>
    <w:rsid w:val="002B4C25"/>
    <w:rsid w:val="002B4E22"/>
    <w:rsid w:val="002B5EAF"/>
    <w:rsid w:val="002B765E"/>
    <w:rsid w:val="002C1801"/>
    <w:rsid w:val="002C3712"/>
    <w:rsid w:val="002C7990"/>
    <w:rsid w:val="002D1744"/>
    <w:rsid w:val="002D23DB"/>
    <w:rsid w:val="002D4A0D"/>
    <w:rsid w:val="002D71A8"/>
    <w:rsid w:val="002D71F6"/>
    <w:rsid w:val="002E018D"/>
    <w:rsid w:val="002E15C4"/>
    <w:rsid w:val="002E26D0"/>
    <w:rsid w:val="002E2A1E"/>
    <w:rsid w:val="002E2F32"/>
    <w:rsid w:val="002E52A2"/>
    <w:rsid w:val="002E5F9B"/>
    <w:rsid w:val="002F0432"/>
    <w:rsid w:val="002F244A"/>
    <w:rsid w:val="002F3BA3"/>
    <w:rsid w:val="002F54FA"/>
    <w:rsid w:val="002F6671"/>
    <w:rsid w:val="00301E86"/>
    <w:rsid w:val="00302035"/>
    <w:rsid w:val="00305EE4"/>
    <w:rsid w:val="0031384C"/>
    <w:rsid w:val="0031678C"/>
    <w:rsid w:val="00316E30"/>
    <w:rsid w:val="003203A8"/>
    <w:rsid w:val="0032043A"/>
    <w:rsid w:val="00320BA8"/>
    <w:rsid w:val="003267E0"/>
    <w:rsid w:val="00326EEE"/>
    <w:rsid w:val="00330332"/>
    <w:rsid w:val="00330C21"/>
    <w:rsid w:val="00331EA4"/>
    <w:rsid w:val="00334825"/>
    <w:rsid w:val="00334D38"/>
    <w:rsid w:val="00334EA0"/>
    <w:rsid w:val="00335F45"/>
    <w:rsid w:val="00340E98"/>
    <w:rsid w:val="0034144C"/>
    <w:rsid w:val="003421BD"/>
    <w:rsid w:val="003428FC"/>
    <w:rsid w:val="00351038"/>
    <w:rsid w:val="003667ED"/>
    <w:rsid w:val="00367A65"/>
    <w:rsid w:val="00367CCE"/>
    <w:rsid w:val="0037012C"/>
    <w:rsid w:val="003711F2"/>
    <w:rsid w:val="00371FA7"/>
    <w:rsid w:val="003762FF"/>
    <w:rsid w:val="003814CB"/>
    <w:rsid w:val="00385A71"/>
    <w:rsid w:val="00390101"/>
    <w:rsid w:val="003964D7"/>
    <w:rsid w:val="0039749B"/>
    <w:rsid w:val="00397794"/>
    <w:rsid w:val="003A081F"/>
    <w:rsid w:val="003A3882"/>
    <w:rsid w:val="003A7115"/>
    <w:rsid w:val="003B0E0A"/>
    <w:rsid w:val="003B1A9A"/>
    <w:rsid w:val="003B3CD1"/>
    <w:rsid w:val="003B5264"/>
    <w:rsid w:val="003B5D3B"/>
    <w:rsid w:val="003B6450"/>
    <w:rsid w:val="003B64D4"/>
    <w:rsid w:val="003C05DA"/>
    <w:rsid w:val="003C3044"/>
    <w:rsid w:val="003C4382"/>
    <w:rsid w:val="003C6DC6"/>
    <w:rsid w:val="003C6F9B"/>
    <w:rsid w:val="003C7085"/>
    <w:rsid w:val="003D34DC"/>
    <w:rsid w:val="003D3515"/>
    <w:rsid w:val="003D3BCC"/>
    <w:rsid w:val="003E4CC8"/>
    <w:rsid w:val="003E6041"/>
    <w:rsid w:val="003E659D"/>
    <w:rsid w:val="003F318E"/>
    <w:rsid w:val="003F5313"/>
    <w:rsid w:val="003F61AB"/>
    <w:rsid w:val="003F700F"/>
    <w:rsid w:val="00401255"/>
    <w:rsid w:val="00404F7E"/>
    <w:rsid w:val="00405066"/>
    <w:rsid w:val="00410182"/>
    <w:rsid w:val="004108F9"/>
    <w:rsid w:val="0041216B"/>
    <w:rsid w:val="0041461E"/>
    <w:rsid w:val="00416F40"/>
    <w:rsid w:val="00421C77"/>
    <w:rsid w:val="00424D72"/>
    <w:rsid w:val="0042788F"/>
    <w:rsid w:val="0043168B"/>
    <w:rsid w:val="0043453F"/>
    <w:rsid w:val="0043669F"/>
    <w:rsid w:val="00440C4B"/>
    <w:rsid w:val="004443AB"/>
    <w:rsid w:val="004517A0"/>
    <w:rsid w:val="004611BC"/>
    <w:rsid w:val="004612CD"/>
    <w:rsid w:val="00462254"/>
    <w:rsid w:val="00462F49"/>
    <w:rsid w:val="0046512A"/>
    <w:rsid w:val="004734A4"/>
    <w:rsid w:val="00474855"/>
    <w:rsid w:val="004814F7"/>
    <w:rsid w:val="00481926"/>
    <w:rsid w:val="00484396"/>
    <w:rsid w:val="004853AB"/>
    <w:rsid w:val="00486640"/>
    <w:rsid w:val="004866BE"/>
    <w:rsid w:val="00486D0E"/>
    <w:rsid w:val="00490D4A"/>
    <w:rsid w:val="00491A49"/>
    <w:rsid w:val="00492D22"/>
    <w:rsid w:val="00493A7B"/>
    <w:rsid w:val="0049570D"/>
    <w:rsid w:val="00496C1D"/>
    <w:rsid w:val="0049712D"/>
    <w:rsid w:val="00497156"/>
    <w:rsid w:val="004A0332"/>
    <w:rsid w:val="004A0DF8"/>
    <w:rsid w:val="004A6046"/>
    <w:rsid w:val="004B6B69"/>
    <w:rsid w:val="004C0A6F"/>
    <w:rsid w:val="004C19D0"/>
    <w:rsid w:val="004C4512"/>
    <w:rsid w:val="004C4865"/>
    <w:rsid w:val="004C5D01"/>
    <w:rsid w:val="004C5D0D"/>
    <w:rsid w:val="004D002A"/>
    <w:rsid w:val="004D0CD5"/>
    <w:rsid w:val="004D1F90"/>
    <w:rsid w:val="004D28ED"/>
    <w:rsid w:val="004D66A9"/>
    <w:rsid w:val="004D77D2"/>
    <w:rsid w:val="004E0011"/>
    <w:rsid w:val="004E0F62"/>
    <w:rsid w:val="004E2CA6"/>
    <w:rsid w:val="004E657F"/>
    <w:rsid w:val="004E65E8"/>
    <w:rsid w:val="004E76D8"/>
    <w:rsid w:val="004E7B36"/>
    <w:rsid w:val="004F14CD"/>
    <w:rsid w:val="004F1AE3"/>
    <w:rsid w:val="004F3771"/>
    <w:rsid w:val="004F5F19"/>
    <w:rsid w:val="00501C46"/>
    <w:rsid w:val="00501F6E"/>
    <w:rsid w:val="005037E4"/>
    <w:rsid w:val="00503D90"/>
    <w:rsid w:val="00504971"/>
    <w:rsid w:val="00504F3C"/>
    <w:rsid w:val="00513A10"/>
    <w:rsid w:val="005145BC"/>
    <w:rsid w:val="00514CEC"/>
    <w:rsid w:val="00515BB5"/>
    <w:rsid w:val="00516E95"/>
    <w:rsid w:val="0051711C"/>
    <w:rsid w:val="005202DD"/>
    <w:rsid w:val="005204DC"/>
    <w:rsid w:val="0052155B"/>
    <w:rsid w:val="00522805"/>
    <w:rsid w:val="0052537B"/>
    <w:rsid w:val="00526A3A"/>
    <w:rsid w:val="00530142"/>
    <w:rsid w:val="00531655"/>
    <w:rsid w:val="005319AA"/>
    <w:rsid w:val="00535325"/>
    <w:rsid w:val="00540957"/>
    <w:rsid w:val="00540D47"/>
    <w:rsid w:val="00543412"/>
    <w:rsid w:val="005444C1"/>
    <w:rsid w:val="00546A65"/>
    <w:rsid w:val="00550E2B"/>
    <w:rsid w:val="00554A39"/>
    <w:rsid w:val="00554C57"/>
    <w:rsid w:val="0055646F"/>
    <w:rsid w:val="00561641"/>
    <w:rsid w:val="005648E1"/>
    <w:rsid w:val="00564CC9"/>
    <w:rsid w:val="0056697B"/>
    <w:rsid w:val="0057196E"/>
    <w:rsid w:val="00577F91"/>
    <w:rsid w:val="005850FE"/>
    <w:rsid w:val="00590530"/>
    <w:rsid w:val="0059063A"/>
    <w:rsid w:val="0059130A"/>
    <w:rsid w:val="00595461"/>
    <w:rsid w:val="00595520"/>
    <w:rsid w:val="005A3781"/>
    <w:rsid w:val="005A6DE8"/>
    <w:rsid w:val="005B51A4"/>
    <w:rsid w:val="005B720F"/>
    <w:rsid w:val="005C14B0"/>
    <w:rsid w:val="005C389A"/>
    <w:rsid w:val="005C52BA"/>
    <w:rsid w:val="005D1209"/>
    <w:rsid w:val="005D579A"/>
    <w:rsid w:val="005D57E2"/>
    <w:rsid w:val="005D642F"/>
    <w:rsid w:val="005E00F2"/>
    <w:rsid w:val="005E04D6"/>
    <w:rsid w:val="005E07AF"/>
    <w:rsid w:val="005E11E8"/>
    <w:rsid w:val="005E24FC"/>
    <w:rsid w:val="005E5443"/>
    <w:rsid w:val="005E5951"/>
    <w:rsid w:val="005E5DEF"/>
    <w:rsid w:val="005E6C67"/>
    <w:rsid w:val="005E7601"/>
    <w:rsid w:val="005F7F6E"/>
    <w:rsid w:val="00601905"/>
    <w:rsid w:val="00603000"/>
    <w:rsid w:val="00615015"/>
    <w:rsid w:val="006151B4"/>
    <w:rsid w:val="00621083"/>
    <w:rsid w:val="00623170"/>
    <w:rsid w:val="00624B6B"/>
    <w:rsid w:val="00640616"/>
    <w:rsid w:val="00641781"/>
    <w:rsid w:val="00641C29"/>
    <w:rsid w:val="00643257"/>
    <w:rsid w:val="006446AC"/>
    <w:rsid w:val="00644B77"/>
    <w:rsid w:val="00645203"/>
    <w:rsid w:val="00650B79"/>
    <w:rsid w:val="00652A26"/>
    <w:rsid w:val="00652AA4"/>
    <w:rsid w:val="00652ADF"/>
    <w:rsid w:val="00652CCD"/>
    <w:rsid w:val="006535F8"/>
    <w:rsid w:val="00653797"/>
    <w:rsid w:val="00656731"/>
    <w:rsid w:val="00657F1F"/>
    <w:rsid w:val="0066168B"/>
    <w:rsid w:val="00661F5A"/>
    <w:rsid w:val="0066229C"/>
    <w:rsid w:val="00662581"/>
    <w:rsid w:val="00663074"/>
    <w:rsid w:val="0067288E"/>
    <w:rsid w:val="00672DEF"/>
    <w:rsid w:val="0067777E"/>
    <w:rsid w:val="006802FA"/>
    <w:rsid w:val="00681396"/>
    <w:rsid w:val="00681B26"/>
    <w:rsid w:val="006855CE"/>
    <w:rsid w:val="00686C6F"/>
    <w:rsid w:val="006915A4"/>
    <w:rsid w:val="0069732A"/>
    <w:rsid w:val="00697B20"/>
    <w:rsid w:val="006A4121"/>
    <w:rsid w:val="006B0415"/>
    <w:rsid w:val="006B0BB8"/>
    <w:rsid w:val="006B5E43"/>
    <w:rsid w:val="006B726A"/>
    <w:rsid w:val="006B7DF0"/>
    <w:rsid w:val="006C207E"/>
    <w:rsid w:val="006C3AF9"/>
    <w:rsid w:val="006C48FE"/>
    <w:rsid w:val="006D0517"/>
    <w:rsid w:val="006D140A"/>
    <w:rsid w:val="006D1C2A"/>
    <w:rsid w:val="006E056D"/>
    <w:rsid w:val="006E2FC4"/>
    <w:rsid w:val="006E4B59"/>
    <w:rsid w:val="006E5D35"/>
    <w:rsid w:val="006E6193"/>
    <w:rsid w:val="006F19FC"/>
    <w:rsid w:val="006F24CD"/>
    <w:rsid w:val="006F27CD"/>
    <w:rsid w:val="006F33C5"/>
    <w:rsid w:val="006F6E1A"/>
    <w:rsid w:val="006F7CFB"/>
    <w:rsid w:val="00702C22"/>
    <w:rsid w:val="0070578D"/>
    <w:rsid w:val="00706F7D"/>
    <w:rsid w:val="00717A59"/>
    <w:rsid w:val="00722935"/>
    <w:rsid w:val="00722F11"/>
    <w:rsid w:val="00723C25"/>
    <w:rsid w:val="00723D80"/>
    <w:rsid w:val="00724416"/>
    <w:rsid w:val="00724D92"/>
    <w:rsid w:val="00724ECC"/>
    <w:rsid w:val="00725658"/>
    <w:rsid w:val="007313EB"/>
    <w:rsid w:val="0073404F"/>
    <w:rsid w:val="007346D7"/>
    <w:rsid w:val="007361FA"/>
    <w:rsid w:val="007500E6"/>
    <w:rsid w:val="00751137"/>
    <w:rsid w:val="00752ED8"/>
    <w:rsid w:val="00760A8C"/>
    <w:rsid w:val="00760A8D"/>
    <w:rsid w:val="0076284B"/>
    <w:rsid w:val="00765449"/>
    <w:rsid w:val="00771A36"/>
    <w:rsid w:val="007734FA"/>
    <w:rsid w:val="0077389A"/>
    <w:rsid w:val="007757EB"/>
    <w:rsid w:val="00776491"/>
    <w:rsid w:val="007836D0"/>
    <w:rsid w:val="00785CD6"/>
    <w:rsid w:val="007912AE"/>
    <w:rsid w:val="00793662"/>
    <w:rsid w:val="00795C1C"/>
    <w:rsid w:val="00797ABD"/>
    <w:rsid w:val="00797FDF"/>
    <w:rsid w:val="007A04A2"/>
    <w:rsid w:val="007A56F4"/>
    <w:rsid w:val="007B107B"/>
    <w:rsid w:val="007B2BA7"/>
    <w:rsid w:val="007B53A4"/>
    <w:rsid w:val="007B5FB6"/>
    <w:rsid w:val="007B6E52"/>
    <w:rsid w:val="007B6EE6"/>
    <w:rsid w:val="007C1A5D"/>
    <w:rsid w:val="007C31F3"/>
    <w:rsid w:val="007C4EDC"/>
    <w:rsid w:val="007C74CA"/>
    <w:rsid w:val="007C7814"/>
    <w:rsid w:val="007D4A28"/>
    <w:rsid w:val="007E0C7C"/>
    <w:rsid w:val="007E120A"/>
    <w:rsid w:val="007E5458"/>
    <w:rsid w:val="007E5BE0"/>
    <w:rsid w:val="007F33B2"/>
    <w:rsid w:val="007F5443"/>
    <w:rsid w:val="007F570E"/>
    <w:rsid w:val="007F72E9"/>
    <w:rsid w:val="00804C25"/>
    <w:rsid w:val="00812132"/>
    <w:rsid w:val="0081310C"/>
    <w:rsid w:val="008149FE"/>
    <w:rsid w:val="00820B1E"/>
    <w:rsid w:val="00822578"/>
    <w:rsid w:val="00824041"/>
    <w:rsid w:val="00830920"/>
    <w:rsid w:val="008309DF"/>
    <w:rsid w:val="00844542"/>
    <w:rsid w:val="0084733E"/>
    <w:rsid w:val="00850C91"/>
    <w:rsid w:val="00851690"/>
    <w:rsid w:val="00852751"/>
    <w:rsid w:val="00853E02"/>
    <w:rsid w:val="008635AF"/>
    <w:rsid w:val="00865E6F"/>
    <w:rsid w:val="008675A5"/>
    <w:rsid w:val="00870B96"/>
    <w:rsid w:val="00872548"/>
    <w:rsid w:val="00873C2F"/>
    <w:rsid w:val="00873E4B"/>
    <w:rsid w:val="0088196C"/>
    <w:rsid w:val="00887841"/>
    <w:rsid w:val="00894491"/>
    <w:rsid w:val="00894EB9"/>
    <w:rsid w:val="008956A0"/>
    <w:rsid w:val="00896830"/>
    <w:rsid w:val="008A1C9B"/>
    <w:rsid w:val="008A3864"/>
    <w:rsid w:val="008A480A"/>
    <w:rsid w:val="008A7E5D"/>
    <w:rsid w:val="008B082E"/>
    <w:rsid w:val="008B1C30"/>
    <w:rsid w:val="008B2762"/>
    <w:rsid w:val="008C72D9"/>
    <w:rsid w:val="008D0DAA"/>
    <w:rsid w:val="008D1B21"/>
    <w:rsid w:val="008D41A0"/>
    <w:rsid w:val="008D4D57"/>
    <w:rsid w:val="008D5597"/>
    <w:rsid w:val="008E1368"/>
    <w:rsid w:val="008E30E0"/>
    <w:rsid w:val="008E46BB"/>
    <w:rsid w:val="008E47B1"/>
    <w:rsid w:val="008E6A66"/>
    <w:rsid w:val="008E6B76"/>
    <w:rsid w:val="008E7F9B"/>
    <w:rsid w:val="008F06AD"/>
    <w:rsid w:val="008F4F1D"/>
    <w:rsid w:val="008F601E"/>
    <w:rsid w:val="008F74C9"/>
    <w:rsid w:val="0090055F"/>
    <w:rsid w:val="00901263"/>
    <w:rsid w:val="00903A8B"/>
    <w:rsid w:val="00906EEB"/>
    <w:rsid w:val="0091134F"/>
    <w:rsid w:val="00912A8B"/>
    <w:rsid w:val="00912E41"/>
    <w:rsid w:val="009143AE"/>
    <w:rsid w:val="00917EB6"/>
    <w:rsid w:val="009234DA"/>
    <w:rsid w:val="00924433"/>
    <w:rsid w:val="00924F5C"/>
    <w:rsid w:val="009278BC"/>
    <w:rsid w:val="0093023E"/>
    <w:rsid w:val="009309EF"/>
    <w:rsid w:val="0093314F"/>
    <w:rsid w:val="00934517"/>
    <w:rsid w:val="009346FC"/>
    <w:rsid w:val="00935B26"/>
    <w:rsid w:val="00936D9B"/>
    <w:rsid w:val="00942648"/>
    <w:rsid w:val="0094699F"/>
    <w:rsid w:val="00950948"/>
    <w:rsid w:val="00951B65"/>
    <w:rsid w:val="009555E5"/>
    <w:rsid w:val="00960A72"/>
    <w:rsid w:val="00961240"/>
    <w:rsid w:val="00962E6E"/>
    <w:rsid w:val="00966096"/>
    <w:rsid w:val="009713F0"/>
    <w:rsid w:val="00973A8F"/>
    <w:rsid w:val="009755B4"/>
    <w:rsid w:val="009760DF"/>
    <w:rsid w:val="00976416"/>
    <w:rsid w:val="00976968"/>
    <w:rsid w:val="00977247"/>
    <w:rsid w:val="0098390B"/>
    <w:rsid w:val="0098517B"/>
    <w:rsid w:val="009852A3"/>
    <w:rsid w:val="00985822"/>
    <w:rsid w:val="00987753"/>
    <w:rsid w:val="00991064"/>
    <w:rsid w:val="009914C7"/>
    <w:rsid w:val="009938B1"/>
    <w:rsid w:val="0099498B"/>
    <w:rsid w:val="009978B9"/>
    <w:rsid w:val="009A3FA3"/>
    <w:rsid w:val="009A7D2B"/>
    <w:rsid w:val="009B1191"/>
    <w:rsid w:val="009B20DB"/>
    <w:rsid w:val="009B6180"/>
    <w:rsid w:val="009B6E56"/>
    <w:rsid w:val="009C1B80"/>
    <w:rsid w:val="009C2CEF"/>
    <w:rsid w:val="009D027F"/>
    <w:rsid w:val="009D0322"/>
    <w:rsid w:val="009D5215"/>
    <w:rsid w:val="009D7103"/>
    <w:rsid w:val="009E1B69"/>
    <w:rsid w:val="009E3A6A"/>
    <w:rsid w:val="009F0C2C"/>
    <w:rsid w:val="009F475F"/>
    <w:rsid w:val="009F769C"/>
    <w:rsid w:val="00A064F0"/>
    <w:rsid w:val="00A10612"/>
    <w:rsid w:val="00A11E04"/>
    <w:rsid w:val="00A13A45"/>
    <w:rsid w:val="00A140F7"/>
    <w:rsid w:val="00A16175"/>
    <w:rsid w:val="00A163A5"/>
    <w:rsid w:val="00A20E7D"/>
    <w:rsid w:val="00A22E4C"/>
    <w:rsid w:val="00A22F2A"/>
    <w:rsid w:val="00A24215"/>
    <w:rsid w:val="00A24527"/>
    <w:rsid w:val="00A27231"/>
    <w:rsid w:val="00A3141A"/>
    <w:rsid w:val="00A31899"/>
    <w:rsid w:val="00A32A07"/>
    <w:rsid w:val="00A409AF"/>
    <w:rsid w:val="00A43A6E"/>
    <w:rsid w:val="00A45965"/>
    <w:rsid w:val="00A47768"/>
    <w:rsid w:val="00A61291"/>
    <w:rsid w:val="00A61E8C"/>
    <w:rsid w:val="00A62CB7"/>
    <w:rsid w:val="00A63B30"/>
    <w:rsid w:val="00A64AB1"/>
    <w:rsid w:val="00A70C77"/>
    <w:rsid w:val="00A711E5"/>
    <w:rsid w:val="00A832E5"/>
    <w:rsid w:val="00A847A5"/>
    <w:rsid w:val="00A85B4C"/>
    <w:rsid w:val="00A864EC"/>
    <w:rsid w:val="00A914E0"/>
    <w:rsid w:val="00A95416"/>
    <w:rsid w:val="00AA15FD"/>
    <w:rsid w:val="00AA22AF"/>
    <w:rsid w:val="00AA59D2"/>
    <w:rsid w:val="00AA7A9F"/>
    <w:rsid w:val="00AA7B60"/>
    <w:rsid w:val="00AB36FD"/>
    <w:rsid w:val="00AB396D"/>
    <w:rsid w:val="00AB56A3"/>
    <w:rsid w:val="00AB6894"/>
    <w:rsid w:val="00AC00BB"/>
    <w:rsid w:val="00AC42E9"/>
    <w:rsid w:val="00AC54B4"/>
    <w:rsid w:val="00AC5C0D"/>
    <w:rsid w:val="00AC67F1"/>
    <w:rsid w:val="00AD0B6A"/>
    <w:rsid w:val="00AD0E93"/>
    <w:rsid w:val="00AE28DE"/>
    <w:rsid w:val="00AF01A0"/>
    <w:rsid w:val="00AF176A"/>
    <w:rsid w:val="00AF470A"/>
    <w:rsid w:val="00AF599D"/>
    <w:rsid w:val="00AF633F"/>
    <w:rsid w:val="00B01AD6"/>
    <w:rsid w:val="00B02A65"/>
    <w:rsid w:val="00B030D5"/>
    <w:rsid w:val="00B040DC"/>
    <w:rsid w:val="00B04F9B"/>
    <w:rsid w:val="00B057A3"/>
    <w:rsid w:val="00B06E06"/>
    <w:rsid w:val="00B1331F"/>
    <w:rsid w:val="00B15731"/>
    <w:rsid w:val="00B15A7D"/>
    <w:rsid w:val="00B17015"/>
    <w:rsid w:val="00B21921"/>
    <w:rsid w:val="00B23981"/>
    <w:rsid w:val="00B25EA7"/>
    <w:rsid w:val="00B343A7"/>
    <w:rsid w:val="00B35020"/>
    <w:rsid w:val="00B357E8"/>
    <w:rsid w:val="00B35E74"/>
    <w:rsid w:val="00B40C3C"/>
    <w:rsid w:val="00B42177"/>
    <w:rsid w:val="00B51790"/>
    <w:rsid w:val="00B53469"/>
    <w:rsid w:val="00B54349"/>
    <w:rsid w:val="00B6094A"/>
    <w:rsid w:val="00B66C84"/>
    <w:rsid w:val="00B73B80"/>
    <w:rsid w:val="00B74F53"/>
    <w:rsid w:val="00B814EF"/>
    <w:rsid w:val="00B815EF"/>
    <w:rsid w:val="00B8265F"/>
    <w:rsid w:val="00B91D98"/>
    <w:rsid w:val="00B926C8"/>
    <w:rsid w:val="00B93D89"/>
    <w:rsid w:val="00B9449D"/>
    <w:rsid w:val="00B94E69"/>
    <w:rsid w:val="00B954EA"/>
    <w:rsid w:val="00B96883"/>
    <w:rsid w:val="00BA3B18"/>
    <w:rsid w:val="00BA5099"/>
    <w:rsid w:val="00BA780D"/>
    <w:rsid w:val="00BB15E5"/>
    <w:rsid w:val="00BB2A08"/>
    <w:rsid w:val="00BB3BD4"/>
    <w:rsid w:val="00BB66E1"/>
    <w:rsid w:val="00BC27D1"/>
    <w:rsid w:val="00BC3DA7"/>
    <w:rsid w:val="00BC777B"/>
    <w:rsid w:val="00BD0E21"/>
    <w:rsid w:val="00BD1DBD"/>
    <w:rsid w:val="00BD31B5"/>
    <w:rsid w:val="00BD38B5"/>
    <w:rsid w:val="00BD5EDD"/>
    <w:rsid w:val="00BD7079"/>
    <w:rsid w:val="00BE020C"/>
    <w:rsid w:val="00BE089A"/>
    <w:rsid w:val="00BE1405"/>
    <w:rsid w:val="00BE3AA3"/>
    <w:rsid w:val="00BE4916"/>
    <w:rsid w:val="00BE5011"/>
    <w:rsid w:val="00BE6374"/>
    <w:rsid w:val="00BE671B"/>
    <w:rsid w:val="00BF0E19"/>
    <w:rsid w:val="00BF51EC"/>
    <w:rsid w:val="00BF71A1"/>
    <w:rsid w:val="00C064F3"/>
    <w:rsid w:val="00C11AD9"/>
    <w:rsid w:val="00C1456B"/>
    <w:rsid w:val="00C1463B"/>
    <w:rsid w:val="00C1791F"/>
    <w:rsid w:val="00C17C48"/>
    <w:rsid w:val="00C202C9"/>
    <w:rsid w:val="00C22632"/>
    <w:rsid w:val="00C262EF"/>
    <w:rsid w:val="00C27EAF"/>
    <w:rsid w:val="00C31D06"/>
    <w:rsid w:val="00C34FD8"/>
    <w:rsid w:val="00C428EE"/>
    <w:rsid w:val="00C43149"/>
    <w:rsid w:val="00C446C6"/>
    <w:rsid w:val="00C46C91"/>
    <w:rsid w:val="00C52B8A"/>
    <w:rsid w:val="00C53ACB"/>
    <w:rsid w:val="00C54E6A"/>
    <w:rsid w:val="00C55AE9"/>
    <w:rsid w:val="00C56C67"/>
    <w:rsid w:val="00C573DC"/>
    <w:rsid w:val="00C645C0"/>
    <w:rsid w:val="00C73FF8"/>
    <w:rsid w:val="00C74D15"/>
    <w:rsid w:val="00C74DFC"/>
    <w:rsid w:val="00C75A69"/>
    <w:rsid w:val="00C76FFD"/>
    <w:rsid w:val="00C8054F"/>
    <w:rsid w:val="00C81D15"/>
    <w:rsid w:val="00C834ED"/>
    <w:rsid w:val="00C87B67"/>
    <w:rsid w:val="00C92503"/>
    <w:rsid w:val="00C92A67"/>
    <w:rsid w:val="00C93120"/>
    <w:rsid w:val="00C942D5"/>
    <w:rsid w:val="00C9575C"/>
    <w:rsid w:val="00C96AC3"/>
    <w:rsid w:val="00C970AA"/>
    <w:rsid w:val="00C977D4"/>
    <w:rsid w:val="00C9784C"/>
    <w:rsid w:val="00CA009C"/>
    <w:rsid w:val="00CA08E9"/>
    <w:rsid w:val="00CA22F1"/>
    <w:rsid w:val="00CA5422"/>
    <w:rsid w:val="00CA5B83"/>
    <w:rsid w:val="00CA64BC"/>
    <w:rsid w:val="00CA6B32"/>
    <w:rsid w:val="00CA7EFE"/>
    <w:rsid w:val="00CB16A2"/>
    <w:rsid w:val="00CB2AAE"/>
    <w:rsid w:val="00CB2D84"/>
    <w:rsid w:val="00CB3129"/>
    <w:rsid w:val="00CB6F23"/>
    <w:rsid w:val="00CC037C"/>
    <w:rsid w:val="00CC1D85"/>
    <w:rsid w:val="00CC2737"/>
    <w:rsid w:val="00CC6D4E"/>
    <w:rsid w:val="00CD4900"/>
    <w:rsid w:val="00CD67BE"/>
    <w:rsid w:val="00CE2FB7"/>
    <w:rsid w:val="00CE3CC2"/>
    <w:rsid w:val="00CE3CF9"/>
    <w:rsid w:val="00CE43CB"/>
    <w:rsid w:val="00CE4DC7"/>
    <w:rsid w:val="00CE5329"/>
    <w:rsid w:val="00CE6393"/>
    <w:rsid w:val="00CE7CE3"/>
    <w:rsid w:val="00CF2AFC"/>
    <w:rsid w:val="00CF30A5"/>
    <w:rsid w:val="00CF3CB2"/>
    <w:rsid w:val="00CF47F7"/>
    <w:rsid w:val="00CF5C5E"/>
    <w:rsid w:val="00D00251"/>
    <w:rsid w:val="00D0239C"/>
    <w:rsid w:val="00D02677"/>
    <w:rsid w:val="00D03E3C"/>
    <w:rsid w:val="00D04628"/>
    <w:rsid w:val="00D07BBA"/>
    <w:rsid w:val="00D1098B"/>
    <w:rsid w:val="00D13798"/>
    <w:rsid w:val="00D16EBC"/>
    <w:rsid w:val="00D17142"/>
    <w:rsid w:val="00D2020B"/>
    <w:rsid w:val="00D209AB"/>
    <w:rsid w:val="00D20E3D"/>
    <w:rsid w:val="00D2290A"/>
    <w:rsid w:val="00D22DE9"/>
    <w:rsid w:val="00D23045"/>
    <w:rsid w:val="00D24F26"/>
    <w:rsid w:val="00D301D6"/>
    <w:rsid w:val="00D35865"/>
    <w:rsid w:val="00D37DD1"/>
    <w:rsid w:val="00D40703"/>
    <w:rsid w:val="00D4313D"/>
    <w:rsid w:val="00D43769"/>
    <w:rsid w:val="00D451AA"/>
    <w:rsid w:val="00D526CA"/>
    <w:rsid w:val="00D553A4"/>
    <w:rsid w:val="00D65454"/>
    <w:rsid w:val="00D67A60"/>
    <w:rsid w:val="00D702F8"/>
    <w:rsid w:val="00D7225E"/>
    <w:rsid w:val="00D7244E"/>
    <w:rsid w:val="00D73550"/>
    <w:rsid w:val="00D80508"/>
    <w:rsid w:val="00D81CB8"/>
    <w:rsid w:val="00D83257"/>
    <w:rsid w:val="00D855A9"/>
    <w:rsid w:val="00D8565D"/>
    <w:rsid w:val="00D858E4"/>
    <w:rsid w:val="00D903CB"/>
    <w:rsid w:val="00D94503"/>
    <w:rsid w:val="00D94A8B"/>
    <w:rsid w:val="00D95165"/>
    <w:rsid w:val="00D9667A"/>
    <w:rsid w:val="00DB0F50"/>
    <w:rsid w:val="00DB23BD"/>
    <w:rsid w:val="00DC1B47"/>
    <w:rsid w:val="00DC23E1"/>
    <w:rsid w:val="00DC26CE"/>
    <w:rsid w:val="00DD3217"/>
    <w:rsid w:val="00DD482B"/>
    <w:rsid w:val="00DD5482"/>
    <w:rsid w:val="00DE3055"/>
    <w:rsid w:val="00DE66F0"/>
    <w:rsid w:val="00DF31A2"/>
    <w:rsid w:val="00E00325"/>
    <w:rsid w:val="00E053FF"/>
    <w:rsid w:val="00E07315"/>
    <w:rsid w:val="00E07AEA"/>
    <w:rsid w:val="00E14F49"/>
    <w:rsid w:val="00E17495"/>
    <w:rsid w:val="00E21447"/>
    <w:rsid w:val="00E2411E"/>
    <w:rsid w:val="00E34CBA"/>
    <w:rsid w:val="00E40480"/>
    <w:rsid w:val="00E45560"/>
    <w:rsid w:val="00E514A1"/>
    <w:rsid w:val="00E51A3E"/>
    <w:rsid w:val="00E51CFE"/>
    <w:rsid w:val="00E53901"/>
    <w:rsid w:val="00E54590"/>
    <w:rsid w:val="00E614FE"/>
    <w:rsid w:val="00E618E0"/>
    <w:rsid w:val="00E61BB2"/>
    <w:rsid w:val="00E62526"/>
    <w:rsid w:val="00E62541"/>
    <w:rsid w:val="00E64615"/>
    <w:rsid w:val="00E6697A"/>
    <w:rsid w:val="00E73DBC"/>
    <w:rsid w:val="00E7561B"/>
    <w:rsid w:val="00E7633C"/>
    <w:rsid w:val="00E77590"/>
    <w:rsid w:val="00E8042A"/>
    <w:rsid w:val="00E83002"/>
    <w:rsid w:val="00E86A2B"/>
    <w:rsid w:val="00E86C22"/>
    <w:rsid w:val="00E87A76"/>
    <w:rsid w:val="00E906A4"/>
    <w:rsid w:val="00E90D73"/>
    <w:rsid w:val="00E91335"/>
    <w:rsid w:val="00E91715"/>
    <w:rsid w:val="00E946F4"/>
    <w:rsid w:val="00E951E9"/>
    <w:rsid w:val="00E96AF8"/>
    <w:rsid w:val="00E975C7"/>
    <w:rsid w:val="00EA1B8F"/>
    <w:rsid w:val="00EA24FB"/>
    <w:rsid w:val="00EA41F5"/>
    <w:rsid w:val="00EA61BF"/>
    <w:rsid w:val="00EB4899"/>
    <w:rsid w:val="00EB6F95"/>
    <w:rsid w:val="00EC1214"/>
    <w:rsid w:val="00EC1C01"/>
    <w:rsid w:val="00EC239B"/>
    <w:rsid w:val="00EC3912"/>
    <w:rsid w:val="00EC4BBD"/>
    <w:rsid w:val="00EC6020"/>
    <w:rsid w:val="00ED3A75"/>
    <w:rsid w:val="00ED3CAC"/>
    <w:rsid w:val="00ED4A3C"/>
    <w:rsid w:val="00ED4F1D"/>
    <w:rsid w:val="00EE207D"/>
    <w:rsid w:val="00EE4393"/>
    <w:rsid w:val="00EE46F8"/>
    <w:rsid w:val="00EE62A2"/>
    <w:rsid w:val="00EE721F"/>
    <w:rsid w:val="00EF09B3"/>
    <w:rsid w:val="00EF57CE"/>
    <w:rsid w:val="00EF6551"/>
    <w:rsid w:val="00EF67CD"/>
    <w:rsid w:val="00EF7297"/>
    <w:rsid w:val="00F00CAB"/>
    <w:rsid w:val="00F028F3"/>
    <w:rsid w:val="00F02EFC"/>
    <w:rsid w:val="00F035D3"/>
    <w:rsid w:val="00F055F8"/>
    <w:rsid w:val="00F125A9"/>
    <w:rsid w:val="00F1294D"/>
    <w:rsid w:val="00F15A63"/>
    <w:rsid w:val="00F215C7"/>
    <w:rsid w:val="00F25F3C"/>
    <w:rsid w:val="00F319CE"/>
    <w:rsid w:val="00F321CA"/>
    <w:rsid w:val="00F32E10"/>
    <w:rsid w:val="00F354FF"/>
    <w:rsid w:val="00F4078D"/>
    <w:rsid w:val="00F40922"/>
    <w:rsid w:val="00F43A64"/>
    <w:rsid w:val="00F50186"/>
    <w:rsid w:val="00F51438"/>
    <w:rsid w:val="00F51B34"/>
    <w:rsid w:val="00F53276"/>
    <w:rsid w:val="00F56E60"/>
    <w:rsid w:val="00F62A33"/>
    <w:rsid w:val="00F6440E"/>
    <w:rsid w:val="00F649C9"/>
    <w:rsid w:val="00F67CD8"/>
    <w:rsid w:val="00F730A7"/>
    <w:rsid w:val="00F76FC7"/>
    <w:rsid w:val="00F81F81"/>
    <w:rsid w:val="00F822E9"/>
    <w:rsid w:val="00F83BB8"/>
    <w:rsid w:val="00F8435D"/>
    <w:rsid w:val="00F90815"/>
    <w:rsid w:val="00F9126E"/>
    <w:rsid w:val="00F918B4"/>
    <w:rsid w:val="00F958FF"/>
    <w:rsid w:val="00F97567"/>
    <w:rsid w:val="00F97AD9"/>
    <w:rsid w:val="00FA0A60"/>
    <w:rsid w:val="00FA16B7"/>
    <w:rsid w:val="00FA2D3C"/>
    <w:rsid w:val="00FA5B79"/>
    <w:rsid w:val="00FB03AC"/>
    <w:rsid w:val="00FB063A"/>
    <w:rsid w:val="00FB19C4"/>
    <w:rsid w:val="00FB4303"/>
    <w:rsid w:val="00FB4639"/>
    <w:rsid w:val="00FB544D"/>
    <w:rsid w:val="00FB65C2"/>
    <w:rsid w:val="00FB70D3"/>
    <w:rsid w:val="00FC5FC8"/>
    <w:rsid w:val="00FC622B"/>
    <w:rsid w:val="00FD4570"/>
    <w:rsid w:val="00FE0C77"/>
    <w:rsid w:val="00FE36D6"/>
    <w:rsid w:val="00FE3B35"/>
    <w:rsid w:val="00FE4712"/>
    <w:rsid w:val="00FE63B1"/>
    <w:rsid w:val="00FF2102"/>
    <w:rsid w:val="00FF23A2"/>
    <w:rsid w:val="00FF489F"/>
    <w:rsid w:val="00FF54FB"/>
    <w:rsid w:val="00FF79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7E35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A5B79"/>
    <w:pPr>
      <w:spacing w:line="360" w:lineRule="auto"/>
    </w:pPr>
  </w:style>
  <w:style w:type="paragraph" w:styleId="Heading1">
    <w:name w:val="heading 1"/>
    <w:basedOn w:val="Normal"/>
    <w:next w:val="Normal"/>
    <w:link w:val="Heading1Char"/>
    <w:uiPriority w:val="9"/>
    <w:qFormat/>
    <w:rsid w:val="00A2723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2E2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F475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231"/>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unhideWhenUsed/>
    <w:rsid w:val="00AC54B4"/>
    <w:rPr>
      <w:sz w:val="20"/>
      <w:szCs w:val="20"/>
    </w:rPr>
  </w:style>
  <w:style w:type="character" w:customStyle="1" w:styleId="FootnoteTextChar">
    <w:name w:val="Footnote Text Char"/>
    <w:basedOn w:val="DefaultParagraphFont"/>
    <w:link w:val="FootnoteText"/>
    <w:uiPriority w:val="99"/>
    <w:rsid w:val="00AC54B4"/>
    <w:rPr>
      <w:sz w:val="20"/>
      <w:szCs w:val="20"/>
    </w:rPr>
  </w:style>
  <w:style w:type="character" w:styleId="FootnoteReference">
    <w:name w:val="footnote reference"/>
    <w:basedOn w:val="DefaultParagraphFont"/>
    <w:uiPriority w:val="99"/>
    <w:unhideWhenUsed/>
    <w:rsid w:val="00C1791F"/>
    <w:rPr>
      <w:vertAlign w:val="superscript"/>
    </w:rPr>
  </w:style>
  <w:style w:type="character" w:styleId="Hyperlink">
    <w:name w:val="Hyperlink"/>
    <w:basedOn w:val="DefaultParagraphFont"/>
    <w:uiPriority w:val="99"/>
    <w:unhideWhenUsed/>
    <w:rsid w:val="002D71A8"/>
    <w:rPr>
      <w:color w:val="0563C1" w:themeColor="hyperlink"/>
      <w:u w:val="single"/>
    </w:rPr>
  </w:style>
  <w:style w:type="paragraph" w:styleId="Subtitle">
    <w:name w:val="Subtitle"/>
    <w:basedOn w:val="Normal"/>
    <w:next w:val="Normal"/>
    <w:link w:val="SubtitleChar"/>
    <w:uiPriority w:val="11"/>
    <w:qFormat/>
    <w:rsid w:val="00282E2C"/>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282E2C"/>
    <w:rPr>
      <w:rFonts w:eastAsiaTheme="minorEastAsia"/>
      <w:color w:val="5A5A5A" w:themeColor="text1" w:themeTint="A5"/>
      <w:spacing w:val="15"/>
      <w:sz w:val="22"/>
      <w:szCs w:val="22"/>
    </w:rPr>
  </w:style>
  <w:style w:type="character" w:customStyle="1" w:styleId="Heading2Char">
    <w:name w:val="Heading 2 Char"/>
    <w:basedOn w:val="DefaultParagraphFont"/>
    <w:link w:val="Heading2"/>
    <w:uiPriority w:val="9"/>
    <w:rsid w:val="00282E2C"/>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57196E"/>
    <w:rPr>
      <w:i/>
      <w:iCs/>
    </w:rPr>
  </w:style>
  <w:style w:type="paragraph" w:styleId="Bibliography">
    <w:name w:val="Bibliography"/>
    <w:basedOn w:val="Normal"/>
    <w:next w:val="Normal"/>
    <w:uiPriority w:val="37"/>
    <w:unhideWhenUsed/>
    <w:rsid w:val="00E8042A"/>
    <w:pPr>
      <w:spacing w:line="240" w:lineRule="auto"/>
    </w:pPr>
    <w:rPr>
      <w:sz w:val="22"/>
      <w:szCs w:val="22"/>
    </w:rPr>
  </w:style>
  <w:style w:type="paragraph" w:styleId="Header">
    <w:name w:val="header"/>
    <w:basedOn w:val="Normal"/>
    <w:link w:val="HeaderChar"/>
    <w:uiPriority w:val="99"/>
    <w:unhideWhenUsed/>
    <w:rsid w:val="0059063A"/>
    <w:pPr>
      <w:tabs>
        <w:tab w:val="center" w:pos="4513"/>
        <w:tab w:val="right" w:pos="9026"/>
      </w:tabs>
      <w:spacing w:line="240" w:lineRule="auto"/>
    </w:pPr>
  </w:style>
  <w:style w:type="character" w:customStyle="1" w:styleId="HeaderChar">
    <w:name w:val="Header Char"/>
    <w:basedOn w:val="DefaultParagraphFont"/>
    <w:link w:val="Header"/>
    <w:uiPriority w:val="99"/>
    <w:rsid w:val="0059063A"/>
  </w:style>
  <w:style w:type="paragraph" w:styleId="Footer">
    <w:name w:val="footer"/>
    <w:basedOn w:val="Normal"/>
    <w:link w:val="FooterChar"/>
    <w:uiPriority w:val="99"/>
    <w:unhideWhenUsed/>
    <w:rsid w:val="0059063A"/>
    <w:pPr>
      <w:tabs>
        <w:tab w:val="center" w:pos="4513"/>
        <w:tab w:val="right" w:pos="9026"/>
      </w:tabs>
      <w:spacing w:line="240" w:lineRule="auto"/>
    </w:pPr>
  </w:style>
  <w:style w:type="character" w:customStyle="1" w:styleId="FooterChar">
    <w:name w:val="Footer Char"/>
    <w:basedOn w:val="DefaultParagraphFont"/>
    <w:link w:val="Footer"/>
    <w:uiPriority w:val="99"/>
    <w:rsid w:val="0059063A"/>
  </w:style>
  <w:style w:type="character" w:styleId="PageNumber">
    <w:name w:val="page number"/>
    <w:basedOn w:val="DefaultParagraphFont"/>
    <w:uiPriority w:val="99"/>
    <w:semiHidden/>
    <w:unhideWhenUsed/>
    <w:rsid w:val="009309EF"/>
  </w:style>
  <w:style w:type="character" w:customStyle="1" w:styleId="Heading3Char">
    <w:name w:val="Heading 3 Char"/>
    <w:basedOn w:val="DefaultParagraphFont"/>
    <w:link w:val="Heading3"/>
    <w:uiPriority w:val="9"/>
    <w:semiHidden/>
    <w:rsid w:val="009F475F"/>
    <w:rPr>
      <w:rFonts w:asciiTheme="majorHAnsi" w:eastAsiaTheme="majorEastAsia" w:hAnsiTheme="majorHAnsi" w:cstheme="majorBidi"/>
      <w:color w:val="1F3763" w:themeColor="accent1" w:themeShade="7F"/>
    </w:rPr>
  </w:style>
  <w:style w:type="paragraph" w:styleId="NormalWeb">
    <w:name w:val="Normal (Web)"/>
    <w:basedOn w:val="Normal"/>
    <w:rsid w:val="009F475F"/>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563050">
      <w:bodyDiv w:val="1"/>
      <w:marLeft w:val="0"/>
      <w:marRight w:val="0"/>
      <w:marTop w:val="0"/>
      <w:marBottom w:val="0"/>
      <w:divBdr>
        <w:top w:val="none" w:sz="0" w:space="0" w:color="auto"/>
        <w:left w:val="none" w:sz="0" w:space="0" w:color="auto"/>
        <w:bottom w:val="none" w:sz="0" w:space="0" w:color="auto"/>
        <w:right w:val="none" w:sz="0" w:space="0" w:color="auto"/>
      </w:divBdr>
    </w:div>
    <w:div w:id="96600141">
      <w:bodyDiv w:val="1"/>
      <w:marLeft w:val="0"/>
      <w:marRight w:val="0"/>
      <w:marTop w:val="0"/>
      <w:marBottom w:val="0"/>
      <w:divBdr>
        <w:top w:val="none" w:sz="0" w:space="0" w:color="auto"/>
        <w:left w:val="none" w:sz="0" w:space="0" w:color="auto"/>
        <w:bottom w:val="none" w:sz="0" w:space="0" w:color="auto"/>
        <w:right w:val="none" w:sz="0" w:space="0" w:color="auto"/>
      </w:divBdr>
    </w:div>
    <w:div w:id="164251249">
      <w:bodyDiv w:val="1"/>
      <w:marLeft w:val="0"/>
      <w:marRight w:val="0"/>
      <w:marTop w:val="0"/>
      <w:marBottom w:val="0"/>
      <w:divBdr>
        <w:top w:val="none" w:sz="0" w:space="0" w:color="auto"/>
        <w:left w:val="none" w:sz="0" w:space="0" w:color="auto"/>
        <w:bottom w:val="none" w:sz="0" w:space="0" w:color="auto"/>
        <w:right w:val="none" w:sz="0" w:space="0" w:color="auto"/>
      </w:divBdr>
    </w:div>
    <w:div w:id="238566050">
      <w:bodyDiv w:val="1"/>
      <w:marLeft w:val="0"/>
      <w:marRight w:val="0"/>
      <w:marTop w:val="0"/>
      <w:marBottom w:val="0"/>
      <w:divBdr>
        <w:top w:val="none" w:sz="0" w:space="0" w:color="auto"/>
        <w:left w:val="none" w:sz="0" w:space="0" w:color="auto"/>
        <w:bottom w:val="none" w:sz="0" w:space="0" w:color="auto"/>
        <w:right w:val="none" w:sz="0" w:space="0" w:color="auto"/>
      </w:divBdr>
    </w:div>
    <w:div w:id="466514806">
      <w:bodyDiv w:val="1"/>
      <w:marLeft w:val="0"/>
      <w:marRight w:val="0"/>
      <w:marTop w:val="0"/>
      <w:marBottom w:val="0"/>
      <w:divBdr>
        <w:top w:val="none" w:sz="0" w:space="0" w:color="auto"/>
        <w:left w:val="none" w:sz="0" w:space="0" w:color="auto"/>
        <w:bottom w:val="none" w:sz="0" w:space="0" w:color="auto"/>
        <w:right w:val="none" w:sz="0" w:space="0" w:color="auto"/>
      </w:divBdr>
    </w:div>
    <w:div w:id="803154079">
      <w:bodyDiv w:val="1"/>
      <w:marLeft w:val="0"/>
      <w:marRight w:val="0"/>
      <w:marTop w:val="0"/>
      <w:marBottom w:val="0"/>
      <w:divBdr>
        <w:top w:val="none" w:sz="0" w:space="0" w:color="auto"/>
        <w:left w:val="none" w:sz="0" w:space="0" w:color="auto"/>
        <w:bottom w:val="none" w:sz="0" w:space="0" w:color="auto"/>
        <w:right w:val="none" w:sz="0" w:space="0" w:color="auto"/>
      </w:divBdr>
      <w:divsChild>
        <w:div w:id="287785373">
          <w:marLeft w:val="3600"/>
          <w:marRight w:val="0"/>
          <w:marTop w:val="0"/>
          <w:marBottom w:val="0"/>
          <w:divBdr>
            <w:top w:val="none" w:sz="0" w:space="0" w:color="auto"/>
            <w:left w:val="none" w:sz="0" w:space="0" w:color="auto"/>
            <w:bottom w:val="none" w:sz="0" w:space="0" w:color="auto"/>
            <w:right w:val="none" w:sz="0" w:space="0" w:color="auto"/>
          </w:divBdr>
          <w:divsChild>
            <w:div w:id="1912613821">
              <w:marLeft w:val="0"/>
              <w:marRight w:val="0"/>
              <w:marTop w:val="0"/>
              <w:marBottom w:val="240"/>
              <w:divBdr>
                <w:top w:val="single" w:sz="12" w:space="0" w:color="DFDFDF"/>
                <w:left w:val="single" w:sz="2" w:space="0" w:color="DFDFDF"/>
                <w:bottom w:val="single" w:sz="12" w:space="0" w:color="DFDFDF"/>
                <w:right w:val="single" w:sz="2" w:space="0" w:color="DFDFDF"/>
              </w:divBdr>
              <w:divsChild>
                <w:div w:id="228852502">
                  <w:marLeft w:val="0"/>
                  <w:marRight w:val="0"/>
                  <w:marTop w:val="0"/>
                  <w:marBottom w:val="0"/>
                  <w:divBdr>
                    <w:top w:val="single" w:sz="6" w:space="22" w:color="EAEAEA"/>
                    <w:left w:val="none" w:sz="0" w:space="0" w:color="auto"/>
                    <w:bottom w:val="none" w:sz="0" w:space="0" w:color="auto"/>
                    <w:right w:val="none" w:sz="0" w:space="0" w:color="auto"/>
                  </w:divBdr>
                </w:div>
              </w:divsChild>
            </w:div>
          </w:divsChild>
        </w:div>
        <w:div w:id="706300477">
          <w:marLeft w:val="-15300"/>
          <w:marRight w:val="0"/>
          <w:marTop w:val="0"/>
          <w:marBottom w:val="0"/>
          <w:divBdr>
            <w:top w:val="none" w:sz="0" w:space="0" w:color="auto"/>
            <w:left w:val="none" w:sz="0" w:space="0" w:color="auto"/>
            <w:bottom w:val="none" w:sz="0" w:space="0" w:color="auto"/>
            <w:right w:val="none" w:sz="0" w:space="0" w:color="auto"/>
          </w:divBdr>
          <w:divsChild>
            <w:div w:id="996421977">
              <w:marLeft w:val="0"/>
              <w:marRight w:val="0"/>
              <w:marTop w:val="0"/>
              <w:marBottom w:val="195"/>
              <w:divBdr>
                <w:top w:val="single" w:sz="2" w:space="0" w:color="E3E9EB"/>
                <w:left w:val="single" w:sz="2" w:space="0" w:color="E3E9EB"/>
                <w:bottom w:val="single" w:sz="2" w:space="0" w:color="E3E9EB"/>
                <w:right w:val="single" w:sz="2" w:space="0" w:color="E3E9EB"/>
              </w:divBdr>
            </w:div>
          </w:divsChild>
        </w:div>
      </w:divsChild>
    </w:div>
    <w:div w:id="886331923">
      <w:bodyDiv w:val="1"/>
      <w:marLeft w:val="0"/>
      <w:marRight w:val="0"/>
      <w:marTop w:val="0"/>
      <w:marBottom w:val="0"/>
      <w:divBdr>
        <w:top w:val="none" w:sz="0" w:space="0" w:color="auto"/>
        <w:left w:val="none" w:sz="0" w:space="0" w:color="auto"/>
        <w:bottom w:val="none" w:sz="0" w:space="0" w:color="auto"/>
        <w:right w:val="none" w:sz="0" w:space="0" w:color="auto"/>
      </w:divBdr>
    </w:div>
    <w:div w:id="929239717">
      <w:bodyDiv w:val="1"/>
      <w:marLeft w:val="0"/>
      <w:marRight w:val="0"/>
      <w:marTop w:val="0"/>
      <w:marBottom w:val="0"/>
      <w:divBdr>
        <w:top w:val="none" w:sz="0" w:space="0" w:color="auto"/>
        <w:left w:val="none" w:sz="0" w:space="0" w:color="auto"/>
        <w:bottom w:val="none" w:sz="0" w:space="0" w:color="auto"/>
        <w:right w:val="none" w:sz="0" w:space="0" w:color="auto"/>
      </w:divBdr>
    </w:div>
    <w:div w:id="1093235065">
      <w:bodyDiv w:val="1"/>
      <w:marLeft w:val="0"/>
      <w:marRight w:val="0"/>
      <w:marTop w:val="0"/>
      <w:marBottom w:val="0"/>
      <w:divBdr>
        <w:top w:val="none" w:sz="0" w:space="0" w:color="auto"/>
        <w:left w:val="none" w:sz="0" w:space="0" w:color="auto"/>
        <w:bottom w:val="none" w:sz="0" w:space="0" w:color="auto"/>
        <w:right w:val="none" w:sz="0" w:space="0" w:color="auto"/>
      </w:divBdr>
    </w:div>
    <w:div w:id="1095244296">
      <w:bodyDiv w:val="1"/>
      <w:marLeft w:val="0"/>
      <w:marRight w:val="0"/>
      <w:marTop w:val="0"/>
      <w:marBottom w:val="0"/>
      <w:divBdr>
        <w:top w:val="none" w:sz="0" w:space="0" w:color="auto"/>
        <w:left w:val="none" w:sz="0" w:space="0" w:color="auto"/>
        <w:bottom w:val="none" w:sz="0" w:space="0" w:color="auto"/>
        <w:right w:val="none" w:sz="0" w:space="0" w:color="auto"/>
      </w:divBdr>
    </w:div>
    <w:div w:id="1361279077">
      <w:bodyDiv w:val="1"/>
      <w:marLeft w:val="0"/>
      <w:marRight w:val="0"/>
      <w:marTop w:val="0"/>
      <w:marBottom w:val="0"/>
      <w:divBdr>
        <w:top w:val="none" w:sz="0" w:space="0" w:color="auto"/>
        <w:left w:val="none" w:sz="0" w:space="0" w:color="auto"/>
        <w:bottom w:val="none" w:sz="0" w:space="0" w:color="auto"/>
        <w:right w:val="none" w:sz="0" w:space="0" w:color="auto"/>
      </w:divBdr>
    </w:div>
    <w:div w:id="1375931306">
      <w:bodyDiv w:val="1"/>
      <w:marLeft w:val="0"/>
      <w:marRight w:val="0"/>
      <w:marTop w:val="0"/>
      <w:marBottom w:val="0"/>
      <w:divBdr>
        <w:top w:val="none" w:sz="0" w:space="0" w:color="auto"/>
        <w:left w:val="none" w:sz="0" w:space="0" w:color="auto"/>
        <w:bottom w:val="none" w:sz="0" w:space="0" w:color="auto"/>
        <w:right w:val="none" w:sz="0" w:space="0" w:color="auto"/>
      </w:divBdr>
    </w:div>
    <w:div w:id="1438868451">
      <w:bodyDiv w:val="1"/>
      <w:marLeft w:val="0"/>
      <w:marRight w:val="0"/>
      <w:marTop w:val="0"/>
      <w:marBottom w:val="0"/>
      <w:divBdr>
        <w:top w:val="none" w:sz="0" w:space="0" w:color="auto"/>
        <w:left w:val="none" w:sz="0" w:space="0" w:color="auto"/>
        <w:bottom w:val="none" w:sz="0" w:space="0" w:color="auto"/>
        <w:right w:val="none" w:sz="0" w:space="0" w:color="auto"/>
      </w:divBdr>
    </w:div>
    <w:div w:id="1466241400">
      <w:bodyDiv w:val="1"/>
      <w:marLeft w:val="0"/>
      <w:marRight w:val="0"/>
      <w:marTop w:val="0"/>
      <w:marBottom w:val="0"/>
      <w:divBdr>
        <w:top w:val="none" w:sz="0" w:space="0" w:color="auto"/>
        <w:left w:val="none" w:sz="0" w:space="0" w:color="auto"/>
        <w:bottom w:val="none" w:sz="0" w:space="0" w:color="auto"/>
        <w:right w:val="none" w:sz="0" w:space="0" w:color="auto"/>
      </w:divBdr>
    </w:div>
    <w:div w:id="1593463965">
      <w:bodyDiv w:val="1"/>
      <w:marLeft w:val="0"/>
      <w:marRight w:val="0"/>
      <w:marTop w:val="0"/>
      <w:marBottom w:val="0"/>
      <w:divBdr>
        <w:top w:val="none" w:sz="0" w:space="0" w:color="auto"/>
        <w:left w:val="none" w:sz="0" w:space="0" w:color="auto"/>
        <w:bottom w:val="none" w:sz="0" w:space="0" w:color="auto"/>
        <w:right w:val="none" w:sz="0" w:space="0" w:color="auto"/>
      </w:divBdr>
    </w:div>
    <w:div w:id="1808742402">
      <w:bodyDiv w:val="1"/>
      <w:marLeft w:val="0"/>
      <w:marRight w:val="0"/>
      <w:marTop w:val="0"/>
      <w:marBottom w:val="0"/>
      <w:divBdr>
        <w:top w:val="none" w:sz="0" w:space="0" w:color="auto"/>
        <w:left w:val="none" w:sz="0" w:space="0" w:color="auto"/>
        <w:bottom w:val="none" w:sz="0" w:space="0" w:color="auto"/>
        <w:right w:val="none" w:sz="0" w:space="0" w:color="auto"/>
      </w:divBdr>
    </w:div>
    <w:div w:id="1809854055">
      <w:bodyDiv w:val="1"/>
      <w:marLeft w:val="0"/>
      <w:marRight w:val="0"/>
      <w:marTop w:val="0"/>
      <w:marBottom w:val="0"/>
      <w:divBdr>
        <w:top w:val="none" w:sz="0" w:space="0" w:color="auto"/>
        <w:left w:val="none" w:sz="0" w:space="0" w:color="auto"/>
        <w:bottom w:val="none" w:sz="0" w:space="0" w:color="auto"/>
        <w:right w:val="none" w:sz="0" w:space="0" w:color="auto"/>
      </w:divBdr>
    </w:div>
    <w:div w:id="1869172037">
      <w:bodyDiv w:val="1"/>
      <w:marLeft w:val="0"/>
      <w:marRight w:val="0"/>
      <w:marTop w:val="0"/>
      <w:marBottom w:val="0"/>
      <w:divBdr>
        <w:top w:val="none" w:sz="0" w:space="0" w:color="auto"/>
        <w:left w:val="none" w:sz="0" w:space="0" w:color="auto"/>
        <w:bottom w:val="none" w:sz="0" w:space="0" w:color="auto"/>
        <w:right w:val="none" w:sz="0" w:space="0" w:color="auto"/>
      </w:divBdr>
    </w:div>
    <w:div w:id="2139258077">
      <w:bodyDiv w:val="1"/>
      <w:marLeft w:val="0"/>
      <w:marRight w:val="0"/>
      <w:marTop w:val="0"/>
      <w:marBottom w:val="0"/>
      <w:divBdr>
        <w:top w:val="none" w:sz="0" w:space="0" w:color="auto"/>
        <w:left w:val="none" w:sz="0" w:space="0" w:color="auto"/>
        <w:bottom w:val="none" w:sz="0" w:space="0" w:color="auto"/>
        <w:right w:val="none" w:sz="0" w:space="0" w:color="auto"/>
      </w:divBdr>
    </w:div>
    <w:div w:id="214115064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yperlink" Target="http://www.projecthindsight.com" TargetMode="External"/><Relationship Id="rId10"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www.projecthindsight.com/geninfo/about.html" TargetMode="External"/><Relationship Id="rId2" Type="http://schemas.openxmlformats.org/officeDocument/2006/relationships/hyperlink" Target="http://www.projecthindsight.com/archives/hellenistic.html" TargetMode="External"/><Relationship Id="rId3" Type="http://schemas.openxmlformats.org/officeDocument/2006/relationships/hyperlink" Target="http://www.projecthindsigh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file>

<file path=customXml/itemProps1.xml><?xml version="1.0" encoding="utf-8"?>
<ds:datastoreItem xmlns:ds="http://schemas.openxmlformats.org/officeDocument/2006/customXml" ds:itemID="{5BD3CFA5-7866-5B4F-A87B-2FDB3B205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925</TotalTime>
  <Pages>14</Pages>
  <Words>3362</Words>
  <Characters>19169</Characters>
  <Application>Microsoft Macintosh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22487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xpaulk@outlook.com</dc:creator>
  <cp:keywords/>
  <dc:description/>
  <cp:lastModifiedBy>xpaulk@outlook.com</cp:lastModifiedBy>
  <cp:revision>672</cp:revision>
  <dcterms:created xsi:type="dcterms:W3CDTF">2018-06-02T18:44:00Z</dcterms:created>
  <dcterms:modified xsi:type="dcterms:W3CDTF">2018-07-16T20:21:00Z</dcterms:modified>
</cp:coreProperties>
</file>