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CD887" w14:textId="77777777" w:rsidR="00CD6EAB" w:rsidRPr="0068460F" w:rsidRDefault="00CD6EAB" w:rsidP="0068460F">
      <w:pPr>
        <w:spacing w:line="360" w:lineRule="auto"/>
        <w:rPr>
          <w:rFonts w:ascii="Arial" w:hAnsi="Arial" w:cs="Arial"/>
          <w:b/>
          <w:bCs/>
          <w:sz w:val="24"/>
          <w:szCs w:val="24"/>
          <w:u w:val="single"/>
        </w:rPr>
      </w:pPr>
    </w:p>
    <w:p w14:paraId="1A6885A0" w14:textId="77777777" w:rsidR="00CD6EAB" w:rsidRPr="0068460F" w:rsidRDefault="00CD6EAB" w:rsidP="0068460F">
      <w:pPr>
        <w:spacing w:line="360" w:lineRule="auto"/>
        <w:rPr>
          <w:rFonts w:ascii="Arial" w:hAnsi="Arial" w:cs="Arial"/>
          <w:b/>
          <w:bCs/>
          <w:sz w:val="24"/>
          <w:szCs w:val="24"/>
          <w:u w:val="single"/>
        </w:rPr>
      </w:pPr>
    </w:p>
    <w:p w14:paraId="0C1DF7D5" w14:textId="77777777" w:rsidR="00CD6EAB" w:rsidRPr="0068460F" w:rsidRDefault="00CD6EAB" w:rsidP="0068460F">
      <w:pPr>
        <w:spacing w:line="360" w:lineRule="auto"/>
        <w:rPr>
          <w:rFonts w:ascii="Arial" w:hAnsi="Arial" w:cs="Arial"/>
          <w:b/>
          <w:bCs/>
          <w:sz w:val="24"/>
          <w:szCs w:val="24"/>
          <w:u w:val="single"/>
        </w:rPr>
      </w:pPr>
    </w:p>
    <w:p w14:paraId="08E673A3" w14:textId="3C3DF35A" w:rsidR="00CD6EAB" w:rsidRPr="0068460F" w:rsidRDefault="00BC3F59" w:rsidP="0068460F">
      <w:pPr>
        <w:spacing w:line="360" w:lineRule="auto"/>
        <w:rPr>
          <w:rFonts w:ascii="Arial" w:hAnsi="Arial" w:cs="Arial"/>
          <w:b/>
          <w:bCs/>
          <w:sz w:val="24"/>
          <w:szCs w:val="24"/>
          <w:u w:val="single"/>
        </w:rPr>
      </w:pPr>
      <w:r>
        <w:rPr>
          <w:noProof/>
        </w:rPr>
        <mc:AlternateContent>
          <mc:Choice Requires="wps">
            <w:drawing>
              <wp:anchor distT="0" distB="0" distL="114300" distR="114300" simplePos="0" relativeHeight="251659264" behindDoc="0" locked="0" layoutInCell="1" allowOverlap="1" wp14:anchorId="2FAD9D29" wp14:editId="32730317">
                <wp:simplePos x="0" y="0"/>
                <wp:positionH relativeFrom="column">
                  <wp:posOffset>0</wp:posOffset>
                </wp:positionH>
                <wp:positionV relativeFrom="paragraph">
                  <wp:posOffset>0</wp:posOffset>
                </wp:positionV>
                <wp:extent cx="1828800" cy="1828800"/>
                <wp:effectExtent l="0" t="0" r="0" b="0"/>
                <wp:wrapNone/>
                <wp:docPr id="99625182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D8DA01" w14:textId="5B02406E" w:rsidR="00BC3F59" w:rsidRDefault="00852011" w:rsidP="00BC3F59">
                            <w:pPr>
                              <w:spacing w:line="360" w:lineRule="auto"/>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Well Being and Sustainable Development</w:t>
                            </w:r>
                          </w:p>
                          <w:p w14:paraId="3104E226" w14:textId="6E16934E" w:rsidR="00852011" w:rsidRDefault="003A5491" w:rsidP="00BC3F59">
                            <w:pPr>
                              <w:spacing w:line="360" w:lineRule="auto"/>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BMHP_6021</w:t>
                            </w:r>
                          </w:p>
                          <w:p w14:paraId="66D4AC61" w14:textId="2E4B1879" w:rsidR="00852011" w:rsidRPr="00BC3F59" w:rsidRDefault="00852011" w:rsidP="00BC3F59">
                            <w:pPr>
                              <w:spacing w:line="360" w:lineRule="auto"/>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Joanne </w:t>
                            </w:r>
                            <w:r w:rsidR="00DA7812">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Davis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FAD9D29"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fill o:detectmouseclick="t"/>
                <v:textbox style="mso-fit-shape-to-text:t">
                  <w:txbxContent>
                    <w:p w14:paraId="77D8DA01" w14:textId="5B02406E" w:rsidR="00BC3F59" w:rsidRDefault="00852011" w:rsidP="00BC3F59">
                      <w:pPr>
                        <w:spacing w:line="360" w:lineRule="auto"/>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 Well Being and Sustainable Development</w:t>
                      </w:r>
                    </w:p>
                    <w:p w14:paraId="3104E226" w14:textId="6E16934E" w:rsidR="00852011" w:rsidRDefault="003A5491" w:rsidP="00BC3F59">
                      <w:pPr>
                        <w:spacing w:line="360" w:lineRule="auto"/>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BMHP_6021</w:t>
                      </w:r>
                    </w:p>
                    <w:p w14:paraId="66D4AC61" w14:textId="2E4B1879" w:rsidR="00852011" w:rsidRPr="00BC3F59" w:rsidRDefault="00852011" w:rsidP="00BC3F59">
                      <w:pPr>
                        <w:spacing w:line="360" w:lineRule="auto"/>
                        <w:jc w:val="cente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Joanne </w:t>
                      </w:r>
                      <w:r w:rsidR="00DA7812">
                        <w:rPr>
                          <w:rFonts w:ascii="Arial" w:hAnsi="Arial" w:cs="Arial"/>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Davis</w:t>
                      </w:r>
                    </w:p>
                  </w:txbxContent>
                </v:textbox>
              </v:shape>
            </w:pict>
          </mc:Fallback>
        </mc:AlternateContent>
      </w:r>
    </w:p>
    <w:p w14:paraId="64DF9E21" w14:textId="77777777" w:rsidR="00CD6EAB" w:rsidRDefault="00CD6EAB" w:rsidP="0068460F">
      <w:pPr>
        <w:spacing w:line="360" w:lineRule="auto"/>
        <w:rPr>
          <w:rFonts w:ascii="Arial" w:hAnsi="Arial" w:cs="Arial"/>
          <w:b/>
          <w:bCs/>
          <w:sz w:val="24"/>
          <w:szCs w:val="24"/>
          <w:u w:val="single"/>
        </w:rPr>
      </w:pPr>
    </w:p>
    <w:p w14:paraId="71F3196D" w14:textId="77777777" w:rsidR="00AE1E43" w:rsidRDefault="00AE1E43" w:rsidP="0068460F">
      <w:pPr>
        <w:spacing w:line="360" w:lineRule="auto"/>
        <w:rPr>
          <w:rFonts w:ascii="Arial" w:hAnsi="Arial" w:cs="Arial"/>
          <w:b/>
          <w:bCs/>
          <w:sz w:val="24"/>
          <w:szCs w:val="24"/>
          <w:u w:val="single"/>
        </w:rPr>
      </w:pPr>
    </w:p>
    <w:p w14:paraId="689F8263" w14:textId="77777777" w:rsidR="00AE1E43" w:rsidRDefault="00AE1E43" w:rsidP="0068460F">
      <w:pPr>
        <w:spacing w:line="360" w:lineRule="auto"/>
        <w:rPr>
          <w:rFonts w:ascii="Arial" w:hAnsi="Arial" w:cs="Arial"/>
          <w:b/>
          <w:bCs/>
          <w:sz w:val="24"/>
          <w:szCs w:val="24"/>
          <w:u w:val="single"/>
        </w:rPr>
      </w:pPr>
    </w:p>
    <w:p w14:paraId="7C33B2E7" w14:textId="77777777" w:rsidR="00AE1E43" w:rsidRDefault="00AE1E43" w:rsidP="0068460F">
      <w:pPr>
        <w:spacing w:line="360" w:lineRule="auto"/>
        <w:rPr>
          <w:rFonts w:ascii="Arial" w:hAnsi="Arial" w:cs="Arial"/>
          <w:b/>
          <w:bCs/>
          <w:sz w:val="24"/>
          <w:szCs w:val="24"/>
          <w:u w:val="single"/>
        </w:rPr>
      </w:pPr>
    </w:p>
    <w:p w14:paraId="07E7150D" w14:textId="77777777" w:rsidR="00AE1E43" w:rsidRDefault="00AE1E43" w:rsidP="0068460F">
      <w:pPr>
        <w:spacing w:line="360" w:lineRule="auto"/>
        <w:rPr>
          <w:rFonts w:ascii="Arial" w:hAnsi="Arial" w:cs="Arial"/>
          <w:b/>
          <w:bCs/>
          <w:sz w:val="24"/>
          <w:szCs w:val="24"/>
          <w:u w:val="single"/>
        </w:rPr>
      </w:pPr>
    </w:p>
    <w:p w14:paraId="18094989" w14:textId="77777777" w:rsidR="00AE1E43" w:rsidRDefault="00AE1E43" w:rsidP="0068460F">
      <w:pPr>
        <w:spacing w:line="360" w:lineRule="auto"/>
        <w:rPr>
          <w:rFonts w:ascii="Arial" w:hAnsi="Arial" w:cs="Arial"/>
          <w:b/>
          <w:bCs/>
          <w:sz w:val="24"/>
          <w:szCs w:val="24"/>
          <w:u w:val="single"/>
        </w:rPr>
      </w:pPr>
    </w:p>
    <w:p w14:paraId="17FFCCB5" w14:textId="77777777" w:rsidR="00AE1E43" w:rsidRDefault="00AE1E43" w:rsidP="0068460F">
      <w:pPr>
        <w:spacing w:line="360" w:lineRule="auto"/>
        <w:rPr>
          <w:rFonts w:ascii="Arial" w:hAnsi="Arial" w:cs="Arial"/>
          <w:b/>
          <w:bCs/>
          <w:sz w:val="24"/>
          <w:szCs w:val="24"/>
          <w:u w:val="single"/>
        </w:rPr>
      </w:pPr>
    </w:p>
    <w:p w14:paraId="465E2719" w14:textId="77777777" w:rsidR="00AE1E43" w:rsidRDefault="00AE1E43" w:rsidP="0068460F">
      <w:pPr>
        <w:spacing w:line="360" w:lineRule="auto"/>
        <w:rPr>
          <w:rFonts w:ascii="Arial" w:hAnsi="Arial" w:cs="Arial"/>
          <w:b/>
          <w:bCs/>
          <w:sz w:val="24"/>
          <w:szCs w:val="24"/>
          <w:u w:val="single"/>
        </w:rPr>
      </w:pPr>
    </w:p>
    <w:p w14:paraId="432E5E84" w14:textId="77777777" w:rsidR="00AE1E43" w:rsidRDefault="00AE1E43" w:rsidP="0068460F">
      <w:pPr>
        <w:spacing w:line="360" w:lineRule="auto"/>
        <w:rPr>
          <w:rFonts w:ascii="Arial" w:hAnsi="Arial" w:cs="Arial"/>
          <w:b/>
          <w:bCs/>
          <w:sz w:val="24"/>
          <w:szCs w:val="24"/>
          <w:u w:val="single"/>
        </w:rPr>
      </w:pPr>
    </w:p>
    <w:p w14:paraId="6D3A8B93" w14:textId="77777777" w:rsidR="00AE1E43" w:rsidRDefault="00AE1E43" w:rsidP="0068460F">
      <w:pPr>
        <w:spacing w:line="360" w:lineRule="auto"/>
        <w:rPr>
          <w:rFonts w:ascii="Arial" w:hAnsi="Arial" w:cs="Arial"/>
          <w:b/>
          <w:bCs/>
          <w:sz w:val="24"/>
          <w:szCs w:val="24"/>
          <w:u w:val="single"/>
        </w:rPr>
      </w:pPr>
    </w:p>
    <w:p w14:paraId="5AAE97C8" w14:textId="77777777" w:rsidR="00AE1E43" w:rsidRDefault="00AE1E43" w:rsidP="0068460F">
      <w:pPr>
        <w:spacing w:line="360" w:lineRule="auto"/>
        <w:rPr>
          <w:rFonts w:ascii="Arial" w:hAnsi="Arial" w:cs="Arial"/>
          <w:b/>
          <w:bCs/>
          <w:sz w:val="24"/>
          <w:szCs w:val="24"/>
          <w:u w:val="single"/>
        </w:rPr>
      </w:pPr>
    </w:p>
    <w:p w14:paraId="175B27F3" w14:textId="77777777" w:rsidR="00AE1E43" w:rsidRDefault="00AE1E43" w:rsidP="0068460F">
      <w:pPr>
        <w:spacing w:line="360" w:lineRule="auto"/>
        <w:rPr>
          <w:rFonts w:ascii="Arial" w:hAnsi="Arial" w:cs="Arial"/>
          <w:b/>
          <w:bCs/>
          <w:sz w:val="24"/>
          <w:szCs w:val="24"/>
          <w:u w:val="single"/>
        </w:rPr>
      </w:pPr>
    </w:p>
    <w:p w14:paraId="017DE7DC" w14:textId="77777777" w:rsidR="00AE1E43" w:rsidRDefault="00AE1E43" w:rsidP="0068460F">
      <w:pPr>
        <w:spacing w:line="360" w:lineRule="auto"/>
        <w:rPr>
          <w:rFonts w:ascii="Arial" w:hAnsi="Arial" w:cs="Arial"/>
          <w:b/>
          <w:bCs/>
          <w:sz w:val="24"/>
          <w:szCs w:val="24"/>
          <w:u w:val="single"/>
        </w:rPr>
      </w:pPr>
    </w:p>
    <w:p w14:paraId="38CB6C21" w14:textId="77777777" w:rsidR="00AE1E43" w:rsidRDefault="00AE1E43" w:rsidP="0068460F">
      <w:pPr>
        <w:spacing w:line="360" w:lineRule="auto"/>
        <w:rPr>
          <w:rFonts w:ascii="Arial" w:hAnsi="Arial" w:cs="Arial"/>
          <w:b/>
          <w:bCs/>
          <w:sz w:val="24"/>
          <w:szCs w:val="24"/>
          <w:u w:val="single"/>
        </w:rPr>
      </w:pPr>
    </w:p>
    <w:p w14:paraId="6BC6A963" w14:textId="77777777" w:rsidR="00AE1E43" w:rsidRDefault="00AE1E43" w:rsidP="0068460F">
      <w:pPr>
        <w:spacing w:line="360" w:lineRule="auto"/>
        <w:rPr>
          <w:rFonts w:ascii="Arial" w:hAnsi="Arial" w:cs="Arial"/>
          <w:b/>
          <w:bCs/>
          <w:sz w:val="24"/>
          <w:szCs w:val="24"/>
          <w:u w:val="single"/>
        </w:rPr>
      </w:pPr>
    </w:p>
    <w:p w14:paraId="7685B46F" w14:textId="77777777" w:rsidR="00AE1E43" w:rsidRDefault="00AE1E43" w:rsidP="0068460F">
      <w:pPr>
        <w:spacing w:line="360" w:lineRule="auto"/>
        <w:rPr>
          <w:rFonts w:ascii="Arial" w:hAnsi="Arial" w:cs="Arial"/>
          <w:b/>
          <w:bCs/>
          <w:sz w:val="24"/>
          <w:szCs w:val="24"/>
          <w:u w:val="single"/>
        </w:rPr>
      </w:pPr>
    </w:p>
    <w:p w14:paraId="6B2B623C" w14:textId="77777777" w:rsidR="00AE1E43" w:rsidRDefault="00AE1E43" w:rsidP="0068460F">
      <w:pPr>
        <w:spacing w:line="360" w:lineRule="auto"/>
        <w:rPr>
          <w:rFonts w:ascii="Arial" w:hAnsi="Arial" w:cs="Arial"/>
          <w:b/>
          <w:bCs/>
          <w:sz w:val="24"/>
          <w:szCs w:val="24"/>
          <w:u w:val="single"/>
        </w:rPr>
      </w:pPr>
    </w:p>
    <w:p w14:paraId="7D22E389" w14:textId="77777777" w:rsidR="00AE1E43" w:rsidRDefault="00AE1E43" w:rsidP="0068460F">
      <w:pPr>
        <w:spacing w:line="360" w:lineRule="auto"/>
        <w:rPr>
          <w:rFonts w:ascii="Arial" w:hAnsi="Arial" w:cs="Arial"/>
          <w:b/>
          <w:bCs/>
          <w:sz w:val="24"/>
          <w:szCs w:val="24"/>
          <w:u w:val="single"/>
        </w:rPr>
      </w:pPr>
    </w:p>
    <w:p w14:paraId="4E6E3353" w14:textId="77777777" w:rsidR="00AE1E43" w:rsidRDefault="00AE1E43" w:rsidP="0068460F">
      <w:pPr>
        <w:spacing w:line="360" w:lineRule="auto"/>
        <w:rPr>
          <w:rFonts w:ascii="Arial" w:hAnsi="Arial" w:cs="Arial"/>
          <w:b/>
          <w:bCs/>
          <w:sz w:val="24"/>
          <w:szCs w:val="24"/>
          <w:u w:val="single"/>
        </w:rPr>
      </w:pPr>
    </w:p>
    <w:p w14:paraId="33BE36EB" w14:textId="77777777" w:rsidR="00AE1E43" w:rsidRDefault="00AE1E43" w:rsidP="0068460F">
      <w:pPr>
        <w:spacing w:line="360" w:lineRule="auto"/>
        <w:rPr>
          <w:rFonts w:ascii="Arial" w:hAnsi="Arial" w:cs="Arial"/>
          <w:b/>
          <w:bCs/>
          <w:sz w:val="24"/>
          <w:szCs w:val="24"/>
          <w:u w:val="single"/>
        </w:rPr>
      </w:pPr>
    </w:p>
    <w:p w14:paraId="73A11ACF" w14:textId="5D5FCFF9" w:rsidR="00AE1E43" w:rsidRDefault="00AE1E43" w:rsidP="00AE1E43">
      <w:pPr>
        <w:spacing w:line="360" w:lineRule="auto"/>
        <w:jc w:val="center"/>
        <w:rPr>
          <w:rFonts w:ascii="Arial" w:hAnsi="Arial" w:cs="Arial"/>
          <w:b/>
          <w:bCs/>
          <w:sz w:val="24"/>
          <w:szCs w:val="24"/>
          <w:u w:val="single"/>
        </w:rPr>
      </w:pPr>
      <w:r>
        <w:rPr>
          <w:rFonts w:ascii="Arial" w:hAnsi="Arial" w:cs="Arial"/>
          <w:b/>
          <w:bCs/>
          <w:sz w:val="24"/>
          <w:szCs w:val="24"/>
          <w:u w:val="single"/>
        </w:rPr>
        <w:lastRenderedPageBreak/>
        <w:t>Contents Page</w:t>
      </w:r>
    </w:p>
    <w:p w14:paraId="6DA8069D" w14:textId="2F3FECBD" w:rsidR="00AE1E43" w:rsidRDefault="00AE1E43" w:rsidP="00AE1E43">
      <w:pPr>
        <w:spacing w:line="360" w:lineRule="auto"/>
        <w:rPr>
          <w:rFonts w:ascii="Arial" w:hAnsi="Arial" w:cs="Arial"/>
          <w:sz w:val="24"/>
          <w:szCs w:val="24"/>
        </w:rPr>
      </w:pPr>
      <w:r w:rsidRPr="00AE1E43">
        <w:rPr>
          <w:rFonts w:ascii="Arial" w:hAnsi="Arial" w:cs="Arial"/>
          <w:sz w:val="24"/>
          <w:szCs w:val="24"/>
        </w:rPr>
        <w:t xml:space="preserve">Abstract </w:t>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t xml:space="preserve">     </w:t>
      </w:r>
      <w:r w:rsidR="00296B53">
        <w:rPr>
          <w:rFonts w:ascii="Arial" w:hAnsi="Arial" w:cs="Arial"/>
          <w:sz w:val="24"/>
          <w:szCs w:val="24"/>
        </w:rPr>
        <w:tab/>
      </w:r>
      <w:r w:rsidR="00296B53">
        <w:rPr>
          <w:rFonts w:ascii="Arial" w:hAnsi="Arial" w:cs="Arial"/>
          <w:sz w:val="24"/>
          <w:szCs w:val="24"/>
        </w:rPr>
        <w:tab/>
        <w:t xml:space="preserve"> Page 3 </w:t>
      </w:r>
    </w:p>
    <w:p w14:paraId="6ECD5B16" w14:textId="59AFC2B5" w:rsidR="00AE1E43" w:rsidRDefault="00AE1E43" w:rsidP="00AE1E43">
      <w:pPr>
        <w:spacing w:line="360" w:lineRule="auto"/>
        <w:rPr>
          <w:rFonts w:ascii="Arial" w:hAnsi="Arial" w:cs="Arial"/>
          <w:sz w:val="24"/>
          <w:szCs w:val="24"/>
        </w:rPr>
      </w:pPr>
      <w:r>
        <w:rPr>
          <w:rFonts w:ascii="Arial" w:hAnsi="Arial" w:cs="Arial"/>
          <w:sz w:val="24"/>
          <w:szCs w:val="24"/>
        </w:rPr>
        <w:t xml:space="preserve">Introduction </w:t>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t xml:space="preserve"> </w:t>
      </w:r>
      <w:r w:rsidR="00296B53">
        <w:rPr>
          <w:rFonts w:ascii="Arial" w:hAnsi="Arial" w:cs="Arial"/>
          <w:sz w:val="24"/>
          <w:szCs w:val="24"/>
        </w:rPr>
        <w:tab/>
        <w:t xml:space="preserve"> Page 3-4 </w:t>
      </w:r>
    </w:p>
    <w:p w14:paraId="40BC24E2" w14:textId="21F207DA" w:rsidR="00AE1E43" w:rsidRPr="00AE1E43" w:rsidRDefault="00AE1E43" w:rsidP="00AE1E43">
      <w:pPr>
        <w:spacing w:line="360" w:lineRule="auto"/>
        <w:rPr>
          <w:rFonts w:ascii="Arial" w:hAnsi="Arial" w:cs="Arial"/>
          <w:sz w:val="24"/>
          <w:szCs w:val="24"/>
        </w:rPr>
      </w:pPr>
      <w:r w:rsidRPr="00AE1E43">
        <w:rPr>
          <w:rFonts w:ascii="Arial" w:hAnsi="Arial" w:cs="Arial"/>
          <w:sz w:val="24"/>
          <w:szCs w:val="24"/>
        </w:rPr>
        <w:t>Definition of well-being and the importance of it</w:t>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r>
      <w:r w:rsidR="00296B53">
        <w:rPr>
          <w:rFonts w:ascii="Arial" w:hAnsi="Arial" w:cs="Arial"/>
          <w:sz w:val="24"/>
          <w:szCs w:val="24"/>
        </w:rPr>
        <w:tab/>
        <w:t xml:space="preserve"> Page 4 </w:t>
      </w:r>
    </w:p>
    <w:p w14:paraId="07C9C709" w14:textId="46CD6DE6" w:rsidR="005B36A7" w:rsidRPr="001837F9" w:rsidRDefault="005B36A7" w:rsidP="005B36A7">
      <w:pPr>
        <w:spacing w:before="100" w:beforeAutospacing="1" w:after="100" w:afterAutospacing="1" w:line="360" w:lineRule="auto"/>
        <w:outlineLvl w:val="2"/>
        <w:rPr>
          <w:rFonts w:ascii="Arial" w:eastAsia="Times New Roman" w:hAnsi="Arial" w:cs="Arial"/>
          <w:sz w:val="24"/>
          <w:szCs w:val="24"/>
          <w:lang w:eastAsia="en-GB"/>
        </w:rPr>
      </w:pPr>
      <w:r w:rsidRPr="001837F9">
        <w:rPr>
          <w:rFonts w:ascii="Arial" w:eastAsia="Times New Roman" w:hAnsi="Arial" w:cs="Arial"/>
          <w:sz w:val="24"/>
          <w:szCs w:val="24"/>
          <w:lang w:eastAsia="en-GB"/>
        </w:rPr>
        <w:t>Ubiquity of Health and Well-being in Health and Care Sectors</w:t>
      </w:r>
      <w:r w:rsidR="00296B53">
        <w:rPr>
          <w:rFonts w:ascii="Arial" w:eastAsia="Times New Roman" w:hAnsi="Arial" w:cs="Arial"/>
          <w:sz w:val="24"/>
          <w:szCs w:val="24"/>
          <w:lang w:eastAsia="en-GB"/>
        </w:rPr>
        <w:t xml:space="preserve"> </w:t>
      </w:r>
      <w:r w:rsidR="00296B53">
        <w:rPr>
          <w:rFonts w:ascii="Arial" w:eastAsia="Times New Roman" w:hAnsi="Arial" w:cs="Arial"/>
          <w:sz w:val="24"/>
          <w:szCs w:val="24"/>
          <w:lang w:eastAsia="en-GB"/>
        </w:rPr>
        <w:tab/>
        <w:t xml:space="preserve"> </w:t>
      </w:r>
      <w:r w:rsidR="00296B53">
        <w:rPr>
          <w:rFonts w:ascii="Arial" w:eastAsia="Times New Roman" w:hAnsi="Arial" w:cs="Arial"/>
          <w:sz w:val="24"/>
          <w:szCs w:val="24"/>
          <w:lang w:eastAsia="en-GB"/>
        </w:rPr>
        <w:tab/>
        <w:t xml:space="preserve"> Page 4-5</w:t>
      </w:r>
    </w:p>
    <w:p w14:paraId="3B79BE6B" w14:textId="53EBA2DA" w:rsidR="005B36A7" w:rsidRPr="00296B53" w:rsidRDefault="005B36A7" w:rsidP="005B36A7">
      <w:pPr>
        <w:spacing w:before="100" w:beforeAutospacing="1" w:after="100" w:afterAutospacing="1" w:line="360" w:lineRule="auto"/>
        <w:outlineLvl w:val="2"/>
        <w:rPr>
          <w:rFonts w:ascii="Arial" w:eastAsia="Times New Roman" w:hAnsi="Arial" w:cs="Arial"/>
          <w:sz w:val="24"/>
          <w:szCs w:val="24"/>
          <w:lang w:eastAsia="en-GB"/>
        </w:rPr>
      </w:pPr>
      <w:r w:rsidRPr="001837F9">
        <w:rPr>
          <w:rFonts w:ascii="Arial" w:eastAsia="Times New Roman" w:hAnsi="Arial" w:cs="Arial"/>
          <w:sz w:val="24"/>
          <w:szCs w:val="24"/>
          <w:lang w:eastAsia="en-GB"/>
        </w:rPr>
        <w:t>Integration of Sustainable Development in Health and Care Sectors</w:t>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t xml:space="preserve"> Page 5-6</w:t>
      </w:r>
    </w:p>
    <w:p w14:paraId="6FB9AA03" w14:textId="298F228B" w:rsidR="00AE1E43" w:rsidRDefault="005B36A7" w:rsidP="00AE1E43">
      <w:pPr>
        <w:spacing w:line="360" w:lineRule="auto"/>
        <w:rPr>
          <w:rFonts w:ascii="Arial" w:hAnsi="Arial" w:cs="Arial"/>
          <w:sz w:val="24"/>
          <w:szCs w:val="24"/>
        </w:rPr>
      </w:pPr>
      <w:r>
        <w:rPr>
          <w:rFonts w:ascii="Arial" w:hAnsi="Arial" w:cs="Arial"/>
          <w:sz w:val="24"/>
          <w:szCs w:val="24"/>
        </w:rPr>
        <w:t xml:space="preserve">Goal A – SDG 1 No Poverty </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6</w:t>
      </w:r>
    </w:p>
    <w:p w14:paraId="771E4253" w14:textId="5CB5DD66" w:rsidR="005B36A7" w:rsidRDefault="005B36A7" w:rsidP="00AE1E43">
      <w:pPr>
        <w:spacing w:line="360" w:lineRule="auto"/>
        <w:rPr>
          <w:rFonts w:ascii="Arial" w:hAnsi="Arial" w:cs="Arial"/>
          <w:sz w:val="24"/>
          <w:szCs w:val="24"/>
        </w:rPr>
      </w:pPr>
      <w:r>
        <w:rPr>
          <w:rFonts w:ascii="Arial" w:hAnsi="Arial" w:cs="Arial"/>
          <w:sz w:val="24"/>
          <w:szCs w:val="24"/>
        </w:rPr>
        <w:t xml:space="preserve">UK Strategies/Programs </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6-7</w:t>
      </w:r>
    </w:p>
    <w:p w14:paraId="3D28F726" w14:textId="6300CA9E" w:rsidR="005B36A7" w:rsidRDefault="005B36A7" w:rsidP="00AE1E43">
      <w:pPr>
        <w:spacing w:line="360" w:lineRule="auto"/>
        <w:rPr>
          <w:rFonts w:ascii="Arial" w:hAnsi="Arial" w:cs="Arial"/>
          <w:sz w:val="24"/>
          <w:szCs w:val="24"/>
        </w:rPr>
      </w:pPr>
      <w:r>
        <w:rPr>
          <w:rFonts w:ascii="Arial" w:hAnsi="Arial" w:cs="Arial"/>
          <w:sz w:val="24"/>
          <w:szCs w:val="24"/>
        </w:rPr>
        <w:t xml:space="preserve">Recommendations </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7-8</w:t>
      </w:r>
    </w:p>
    <w:p w14:paraId="6EA9AE9F" w14:textId="7FBACEE6" w:rsidR="005B36A7" w:rsidRDefault="005B36A7" w:rsidP="00AE1E43">
      <w:pPr>
        <w:spacing w:line="360" w:lineRule="auto"/>
        <w:rPr>
          <w:rFonts w:ascii="Arial" w:hAnsi="Arial" w:cs="Arial"/>
          <w:sz w:val="24"/>
          <w:szCs w:val="24"/>
        </w:rPr>
      </w:pPr>
      <w:r>
        <w:rPr>
          <w:rFonts w:ascii="Arial" w:hAnsi="Arial" w:cs="Arial"/>
          <w:sz w:val="24"/>
          <w:szCs w:val="24"/>
        </w:rPr>
        <w:t xml:space="preserve">Critical Review </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8</w:t>
      </w:r>
    </w:p>
    <w:p w14:paraId="72DD2104" w14:textId="772AB980" w:rsidR="005B36A7" w:rsidRDefault="005B36A7" w:rsidP="00AE1E43">
      <w:pPr>
        <w:spacing w:line="360" w:lineRule="auto"/>
        <w:rPr>
          <w:rFonts w:ascii="Arial" w:hAnsi="Arial" w:cs="Arial"/>
          <w:sz w:val="24"/>
          <w:szCs w:val="24"/>
        </w:rPr>
      </w:pPr>
      <w:r>
        <w:rPr>
          <w:rFonts w:ascii="Arial" w:hAnsi="Arial" w:cs="Arial"/>
          <w:sz w:val="24"/>
          <w:szCs w:val="24"/>
        </w:rPr>
        <w:t xml:space="preserve">Affordable housing </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8 </w:t>
      </w:r>
    </w:p>
    <w:p w14:paraId="5BD3047B" w14:textId="11908FBF" w:rsidR="00BC3F59" w:rsidRDefault="00BC3F59" w:rsidP="00AE1E43">
      <w:pPr>
        <w:spacing w:line="360" w:lineRule="auto"/>
        <w:rPr>
          <w:rFonts w:ascii="Arial" w:hAnsi="Arial" w:cs="Arial"/>
          <w:sz w:val="24"/>
          <w:szCs w:val="24"/>
        </w:rPr>
      </w:pPr>
      <w:r>
        <w:rPr>
          <w:rFonts w:ascii="Arial" w:hAnsi="Arial" w:cs="Arial"/>
          <w:sz w:val="24"/>
          <w:szCs w:val="24"/>
        </w:rPr>
        <w:t xml:space="preserve">Recommendations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Page 8 </w:t>
      </w:r>
    </w:p>
    <w:p w14:paraId="3B617D75" w14:textId="72DDE407" w:rsidR="005B36A7" w:rsidRPr="00BC3F59" w:rsidRDefault="005B36A7" w:rsidP="005B36A7">
      <w:pPr>
        <w:spacing w:line="360" w:lineRule="auto"/>
        <w:rPr>
          <w:rFonts w:ascii="Arial" w:hAnsi="Arial" w:cs="Arial"/>
          <w:sz w:val="24"/>
          <w:szCs w:val="24"/>
        </w:rPr>
      </w:pPr>
      <w:r w:rsidRPr="00BC3F59">
        <w:rPr>
          <w:rFonts w:ascii="Arial" w:hAnsi="Arial" w:cs="Arial"/>
          <w:sz w:val="24"/>
          <w:szCs w:val="24"/>
        </w:rPr>
        <w:t>GOAL B</w:t>
      </w:r>
      <w:r w:rsidRPr="00BC3F59">
        <w:rPr>
          <w:rFonts w:ascii="Arial" w:hAnsi="Arial" w:cs="Arial"/>
          <w:sz w:val="24"/>
          <w:szCs w:val="24"/>
        </w:rPr>
        <w:t xml:space="preserve"> - </w:t>
      </w:r>
      <w:r w:rsidRPr="00BC3F59">
        <w:rPr>
          <w:rFonts w:ascii="Arial" w:hAnsi="Arial" w:cs="Arial"/>
          <w:sz w:val="24"/>
          <w:szCs w:val="24"/>
        </w:rPr>
        <w:t>SDG 3 Good health and well-being</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9 </w:t>
      </w:r>
    </w:p>
    <w:p w14:paraId="7AA15C68" w14:textId="5712D5DE" w:rsidR="0081717A" w:rsidRPr="00BC3F59" w:rsidRDefault="0081717A" w:rsidP="0081717A">
      <w:pPr>
        <w:spacing w:line="360" w:lineRule="auto"/>
        <w:rPr>
          <w:rFonts w:ascii="Arial" w:hAnsi="Arial" w:cs="Arial"/>
          <w:sz w:val="24"/>
          <w:szCs w:val="24"/>
        </w:rPr>
      </w:pPr>
      <w:r w:rsidRPr="00BC3F59">
        <w:rPr>
          <w:rFonts w:ascii="Arial" w:hAnsi="Arial" w:cs="Arial"/>
          <w:sz w:val="24"/>
          <w:szCs w:val="24"/>
        </w:rPr>
        <w:t>Definition – Good Health and Well-Being</w:t>
      </w:r>
      <w:r w:rsidR="00BC3F59">
        <w:rPr>
          <w:rFonts w:ascii="Arial" w:hAnsi="Arial" w:cs="Arial"/>
          <w:sz w:val="24"/>
          <w:szCs w:val="24"/>
        </w:rPr>
        <w:t xml:space="preserve"> </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9 </w:t>
      </w:r>
    </w:p>
    <w:p w14:paraId="21EB1B9E" w14:textId="1D2CE710" w:rsidR="005B36A7" w:rsidRDefault="0081717A" w:rsidP="00AE1E43">
      <w:pPr>
        <w:spacing w:line="360" w:lineRule="auto"/>
        <w:rPr>
          <w:rFonts w:ascii="Arial" w:hAnsi="Arial" w:cs="Arial"/>
          <w:sz w:val="24"/>
          <w:szCs w:val="24"/>
        </w:rPr>
      </w:pPr>
      <w:r>
        <w:rPr>
          <w:rFonts w:ascii="Arial" w:hAnsi="Arial" w:cs="Arial"/>
          <w:sz w:val="24"/>
          <w:szCs w:val="24"/>
        </w:rPr>
        <w:t>UK Strategies/Programs</w:t>
      </w:r>
      <w:r w:rsidR="00BC3F59">
        <w:rPr>
          <w:rFonts w:ascii="Arial" w:hAnsi="Arial" w:cs="Arial"/>
          <w:sz w:val="24"/>
          <w:szCs w:val="24"/>
        </w:rPr>
        <w:t xml:space="preserve"> </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9 </w:t>
      </w:r>
    </w:p>
    <w:p w14:paraId="679D3AB9" w14:textId="56BABF0E" w:rsidR="0081717A" w:rsidRPr="00BC3F59" w:rsidRDefault="0081717A" w:rsidP="0081717A">
      <w:pPr>
        <w:spacing w:line="360" w:lineRule="auto"/>
        <w:rPr>
          <w:rFonts w:ascii="Arial" w:hAnsi="Arial" w:cs="Arial"/>
          <w:sz w:val="24"/>
          <w:szCs w:val="24"/>
        </w:rPr>
      </w:pPr>
      <w:r w:rsidRPr="00BC3F59">
        <w:rPr>
          <w:rFonts w:ascii="Arial" w:hAnsi="Arial" w:cs="Arial"/>
          <w:sz w:val="24"/>
          <w:szCs w:val="24"/>
        </w:rPr>
        <w:t>SDG3 Good Health and Well-being</w:t>
      </w:r>
      <w:r w:rsidR="00BC3F59" w:rsidRPr="00BC3F59">
        <w:rPr>
          <w:rFonts w:ascii="Arial" w:hAnsi="Arial" w:cs="Arial"/>
          <w:sz w:val="24"/>
          <w:szCs w:val="24"/>
        </w:rPr>
        <w:t xml:space="preserve"> </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9-10</w:t>
      </w:r>
    </w:p>
    <w:p w14:paraId="6A500D1F" w14:textId="05B47BC7" w:rsidR="00296B53" w:rsidRPr="00BC3F59" w:rsidRDefault="00296B53" w:rsidP="00296B53">
      <w:pPr>
        <w:spacing w:before="100" w:beforeAutospacing="1" w:after="100" w:afterAutospacing="1" w:line="360" w:lineRule="auto"/>
        <w:outlineLvl w:val="2"/>
        <w:rPr>
          <w:rFonts w:ascii="Arial" w:eastAsia="Times New Roman" w:hAnsi="Arial" w:cs="Arial"/>
          <w:sz w:val="24"/>
          <w:szCs w:val="24"/>
          <w:lang w:eastAsia="en-GB"/>
        </w:rPr>
      </w:pPr>
      <w:r w:rsidRPr="001837F9">
        <w:rPr>
          <w:rFonts w:ascii="Arial" w:eastAsia="Times New Roman" w:hAnsi="Arial" w:cs="Arial"/>
          <w:sz w:val="24"/>
          <w:szCs w:val="24"/>
          <w:lang w:eastAsia="en-GB"/>
        </w:rPr>
        <w:t>Challenges and Criticisms</w:t>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t xml:space="preserve">          Page 10</w:t>
      </w:r>
    </w:p>
    <w:p w14:paraId="6B7EE647" w14:textId="37F38FBE" w:rsidR="00296B53" w:rsidRPr="001837F9" w:rsidRDefault="00296B53" w:rsidP="00296B53">
      <w:pPr>
        <w:spacing w:before="100" w:beforeAutospacing="1" w:after="100" w:afterAutospacing="1" w:line="360" w:lineRule="auto"/>
        <w:outlineLvl w:val="2"/>
        <w:rPr>
          <w:rFonts w:ascii="Arial" w:eastAsia="Times New Roman" w:hAnsi="Arial" w:cs="Arial"/>
          <w:sz w:val="24"/>
          <w:szCs w:val="24"/>
          <w:lang w:eastAsia="en-GB"/>
        </w:rPr>
      </w:pPr>
      <w:r w:rsidRPr="001837F9">
        <w:rPr>
          <w:rFonts w:ascii="Arial" w:eastAsia="Times New Roman" w:hAnsi="Arial" w:cs="Arial"/>
          <w:sz w:val="24"/>
          <w:szCs w:val="24"/>
          <w:lang w:eastAsia="en-GB"/>
        </w:rPr>
        <w:t>Analysis of Secondary Data</w:t>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r>
      <w:r w:rsidR="00BC3F59">
        <w:rPr>
          <w:rFonts w:ascii="Arial" w:eastAsia="Times New Roman" w:hAnsi="Arial" w:cs="Arial"/>
          <w:sz w:val="24"/>
          <w:szCs w:val="24"/>
          <w:lang w:eastAsia="en-GB"/>
        </w:rPr>
        <w:tab/>
        <w:t xml:space="preserve">        Page 11-13</w:t>
      </w:r>
    </w:p>
    <w:p w14:paraId="72AEA38E" w14:textId="5A195363" w:rsidR="005B36A7" w:rsidRDefault="00296B53" w:rsidP="00AE1E43">
      <w:pPr>
        <w:spacing w:line="360" w:lineRule="auto"/>
        <w:rPr>
          <w:rFonts w:ascii="Arial" w:hAnsi="Arial" w:cs="Arial"/>
          <w:sz w:val="24"/>
          <w:szCs w:val="24"/>
        </w:rPr>
      </w:pPr>
      <w:r>
        <w:rPr>
          <w:rFonts w:ascii="Arial" w:hAnsi="Arial" w:cs="Arial"/>
          <w:sz w:val="24"/>
          <w:szCs w:val="24"/>
        </w:rPr>
        <w:t xml:space="preserve">Conclusion </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14 </w:t>
      </w:r>
    </w:p>
    <w:p w14:paraId="3ED004B6" w14:textId="57CAD498" w:rsidR="00296B53" w:rsidRDefault="00296B53" w:rsidP="00AE1E43">
      <w:pPr>
        <w:spacing w:line="360" w:lineRule="auto"/>
        <w:rPr>
          <w:rFonts w:ascii="Arial" w:hAnsi="Arial" w:cs="Arial"/>
          <w:sz w:val="24"/>
          <w:szCs w:val="24"/>
        </w:rPr>
      </w:pPr>
      <w:r>
        <w:rPr>
          <w:rFonts w:ascii="Arial" w:hAnsi="Arial" w:cs="Arial"/>
          <w:sz w:val="24"/>
          <w:szCs w:val="24"/>
        </w:rPr>
        <w:t xml:space="preserve">References </w:t>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r>
      <w:r w:rsidR="00BC3F59">
        <w:rPr>
          <w:rFonts w:ascii="Arial" w:hAnsi="Arial" w:cs="Arial"/>
          <w:sz w:val="24"/>
          <w:szCs w:val="24"/>
        </w:rPr>
        <w:tab/>
        <w:t xml:space="preserve">       Page 15-17</w:t>
      </w:r>
    </w:p>
    <w:p w14:paraId="544F9091" w14:textId="77777777" w:rsidR="00296B53" w:rsidRDefault="00296B53" w:rsidP="00AE1E43">
      <w:pPr>
        <w:spacing w:line="360" w:lineRule="auto"/>
        <w:rPr>
          <w:rFonts w:ascii="Arial" w:hAnsi="Arial" w:cs="Arial"/>
          <w:sz w:val="24"/>
          <w:szCs w:val="24"/>
        </w:rPr>
      </w:pPr>
    </w:p>
    <w:p w14:paraId="6A36FEF4" w14:textId="77777777" w:rsidR="00AE1E43" w:rsidRPr="00AE1E43" w:rsidRDefault="00AE1E43" w:rsidP="00AE1E43">
      <w:pPr>
        <w:spacing w:line="360" w:lineRule="auto"/>
        <w:rPr>
          <w:rFonts w:ascii="Arial" w:hAnsi="Arial" w:cs="Arial"/>
          <w:sz w:val="24"/>
          <w:szCs w:val="24"/>
        </w:rPr>
      </w:pPr>
    </w:p>
    <w:p w14:paraId="7EE5C330" w14:textId="77777777" w:rsidR="00AE1E43" w:rsidRPr="00AE1E43" w:rsidRDefault="00AE1E43" w:rsidP="00AE1E43">
      <w:pPr>
        <w:spacing w:line="360" w:lineRule="auto"/>
        <w:rPr>
          <w:rFonts w:ascii="Arial" w:hAnsi="Arial" w:cs="Arial"/>
          <w:sz w:val="24"/>
          <w:szCs w:val="24"/>
        </w:rPr>
      </w:pPr>
    </w:p>
    <w:p w14:paraId="22730FE7" w14:textId="77777777" w:rsidR="00296B53" w:rsidRDefault="00296B53" w:rsidP="0068460F">
      <w:pPr>
        <w:spacing w:line="360" w:lineRule="auto"/>
        <w:rPr>
          <w:rFonts w:ascii="Arial" w:hAnsi="Arial" w:cs="Arial"/>
          <w:b/>
          <w:bCs/>
          <w:sz w:val="24"/>
          <w:szCs w:val="24"/>
          <w:u w:val="single"/>
        </w:rPr>
      </w:pPr>
    </w:p>
    <w:p w14:paraId="04BE03FD" w14:textId="3021F9A6" w:rsidR="00CC564F" w:rsidRPr="0068460F" w:rsidRDefault="00CC564F" w:rsidP="0068460F">
      <w:pPr>
        <w:spacing w:line="360" w:lineRule="auto"/>
        <w:rPr>
          <w:rFonts w:ascii="Arial" w:hAnsi="Arial" w:cs="Arial"/>
          <w:b/>
          <w:bCs/>
          <w:sz w:val="24"/>
          <w:szCs w:val="24"/>
          <w:u w:val="single"/>
        </w:rPr>
      </w:pPr>
      <w:r w:rsidRPr="0068460F">
        <w:rPr>
          <w:rFonts w:ascii="Arial" w:hAnsi="Arial" w:cs="Arial"/>
          <w:b/>
          <w:bCs/>
          <w:sz w:val="24"/>
          <w:szCs w:val="24"/>
          <w:u w:val="single"/>
        </w:rPr>
        <w:t>Abstract</w:t>
      </w:r>
    </w:p>
    <w:p w14:paraId="4BC73639" w14:textId="41BD91B2" w:rsidR="00637D04" w:rsidRPr="0068460F" w:rsidRDefault="00CC564F" w:rsidP="0068460F">
      <w:pPr>
        <w:spacing w:line="360" w:lineRule="auto"/>
        <w:rPr>
          <w:rFonts w:ascii="Arial" w:hAnsi="Arial" w:cs="Arial"/>
          <w:sz w:val="24"/>
          <w:szCs w:val="24"/>
        </w:rPr>
      </w:pPr>
      <w:r w:rsidRPr="0068460F">
        <w:rPr>
          <w:rFonts w:ascii="Arial" w:hAnsi="Arial" w:cs="Arial"/>
          <w:sz w:val="24"/>
          <w:szCs w:val="24"/>
        </w:rPr>
        <w:t>This report Assesses the United Kingdom's progress towards achieving Sustainable development goals (SDG)one, (No Poverty) and sustainable development Goals (SDG)three, (Good Health and Well-being). The Interconnections between poverty, Health and overall well-being are examined within the broader context of Sustainable Development. This report analyses UK policies and programs aimed at addressing these goals, highlighting achievements and Persistent Challenges. Key obstacles such as income inequality, health care costs and environmental factors are discussed. This report Concludes with recommendations to enhance progress towards a healthier and more equitable Society.</w:t>
      </w:r>
    </w:p>
    <w:p w14:paraId="15AE5FC6" w14:textId="77777777" w:rsidR="00CD6EAB" w:rsidRPr="0068460F" w:rsidRDefault="00CD6EAB" w:rsidP="0068460F">
      <w:pPr>
        <w:spacing w:line="360" w:lineRule="auto"/>
        <w:rPr>
          <w:rFonts w:ascii="Arial" w:hAnsi="Arial" w:cs="Arial"/>
          <w:sz w:val="24"/>
          <w:szCs w:val="24"/>
        </w:rPr>
      </w:pPr>
    </w:p>
    <w:p w14:paraId="025C4FA2" w14:textId="77777777" w:rsidR="001837F9" w:rsidRPr="0068460F" w:rsidRDefault="001837F9" w:rsidP="0068460F">
      <w:pPr>
        <w:spacing w:before="100" w:beforeAutospacing="1" w:after="100" w:afterAutospacing="1" w:line="360" w:lineRule="auto"/>
        <w:outlineLvl w:val="2"/>
        <w:rPr>
          <w:rFonts w:ascii="Arial" w:eastAsia="Times New Roman" w:hAnsi="Arial" w:cs="Arial"/>
          <w:b/>
          <w:bCs/>
          <w:sz w:val="24"/>
          <w:szCs w:val="24"/>
          <w:u w:val="single"/>
          <w:lang w:eastAsia="en-GB"/>
        </w:rPr>
      </w:pPr>
      <w:r w:rsidRPr="001837F9">
        <w:rPr>
          <w:rFonts w:ascii="Arial" w:eastAsia="Times New Roman" w:hAnsi="Arial" w:cs="Arial"/>
          <w:b/>
          <w:bCs/>
          <w:sz w:val="24"/>
          <w:szCs w:val="24"/>
          <w:u w:val="single"/>
          <w:lang w:eastAsia="en-GB"/>
        </w:rPr>
        <w:t>Introduction</w:t>
      </w:r>
    </w:p>
    <w:p w14:paraId="42E90E9C" w14:textId="7BB9FBDC" w:rsidR="00D703B6" w:rsidRPr="001837F9" w:rsidRDefault="00D703B6" w:rsidP="0068460F">
      <w:pPr>
        <w:spacing w:line="360" w:lineRule="auto"/>
        <w:rPr>
          <w:rFonts w:ascii="Arial" w:hAnsi="Arial" w:cs="Arial"/>
          <w:sz w:val="24"/>
          <w:szCs w:val="24"/>
        </w:rPr>
      </w:pPr>
      <w:r w:rsidRPr="0068460F">
        <w:rPr>
          <w:rFonts w:ascii="Arial" w:hAnsi="Arial" w:cs="Arial"/>
          <w:sz w:val="24"/>
          <w:szCs w:val="24"/>
        </w:rPr>
        <w:t>In this report we will critically examine the progress made towards achieving sustainable development goals (SDGs) Set by the United Nations to improve health well-being and sustainable development in the UK. We Will explore the concepts of Health, Well-being and Sustainable development are interconnected and essential for the overall well-being of individuals. The importance of SDG's. Specifically, we will focus on Sustainable Development goal (SDG)one. No Poverty and Sustainable Development goal (SDG)three. Good Health and Well-Being, we will evaluate the UK strategies and program implemented to achieve these goals. Definitions of keywords such as, Well-being, Sustainable Development, Health, (SDG)1 No Poverty and (SDG) 3 Good Health and Well-being.</w:t>
      </w:r>
    </w:p>
    <w:p w14:paraId="32BE4108" w14:textId="4FF426DF" w:rsidR="00FE61FF" w:rsidRPr="0068460F" w:rsidRDefault="00A56048" w:rsidP="0068460F">
      <w:pPr>
        <w:spacing w:line="360" w:lineRule="auto"/>
        <w:rPr>
          <w:rFonts w:ascii="Arial" w:eastAsia="Times New Roman" w:hAnsi="Arial" w:cs="Arial"/>
          <w:sz w:val="24"/>
          <w:szCs w:val="24"/>
          <w:lang w:eastAsia="en-GB"/>
        </w:rPr>
      </w:pPr>
      <w:r w:rsidRPr="00A56048">
        <w:rPr>
          <w:rFonts w:ascii="Arial" w:eastAsia="Times New Roman" w:hAnsi="Arial" w:cs="Arial"/>
          <w:sz w:val="24"/>
          <w:szCs w:val="24"/>
          <w:lang w:eastAsia="en-GB"/>
        </w:rPr>
        <w:t xml:space="preserve">Health, well-being, and sustainable development are increasingly recognized as interconnected concepts that are integral to the modern health and care sectors. As defined by the World Health Organisation (WHO), health is more than just the absence of sickness; it is also a condition that complete physical, mental, and social well-being. Similarly, well-being goes beyond physical health to include mental, emotional, and social aspects (Dodge et al., 2012). The report produced by Brundtland (1987) defines sustainable development as development that fulfils current requirements without jeopardising the capacity of future generations to </w:t>
      </w:r>
      <w:r w:rsidRPr="00A56048">
        <w:rPr>
          <w:rFonts w:ascii="Arial" w:eastAsia="Times New Roman" w:hAnsi="Arial" w:cs="Arial"/>
          <w:sz w:val="24"/>
          <w:szCs w:val="24"/>
          <w:lang w:eastAsia="en-GB"/>
        </w:rPr>
        <w:lastRenderedPageBreak/>
        <w:t>satisfy their own needs. Health and well-being are closely intertwined. This research critically investigates how these notions are integrated into the current health and care sectors, investigating their ubiquitous nature and the issues th</w:t>
      </w:r>
      <w:r w:rsidRPr="0068460F">
        <w:rPr>
          <w:rFonts w:ascii="Arial" w:eastAsia="Times New Roman" w:hAnsi="Arial" w:cs="Arial"/>
          <w:sz w:val="24"/>
          <w:szCs w:val="24"/>
          <w:lang w:eastAsia="en-GB"/>
        </w:rPr>
        <w:t>at</w:t>
      </w:r>
      <w:r w:rsidR="00FE61FF" w:rsidRPr="0068460F">
        <w:rPr>
          <w:rFonts w:ascii="Arial" w:eastAsia="Times New Roman" w:hAnsi="Arial" w:cs="Arial"/>
          <w:sz w:val="24"/>
          <w:szCs w:val="24"/>
          <w:lang w:eastAsia="en-GB"/>
        </w:rPr>
        <w:t xml:space="preserve"> </w:t>
      </w:r>
      <w:r w:rsidR="00FE61FF" w:rsidRPr="0068460F">
        <w:rPr>
          <w:rFonts w:ascii="Arial" w:eastAsia="Times New Roman" w:hAnsi="Arial" w:cs="Arial"/>
          <w:sz w:val="24"/>
          <w:szCs w:val="24"/>
          <w:lang w:eastAsia="en-GB"/>
        </w:rPr>
        <w:t>arise during the process of their execution. Health, well-being, and sustainable development are inextricably linked and have challenging interactions. Effective policy in these areas can improve people's quality of life whilst also promoting long-term sustainability. This research examines secondary data from a variety of sources, with an emphasis on current health, wellness, and efforts to promote sustainable development at the local and national level. The analysis will include recommendations for enhancing these policies and activities.</w:t>
      </w:r>
    </w:p>
    <w:p w14:paraId="4BAE380F" w14:textId="47D1A001" w:rsidR="00A56048" w:rsidRPr="00A56048" w:rsidRDefault="00A56048" w:rsidP="0068460F">
      <w:pPr>
        <w:spacing w:after="0" w:line="360" w:lineRule="auto"/>
        <w:rPr>
          <w:rFonts w:ascii="Arial" w:eastAsia="Times New Roman" w:hAnsi="Arial" w:cs="Arial"/>
          <w:sz w:val="24"/>
          <w:szCs w:val="24"/>
          <w:lang w:eastAsia="en-GB"/>
        </w:rPr>
      </w:pPr>
    </w:p>
    <w:p w14:paraId="73165B40" w14:textId="5ADFB845" w:rsidR="00FE6D62" w:rsidRPr="0068460F" w:rsidRDefault="00FE6D62" w:rsidP="0068460F">
      <w:pPr>
        <w:spacing w:line="360" w:lineRule="auto"/>
        <w:rPr>
          <w:rFonts w:ascii="Arial" w:hAnsi="Arial" w:cs="Arial"/>
          <w:b/>
          <w:bCs/>
          <w:sz w:val="24"/>
          <w:szCs w:val="24"/>
          <w:u w:val="single"/>
        </w:rPr>
      </w:pPr>
      <w:r w:rsidRPr="0068460F">
        <w:rPr>
          <w:rFonts w:ascii="Arial" w:hAnsi="Arial" w:cs="Arial"/>
          <w:b/>
          <w:bCs/>
          <w:sz w:val="24"/>
          <w:szCs w:val="24"/>
          <w:u w:val="single"/>
        </w:rPr>
        <w:t>Definition of well-being and the importance of it</w:t>
      </w:r>
    </w:p>
    <w:p w14:paraId="13AB0A48" w14:textId="3FEF07DF" w:rsidR="00FE6D62" w:rsidRPr="001837F9" w:rsidRDefault="00FE6D62" w:rsidP="0068460F">
      <w:pPr>
        <w:spacing w:line="360" w:lineRule="auto"/>
        <w:rPr>
          <w:rFonts w:ascii="Arial" w:hAnsi="Arial" w:cs="Arial"/>
          <w:sz w:val="24"/>
          <w:szCs w:val="24"/>
        </w:rPr>
      </w:pPr>
      <w:r w:rsidRPr="0068460F">
        <w:rPr>
          <w:rFonts w:ascii="Arial" w:hAnsi="Arial" w:cs="Arial"/>
          <w:sz w:val="24"/>
          <w:szCs w:val="24"/>
        </w:rPr>
        <w:t>The definition of well-being is about feeling good and functioning well and comprises an individual’s experience of their life, and a comparison of life circumstances with</w:t>
      </w:r>
      <w:r w:rsidRPr="0068460F">
        <w:rPr>
          <w:rFonts w:ascii="Arial" w:hAnsi="Arial" w:cs="Arial"/>
          <w:sz w:val="24"/>
          <w:szCs w:val="24"/>
        </w:rPr>
        <w:t xml:space="preserve"> </w:t>
      </w:r>
      <w:r w:rsidRPr="0068460F">
        <w:rPr>
          <w:rFonts w:ascii="Arial" w:hAnsi="Arial" w:cs="Arial"/>
          <w:sz w:val="24"/>
          <w:szCs w:val="24"/>
        </w:rPr>
        <w:t>Well-being is important to health and health is important to well-being. Healthier lifestyles and good health status are both associated with higher levels of well-being. Therefore, focusing policies on well-being could lead to improved well-being and also improved health outcomes. This could reduce the healthcare burden associated with an ageing population and also improve the UK's position internationally on health outcomes.</w:t>
      </w:r>
    </w:p>
    <w:p w14:paraId="6745F79E" w14:textId="77777777" w:rsidR="001837F9" w:rsidRPr="001837F9" w:rsidRDefault="001837F9" w:rsidP="0068460F">
      <w:pPr>
        <w:spacing w:before="100" w:beforeAutospacing="1" w:after="100" w:afterAutospacing="1" w:line="360" w:lineRule="auto"/>
        <w:outlineLvl w:val="2"/>
        <w:rPr>
          <w:rFonts w:ascii="Arial" w:eastAsia="Times New Roman" w:hAnsi="Arial" w:cs="Arial"/>
          <w:b/>
          <w:bCs/>
          <w:sz w:val="24"/>
          <w:szCs w:val="24"/>
          <w:u w:val="single"/>
          <w:lang w:eastAsia="en-GB"/>
        </w:rPr>
      </w:pPr>
      <w:r w:rsidRPr="001837F9">
        <w:rPr>
          <w:rFonts w:ascii="Arial" w:eastAsia="Times New Roman" w:hAnsi="Arial" w:cs="Arial"/>
          <w:b/>
          <w:bCs/>
          <w:sz w:val="24"/>
          <w:szCs w:val="24"/>
          <w:u w:val="single"/>
          <w:lang w:eastAsia="en-GB"/>
        </w:rPr>
        <w:t>Ubiquity of Health and Well-being in Health and Care Sectors</w:t>
      </w:r>
    </w:p>
    <w:p w14:paraId="6989C352" w14:textId="4AFB28CE" w:rsidR="00A61348" w:rsidRPr="0068460F" w:rsidRDefault="00A61348" w:rsidP="0068460F">
      <w:pPr>
        <w:spacing w:after="0" w:line="360" w:lineRule="auto"/>
        <w:rPr>
          <w:rFonts w:ascii="Arial" w:eastAsia="Times New Roman" w:hAnsi="Arial" w:cs="Arial"/>
          <w:sz w:val="24"/>
          <w:szCs w:val="24"/>
          <w:lang w:eastAsia="en-GB"/>
        </w:rPr>
      </w:pPr>
      <w:r w:rsidRPr="00A61348">
        <w:rPr>
          <w:rFonts w:ascii="Arial" w:eastAsia="Times New Roman" w:hAnsi="Arial" w:cs="Arial"/>
          <w:sz w:val="24"/>
          <w:szCs w:val="24"/>
          <w:lang w:eastAsia="en-GB"/>
        </w:rPr>
        <w:t xml:space="preserve">Health and well-being are essential to the goals of healthcare systems around the world. This ubiquity is made apparent by the transition from a solely biological paradigm of health, which concentrates on treating illnesses, to a broader strategy that includes preventative measures, promotion of healthy lifestyles, and mental health care. Well-being is incorporated into health policies through programs such as the WHO's "Health in All Policies" approach, which encourages policymakers to examine health outcomes in all areas of policy (WHO, 2013). The COVID-19 pandemic has demonstrated the significance of mental health and well-being, which led to increased investment in mental health services and a broader recognition of socioeconomic determinants of health (Moreno et al., 2020). Therefore, there is a </w:t>
      </w:r>
      <w:r w:rsidRPr="00A61348">
        <w:rPr>
          <w:rFonts w:ascii="Arial" w:eastAsia="Times New Roman" w:hAnsi="Arial" w:cs="Arial"/>
          <w:sz w:val="24"/>
          <w:szCs w:val="24"/>
          <w:lang w:eastAsia="en-GB"/>
        </w:rPr>
        <w:lastRenderedPageBreak/>
        <w:t>growing emphasis</w:t>
      </w:r>
      <w:r w:rsidR="00EE3CCA" w:rsidRPr="0068460F">
        <w:rPr>
          <w:rFonts w:ascii="Arial" w:eastAsia="Times New Roman" w:hAnsi="Arial" w:cs="Arial"/>
          <w:sz w:val="24"/>
          <w:szCs w:val="24"/>
          <w:lang w:eastAsia="en-GB"/>
        </w:rPr>
        <w:t xml:space="preserve"> </w:t>
      </w:r>
      <w:r w:rsidR="00EE3CCA" w:rsidRPr="0068460F">
        <w:rPr>
          <w:rFonts w:ascii="Arial" w:eastAsia="Times New Roman" w:hAnsi="Arial" w:cs="Arial"/>
          <w:sz w:val="24"/>
          <w:szCs w:val="24"/>
          <w:lang w:eastAsia="en-GB"/>
        </w:rPr>
        <w:t xml:space="preserve">on </w:t>
      </w:r>
      <w:r w:rsidR="00EE3CCA" w:rsidRPr="0068460F">
        <w:rPr>
          <w:rFonts w:ascii="Arial" w:eastAsia="Times New Roman" w:hAnsi="Arial" w:cs="Arial"/>
          <w:sz w:val="24"/>
          <w:szCs w:val="24"/>
          <w:lang w:eastAsia="en-GB"/>
        </w:rPr>
        <w:t>generating</w:t>
      </w:r>
      <w:r w:rsidR="00EE3CCA" w:rsidRPr="0068460F">
        <w:rPr>
          <w:rFonts w:ascii="Arial" w:eastAsia="Times New Roman" w:hAnsi="Arial" w:cs="Arial"/>
          <w:sz w:val="24"/>
          <w:szCs w:val="24"/>
          <w:lang w:eastAsia="en-GB"/>
        </w:rPr>
        <w:t xml:space="preserve"> </w:t>
      </w:r>
      <w:r w:rsidR="00EE3CCA" w:rsidRPr="0068460F">
        <w:rPr>
          <w:rFonts w:ascii="Arial" w:eastAsia="Times New Roman" w:hAnsi="Arial" w:cs="Arial"/>
          <w:sz w:val="24"/>
          <w:szCs w:val="24"/>
          <w:lang w:eastAsia="en-GB"/>
        </w:rPr>
        <w:t>reassuring</w:t>
      </w:r>
      <w:r w:rsidR="00EE3CCA" w:rsidRPr="0068460F">
        <w:rPr>
          <w:rFonts w:ascii="Arial" w:eastAsia="Times New Roman" w:hAnsi="Arial" w:cs="Arial"/>
          <w:sz w:val="24"/>
          <w:szCs w:val="24"/>
          <w:lang w:eastAsia="en-GB"/>
        </w:rPr>
        <w:t xml:space="preserve"> environments that promote well-being, from community health initiatives to workplace </w:t>
      </w:r>
      <w:r w:rsidR="00EE3CCA" w:rsidRPr="0068460F">
        <w:rPr>
          <w:rFonts w:ascii="Arial" w:eastAsia="Times New Roman" w:hAnsi="Arial" w:cs="Arial"/>
          <w:sz w:val="24"/>
          <w:szCs w:val="24"/>
          <w:lang w:eastAsia="en-GB"/>
        </w:rPr>
        <w:t>well-being</w:t>
      </w:r>
      <w:r w:rsidR="00EE3CCA" w:rsidRPr="0068460F">
        <w:rPr>
          <w:rFonts w:ascii="Arial" w:eastAsia="Times New Roman" w:hAnsi="Arial" w:cs="Arial"/>
          <w:sz w:val="24"/>
          <w:szCs w:val="24"/>
          <w:lang w:eastAsia="en-GB"/>
        </w:rPr>
        <w:t xml:space="preserve"> programs.</w:t>
      </w:r>
    </w:p>
    <w:p w14:paraId="3CC0B95E" w14:textId="77777777" w:rsidR="005F2664" w:rsidRPr="0068460F" w:rsidRDefault="005F2664" w:rsidP="0068460F">
      <w:pPr>
        <w:spacing w:after="0" w:line="360" w:lineRule="auto"/>
        <w:rPr>
          <w:rFonts w:ascii="Arial" w:eastAsia="Times New Roman" w:hAnsi="Arial" w:cs="Arial"/>
          <w:sz w:val="24"/>
          <w:szCs w:val="24"/>
          <w:lang w:eastAsia="en-GB"/>
        </w:rPr>
      </w:pPr>
    </w:p>
    <w:p w14:paraId="26728598" w14:textId="77777777" w:rsidR="005F2664" w:rsidRPr="005F2664" w:rsidRDefault="005F2664" w:rsidP="0068460F">
      <w:pPr>
        <w:spacing w:after="0" w:line="360" w:lineRule="auto"/>
        <w:rPr>
          <w:rFonts w:ascii="Arial" w:eastAsia="Times New Roman" w:hAnsi="Arial" w:cs="Arial"/>
          <w:sz w:val="24"/>
          <w:szCs w:val="24"/>
          <w:lang w:eastAsia="en-GB"/>
        </w:rPr>
      </w:pPr>
      <w:r w:rsidRPr="005F2664">
        <w:rPr>
          <w:rFonts w:ascii="Arial" w:eastAsia="Times New Roman" w:hAnsi="Arial" w:cs="Arial"/>
          <w:sz w:val="24"/>
          <w:szCs w:val="24"/>
          <w:lang w:eastAsia="en-GB"/>
        </w:rPr>
        <w:t>However, applying well-being measures in the health and care sectors does not come without challenges. Critics assert that present measurements of well-being are too limited and fail to capture the complex nature of human experience (Forgeard et al., 2011). Moreover, the concentration on well-being can sometimes result in the medicalisation of common human experiences, obscuring the difference between health and sickness (Horwitz &amp; Wakefield, 2007).</w:t>
      </w:r>
    </w:p>
    <w:p w14:paraId="254742C1" w14:textId="77777777" w:rsidR="00EE3CCA" w:rsidRPr="0068460F" w:rsidRDefault="00EE3CCA" w:rsidP="0068460F">
      <w:pPr>
        <w:spacing w:after="0" w:line="360" w:lineRule="auto"/>
        <w:rPr>
          <w:rFonts w:ascii="Arial" w:eastAsia="Times New Roman" w:hAnsi="Arial" w:cs="Arial"/>
          <w:sz w:val="24"/>
          <w:szCs w:val="24"/>
          <w:lang w:eastAsia="en-GB"/>
        </w:rPr>
      </w:pPr>
    </w:p>
    <w:p w14:paraId="47CCB82D" w14:textId="77777777" w:rsidR="001837F9" w:rsidRPr="0068460F" w:rsidRDefault="001837F9" w:rsidP="0068460F">
      <w:pPr>
        <w:spacing w:before="100" w:beforeAutospacing="1" w:after="100" w:afterAutospacing="1" w:line="360" w:lineRule="auto"/>
        <w:outlineLvl w:val="2"/>
        <w:rPr>
          <w:rFonts w:ascii="Arial" w:eastAsia="Times New Roman" w:hAnsi="Arial" w:cs="Arial"/>
          <w:b/>
          <w:bCs/>
          <w:sz w:val="24"/>
          <w:szCs w:val="24"/>
          <w:u w:val="single"/>
          <w:lang w:eastAsia="en-GB"/>
        </w:rPr>
      </w:pPr>
      <w:r w:rsidRPr="001837F9">
        <w:rPr>
          <w:rFonts w:ascii="Arial" w:eastAsia="Times New Roman" w:hAnsi="Arial" w:cs="Arial"/>
          <w:b/>
          <w:bCs/>
          <w:sz w:val="24"/>
          <w:szCs w:val="24"/>
          <w:u w:val="single"/>
          <w:lang w:eastAsia="en-GB"/>
        </w:rPr>
        <w:t>Integration of Sustainable Development in Health and Care Sectors</w:t>
      </w:r>
    </w:p>
    <w:p w14:paraId="2DF22541" w14:textId="302B59DF" w:rsidR="0096538F" w:rsidRPr="0068460F" w:rsidRDefault="00D32B6C" w:rsidP="0068460F">
      <w:pPr>
        <w:spacing w:line="360" w:lineRule="auto"/>
        <w:rPr>
          <w:rFonts w:ascii="Arial" w:hAnsi="Arial" w:cs="Arial"/>
          <w:sz w:val="24"/>
          <w:szCs w:val="24"/>
        </w:rPr>
      </w:pPr>
      <w:r w:rsidRPr="0068460F">
        <w:rPr>
          <w:rFonts w:ascii="Arial" w:hAnsi="Arial" w:cs="Arial"/>
          <w:sz w:val="24"/>
          <w:szCs w:val="24"/>
        </w:rPr>
        <w:t>“</w:t>
      </w:r>
      <w:r w:rsidRPr="0068460F">
        <w:rPr>
          <w:rFonts w:ascii="Arial" w:hAnsi="Arial" w:cs="Arial"/>
          <w:sz w:val="24"/>
          <w:szCs w:val="24"/>
        </w:rPr>
        <w:t xml:space="preserve">Sustainable development is development that meets the needs of the present without compromising the ability of future generations to meet their own </w:t>
      </w:r>
      <w:r w:rsidRPr="0068460F">
        <w:rPr>
          <w:rFonts w:ascii="Arial" w:hAnsi="Arial" w:cs="Arial"/>
          <w:sz w:val="24"/>
          <w:szCs w:val="24"/>
        </w:rPr>
        <w:t xml:space="preserve">needs. “It </w:t>
      </w:r>
      <w:r w:rsidRPr="0068460F">
        <w:rPr>
          <w:rFonts w:ascii="Arial" w:hAnsi="Arial" w:cs="Arial"/>
          <w:sz w:val="24"/>
          <w:szCs w:val="24"/>
        </w:rPr>
        <w:t>involves Economic, social, and environmental aspects and aims to create a balance between development and conservation.</w:t>
      </w:r>
      <w:r w:rsidR="0096538F" w:rsidRPr="0068460F">
        <w:rPr>
          <w:rFonts w:ascii="Arial" w:hAnsi="Arial" w:cs="Arial"/>
          <w:sz w:val="24"/>
          <w:szCs w:val="24"/>
        </w:rPr>
        <w:t xml:space="preserve"> </w:t>
      </w:r>
      <w:r w:rsidR="0096538F" w:rsidRPr="0068460F">
        <w:rPr>
          <w:rFonts w:ascii="Arial" w:hAnsi="Arial" w:cs="Arial"/>
          <w:sz w:val="24"/>
          <w:szCs w:val="24"/>
        </w:rPr>
        <w:t>Sustainable Development Goal, set of seventeen goals adopted by all United Nations members States in 2015 as a universal call to action to end poverty, protect the planet, environmental degradation and enjoy peace prosperity for all. The SDG goals address various global challenges, including poverty, inequality, climate change, peace, and justice.</w:t>
      </w:r>
    </w:p>
    <w:p w14:paraId="3D8BEAC8" w14:textId="77777777" w:rsidR="0096538F" w:rsidRPr="0068460F" w:rsidRDefault="0096538F" w:rsidP="0068460F">
      <w:pPr>
        <w:spacing w:line="360" w:lineRule="auto"/>
        <w:rPr>
          <w:rFonts w:ascii="Arial" w:hAnsi="Arial" w:cs="Arial"/>
          <w:sz w:val="24"/>
          <w:szCs w:val="24"/>
        </w:rPr>
      </w:pPr>
    </w:p>
    <w:p w14:paraId="251F12AE" w14:textId="059AAFA1" w:rsidR="00D32B6C" w:rsidRPr="0068460F" w:rsidRDefault="0096538F" w:rsidP="0068460F">
      <w:pPr>
        <w:spacing w:line="360" w:lineRule="auto"/>
        <w:rPr>
          <w:rFonts w:ascii="Arial" w:hAnsi="Arial" w:cs="Arial"/>
          <w:sz w:val="24"/>
          <w:szCs w:val="24"/>
        </w:rPr>
      </w:pPr>
      <w:r w:rsidRPr="0068460F">
        <w:rPr>
          <w:rFonts w:ascii="Arial" w:hAnsi="Arial" w:cs="Arial"/>
          <w:sz w:val="24"/>
          <w:szCs w:val="24"/>
        </w:rPr>
        <w:t>Sustainable development goals (SDG, s) are important as it aims to transform our world. They are a call to action to end poverty and inequality. Protect the planet and ensure that all people enjoy health, justice, and prosperity. It is critical that no one is left behind. (“Sustainable Development Goals - World Health Organization (WHO)”) (“Sustainable Development Goals - World Health Organization (WHO)”)</w:t>
      </w:r>
    </w:p>
    <w:p w14:paraId="054882BE" w14:textId="77777777" w:rsidR="00317CA4" w:rsidRPr="00317CA4" w:rsidRDefault="00317CA4" w:rsidP="0068460F">
      <w:pPr>
        <w:spacing w:after="0" w:line="360" w:lineRule="auto"/>
        <w:rPr>
          <w:rFonts w:ascii="Arial" w:eastAsia="Times New Roman" w:hAnsi="Arial" w:cs="Arial"/>
          <w:sz w:val="24"/>
          <w:szCs w:val="24"/>
          <w:lang w:eastAsia="en-GB"/>
        </w:rPr>
      </w:pPr>
      <w:r w:rsidRPr="00317CA4">
        <w:rPr>
          <w:rFonts w:ascii="Arial" w:eastAsia="Times New Roman" w:hAnsi="Arial" w:cs="Arial"/>
          <w:sz w:val="24"/>
          <w:szCs w:val="24"/>
          <w:lang w:eastAsia="en-GB"/>
        </w:rPr>
        <w:t>Sustainable development has become an essential component of health and care sector legislation, reflecting the recognition that environmental, economic, and interpersonal sustainability are all essential for long-term health outcomes. The Sustainable Development Goals (SDGs) of the United Nations, particularly Goal 3 ("Ensure healthy lives and promote well-being for all at all ages"), reinforce worldwide dedication to integrating sustainability into health agendas (UN, 2015).</w:t>
      </w:r>
    </w:p>
    <w:p w14:paraId="51E4EABA" w14:textId="77777777" w:rsidR="00317CA4" w:rsidRPr="0068460F" w:rsidRDefault="00317CA4" w:rsidP="0068460F">
      <w:pPr>
        <w:spacing w:line="360" w:lineRule="auto"/>
        <w:rPr>
          <w:rFonts w:ascii="Arial" w:hAnsi="Arial" w:cs="Arial"/>
          <w:sz w:val="24"/>
          <w:szCs w:val="24"/>
        </w:rPr>
      </w:pPr>
    </w:p>
    <w:p w14:paraId="117F3EC8" w14:textId="77777777" w:rsidR="0096538F" w:rsidRPr="0068460F" w:rsidRDefault="00B07972" w:rsidP="0068460F">
      <w:pPr>
        <w:spacing w:line="360" w:lineRule="auto"/>
        <w:rPr>
          <w:rFonts w:ascii="Arial" w:hAnsi="Arial" w:cs="Arial"/>
          <w:sz w:val="24"/>
          <w:szCs w:val="24"/>
        </w:rPr>
      </w:pPr>
      <w:r w:rsidRPr="0068460F">
        <w:rPr>
          <w:rFonts w:ascii="Arial" w:hAnsi="Arial" w:cs="Arial"/>
          <w:sz w:val="24"/>
          <w:szCs w:val="24"/>
        </w:rPr>
        <w:t>The long-standing definition of Health according to the World Health Organisation (WHO) formulated in 1948 is a state of complete physical, mental, and social well-being and not merely the absence of disease or infirmity. It is crucial for individuals to lead a fulfilling life and contribute to society.</w:t>
      </w:r>
      <w:r w:rsidRPr="0068460F">
        <w:rPr>
          <w:rFonts w:ascii="Arial" w:hAnsi="Arial" w:cs="Arial"/>
          <w:sz w:val="24"/>
          <w:szCs w:val="24"/>
        </w:rPr>
        <w:t xml:space="preserve"> </w:t>
      </w:r>
    </w:p>
    <w:p w14:paraId="41B09287" w14:textId="77777777" w:rsidR="0096538F" w:rsidRPr="0068460F" w:rsidRDefault="0096538F" w:rsidP="0068460F">
      <w:pPr>
        <w:spacing w:line="360" w:lineRule="auto"/>
        <w:rPr>
          <w:rFonts w:ascii="Arial" w:hAnsi="Arial" w:cs="Arial"/>
          <w:sz w:val="24"/>
          <w:szCs w:val="24"/>
        </w:rPr>
      </w:pPr>
    </w:p>
    <w:p w14:paraId="28AC0D35" w14:textId="4991F27C" w:rsidR="00772506" w:rsidRPr="0068460F" w:rsidRDefault="00772506" w:rsidP="0068460F">
      <w:pPr>
        <w:spacing w:line="360" w:lineRule="auto"/>
        <w:rPr>
          <w:rFonts w:ascii="Arial" w:eastAsia="Times New Roman" w:hAnsi="Arial" w:cs="Arial"/>
          <w:sz w:val="24"/>
          <w:szCs w:val="24"/>
          <w:lang w:eastAsia="en-GB"/>
        </w:rPr>
      </w:pPr>
      <w:r w:rsidRPr="00772506">
        <w:rPr>
          <w:rFonts w:ascii="Arial" w:eastAsia="Times New Roman" w:hAnsi="Arial" w:cs="Arial"/>
          <w:sz w:val="24"/>
          <w:szCs w:val="24"/>
          <w:lang w:eastAsia="en-GB"/>
        </w:rPr>
        <w:t xml:space="preserve">This pledge mirrors a broader trend in which health care professionals recognise their role in combating climate change and safeguarding the environment, which benefits long-term public health. </w:t>
      </w:r>
      <w:r w:rsidRPr="00772506">
        <w:rPr>
          <w:rFonts w:ascii="Arial" w:eastAsia="Times New Roman" w:hAnsi="Arial" w:cs="Arial"/>
          <w:sz w:val="24"/>
          <w:szCs w:val="24"/>
          <w:lang w:eastAsia="en-GB"/>
        </w:rPr>
        <w:br/>
        <w:t>Nonetheless, integrating sustainable development into healthcare presents significant hurdles. Implementing sustainable practices can be costly, especially in low-resource contexts (Fuchs et al., 2021). In addition, there is often a conflict between the immediate needs of patient care and the</w:t>
      </w:r>
      <w:r w:rsidR="004471D1" w:rsidRPr="0068460F">
        <w:rPr>
          <w:rFonts w:ascii="Arial" w:eastAsia="Times New Roman" w:hAnsi="Arial" w:cs="Arial"/>
          <w:sz w:val="24"/>
          <w:szCs w:val="24"/>
          <w:lang w:eastAsia="en-GB"/>
        </w:rPr>
        <w:t xml:space="preserve"> </w:t>
      </w:r>
      <w:r w:rsidR="004471D1" w:rsidRPr="0068460F">
        <w:rPr>
          <w:rFonts w:ascii="Arial" w:eastAsia="Times New Roman" w:hAnsi="Arial" w:cs="Arial"/>
          <w:sz w:val="24"/>
          <w:szCs w:val="24"/>
          <w:lang w:eastAsia="en-GB"/>
        </w:rPr>
        <w:t>long-term sustainability goals, which result in severe trade-offs (Purohit et al., 2022). Additionally, the healthcare sector's significant dependency on resource-intensive technologies creates ongoing issues related to sustainability.</w:t>
      </w:r>
    </w:p>
    <w:p w14:paraId="336DB446" w14:textId="77777777" w:rsidR="004471D1" w:rsidRPr="0068460F" w:rsidRDefault="004471D1" w:rsidP="0068460F">
      <w:pPr>
        <w:spacing w:line="360" w:lineRule="auto"/>
        <w:rPr>
          <w:rFonts w:ascii="Arial" w:eastAsia="Times New Roman" w:hAnsi="Arial" w:cs="Arial"/>
          <w:sz w:val="24"/>
          <w:szCs w:val="24"/>
          <w:lang w:eastAsia="en-GB"/>
        </w:rPr>
      </w:pPr>
    </w:p>
    <w:p w14:paraId="27F4310A" w14:textId="77777777" w:rsidR="003C7C63" w:rsidRPr="0068460F" w:rsidRDefault="003C7C63" w:rsidP="0068460F">
      <w:pPr>
        <w:spacing w:line="360" w:lineRule="auto"/>
        <w:rPr>
          <w:rFonts w:ascii="Arial" w:hAnsi="Arial" w:cs="Arial"/>
          <w:b/>
          <w:bCs/>
          <w:sz w:val="24"/>
          <w:szCs w:val="24"/>
          <w:u w:val="single"/>
        </w:rPr>
      </w:pPr>
      <w:r w:rsidRPr="0068460F">
        <w:rPr>
          <w:rFonts w:ascii="Arial" w:hAnsi="Arial" w:cs="Arial"/>
          <w:b/>
          <w:bCs/>
          <w:sz w:val="24"/>
          <w:szCs w:val="24"/>
          <w:u w:val="single"/>
        </w:rPr>
        <w:t>GOAL A</w:t>
      </w:r>
    </w:p>
    <w:p w14:paraId="5E0A1AEE" w14:textId="77777777" w:rsidR="003C7C63" w:rsidRPr="0068460F" w:rsidRDefault="003C7C63" w:rsidP="0068460F">
      <w:pPr>
        <w:spacing w:line="360" w:lineRule="auto"/>
        <w:rPr>
          <w:rFonts w:ascii="Arial" w:hAnsi="Arial" w:cs="Arial"/>
          <w:b/>
          <w:bCs/>
          <w:sz w:val="24"/>
          <w:szCs w:val="24"/>
          <w:u w:val="single"/>
        </w:rPr>
      </w:pPr>
      <w:r w:rsidRPr="0068460F">
        <w:rPr>
          <w:rFonts w:ascii="Arial" w:hAnsi="Arial" w:cs="Arial"/>
          <w:b/>
          <w:bCs/>
          <w:sz w:val="24"/>
          <w:szCs w:val="24"/>
          <w:u w:val="single"/>
        </w:rPr>
        <w:t>SDG 1 No Poverty.</w:t>
      </w:r>
    </w:p>
    <w:p w14:paraId="651F63B7" w14:textId="77777777" w:rsidR="003C7C63" w:rsidRPr="0068460F" w:rsidRDefault="003C7C63" w:rsidP="0068460F">
      <w:pPr>
        <w:spacing w:line="360" w:lineRule="auto"/>
        <w:rPr>
          <w:rFonts w:ascii="Arial" w:hAnsi="Arial" w:cs="Arial"/>
          <w:sz w:val="24"/>
          <w:szCs w:val="24"/>
        </w:rPr>
      </w:pPr>
      <w:r w:rsidRPr="0068460F">
        <w:rPr>
          <w:rFonts w:ascii="Arial" w:hAnsi="Arial" w:cs="Arial"/>
          <w:sz w:val="24"/>
          <w:szCs w:val="24"/>
        </w:rPr>
        <w:t>Definition – SDG 1 Aims to end poverty in all its forms everywhere. This goal encompasses Various dimensions of poverty, including lack of income, resources, and opportunities.</w:t>
      </w:r>
    </w:p>
    <w:p w14:paraId="004144BE" w14:textId="77777777" w:rsidR="003C7C63" w:rsidRPr="0068460F" w:rsidRDefault="003C7C63" w:rsidP="0068460F">
      <w:pPr>
        <w:spacing w:line="360" w:lineRule="auto"/>
        <w:rPr>
          <w:rFonts w:ascii="Arial" w:hAnsi="Arial" w:cs="Arial"/>
          <w:sz w:val="24"/>
          <w:szCs w:val="24"/>
        </w:rPr>
      </w:pPr>
    </w:p>
    <w:p w14:paraId="62F6D7A8" w14:textId="77777777" w:rsidR="003C7C63" w:rsidRPr="0068460F" w:rsidRDefault="003C7C63" w:rsidP="0068460F">
      <w:pPr>
        <w:spacing w:line="360" w:lineRule="auto"/>
        <w:rPr>
          <w:rFonts w:ascii="Arial" w:hAnsi="Arial" w:cs="Arial"/>
          <w:b/>
          <w:bCs/>
          <w:sz w:val="24"/>
          <w:szCs w:val="24"/>
          <w:u w:val="single"/>
        </w:rPr>
      </w:pPr>
      <w:r w:rsidRPr="0068460F">
        <w:rPr>
          <w:rFonts w:ascii="Arial" w:hAnsi="Arial" w:cs="Arial"/>
          <w:b/>
          <w:bCs/>
          <w:sz w:val="24"/>
          <w:szCs w:val="24"/>
          <w:u w:val="single"/>
        </w:rPr>
        <w:t>UK strategies/programs</w:t>
      </w:r>
    </w:p>
    <w:p w14:paraId="787490A9" w14:textId="77777777" w:rsidR="003C7C63" w:rsidRPr="0068460F" w:rsidRDefault="003C7C63" w:rsidP="0068460F">
      <w:pPr>
        <w:spacing w:line="360" w:lineRule="auto"/>
        <w:rPr>
          <w:rFonts w:ascii="Arial" w:hAnsi="Arial" w:cs="Arial"/>
          <w:sz w:val="24"/>
          <w:szCs w:val="24"/>
        </w:rPr>
      </w:pPr>
      <w:r w:rsidRPr="0068460F">
        <w:rPr>
          <w:rFonts w:ascii="Arial" w:hAnsi="Arial" w:cs="Arial"/>
          <w:sz w:val="24"/>
          <w:szCs w:val="24"/>
        </w:rPr>
        <w:t>In the UK, several strategies have been implemented to address poverty, social welfare programs, benefits such as Universal Credit aim to provide financial support to low-income families. Employment initiatives programs like work programs and kickstarts schemes help unemployed individuals find work. Education programs efforts to improve education access and quality, particularly for disadvantaged groups, aim to break the cycle of poverty.</w:t>
      </w:r>
    </w:p>
    <w:p w14:paraId="2ADE8D58" w14:textId="77777777" w:rsidR="003C7C63" w:rsidRPr="0068460F" w:rsidRDefault="003C7C63" w:rsidP="0068460F">
      <w:pPr>
        <w:spacing w:line="360" w:lineRule="auto"/>
        <w:rPr>
          <w:rFonts w:ascii="Arial" w:hAnsi="Arial" w:cs="Arial"/>
          <w:sz w:val="24"/>
          <w:szCs w:val="24"/>
        </w:rPr>
      </w:pPr>
    </w:p>
    <w:p w14:paraId="36E13CD0" w14:textId="77777777" w:rsidR="003C7C63" w:rsidRPr="0068460F" w:rsidRDefault="003C7C63" w:rsidP="0068460F">
      <w:pPr>
        <w:spacing w:line="360" w:lineRule="auto"/>
        <w:rPr>
          <w:rFonts w:ascii="Arial" w:hAnsi="Arial" w:cs="Arial"/>
          <w:sz w:val="24"/>
          <w:szCs w:val="24"/>
        </w:rPr>
      </w:pPr>
      <w:r w:rsidRPr="0068460F">
        <w:rPr>
          <w:rFonts w:ascii="Arial" w:hAnsi="Arial" w:cs="Arial"/>
          <w:sz w:val="24"/>
          <w:szCs w:val="24"/>
        </w:rPr>
        <w:t>SDG1 aims to end poverty in all its forms by 2030. In the UK, poverty remains a major is-sue, with approximately fourteen million people living in poverty, including 4.5 million children. The government has implemented various strategies to address poverty, such as the introduction of the National Living Wage and the Universal Credit system. How-ever, these measures have been criticized for not effectively addressing the root causes of poverty and for failing to lift people out of poverty.</w:t>
      </w:r>
    </w:p>
    <w:p w14:paraId="79E6DB37" w14:textId="77777777" w:rsidR="003C7C63" w:rsidRPr="0068460F" w:rsidRDefault="003C7C63" w:rsidP="0068460F">
      <w:pPr>
        <w:spacing w:line="360" w:lineRule="auto"/>
        <w:rPr>
          <w:rFonts w:ascii="Arial" w:hAnsi="Arial" w:cs="Arial"/>
          <w:sz w:val="24"/>
          <w:szCs w:val="24"/>
        </w:rPr>
      </w:pPr>
    </w:p>
    <w:p w14:paraId="2874BD26" w14:textId="716E5121" w:rsidR="003C7C63" w:rsidRPr="0068460F" w:rsidRDefault="003C7C63" w:rsidP="0068460F">
      <w:pPr>
        <w:spacing w:line="360" w:lineRule="auto"/>
        <w:rPr>
          <w:rFonts w:ascii="Arial" w:hAnsi="Arial" w:cs="Arial"/>
          <w:sz w:val="24"/>
          <w:szCs w:val="24"/>
        </w:rPr>
      </w:pPr>
      <w:r w:rsidRPr="0068460F">
        <w:rPr>
          <w:rFonts w:ascii="Arial" w:hAnsi="Arial" w:cs="Arial"/>
          <w:sz w:val="24"/>
          <w:szCs w:val="24"/>
        </w:rPr>
        <w:t>One strategy that has shown promise in addressing poverty is the Social Prescribing pro-gram, which connects individuals with non-medical support services to improve their overall well-being. By addressing social determinants of health, such as housing, education, and employment, Social Prescribing has the potential to reduce poverty and im-prove health outcomes. However, the program faces challenges in terms of funding and accessibility, and further evaluation is needed to assess its impact on poverty reduction.</w:t>
      </w:r>
    </w:p>
    <w:p w14:paraId="0EB89C73" w14:textId="77777777" w:rsidR="004471D1" w:rsidRPr="0068460F" w:rsidRDefault="004471D1" w:rsidP="0068460F">
      <w:pPr>
        <w:spacing w:line="360" w:lineRule="auto"/>
        <w:rPr>
          <w:rFonts w:ascii="Arial" w:hAnsi="Arial" w:cs="Arial"/>
          <w:sz w:val="24"/>
          <w:szCs w:val="24"/>
        </w:rPr>
      </w:pPr>
    </w:p>
    <w:p w14:paraId="5EFA5404" w14:textId="04FA3B11" w:rsidR="003C7C63" w:rsidRPr="0068460F" w:rsidRDefault="003C7C63" w:rsidP="0068460F">
      <w:pPr>
        <w:spacing w:line="360" w:lineRule="auto"/>
        <w:rPr>
          <w:rFonts w:ascii="Arial" w:hAnsi="Arial" w:cs="Arial"/>
          <w:b/>
          <w:bCs/>
          <w:sz w:val="24"/>
          <w:szCs w:val="24"/>
          <w:u w:val="single"/>
        </w:rPr>
      </w:pPr>
      <w:r w:rsidRPr="0068460F">
        <w:rPr>
          <w:rFonts w:ascii="Arial" w:hAnsi="Arial" w:cs="Arial"/>
          <w:b/>
          <w:bCs/>
          <w:sz w:val="24"/>
          <w:szCs w:val="24"/>
          <w:u w:val="single"/>
        </w:rPr>
        <w:t>Recommendations</w:t>
      </w:r>
    </w:p>
    <w:p w14:paraId="4476024F" w14:textId="77777777" w:rsidR="003C7C63" w:rsidRPr="0068460F" w:rsidRDefault="003C7C63" w:rsidP="0068460F">
      <w:pPr>
        <w:spacing w:line="360" w:lineRule="auto"/>
        <w:rPr>
          <w:rFonts w:ascii="Arial" w:hAnsi="Arial" w:cs="Arial"/>
          <w:sz w:val="24"/>
          <w:szCs w:val="24"/>
        </w:rPr>
      </w:pPr>
      <w:r w:rsidRPr="0068460F">
        <w:rPr>
          <w:rFonts w:ascii="Arial" w:hAnsi="Arial" w:cs="Arial"/>
          <w:sz w:val="24"/>
          <w:szCs w:val="24"/>
        </w:rPr>
        <w:t>To improve the current strategies for achieving SDG1 and SDG3, the UK government should:</w:t>
      </w:r>
    </w:p>
    <w:p w14:paraId="7E4356E7" w14:textId="77777777" w:rsidR="003C7C63" w:rsidRPr="0068460F" w:rsidRDefault="003C7C63" w:rsidP="0068460F">
      <w:pPr>
        <w:spacing w:line="360" w:lineRule="auto"/>
        <w:rPr>
          <w:rFonts w:ascii="Arial" w:hAnsi="Arial" w:cs="Arial"/>
          <w:sz w:val="24"/>
          <w:szCs w:val="24"/>
        </w:rPr>
      </w:pPr>
    </w:p>
    <w:p w14:paraId="7869E3AF" w14:textId="73460DE6" w:rsidR="003C7C63" w:rsidRPr="0068460F" w:rsidRDefault="003C7C63" w:rsidP="0068460F">
      <w:pPr>
        <w:spacing w:line="360" w:lineRule="auto"/>
        <w:rPr>
          <w:rFonts w:ascii="Arial" w:hAnsi="Arial" w:cs="Arial"/>
          <w:sz w:val="24"/>
          <w:szCs w:val="24"/>
        </w:rPr>
      </w:pPr>
      <w:r w:rsidRPr="0068460F">
        <w:rPr>
          <w:rFonts w:ascii="Arial" w:hAnsi="Arial" w:cs="Arial"/>
          <w:sz w:val="24"/>
          <w:szCs w:val="24"/>
        </w:rPr>
        <w:t>1. Increase funding for poverty reduction programs, such as Social Prescribing, to address the root causes of poverty and improve health outcomes.</w:t>
      </w:r>
    </w:p>
    <w:p w14:paraId="1150B5E0" w14:textId="77777777" w:rsidR="003C7C63" w:rsidRPr="0068460F" w:rsidRDefault="003C7C63" w:rsidP="0068460F">
      <w:pPr>
        <w:spacing w:line="360" w:lineRule="auto"/>
        <w:rPr>
          <w:rFonts w:ascii="Arial" w:hAnsi="Arial" w:cs="Arial"/>
          <w:sz w:val="24"/>
          <w:szCs w:val="24"/>
        </w:rPr>
      </w:pPr>
    </w:p>
    <w:p w14:paraId="605E0B3E" w14:textId="77777777" w:rsidR="003C7C63" w:rsidRPr="0068460F" w:rsidRDefault="003C7C63" w:rsidP="0068460F">
      <w:pPr>
        <w:spacing w:line="360" w:lineRule="auto"/>
        <w:rPr>
          <w:rFonts w:ascii="Arial" w:hAnsi="Arial" w:cs="Arial"/>
          <w:sz w:val="24"/>
          <w:szCs w:val="24"/>
        </w:rPr>
      </w:pPr>
      <w:r w:rsidRPr="0068460F">
        <w:rPr>
          <w:rFonts w:ascii="Arial" w:hAnsi="Arial" w:cs="Arial"/>
          <w:sz w:val="24"/>
          <w:szCs w:val="24"/>
        </w:rPr>
        <w:t>2. Prioritize investment in public health initiatives to reduce health inequalities and pro-mote well-being for all populations.</w:t>
      </w:r>
    </w:p>
    <w:p w14:paraId="12E2448F" w14:textId="77777777" w:rsidR="003C7C63" w:rsidRPr="0068460F" w:rsidRDefault="003C7C63" w:rsidP="0068460F">
      <w:pPr>
        <w:spacing w:line="360" w:lineRule="auto"/>
        <w:rPr>
          <w:rFonts w:ascii="Arial" w:hAnsi="Arial" w:cs="Arial"/>
          <w:sz w:val="24"/>
          <w:szCs w:val="24"/>
        </w:rPr>
      </w:pPr>
    </w:p>
    <w:p w14:paraId="0D6CDF2B" w14:textId="77777777" w:rsidR="003C7C63" w:rsidRPr="0068460F" w:rsidRDefault="003C7C63" w:rsidP="0068460F">
      <w:pPr>
        <w:spacing w:line="360" w:lineRule="auto"/>
        <w:rPr>
          <w:rFonts w:ascii="Arial" w:hAnsi="Arial" w:cs="Arial"/>
          <w:sz w:val="24"/>
          <w:szCs w:val="24"/>
        </w:rPr>
      </w:pPr>
      <w:r w:rsidRPr="0068460F">
        <w:rPr>
          <w:rFonts w:ascii="Arial" w:hAnsi="Arial" w:cs="Arial"/>
          <w:sz w:val="24"/>
          <w:szCs w:val="24"/>
        </w:rPr>
        <w:t xml:space="preserve">In conclusion, while progress has been made in achieving SDG1 No Poverty and SDG3 Good Health and Well-being in the UK, there are still significant challenges that need to be addressed. By implementing targeted strategies and investing in </w:t>
      </w:r>
      <w:r w:rsidRPr="0068460F">
        <w:rPr>
          <w:rFonts w:ascii="Arial" w:hAnsi="Arial" w:cs="Arial"/>
          <w:sz w:val="24"/>
          <w:szCs w:val="24"/>
        </w:rPr>
        <w:lastRenderedPageBreak/>
        <w:t>public health initiatives, the UK can improve health, well-being, and sustainable development for all its citizens (Public Health England, 2018).</w:t>
      </w:r>
    </w:p>
    <w:p w14:paraId="24BA3776" w14:textId="77777777" w:rsidR="003C7C63" w:rsidRPr="0068460F" w:rsidRDefault="003C7C63" w:rsidP="0068460F">
      <w:pPr>
        <w:spacing w:line="360" w:lineRule="auto"/>
        <w:rPr>
          <w:rFonts w:ascii="Arial" w:hAnsi="Arial" w:cs="Arial"/>
          <w:b/>
          <w:bCs/>
          <w:sz w:val="24"/>
          <w:szCs w:val="24"/>
          <w:u w:val="single"/>
        </w:rPr>
      </w:pPr>
    </w:p>
    <w:p w14:paraId="16EE5E3F" w14:textId="77777777" w:rsidR="003C7C63" w:rsidRPr="0068460F" w:rsidRDefault="003C7C63" w:rsidP="0068460F">
      <w:pPr>
        <w:spacing w:line="360" w:lineRule="auto"/>
        <w:rPr>
          <w:rFonts w:ascii="Arial" w:hAnsi="Arial" w:cs="Arial"/>
          <w:b/>
          <w:bCs/>
          <w:sz w:val="24"/>
          <w:szCs w:val="24"/>
          <w:u w:val="single"/>
        </w:rPr>
      </w:pPr>
      <w:r w:rsidRPr="0068460F">
        <w:rPr>
          <w:rFonts w:ascii="Arial" w:hAnsi="Arial" w:cs="Arial"/>
          <w:b/>
          <w:bCs/>
          <w:sz w:val="24"/>
          <w:szCs w:val="24"/>
          <w:u w:val="single"/>
        </w:rPr>
        <w:t>Critical review</w:t>
      </w:r>
    </w:p>
    <w:p w14:paraId="59DAC5A7" w14:textId="1A81EE90" w:rsidR="003C7C63" w:rsidRPr="0068460F" w:rsidRDefault="003C7C63" w:rsidP="0068460F">
      <w:pPr>
        <w:spacing w:line="360" w:lineRule="auto"/>
        <w:rPr>
          <w:rFonts w:ascii="Arial" w:hAnsi="Arial" w:cs="Arial"/>
          <w:sz w:val="24"/>
          <w:szCs w:val="24"/>
        </w:rPr>
      </w:pPr>
      <w:r w:rsidRPr="0068460F">
        <w:rPr>
          <w:rFonts w:ascii="Arial" w:hAnsi="Arial" w:cs="Arial"/>
          <w:sz w:val="24"/>
          <w:szCs w:val="24"/>
        </w:rPr>
        <w:t>W</w:t>
      </w:r>
      <w:r w:rsidRPr="0068460F">
        <w:rPr>
          <w:rFonts w:ascii="Arial" w:hAnsi="Arial" w:cs="Arial"/>
          <w:sz w:val="24"/>
          <w:szCs w:val="24"/>
        </w:rPr>
        <w:t>hile these programs, have had positive impacts, they also face criticism. Social welfare programs often criticised for not being comprehensive enough and for issues in their delivery. Employment initiatives sometimes fail to provide long term employment solutions, and educational programs struggle with disparities in access and quality.</w:t>
      </w:r>
    </w:p>
    <w:p w14:paraId="6E0BC991" w14:textId="77777777" w:rsidR="007715D7" w:rsidRPr="0068460F" w:rsidRDefault="007715D7" w:rsidP="0068460F">
      <w:pPr>
        <w:spacing w:line="360" w:lineRule="auto"/>
        <w:rPr>
          <w:rFonts w:ascii="Arial" w:hAnsi="Arial" w:cs="Arial"/>
          <w:sz w:val="24"/>
          <w:szCs w:val="24"/>
        </w:rPr>
      </w:pPr>
    </w:p>
    <w:p w14:paraId="42A63C53" w14:textId="77777777" w:rsidR="007715D7" w:rsidRPr="0068460F" w:rsidRDefault="007715D7" w:rsidP="0068460F">
      <w:pPr>
        <w:spacing w:line="360" w:lineRule="auto"/>
        <w:rPr>
          <w:rFonts w:ascii="Arial" w:hAnsi="Arial" w:cs="Arial"/>
          <w:b/>
          <w:bCs/>
          <w:sz w:val="24"/>
          <w:szCs w:val="24"/>
          <w:u w:val="single"/>
        </w:rPr>
      </w:pPr>
      <w:r w:rsidRPr="0068460F">
        <w:rPr>
          <w:rFonts w:ascii="Arial" w:hAnsi="Arial" w:cs="Arial"/>
          <w:b/>
          <w:bCs/>
          <w:sz w:val="24"/>
          <w:szCs w:val="24"/>
          <w:u w:val="single"/>
        </w:rPr>
        <w:t>Affordable housing</w:t>
      </w:r>
    </w:p>
    <w:p w14:paraId="7E650C3F" w14:textId="77777777" w:rsidR="007715D7" w:rsidRPr="0068460F" w:rsidRDefault="007715D7" w:rsidP="0068460F">
      <w:pPr>
        <w:spacing w:line="360" w:lineRule="auto"/>
        <w:rPr>
          <w:rFonts w:ascii="Arial" w:hAnsi="Arial" w:cs="Arial"/>
          <w:sz w:val="24"/>
          <w:szCs w:val="24"/>
        </w:rPr>
      </w:pPr>
    </w:p>
    <w:p w14:paraId="0593D3C3" w14:textId="77777777" w:rsidR="007715D7" w:rsidRPr="0068460F" w:rsidRDefault="007715D7" w:rsidP="0068460F">
      <w:pPr>
        <w:pStyle w:val="ListParagraph"/>
        <w:numPr>
          <w:ilvl w:val="0"/>
          <w:numId w:val="1"/>
        </w:numPr>
        <w:spacing w:line="360" w:lineRule="auto"/>
        <w:rPr>
          <w:rFonts w:ascii="Arial" w:hAnsi="Arial" w:cs="Arial"/>
          <w:sz w:val="24"/>
          <w:szCs w:val="24"/>
        </w:rPr>
      </w:pPr>
      <w:r w:rsidRPr="0068460F">
        <w:rPr>
          <w:rFonts w:ascii="Arial" w:hAnsi="Arial" w:cs="Arial"/>
          <w:sz w:val="24"/>
          <w:szCs w:val="24"/>
        </w:rPr>
        <w:t>There is a persistent shortage of affordable housing exacerbating poverty.</w:t>
      </w:r>
    </w:p>
    <w:p w14:paraId="132F9185" w14:textId="77777777" w:rsidR="007715D7" w:rsidRPr="0068460F" w:rsidRDefault="007715D7" w:rsidP="0068460F">
      <w:pPr>
        <w:pStyle w:val="ListParagraph"/>
        <w:numPr>
          <w:ilvl w:val="0"/>
          <w:numId w:val="1"/>
        </w:numPr>
        <w:spacing w:line="360" w:lineRule="auto"/>
        <w:rPr>
          <w:rFonts w:ascii="Arial" w:hAnsi="Arial" w:cs="Arial"/>
          <w:sz w:val="24"/>
          <w:szCs w:val="24"/>
        </w:rPr>
      </w:pPr>
      <w:r w:rsidRPr="0068460F">
        <w:rPr>
          <w:rFonts w:ascii="Arial" w:hAnsi="Arial" w:cs="Arial"/>
          <w:sz w:val="24"/>
          <w:szCs w:val="24"/>
        </w:rPr>
        <w:t>There are constant issues and disparities which affect access to quality health care services.</w:t>
      </w:r>
    </w:p>
    <w:p w14:paraId="22EE5F34" w14:textId="77777777" w:rsidR="007715D7" w:rsidRPr="0068460F" w:rsidRDefault="007715D7" w:rsidP="0068460F">
      <w:pPr>
        <w:spacing w:line="360" w:lineRule="auto"/>
        <w:rPr>
          <w:rFonts w:ascii="Arial" w:hAnsi="Arial" w:cs="Arial"/>
          <w:sz w:val="24"/>
          <w:szCs w:val="24"/>
        </w:rPr>
      </w:pPr>
    </w:p>
    <w:p w14:paraId="2DC71719" w14:textId="77777777" w:rsidR="007715D7" w:rsidRPr="0068460F" w:rsidRDefault="007715D7" w:rsidP="0068460F">
      <w:pPr>
        <w:spacing w:line="360" w:lineRule="auto"/>
        <w:rPr>
          <w:rFonts w:ascii="Arial" w:hAnsi="Arial" w:cs="Arial"/>
          <w:b/>
          <w:bCs/>
          <w:sz w:val="24"/>
          <w:szCs w:val="24"/>
          <w:u w:val="single"/>
        </w:rPr>
      </w:pPr>
      <w:r w:rsidRPr="0068460F">
        <w:rPr>
          <w:rFonts w:ascii="Arial" w:hAnsi="Arial" w:cs="Arial"/>
          <w:b/>
          <w:bCs/>
          <w:sz w:val="24"/>
          <w:szCs w:val="24"/>
          <w:u w:val="single"/>
        </w:rPr>
        <w:t>Recommendations</w:t>
      </w:r>
    </w:p>
    <w:p w14:paraId="49CDDF51" w14:textId="77777777" w:rsidR="007715D7" w:rsidRPr="0068460F" w:rsidRDefault="007715D7" w:rsidP="0068460F">
      <w:pPr>
        <w:spacing w:line="360" w:lineRule="auto"/>
        <w:rPr>
          <w:rFonts w:ascii="Arial" w:hAnsi="Arial" w:cs="Arial"/>
          <w:sz w:val="24"/>
          <w:szCs w:val="24"/>
        </w:rPr>
      </w:pPr>
      <w:r w:rsidRPr="0068460F">
        <w:rPr>
          <w:rFonts w:ascii="Arial" w:hAnsi="Arial" w:cs="Arial"/>
          <w:sz w:val="24"/>
          <w:szCs w:val="24"/>
        </w:rPr>
        <w:t xml:space="preserve">To address these challenges, the following recommendations are made: - </w:t>
      </w:r>
    </w:p>
    <w:p w14:paraId="79FCF9F8" w14:textId="77777777" w:rsidR="007715D7" w:rsidRPr="0068460F" w:rsidRDefault="007715D7" w:rsidP="0068460F">
      <w:pPr>
        <w:spacing w:line="360" w:lineRule="auto"/>
        <w:rPr>
          <w:rFonts w:ascii="Arial" w:hAnsi="Arial" w:cs="Arial"/>
          <w:sz w:val="24"/>
          <w:szCs w:val="24"/>
        </w:rPr>
      </w:pPr>
    </w:p>
    <w:p w14:paraId="790E8D3C" w14:textId="77777777" w:rsidR="007715D7" w:rsidRPr="0068460F" w:rsidRDefault="007715D7" w:rsidP="0068460F">
      <w:pPr>
        <w:pStyle w:val="ListParagraph"/>
        <w:numPr>
          <w:ilvl w:val="0"/>
          <w:numId w:val="2"/>
        </w:numPr>
        <w:spacing w:line="360" w:lineRule="auto"/>
        <w:rPr>
          <w:rFonts w:ascii="Arial" w:hAnsi="Arial" w:cs="Arial"/>
          <w:sz w:val="24"/>
          <w:szCs w:val="24"/>
        </w:rPr>
      </w:pPr>
      <w:r w:rsidRPr="0068460F">
        <w:rPr>
          <w:rFonts w:ascii="Arial" w:hAnsi="Arial" w:cs="Arial"/>
          <w:sz w:val="24"/>
          <w:szCs w:val="24"/>
        </w:rPr>
        <w:t xml:space="preserve">Increase investment in social programs, enhance the scope and delivery of social welfare programs. </w:t>
      </w:r>
    </w:p>
    <w:p w14:paraId="3E4D3799" w14:textId="77777777" w:rsidR="007715D7" w:rsidRPr="0068460F" w:rsidRDefault="007715D7" w:rsidP="0068460F">
      <w:pPr>
        <w:pStyle w:val="ListParagraph"/>
        <w:spacing w:line="360" w:lineRule="auto"/>
        <w:rPr>
          <w:rFonts w:ascii="Arial" w:hAnsi="Arial" w:cs="Arial"/>
          <w:sz w:val="24"/>
          <w:szCs w:val="24"/>
        </w:rPr>
      </w:pPr>
    </w:p>
    <w:p w14:paraId="335ACBB7" w14:textId="77777777" w:rsidR="007715D7" w:rsidRPr="0068460F" w:rsidRDefault="007715D7" w:rsidP="0068460F">
      <w:pPr>
        <w:pStyle w:val="ListParagraph"/>
        <w:numPr>
          <w:ilvl w:val="0"/>
          <w:numId w:val="2"/>
        </w:numPr>
        <w:spacing w:line="360" w:lineRule="auto"/>
        <w:rPr>
          <w:rFonts w:ascii="Arial" w:hAnsi="Arial" w:cs="Arial"/>
          <w:sz w:val="24"/>
          <w:szCs w:val="24"/>
        </w:rPr>
      </w:pPr>
      <w:r w:rsidRPr="0068460F">
        <w:rPr>
          <w:rFonts w:ascii="Arial" w:hAnsi="Arial" w:cs="Arial"/>
          <w:sz w:val="24"/>
          <w:szCs w:val="24"/>
        </w:rPr>
        <w:t>Support affordable housing initiatives: invest in affordable housing projects and provide incentives for developers.</w:t>
      </w:r>
    </w:p>
    <w:p w14:paraId="3D45EADF" w14:textId="77777777" w:rsidR="007715D7" w:rsidRPr="0068460F" w:rsidRDefault="007715D7" w:rsidP="0068460F">
      <w:pPr>
        <w:pStyle w:val="ListParagraph"/>
        <w:spacing w:line="360" w:lineRule="auto"/>
        <w:rPr>
          <w:rFonts w:ascii="Arial" w:hAnsi="Arial" w:cs="Arial"/>
          <w:sz w:val="24"/>
          <w:szCs w:val="24"/>
        </w:rPr>
      </w:pPr>
    </w:p>
    <w:p w14:paraId="3E503A1D" w14:textId="77777777" w:rsidR="007715D7" w:rsidRPr="0068460F" w:rsidRDefault="007715D7" w:rsidP="0068460F">
      <w:pPr>
        <w:pStyle w:val="ListParagraph"/>
        <w:spacing w:line="360" w:lineRule="auto"/>
        <w:rPr>
          <w:rFonts w:ascii="Arial" w:hAnsi="Arial" w:cs="Arial"/>
          <w:sz w:val="24"/>
          <w:szCs w:val="24"/>
        </w:rPr>
      </w:pPr>
    </w:p>
    <w:p w14:paraId="26D240DB" w14:textId="77777777" w:rsidR="007715D7" w:rsidRPr="0068460F" w:rsidRDefault="007715D7" w:rsidP="0068460F">
      <w:pPr>
        <w:pStyle w:val="ListParagraph"/>
        <w:numPr>
          <w:ilvl w:val="0"/>
          <w:numId w:val="2"/>
        </w:numPr>
        <w:spacing w:line="360" w:lineRule="auto"/>
        <w:rPr>
          <w:rFonts w:ascii="Arial" w:hAnsi="Arial" w:cs="Arial"/>
          <w:sz w:val="24"/>
          <w:szCs w:val="24"/>
        </w:rPr>
      </w:pPr>
      <w:r w:rsidRPr="0068460F">
        <w:rPr>
          <w:rFonts w:ascii="Arial" w:hAnsi="Arial" w:cs="Arial"/>
          <w:sz w:val="24"/>
          <w:szCs w:val="24"/>
        </w:rPr>
        <w:t>Improve access to healthcare: Address health care disparities by investing in underserved areas and expanding preventative healthcare services.</w:t>
      </w:r>
    </w:p>
    <w:p w14:paraId="305B8912" w14:textId="77777777" w:rsidR="007715D7" w:rsidRPr="0068460F" w:rsidRDefault="007715D7" w:rsidP="0068460F">
      <w:pPr>
        <w:spacing w:line="360" w:lineRule="auto"/>
        <w:rPr>
          <w:rFonts w:ascii="Arial" w:hAnsi="Arial" w:cs="Arial"/>
          <w:sz w:val="24"/>
          <w:szCs w:val="24"/>
        </w:rPr>
      </w:pPr>
    </w:p>
    <w:p w14:paraId="0186D3CD" w14:textId="77777777" w:rsidR="00DA5CFF" w:rsidRPr="0068460F" w:rsidRDefault="00DA5CFF" w:rsidP="0068460F">
      <w:pPr>
        <w:spacing w:line="360" w:lineRule="auto"/>
        <w:rPr>
          <w:rFonts w:ascii="Arial" w:hAnsi="Arial" w:cs="Arial"/>
          <w:b/>
          <w:bCs/>
          <w:sz w:val="24"/>
          <w:szCs w:val="24"/>
          <w:u w:val="single"/>
        </w:rPr>
      </w:pPr>
      <w:bookmarkStart w:id="0" w:name="_Hlk174103432"/>
      <w:r w:rsidRPr="0068460F">
        <w:rPr>
          <w:rFonts w:ascii="Arial" w:hAnsi="Arial" w:cs="Arial"/>
          <w:b/>
          <w:bCs/>
          <w:sz w:val="24"/>
          <w:szCs w:val="24"/>
          <w:u w:val="single"/>
        </w:rPr>
        <w:t>GOAL B</w:t>
      </w:r>
    </w:p>
    <w:p w14:paraId="2C780E61" w14:textId="77777777" w:rsidR="00DA5CFF" w:rsidRPr="0068460F" w:rsidRDefault="00DA5CFF" w:rsidP="0068460F">
      <w:pPr>
        <w:spacing w:line="360" w:lineRule="auto"/>
        <w:rPr>
          <w:rFonts w:ascii="Arial" w:hAnsi="Arial" w:cs="Arial"/>
          <w:b/>
          <w:bCs/>
          <w:sz w:val="24"/>
          <w:szCs w:val="24"/>
          <w:u w:val="single"/>
        </w:rPr>
      </w:pPr>
      <w:r w:rsidRPr="0068460F">
        <w:rPr>
          <w:rFonts w:ascii="Arial" w:hAnsi="Arial" w:cs="Arial"/>
          <w:b/>
          <w:bCs/>
          <w:sz w:val="24"/>
          <w:szCs w:val="24"/>
          <w:u w:val="single"/>
        </w:rPr>
        <w:t>SDG 3 Good health and well-being.</w:t>
      </w:r>
    </w:p>
    <w:bookmarkEnd w:id="0"/>
    <w:p w14:paraId="14CC6DD8" w14:textId="77777777" w:rsidR="00DA5CFF" w:rsidRPr="0068460F" w:rsidRDefault="00DA5CFF" w:rsidP="0068460F">
      <w:pPr>
        <w:spacing w:line="360" w:lineRule="auto"/>
        <w:rPr>
          <w:rFonts w:ascii="Arial" w:hAnsi="Arial" w:cs="Arial"/>
          <w:sz w:val="24"/>
          <w:szCs w:val="24"/>
        </w:rPr>
      </w:pPr>
    </w:p>
    <w:p w14:paraId="019EA4D8" w14:textId="0F3CB7EF" w:rsidR="00DA5CFF" w:rsidRPr="0068460F" w:rsidRDefault="00DA5CFF" w:rsidP="0068460F">
      <w:pPr>
        <w:spacing w:line="360" w:lineRule="auto"/>
        <w:rPr>
          <w:rFonts w:ascii="Arial" w:hAnsi="Arial" w:cs="Arial"/>
          <w:sz w:val="24"/>
          <w:szCs w:val="24"/>
        </w:rPr>
      </w:pPr>
      <w:r w:rsidRPr="0068460F">
        <w:rPr>
          <w:rFonts w:ascii="Arial" w:hAnsi="Arial" w:cs="Arial"/>
          <w:sz w:val="24"/>
          <w:szCs w:val="24"/>
        </w:rPr>
        <w:t>The United Nations has set forth 17 Sustainable Development Goals (SDGs) to be achieved by 2030, with the aim of addressing global challenges and promoting sustainable development. In this report, we will focus on two specific goals: SDG1 No Poverty and SDG3 Good Health and Well-being, and evaluate the progress made by the UK in achieving these goals. We will critically examine the current situation of health, well-be</w:t>
      </w:r>
      <w:r w:rsidR="00BC3F59">
        <w:rPr>
          <w:rFonts w:ascii="Arial" w:hAnsi="Arial" w:cs="Arial"/>
          <w:sz w:val="24"/>
          <w:szCs w:val="24"/>
        </w:rPr>
        <w:t>i</w:t>
      </w:r>
      <w:r w:rsidRPr="0068460F">
        <w:rPr>
          <w:rFonts w:ascii="Arial" w:hAnsi="Arial" w:cs="Arial"/>
          <w:sz w:val="24"/>
          <w:szCs w:val="24"/>
        </w:rPr>
        <w:t>ng, and sustainable development within the UK, and provide recommendations for improvement (United Nations, 2015)</w:t>
      </w:r>
    </w:p>
    <w:p w14:paraId="1BC800B4" w14:textId="77777777" w:rsidR="005B36A7" w:rsidRDefault="005B36A7" w:rsidP="0068460F">
      <w:pPr>
        <w:spacing w:line="360" w:lineRule="auto"/>
        <w:rPr>
          <w:rFonts w:ascii="Arial" w:hAnsi="Arial" w:cs="Arial"/>
          <w:b/>
          <w:bCs/>
          <w:sz w:val="24"/>
          <w:szCs w:val="24"/>
          <w:u w:val="single"/>
        </w:rPr>
      </w:pPr>
    </w:p>
    <w:p w14:paraId="68C0B8CB" w14:textId="286A944C" w:rsidR="00DA5CFF" w:rsidRPr="0068460F" w:rsidRDefault="00DA5CFF" w:rsidP="0068460F">
      <w:pPr>
        <w:spacing w:line="360" w:lineRule="auto"/>
        <w:rPr>
          <w:rFonts w:ascii="Arial" w:hAnsi="Arial" w:cs="Arial"/>
          <w:b/>
          <w:bCs/>
          <w:sz w:val="24"/>
          <w:szCs w:val="24"/>
          <w:u w:val="single"/>
        </w:rPr>
      </w:pPr>
      <w:r w:rsidRPr="0068460F">
        <w:rPr>
          <w:rFonts w:ascii="Arial" w:hAnsi="Arial" w:cs="Arial"/>
          <w:b/>
          <w:bCs/>
          <w:sz w:val="24"/>
          <w:szCs w:val="24"/>
          <w:u w:val="single"/>
        </w:rPr>
        <w:t>Definition – Good Health and Well-Being.</w:t>
      </w:r>
    </w:p>
    <w:p w14:paraId="735E1039" w14:textId="1DB25B8B" w:rsidR="0081717A" w:rsidRDefault="00DA5CFF" w:rsidP="0068460F">
      <w:pPr>
        <w:spacing w:line="360" w:lineRule="auto"/>
        <w:rPr>
          <w:rFonts w:ascii="Arial" w:hAnsi="Arial" w:cs="Arial"/>
          <w:sz w:val="24"/>
          <w:szCs w:val="24"/>
        </w:rPr>
      </w:pPr>
      <w:r w:rsidRPr="0068460F">
        <w:rPr>
          <w:rFonts w:ascii="Arial" w:hAnsi="Arial" w:cs="Arial"/>
          <w:sz w:val="24"/>
          <w:szCs w:val="24"/>
        </w:rPr>
        <w:t>SDG 3 Good Health and Well-Being aims to ensure healthy lives and promotes well-being for all at all ages. This SDG 3 goal covers a wide range of health issues, from maternal and child health two infectious diseases and mental health</w:t>
      </w:r>
      <w:r w:rsidR="00296B53">
        <w:rPr>
          <w:rFonts w:ascii="Arial" w:hAnsi="Arial" w:cs="Arial"/>
          <w:sz w:val="24"/>
          <w:szCs w:val="24"/>
        </w:rPr>
        <w:t xml:space="preserve">. </w:t>
      </w:r>
    </w:p>
    <w:p w14:paraId="56E9FA5D" w14:textId="77777777" w:rsidR="00296B53" w:rsidRDefault="00296B53" w:rsidP="0068460F">
      <w:pPr>
        <w:spacing w:line="360" w:lineRule="auto"/>
        <w:rPr>
          <w:rFonts w:ascii="Arial" w:hAnsi="Arial" w:cs="Arial"/>
          <w:sz w:val="24"/>
          <w:szCs w:val="24"/>
        </w:rPr>
      </w:pPr>
    </w:p>
    <w:p w14:paraId="36F06C63" w14:textId="797E0A4C" w:rsidR="00DA5CFF" w:rsidRPr="0068460F" w:rsidRDefault="00DA5CFF" w:rsidP="0068460F">
      <w:pPr>
        <w:spacing w:line="360" w:lineRule="auto"/>
        <w:rPr>
          <w:rFonts w:ascii="Arial" w:hAnsi="Arial" w:cs="Arial"/>
          <w:b/>
          <w:bCs/>
          <w:sz w:val="24"/>
          <w:szCs w:val="24"/>
          <w:u w:val="single"/>
        </w:rPr>
      </w:pPr>
      <w:r w:rsidRPr="0068460F">
        <w:rPr>
          <w:rFonts w:ascii="Arial" w:hAnsi="Arial" w:cs="Arial"/>
          <w:b/>
          <w:bCs/>
          <w:sz w:val="24"/>
          <w:szCs w:val="24"/>
          <w:u w:val="single"/>
        </w:rPr>
        <w:t>UK strategies/ programs.</w:t>
      </w:r>
    </w:p>
    <w:p w14:paraId="407ADB8C" w14:textId="77777777" w:rsidR="00DA5CFF" w:rsidRPr="0068460F" w:rsidRDefault="00DA5CFF" w:rsidP="0068460F">
      <w:pPr>
        <w:spacing w:line="360" w:lineRule="auto"/>
        <w:rPr>
          <w:rFonts w:ascii="Arial" w:hAnsi="Arial" w:cs="Arial"/>
          <w:sz w:val="24"/>
          <w:szCs w:val="24"/>
        </w:rPr>
      </w:pPr>
      <w:r w:rsidRPr="0068460F">
        <w:rPr>
          <w:rFonts w:ascii="Arial" w:hAnsi="Arial" w:cs="Arial"/>
          <w:sz w:val="24"/>
          <w:szCs w:val="24"/>
        </w:rPr>
        <w:t>The UK has implemented several strategies to improve health and well-being. National Health Service (NHS) provides comprehensive healthcare services free at the point of use. Public health campaigns have incorporated initiatives such as change for life to promote healthier lifestyles. Preventative healthcare programmes focusing on vaccinations, screening, and early intervention to prevent diseases.</w:t>
      </w:r>
    </w:p>
    <w:p w14:paraId="5EE485A1" w14:textId="77777777" w:rsidR="0068460F" w:rsidRDefault="0068460F" w:rsidP="0068460F">
      <w:pPr>
        <w:spacing w:line="360" w:lineRule="auto"/>
        <w:rPr>
          <w:rFonts w:ascii="Arial" w:hAnsi="Arial" w:cs="Arial"/>
          <w:b/>
          <w:bCs/>
          <w:sz w:val="24"/>
          <w:szCs w:val="24"/>
          <w:u w:val="single"/>
        </w:rPr>
      </w:pPr>
    </w:p>
    <w:p w14:paraId="3328D18E" w14:textId="4DD77D08" w:rsidR="00DA5CFF" w:rsidRPr="0068460F" w:rsidRDefault="00DA5CFF" w:rsidP="0068460F">
      <w:pPr>
        <w:spacing w:line="360" w:lineRule="auto"/>
        <w:rPr>
          <w:rFonts w:ascii="Arial" w:hAnsi="Arial" w:cs="Arial"/>
          <w:b/>
          <w:bCs/>
          <w:sz w:val="24"/>
          <w:szCs w:val="24"/>
          <w:u w:val="single"/>
        </w:rPr>
      </w:pPr>
      <w:r w:rsidRPr="0068460F">
        <w:rPr>
          <w:rFonts w:ascii="Arial" w:hAnsi="Arial" w:cs="Arial"/>
          <w:b/>
          <w:bCs/>
          <w:sz w:val="24"/>
          <w:szCs w:val="24"/>
          <w:u w:val="single"/>
        </w:rPr>
        <w:t>SDG3 Good Health and Well-being</w:t>
      </w:r>
    </w:p>
    <w:p w14:paraId="3FFC13E5" w14:textId="7FE756A3" w:rsidR="00DA5CFF" w:rsidRPr="0068460F" w:rsidRDefault="00DA5CFF" w:rsidP="0068460F">
      <w:pPr>
        <w:spacing w:line="360" w:lineRule="auto"/>
        <w:rPr>
          <w:rFonts w:ascii="Arial" w:hAnsi="Arial" w:cs="Arial"/>
          <w:sz w:val="24"/>
          <w:szCs w:val="24"/>
        </w:rPr>
      </w:pPr>
      <w:r w:rsidRPr="0068460F">
        <w:rPr>
          <w:rFonts w:ascii="Arial" w:hAnsi="Arial" w:cs="Arial"/>
          <w:sz w:val="24"/>
          <w:szCs w:val="24"/>
        </w:rPr>
        <w:t xml:space="preserve">"SDG3 aims to ensure healthy lives and promote well-being for all at all ages." (“The SDGs and the health sector: challenges and opportunities”) In the UK, the healthcare system is under strain due to an aging population, rising healthcare costs, and increasing demand for services. The government has implemented various initiatives </w:t>
      </w:r>
      <w:r w:rsidRPr="0068460F">
        <w:rPr>
          <w:rFonts w:ascii="Arial" w:hAnsi="Arial" w:cs="Arial"/>
          <w:sz w:val="24"/>
          <w:szCs w:val="24"/>
        </w:rPr>
        <w:lastRenderedPageBreak/>
        <w:t>to improve health and well-being, such as the NHS Long Term Plan and the Healthy Child Pro-gramme. These programs focus on prevention, early intervention, and integrated care to promote better health outcomes.</w:t>
      </w:r>
    </w:p>
    <w:p w14:paraId="449413D4" w14:textId="77777777" w:rsidR="00DA5CFF" w:rsidRPr="0068460F" w:rsidRDefault="00DA5CFF" w:rsidP="0068460F">
      <w:pPr>
        <w:spacing w:line="360" w:lineRule="auto"/>
        <w:rPr>
          <w:rFonts w:ascii="Arial" w:hAnsi="Arial" w:cs="Arial"/>
          <w:sz w:val="24"/>
          <w:szCs w:val="24"/>
        </w:rPr>
      </w:pPr>
    </w:p>
    <w:p w14:paraId="728F31AB" w14:textId="19CF2C7A" w:rsidR="00296B53" w:rsidRDefault="00DA5CFF" w:rsidP="0068460F">
      <w:pPr>
        <w:spacing w:line="360" w:lineRule="auto"/>
        <w:rPr>
          <w:rFonts w:ascii="Arial" w:hAnsi="Arial" w:cs="Arial"/>
          <w:sz w:val="24"/>
          <w:szCs w:val="24"/>
        </w:rPr>
      </w:pPr>
      <w:r w:rsidRPr="0068460F">
        <w:rPr>
          <w:rFonts w:ascii="Arial" w:hAnsi="Arial" w:cs="Arial"/>
          <w:sz w:val="24"/>
          <w:szCs w:val="24"/>
        </w:rPr>
        <w:t>One key challenge in achieving SDG3 is the widening health inequalities in the UK, with disadvantaged populations experiencing poorer health outcomes compared to more affluent groups. To address this issue, the government should prioritize investment in public health initiatives, such as smoking cessation programs, healthy eating campaigns, and mental health services. By targeting the social determinants of health, the UK can reduce health inequalities and improve overall well-being (Department of Health and Social Care, 2019)</w:t>
      </w:r>
    </w:p>
    <w:p w14:paraId="1B5E0412" w14:textId="77777777" w:rsidR="00BC3F59" w:rsidRPr="00BC3F59" w:rsidRDefault="00BC3F59" w:rsidP="0068460F">
      <w:pPr>
        <w:spacing w:line="360" w:lineRule="auto"/>
        <w:rPr>
          <w:rFonts w:ascii="Arial" w:hAnsi="Arial" w:cs="Arial"/>
          <w:sz w:val="24"/>
          <w:szCs w:val="24"/>
        </w:rPr>
      </w:pPr>
    </w:p>
    <w:p w14:paraId="66E75AB2" w14:textId="6936B373" w:rsidR="00DA5CFF" w:rsidRPr="0068460F" w:rsidRDefault="00DA5CFF" w:rsidP="0068460F">
      <w:pPr>
        <w:spacing w:line="360" w:lineRule="auto"/>
        <w:rPr>
          <w:rFonts w:ascii="Arial" w:hAnsi="Arial" w:cs="Arial"/>
          <w:b/>
          <w:bCs/>
          <w:sz w:val="24"/>
          <w:szCs w:val="24"/>
          <w:u w:val="single"/>
        </w:rPr>
      </w:pPr>
      <w:r w:rsidRPr="0068460F">
        <w:rPr>
          <w:rFonts w:ascii="Arial" w:hAnsi="Arial" w:cs="Arial"/>
          <w:b/>
          <w:bCs/>
          <w:sz w:val="24"/>
          <w:szCs w:val="24"/>
          <w:u w:val="single"/>
        </w:rPr>
        <w:t>Critical review</w:t>
      </w:r>
    </w:p>
    <w:p w14:paraId="548F5008" w14:textId="77777777" w:rsidR="00DA5CFF" w:rsidRPr="0068460F" w:rsidRDefault="00DA5CFF" w:rsidP="0068460F">
      <w:pPr>
        <w:spacing w:line="360" w:lineRule="auto"/>
        <w:rPr>
          <w:rFonts w:ascii="Arial" w:hAnsi="Arial" w:cs="Arial"/>
          <w:sz w:val="24"/>
          <w:szCs w:val="24"/>
        </w:rPr>
      </w:pPr>
      <w:r w:rsidRPr="0068460F">
        <w:rPr>
          <w:rFonts w:ascii="Arial" w:hAnsi="Arial" w:cs="Arial"/>
          <w:sz w:val="24"/>
          <w:szCs w:val="24"/>
        </w:rPr>
        <w:t>While the NHS is a cornerstone of the UK's healthcare system, it faces significant challenges, including funding shortages, staff shortages and increasing demand. Health campaigns are effective but need to reach a wider audience. Preventative health care programs show promise but require more robust implementations on public awareness.</w:t>
      </w:r>
    </w:p>
    <w:p w14:paraId="18FE15EE" w14:textId="77777777" w:rsidR="00DA5CFF" w:rsidRPr="0068460F" w:rsidRDefault="00DA5CFF" w:rsidP="0068460F">
      <w:pPr>
        <w:spacing w:line="360" w:lineRule="auto"/>
        <w:rPr>
          <w:rFonts w:ascii="Arial" w:hAnsi="Arial" w:cs="Arial"/>
          <w:sz w:val="24"/>
          <w:szCs w:val="24"/>
        </w:rPr>
      </w:pPr>
    </w:p>
    <w:p w14:paraId="669C08D3" w14:textId="77777777" w:rsidR="00DA5CFF" w:rsidRPr="0068460F" w:rsidRDefault="00DA5CFF" w:rsidP="0068460F">
      <w:pPr>
        <w:spacing w:line="360" w:lineRule="auto"/>
        <w:rPr>
          <w:rFonts w:ascii="Arial" w:hAnsi="Arial" w:cs="Arial"/>
          <w:b/>
          <w:bCs/>
          <w:sz w:val="24"/>
          <w:szCs w:val="24"/>
          <w:u w:val="single"/>
        </w:rPr>
      </w:pPr>
      <w:r w:rsidRPr="0068460F">
        <w:rPr>
          <w:rFonts w:ascii="Arial" w:hAnsi="Arial" w:cs="Arial"/>
          <w:b/>
          <w:bCs/>
          <w:sz w:val="24"/>
          <w:szCs w:val="24"/>
          <w:u w:val="single"/>
        </w:rPr>
        <w:t>Progress evaluation</w:t>
      </w:r>
    </w:p>
    <w:p w14:paraId="1D5E87E0" w14:textId="6F7757DB" w:rsidR="003C7C63" w:rsidRDefault="00DA5CFF" w:rsidP="0068460F">
      <w:pPr>
        <w:spacing w:line="360" w:lineRule="auto"/>
        <w:rPr>
          <w:rFonts w:ascii="Arial" w:hAnsi="Arial" w:cs="Arial"/>
          <w:sz w:val="24"/>
          <w:szCs w:val="24"/>
        </w:rPr>
      </w:pPr>
      <w:r w:rsidRPr="0068460F">
        <w:rPr>
          <w:rFonts w:ascii="Arial" w:hAnsi="Arial" w:cs="Arial"/>
          <w:sz w:val="24"/>
          <w:szCs w:val="24"/>
        </w:rPr>
        <w:t>The UK has made notable progress in improving health outcomes. Life expectancy has increased and mortality rates for several diseases have declined. However, mental health issues and lifestyle diseases such as obesity I am diabetes are on the rise.</w:t>
      </w:r>
    </w:p>
    <w:p w14:paraId="671D0CE2" w14:textId="77777777" w:rsidR="0068460F" w:rsidRPr="0068460F" w:rsidRDefault="0068460F" w:rsidP="0068460F">
      <w:pPr>
        <w:spacing w:line="360" w:lineRule="auto"/>
        <w:rPr>
          <w:rFonts w:ascii="Arial" w:hAnsi="Arial" w:cs="Arial"/>
          <w:sz w:val="24"/>
          <w:szCs w:val="24"/>
        </w:rPr>
      </w:pPr>
    </w:p>
    <w:p w14:paraId="660309C5" w14:textId="77777777" w:rsidR="00EF664A" w:rsidRPr="0068460F" w:rsidRDefault="00EF664A" w:rsidP="0068460F">
      <w:pPr>
        <w:spacing w:line="360" w:lineRule="auto"/>
        <w:rPr>
          <w:rFonts w:ascii="Arial" w:hAnsi="Arial" w:cs="Arial"/>
          <w:b/>
          <w:bCs/>
          <w:sz w:val="24"/>
          <w:szCs w:val="24"/>
          <w:u w:val="single"/>
        </w:rPr>
      </w:pPr>
      <w:r w:rsidRPr="0068460F">
        <w:rPr>
          <w:rFonts w:ascii="Arial" w:hAnsi="Arial" w:cs="Arial"/>
          <w:b/>
          <w:bCs/>
          <w:sz w:val="24"/>
          <w:szCs w:val="24"/>
          <w:u w:val="single"/>
        </w:rPr>
        <w:t>Challenges</w:t>
      </w:r>
    </w:p>
    <w:p w14:paraId="544271AE" w14:textId="668555CD" w:rsidR="00EF664A" w:rsidRPr="0068460F" w:rsidRDefault="00EF664A" w:rsidP="0068460F">
      <w:pPr>
        <w:spacing w:line="360" w:lineRule="auto"/>
        <w:rPr>
          <w:rFonts w:ascii="Arial" w:hAnsi="Arial" w:cs="Arial"/>
          <w:sz w:val="24"/>
          <w:szCs w:val="24"/>
        </w:rPr>
      </w:pPr>
      <w:r w:rsidRPr="0068460F">
        <w:rPr>
          <w:rFonts w:ascii="Arial" w:hAnsi="Arial" w:cs="Arial"/>
          <w:sz w:val="24"/>
          <w:szCs w:val="24"/>
        </w:rPr>
        <w:t>Key challenges include rising healthcare costs, increasing costs pressure on the NHS and public health resources.</w:t>
      </w:r>
    </w:p>
    <w:p w14:paraId="14100538" w14:textId="77777777" w:rsidR="00EF664A" w:rsidRPr="0068460F" w:rsidRDefault="00EF664A" w:rsidP="0068460F">
      <w:pPr>
        <w:pStyle w:val="ListParagraph"/>
        <w:numPr>
          <w:ilvl w:val="0"/>
          <w:numId w:val="3"/>
        </w:numPr>
        <w:spacing w:line="360" w:lineRule="auto"/>
        <w:rPr>
          <w:rFonts w:ascii="Arial" w:hAnsi="Arial" w:cs="Arial"/>
          <w:sz w:val="24"/>
          <w:szCs w:val="24"/>
        </w:rPr>
      </w:pPr>
      <w:r w:rsidRPr="0068460F">
        <w:rPr>
          <w:rFonts w:ascii="Arial" w:hAnsi="Arial" w:cs="Arial"/>
          <w:sz w:val="24"/>
          <w:szCs w:val="24"/>
        </w:rPr>
        <w:lastRenderedPageBreak/>
        <w:t xml:space="preserve">There are a number of concerns around Mental Health problem. Mental Health issues are prevalent and unfortunately are often under resources which makes it very difficult for those with mental health issues to access the professional support that they need. </w:t>
      </w:r>
    </w:p>
    <w:p w14:paraId="45A4E320" w14:textId="77777777" w:rsidR="00EF664A" w:rsidRPr="0068460F" w:rsidRDefault="00EF664A" w:rsidP="0068460F">
      <w:pPr>
        <w:pStyle w:val="ListParagraph"/>
        <w:spacing w:line="360" w:lineRule="auto"/>
        <w:rPr>
          <w:rFonts w:ascii="Arial" w:hAnsi="Arial" w:cs="Arial"/>
          <w:sz w:val="24"/>
          <w:szCs w:val="24"/>
        </w:rPr>
      </w:pPr>
    </w:p>
    <w:p w14:paraId="6AF72FDD" w14:textId="519F28B1" w:rsidR="003C7C63" w:rsidRPr="0068460F" w:rsidRDefault="00EF664A" w:rsidP="0068460F">
      <w:pPr>
        <w:pStyle w:val="ListParagraph"/>
        <w:numPr>
          <w:ilvl w:val="0"/>
          <w:numId w:val="3"/>
        </w:numPr>
        <w:spacing w:line="360" w:lineRule="auto"/>
        <w:rPr>
          <w:rFonts w:ascii="Arial" w:hAnsi="Arial" w:cs="Arial"/>
          <w:sz w:val="24"/>
          <w:szCs w:val="24"/>
        </w:rPr>
      </w:pPr>
      <w:r w:rsidRPr="0068460F">
        <w:rPr>
          <w:rFonts w:ascii="Arial" w:hAnsi="Arial" w:cs="Arial"/>
          <w:sz w:val="24"/>
          <w:szCs w:val="24"/>
        </w:rPr>
        <w:t>There are also concerns around lifestyle choices which brings forth diseases relating to lifestyle such as obesity, diabetes, and other lifestyle related conditions are growing concerns.</w:t>
      </w:r>
    </w:p>
    <w:p w14:paraId="721C6EEA" w14:textId="77777777" w:rsidR="001837F9" w:rsidRPr="0068460F" w:rsidRDefault="001837F9" w:rsidP="0068460F">
      <w:pPr>
        <w:spacing w:before="100" w:beforeAutospacing="1" w:after="100" w:afterAutospacing="1" w:line="360" w:lineRule="auto"/>
        <w:outlineLvl w:val="2"/>
        <w:rPr>
          <w:rFonts w:ascii="Arial" w:eastAsia="Times New Roman" w:hAnsi="Arial" w:cs="Arial"/>
          <w:b/>
          <w:bCs/>
          <w:sz w:val="24"/>
          <w:szCs w:val="24"/>
          <w:u w:val="single"/>
          <w:lang w:eastAsia="en-GB"/>
        </w:rPr>
      </w:pPr>
      <w:r w:rsidRPr="001837F9">
        <w:rPr>
          <w:rFonts w:ascii="Arial" w:eastAsia="Times New Roman" w:hAnsi="Arial" w:cs="Arial"/>
          <w:b/>
          <w:bCs/>
          <w:sz w:val="24"/>
          <w:szCs w:val="24"/>
          <w:u w:val="single"/>
          <w:lang w:eastAsia="en-GB"/>
        </w:rPr>
        <w:t>Challenges and Criticisms</w:t>
      </w:r>
    </w:p>
    <w:p w14:paraId="272ECA19" w14:textId="77777777" w:rsidR="00AD4F2C" w:rsidRPr="0068460F" w:rsidRDefault="00AD4F2C" w:rsidP="0068460F">
      <w:pPr>
        <w:spacing w:after="0" w:line="360" w:lineRule="auto"/>
        <w:rPr>
          <w:rFonts w:ascii="Arial" w:eastAsia="Times New Roman" w:hAnsi="Arial" w:cs="Arial"/>
          <w:sz w:val="24"/>
          <w:szCs w:val="24"/>
          <w:lang w:eastAsia="en-GB"/>
        </w:rPr>
      </w:pPr>
      <w:r w:rsidRPr="00AD4F2C">
        <w:rPr>
          <w:rFonts w:ascii="Arial" w:eastAsia="Times New Roman" w:hAnsi="Arial" w:cs="Arial"/>
          <w:sz w:val="24"/>
          <w:szCs w:val="24"/>
          <w:lang w:eastAsia="en-GB"/>
        </w:rPr>
        <w:t>While integrating the concepts of health, well-being, and sustainable development into health-care systems is ubiquitous, it is not without controversy. A key criticism is that these concepts are frequently applied rhetorically, with little substantive changes to practice. For example, while many health care organisations now include well-being as part of their goal, actual funding for mental health and well-being efforts remains low (Patel et al., 2018).</w:t>
      </w:r>
    </w:p>
    <w:p w14:paraId="0726063C" w14:textId="52A90978" w:rsidR="0031205F" w:rsidRPr="0068460F" w:rsidRDefault="0031205F" w:rsidP="0068460F">
      <w:pPr>
        <w:spacing w:after="0" w:line="360" w:lineRule="auto"/>
        <w:rPr>
          <w:rFonts w:ascii="Arial" w:eastAsia="Times New Roman" w:hAnsi="Arial" w:cs="Arial"/>
          <w:sz w:val="24"/>
          <w:szCs w:val="24"/>
          <w:lang w:eastAsia="en-GB"/>
        </w:rPr>
      </w:pPr>
      <w:r w:rsidRPr="0031205F">
        <w:rPr>
          <w:rFonts w:ascii="Arial" w:eastAsia="Times New Roman" w:hAnsi="Arial" w:cs="Arial"/>
          <w:sz w:val="24"/>
          <w:szCs w:val="24"/>
          <w:lang w:eastAsia="en-GB"/>
        </w:rPr>
        <w:t xml:space="preserve">Furthermore, others argue that the demand for sustainability in health care opposes additional objectives such as equity. Sustainable procedures frequently require significant initial investment, which can be difficult for underfunded health systems. There is also concern that a focus on sustainability could divert attention away from urgent health care prerequisites, particularly in nations with poor infrastructure where access to basic health care services continues </w:t>
      </w:r>
      <w:r w:rsidRPr="0068460F">
        <w:rPr>
          <w:rFonts w:ascii="Arial" w:eastAsia="Times New Roman" w:hAnsi="Arial" w:cs="Arial"/>
          <w:sz w:val="24"/>
          <w:szCs w:val="24"/>
          <w:lang w:eastAsia="en-GB"/>
        </w:rPr>
        <w:t xml:space="preserve">to be </w:t>
      </w:r>
      <w:r w:rsidRPr="0031205F">
        <w:rPr>
          <w:rFonts w:ascii="Arial" w:eastAsia="Times New Roman" w:hAnsi="Arial" w:cs="Arial"/>
          <w:sz w:val="24"/>
          <w:szCs w:val="24"/>
          <w:lang w:eastAsia="en-GB"/>
        </w:rPr>
        <w:t>a major issue (Devarajan et al., 2021).</w:t>
      </w:r>
    </w:p>
    <w:p w14:paraId="33831561" w14:textId="6C68AF9D" w:rsidR="001837F9" w:rsidRPr="001837F9" w:rsidRDefault="001837F9" w:rsidP="0068460F">
      <w:pPr>
        <w:spacing w:before="100" w:beforeAutospacing="1" w:after="100" w:afterAutospacing="1" w:line="360" w:lineRule="auto"/>
        <w:outlineLvl w:val="2"/>
        <w:rPr>
          <w:rFonts w:ascii="Arial" w:eastAsia="Times New Roman" w:hAnsi="Arial" w:cs="Arial"/>
          <w:b/>
          <w:bCs/>
          <w:sz w:val="24"/>
          <w:szCs w:val="24"/>
          <w:u w:val="single"/>
          <w:lang w:eastAsia="en-GB"/>
        </w:rPr>
      </w:pPr>
      <w:r w:rsidRPr="001837F9">
        <w:rPr>
          <w:rFonts w:ascii="Arial" w:eastAsia="Times New Roman" w:hAnsi="Arial" w:cs="Arial"/>
          <w:b/>
          <w:bCs/>
          <w:sz w:val="24"/>
          <w:szCs w:val="24"/>
          <w:u w:val="single"/>
          <w:lang w:eastAsia="en-GB"/>
        </w:rPr>
        <w:t>Analysis of Secondary Data</w:t>
      </w:r>
    </w:p>
    <w:p w14:paraId="46D809C6" w14:textId="78F9A13B" w:rsidR="001837F9" w:rsidRPr="0068460F" w:rsidRDefault="001837F9" w:rsidP="0068460F">
      <w:pPr>
        <w:pStyle w:val="ListParagraph"/>
        <w:numPr>
          <w:ilvl w:val="0"/>
          <w:numId w:val="4"/>
        </w:numPr>
        <w:spacing w:before="100" w:beforeAutospacing="1" w:after="100" w:afterAutospacing="1" w:line="360" w:lineRule="auto"/>
        <w:outlineLvl w:val="3"/>
        <w:rPr>
          <w:rFonts w:ascii="Arial" w:eastAsia="Times New Roman" w:hAnsi="Arial" w:cs="Arial"/>
          <w:b/>
          <w:bCs/>
          <w:sz w:val="24"/>
          <w:szCs w:val="24"/>
          <w:lang w:eastAsia="en-GB"/>
        </w:rPr>
      </w:pPr>
      <w:r w:rsidRPr="0068460F">
        <w:rPr>
          <w:rFonts w:ascii="Arial" w:eastAsia="Times New Roman" w:hAnsi="Arial" w:cs="Arial"/>
          <w:b/>
          <w:bCs/>
          <w:sz w:val="24"/>
          <w:szCs w:val="24"/>
          <w:lang w:eastAsia="en-GB"/>
        </w:rPr>
        <w:t>Current Health and Well-being Policies</w:t>
      </w:r>
    </w:p>
    <w:p w14:paraId="46ECB05C" w14:textId="77777777" w:rsidR="0092415C" w:rsidRPr="0092415C" w:rsidRDefault="0092415C" w:rsidP="0068460F">
      <w:pPr>
        <w:spacing w:after="0" w:line="360" w:lineRule="auto"/>
        <w:rPr>
          <w:rFonts w:ascii="Arial" w:eastAsia="Times New Roman" w:hAnsi="Arial" w:cs="Arial"/>
          <w:sz w:val="24"/>
          <w:szCs w:val="24"/>
          <w:lang w:eastAsia="en-GB"/>
        </w:rPr>
      </w:pPr>
      <w:r w:rsidRPr="0092415C">
        <w:rPr>
          <w:rFonts w:ascii="Arial" w:eastAsia="Times New Roman" w:hAnsi="Arial" w:cs="Arial"/>
          <w:sz w:val="24"/>
          <w:szCs w:val="24"/>
          <w:lang w:eastAsia="en-GB"/>
        </w:rPr>
        <w:t xml:space="preserve">Many countries' health and well-being policies focus on expanding access to healthcare, encouraging healthy behaviours, and addressing social determinants of health. For instance, the National Health Service (NHS) in the United Kingdom has launched a number of measures to eradicate disparities in health and improve mental health care (NHS England, 2023). However, challenges continue, notably in </w:t>
      </w:r>
      <w:r w:rsidRPr="0092415C">
        <w:rPr>
          <w:rFonts w:ascii="Arial" w:eastAsia="Times New Roman" w:hAnsi="Arial" w:cs="Arial"/>
          <w:sz w:val="24"/>
          <w:szCs w:val="24"/>
          <w:lang w:eastAsia="en-GB"/>
        </w:rPr>
        <w:lastRenderedPageBreak/>
        <w:t>dealing with socioeconomic aspects of health such as inequality in earnings, education, and housing (Marmot et al., 2020).</w:t>
      </w:r>
    </w:p>
    <w:p w14:paraId="6B6BCBE5" w14:textId="77777777" w:rsidR="00E81458" w:rsidRPr="0068460F" w:rsidRDefault="00F05F3A" w:rsidP="0068460F">
      <w:pPr>
        <w:spacing w:after="0" w:line="360" w:lineRule="auto"/>
        <w:rPr>
          <w:rFonts w:ascii="Arial" w:eastAsia="Times New Roman" w:hAnsi="Arial" w:cs="Arial"/>
          <w:sz w:val="24"/>
          <w:szCs w:val="24"/>
          <w:lang w:eastAsia="en-GB"/>
        </w:rPr>
      </w:pPr>
      <w:r w:rsidRPr="00F05F3A">
        <w:rPr>
          <w:rFonts w:ascii="Arial" w:eastAsia="Times New Roman" w:hAnsi="Arial" w:cs="Arial"/>
          <w:sz w:val="24"/>
          <w:szCs w:val="24"/>
          <w:lang w:eastAsia="en-GB"/>
        </w:rPr>
        <w:t>Many countries' health and well-being policies focus on expanding access to healthcare, encouraging healthy behaviours, and addressing social determinants of health. For instance, the National Health Service (NHS) in the United Kingdom has launched a number of measures to eradicate disparities in health and improve mental health care (NHS England, 2023). However, challenges continue, notably in dealing with socioeconomic aspects of health such as inequality in earnings, education, and housing (Marmot et al., 2020).</w:t>
      </w:r>
    </w:p>
    <w:p w14:paraId="62EDA333" w14:textId="77777777" w:rsidR="00E81458" w:rsidRPr="0068460F" w:rsidRDefault="00E81458" w:rsidP="0068460F">
      <w:pPr>
        <w:spacing w:after="0" w:line="360" w:lineRule="auto"/>
        <w:rPr>
          <w:rFonts w:ascii="Arial" w:eastAsia="Times New Roman" w:hAnsi="Arial" w:cs="Arial"/>
          <w:sz w:val="24"/>
          <w:szCs w:val="24"/>
          <w:lang w:eastAsia="en-GB"/>
        </w:rPr>
      </w:pPr>
    </w:p>
    <w:p w14:paraId="3D32A57B" w14:textId="51BA4A61" w:rsidR="00E81458" w:rsidRPr="0068460F" w:rsidRDefault="00E81458" w:rsidP="0068460F">
      <w:pPr>
        <w:spacing w:after="0" w:line="360" w:lineRule="auto"/>
        <w:rPr>
          <w:rFonts w:ascii="Arial" w:eastAsia="Times New Roman" w:hAnsi="Arial" w:cs="Arial"/>
          <w:sz w:val="24"/>
          <w:szCs w:val="24"/>
          <w:lang w:eastAsia="en-GB"/>
        </w:rPr>
      </w:pPr>
      <w:r w:rsidRPr="0068460F">
        <w:rPr>
          <w:rFonts w:ascii="Arial" w:eastAsia="Times New Roman" w:hAnsi="Arial" w:cs="Arial"/>
          <w:b/>
          <w:bCs/>
          <w:sz w:val="24"/>
          <w:szCs w:val="24"/>
          <w:lang w:eastAsia="en-GB"/>
        </w:rPr>
        <w:t>2.</w:t>
      </w:r>
      <w:r w:rsidR="001837F9" w:rsidRPr="0068460F">
        <w:rPr>
          <w:rFonts w:ascii="Arial" w:eastAsia="Times New Roman" w:hAnsi="Arial" w:cs="Arial"/>
          <w:b/>
          <w:bCs/>
          <w:sz w:val="24"/>
          <w:szCs w:val="24"/>
          <w:lang w:eastAsia="en-GB"/>
        </w:rPr>
        <w:t>Sustainable Development Policies</w:t>
      </w:r>
    </w:p>
    <w:p w14:paraId="0E2D3213" w14:textId="503C87CD" w:rsidR="00E81458" w:rsidRPr="0068460F" w:rsidRDefault="00E81458" w:rsidP="0068460F">
      <w:pPr>
        <w:spacing w:before="100" w:beforeAutospacing="1" w:after="100" w:afterAutospacing="1" w:line="360" w:lineRule="auto"/>
        <w:outlineLvl w:val="3"/>
        <w:rPr>
          <w:rFonts w:ascii="Arial" w:eastAsia="Times New Roman" w:hAnsi="Arial" w:cs="Arial"/>
          <w:b/>
          <w:bCs/>
          <w:sz w:val="24"/>
          <w:szCs w:val="24"/>
          <w:lang w:eastAsia="en-GB"/>
        </w:rPr>
      </w:pPr>
      <w:r w:rsidRPr="0068460F">
        <w:rPr>
          <w:rFonts w:ascii="Arial" w:eastAsia="Times New Roman" w:hAnsi="Arial" w:cs="Arial"/>
          <w:sz w:val="24"/>
          <w:szCs w:val="24"/>
          <w:lang w:eastAsia="en-GB"/>
        </w:rPr>
        <w:t>Sustainable development policies strive to achieve a balance between growth in the economy, environmental protection, and social equality. National policies typically translate with the United Nations Sustainable Development Goals (SDGs), which prioritise renewable energy, sustainable cities, and responsible materialism (United Nations, 2015). Local initiatives, such as community-based renewable energy projects and urban green areas, helps achieve these goals, but deal with scale and financing issues (ICLEI, 2022).</w:t>
      </w:r>
    </w:p>
    <w:p w14:paraId="25529DD7" w14:textId="77777777" w:rsidR="00F05F3A" w:rsidRPr="0068460F" w:rsidRDefault="00F05F3A" w:rsidP="0068460F">
      <w:pPr>
        <w:pStyle w:val="ListParagraph"/>
        <w:spacing w:before="100" w:beforeAutospacing="1" w:after="100" w:afterAutospacing="1" w:line="360" w:lineRule="auto"/>
        <w:outlineLvl w:val="3"/>
        <w:rPr>
          <w:rFonts w:ascii="Arial" w:eastAsia="Times New Roman" w:hAnsi="Arial" w:cs="Arial"/>
          <w:b/>
          <w:bCs/>
          <w:sz w:val="24"/>
          <w:szCs w:val="24"/>
          <w:lang w:eastAsia="en-GB"/>
        </w:rPr>
      </w:pPr>
    </w:p>
    <w:p w14:paraId="44939F12" w14:textId="77777777" w:rsidR="001837F9" w:rsidRPr="001837F9" w:rsidRDefault="001837F9" w:rsidP="0068460F">
      <w:pPr>
        <w:spacing w:before="100" w:beforeAutospacing="1" w:after="100" w:afterAutospacing="1" w:line="360" w:lineRule="auto"/>
        <w:outlineLvl w:val="3"/>
        <w:rPr>
          <w:rFonts w:ascii="Arial" w:eastAsia="Times New Roman" w:hAnsi="Arial" w:cs="Arial"/>
          <w:b/>
          <w:bCs/>
          <w:sz w:val="24"/>
          <w:szCs w:val="24"/>
          <w:lang w:eastAsia="en-GB"/>
        </w:rPr>
      </w:pPr>
      <w:r w:rsidRPr="001837F9">
        <w:rPr>
          <w:rFonts w:ascii="Arial" w:eastAsia="Times New Roman" w:hAnsi="Arial" w:cs="Arial"/>
          <w:b/>
          <w:bCs/>
          <w:sz w:val="24"/>
          <w:szCs w:val="24"/>
          <w:lang w:eastAsia="en-GB"/>
        </w:rPr>
        <w:t>3. Interconnections Between Health, Well-being, and Sustainability</w:t>
      </w:r>
    </w:p>
    <w:p w14:paraId="43E1005F" w14:textId="77777777" w:rsidR="006606B1" w:rsidRDefault="00B80895" w:rsidP="006606B1">
      <w:pPr>
        <w:spacing w:after="0" w:line="360" w:lineRule="auto"/>
        <w:rPr>
          <w:rFonts w:ascii="Arial" w:eastAsia="Times New Roman" w:hAnsi="Arial" w:cs="Arial"/>
          <w:sz w:val="24"/>
          <w:szCs w:val="24"/>
          <w:lang w:eastAsia="en-GB"/>
        </w:rPr>
      </w:pPr>
      <w:r w:rsidRPr="00B80895">
        <w:rPr>
          <w:rFonts w:ascii="Arial" w:eastAsia="Times New Roman" w:hAnsi="Arial" w:cs="Arial"/>
          <w:sz w:val="24"/>
          <w:szCs w:val="24"/>
          <w:lang w:eastAsia="en-GB"/>
        </w:rPr>
        <w:t>Research shows an important correlation between equitable growth and health results. For instance, pollution of the air generated by unsustainable tasks has been associated with respiratory problems and premature death (WHO, 2021). In a comparable manner access to green areas has been connected to better mental health and community well-being (White et al., 2019). Nevertheless, current legislation commonly consider health and sustainability as distinct areas, that leads to fragmented efforts and less favourable results (Stevenson et al., 2020).</w:t>
      </w:r>
    </w:p>
    <w:p w14:paraId="61E9CBD9" w14:textId="77777777" w:rsidR="006606B1" w:rsidRDefault="006606B1" w:rsidP="006606B1">
      <w:pPr>
        <w:spacing w:after="0" w:line="360" w:lineRule="auto"/>
        <w:rPr>
          <w:rFonts w:ascii="Arial" w:eastAsia="Times New Roman" w:hAnsi="Arial" w:cs="Arial"/>
          <w:sz w:val="24"/>
          <w:szCs w:val="24"/>
          <w:lang w:eastAsia="en-GB"/>
        </w:rPr>
      </w:pPr>
    </w:p>
    <w:p w14:paraId="32C8B9F0" w14:textId="29D816A7" w:rsidR="001837F9" w:rsidRPr="001837F9" w:rsidRDefault="001837F9" w:rsidP="006606B1">
      <w:pPr>
        <w:spacing w:after="0" w:line="360" w:lineRule="auto"/>
        <w:rPr>
          <w:rFonts w:ascii="Arial" w:eastAsia="Times New Roman" w:hAnsi="Arial" w:cs="Arial"/>
          <w:sz w:val="24"/>
          <w:szCs w:val="24"/>
          <w:u w:val="single"/>
          <w:lang w:eastAsia="en-GB"/>
        </w:rPr>
      </w:pPr>
      <w:r w:rsidRPr="001837F9">
        <w:rPr>
          <w:rFonts w:ascii="Arial" w:eastAsia="Times New Roman" w:hAnsi="Arial" w:cs="Arial"/>
          <w:b/>
          <w:bCs/>
          <w:sz w:val="24"/>
          <w:szCs w:val="24"/>
          <w:u w:val="single"/>
          <w:lang w:eastAsia="en-GB"/>
        </w:rPr>
        <w:t>Recommendations for Policy Improvement</w:t>
      </w:r>
    </w:p>
    <w:p w14:paraId="59920547" w14:textId="77777777" w:rsidR="001837F9" w:rsidRPr="001837F9" w:rsidRDefault="001837F9" w:rsidP="0068460F">
      <w:pPr>
        <w:spacing w:before="100" w:beforeAutospacing="1" w:after="100" w:afterAutospacing="1" w:line="360" w:lineRule="auto"/>
        <w:outlineLvl w:val="3"/>
        <w:rPr>
          <w:rFonts w:ascii="Arial" w:eastAsia="Times New Roman" w:hAnsi="Arial" w:cs="Arial"/>
          <w:b/>
          <w:bCs/>
          <w:sz w:val="24"/>
          <w:szCs w:val="24"/>
          <w:lang w:eastAsia="en-GB"/>
        </w:rPr>
      </w:pPr>
      <w:r w:rsidRPr="001837F9">
        <w:rPr>
          <w:rFonts w:ascii="Arial" w:eastAsia="Times New Roman" w:hAnsi="Arial" w:cs="Arial"/>
          <w:b/>
          <w:bCs/>
          <w:sz w:val="24"/>
          <w:szCs w:val="24"/>
          <w:lang w:eastAsia="en-GB"/>
        </w:rPr>
        <w:t>1. Integrated Policy Framework</w:t>
      </w:r>
    </w:p>
    <w:p w14:paraId="3C9C0710" w14:textId="77777777" w:rsidR="001F47BF" w:rsidRPr="001F47BF" w:rsidRDefault="001F47BF" w:rsidP="0068460F">
      <w:pPr>
        <w:spacing w:after="0" w:line="360" w:lineRule="auto"/>
        <w:rPr>
          <w:rFonts w:ascii="Arial" w:eastAsia="Times New Roman" w:hAnsi="Arial" w:cs="Arial"/>
          <w:sz w:val="24"/>
          <w:szCs w:val="24"/>
          <w:lang w:eastAsia="en-GB"/>
        </w:rPr>
      </w:pPr>
      <w:r w:rsidRPr="001F47BF">
        <w:rPr>
          <w:rFonts w:ascii="Arial" w:eastAsia="Times New Roman" w:hAnsi="Arial" w:cs="Arial"/>
          <w:sz w:val="24"/>
          <w:szCs w:val="24"/>
          <w:lang w:eastAsia="en-GB"/>
        </w:rPr>
        <w:lastRenderedPageBreak/>
        <w:t>Policies must utilise a holistic approach, recognising the relationship of health, well-being, and sustainable development. As an instance, urban planning guidelines should include health impact studies, to guarantee that new developments encourage physical activity, reduce pollution, and provide access to green spaces (Barton &amp; Grant, 2006).</w:t>
      </w:r>
    </w:p>
    <w:p w14:paraId="4B675077" w14:textId="77777777" w:rsidR="001837F9" w:rsidRPr="001837F9" w:rsidRDefault="001837F9" w:rsidP="0068460F">
      <w:pPr>
        <w:spacing w:before="100" w:beforeAutospacing="1" w:after="100" w:afterAutospacing="1" w:line="360" w:lineRule="auto"/>
        <w:outlineLvl w:val="3"/>
        <w:rPr>
          <w:rFonts w:ascii="Arial" w:eastAsia="Times New Roman" w:hAnsi="Arial" w:cs="Arial"/>
          <w:b/>
          <w:bCs/>
          <w:sz w:val="24"/>
          <w:szCs w:val="24"/>
          <w:lang w:eastAsia="en-GB"/>
        </w:rPr>
      </w:pPr>
      <w:r w:rsidRPr="001837F9">
        <w:rPr>
          <w:rFonts w:ascii="Arial" w:eastAsia="Times New Roman" w:hAnsi="Arial" w:cs="Arial"/>
          <w:b/>
          <w:bCs/>
          <w:sz w:val="24"/>
          <w:szCs w:val="24"/>
          <w:lang w:eastAsia="en-GB"/>
        </w:rPr>
        <w:t>2. Focus on Social Determinants of Health</w:t>
      </w:r>
    </w:p>
    <w:p w14:paraId="04771370" w14:textId="77777777" w:rsidR="00CD3961" w:rsidRPr="00CD3961" w:rsidRDefault="00CD3961" w:rsidP="0068460F">
      <w:pPr>
        <w:spacing w:after="0" w:line="360" w:lineRule="auto"/>
        <w:rPr>
          <w:rFonts w:ascii="Arial" w:eastAsia="Times New Roman" w:hAnsi="Arial" w:cs="Arial"/>
          <w:sz w:val="24"/>
          <w:szCs w:val="24"/>
          <w:lang w:eastAsia="en-GB"/>
        </w:rPr>
      </w:pPr>
      <w:r w:rsidRPr="00CD3961">
        <w:rPr>
          <w:rFonts w:ascii="Arial" w:eastAsia="Times New Roman" w:hAnsi="Arial" w:cs="Arial"/>
          <w:sz w:val="24"/>
          <w:szCs w:val="24"/>
          <w:lang w:eastAsia="en-GB"/>
        </w:rPr>
        <w:t>To eliminate health disparities, policy must more effectively address the social determinants of health. This involves broadening access to high-quality education, suitable housing, and stable jobs. National and local governments ought to collaborate with community organisations to devise interventions that can be tailored to the specific needs of disadvantaged populations (Marmot et al., 2020).</w:t>
      </w:r>
    </w:p>
    <w:p w14:paraId="2B0FA1B9" w14:textId="77777777" w:rsidR="001837F9" w:rsidRPr="001837F9" w:rsidRDefault="001837F9" w:rsidP="0068460F">
      <w:pPr>
        <w:spacing w:before="100" w:beforeAutospacing="1" w:after="100" w:afterAutospacing="1" w:line="360" w:lineRule="auto"/>
        <w:outlineLvl w:val="3"/>
        <w:rPr>
          <w:rFonts w:ascii="Arial" w:eastAsia="Times New Roman" w:hAnsi="Arial" w:cs="Arial"/>
          <w:b/>
          <w:bCs/>
          <w:sz w:val="24"/>
          <w:szCs w:val="24"/>
          <w:lang w:eastAsia="en-GB"/>
        </w:rPr>
      </w:pPr>
      <w:r w:rsidRPr="001837F9">
        <w:rPr>
          <w:rFonts w:ascii="Arial" w:eastAsia="Times New Roman" w:hAnsi="Arial" w:cs="Arial"/>
          <w:b/>
          <w:bCs/>
          <w:sz w:val="24"/>
          <w:szCs w:val="24"/>
          <w:lang w:eastAsia="en-GB"/>
        </w:rPr>
        <w:t>3. Sustainable Healthcare Practices</w:t>
      </w:r>
    </w:p>
    <w:p w14:paraId="4A863C3C" w14:textId="77777777" w:rsidR="00DB7DD7" w:rsidRPr="00DB7DD7" w:rsidRDefault="00DB7DD7" w:rsidP="0068460F">
      <w:pPr>
        <w:spacing w:after="0" w:line="360" w:lineRule="auto"/>
        <w:rPr>
          <w:rFonts w:ascii="Arial" w:eastAsia="Times New Roman" w:hAnsi="Arial" w:cs="Arial"/>
          <w:sz w:val="24"/>
          <w:szCs w:val="24"/>
          <w:lang w:eastAsia="en-GB"/>
        </w:rPr>
      </w:pPr>
      <w:r w:rsidRPr="00DB7DD7">
        <w:rPr>
          <w:rFonts w:ascii="Arial" w:eastAsia="Times New Roman" w:hAnsi="Arial" w:cs="Arial"/>
          <w:sz w:val="24"/>
          <w:szCs w:val="24"/>
          <w:lang w:eastAsia="en-GB"/>
        </w:rPr>
        <w:t>Healthcare organisations should implement environmentally friendly approaches to mitigate their environmental impact. This includes incorporating saving energy technologies in hospitals, strengthening processes for handling waste, and encouraging telemedicine to reduce the need for travel (NHS England, 2022).</w:t>
      </w:r>
    </w:p>
    <w:p w14:paraId="76CECD62" w14:textId="77777777" w:rsidR="001837F9" w:rsidRPr="001837F9" w:rsidRDefault="001837F9" w:rsidP="0068460F">
      <w:pPr>
        <w:spacing w:before="100" w:beforeAutospacing="1" w:after="100" w:afterAutospacing="1" w:line="360" w:lineRule="auto"/>
        <w:outlineLvl w:val="3"/>
        <w:rPr>
          <w:rFonts w:ascii="Arial" w:eastAsia="Times New Roman" w:hAnsi="Arial" w:cs="Arial"/>
          <w:b/>
          <w:bCs/>
          <w:sz w:val="24"/>
          <w:szCs w:val="24"/>
          <w:lang w:eastAsia="en-GB"/>
        </w:rPr>
      </w:pPr>
      <w:r w:rsidRPr="001837F9">
        <w:rPr>
          <w:rFonts w:ascii="Arial" w:eastAsia="Times New Roman" w:hAnsi="Arial" w:cs="Arial"/>
          <w:b/>
          <w:bCs/>
          <w:sz w:val="24"/>
          <w:szCs w:val="24"/>
          <w:lang w:eastAsia="en-GB"/>
        </w:rPr>
        <w:t>4. Strengthening Community-Based Initiatives</w:t>
      </w:r>
    </w:p>
    <w:p w14:paraId="79C56DB8" w14:textId="77777777" w:rsidR="0053466A" w:rsidRPr="0053466A" w:rsidRDefault="0053466A" w:rsidP="0068460F">
      <w:pPr>
        <w:spacing w:after="0" w:line="360" w:lineRule="auto"/>
        <w:rPr>
          <w:rFonts w:ascii="Arial" w:eastAsia="Times New Roman" w:hAnsi="Arial" w:cs="Arial"/>
          <w:sz w:val="24"/>
          <w:szCs w:val="24"/>
          <w:lang w:eastAsia="en-GB"/>
        </w:rPr>
      </w:pPr>
      <w:r w:rsidRPr="0053466A">
        <w:rPr>
          <w:rFonts w:ascii="Arial" w:eastAsia="Times New Roman" w:hAnsi="Arial" w:cs="Arial"/>
          <w:sz w:val="24"/>
          <w:szCs w:val="24"/>
          <w:lang w:eastAsia="en-GB"/>
        </w:rPr>
        <w:t>Local governments should provide greater support for community-based initiatives which encourage ecology and well-being. These initiatives, such as community greenhouses and local renewable energy initiatives, can be developed with more funding, technical assistance, and collaboration between the public and private sectors (ICLEI, 2022).</w:t>
      </w:r>
    </w:p>
    <w:p w14:paraId="75C47CFF" w14:textId="77777777" w:rsidR="001837F9" w:rsidRPr="001837F9" w:rsidRDefault="001837F9" w:rsidP="0068460F">
      <w:pPr>
        <w:spacing w:before="100" w:beforeAutospacing="1" w:after="100" w:afterAutospacing="1" w:line="360" w:lineRule="auto"/>
        <w:outlineLvl w:val="3"/>
        <w:rPr>
          <w:rFonts w:ascii="Arial" w:eastAsia="Times New Roman" w:hAnsi="Arial" w:cs="Arial"/>
          <w:b/>
          <w:bCs/>
          <w:sz w:val="24"/>
          <w:szCs w:val="24"/>
          <w:lang w:eastAsia="en-GB"/>
        </w:rPr>
      </w:pPr>
      <w:r w:rsidRPr="001837F9">
        <w:rPr>
          <w:rFonts w:ascii="Arial" w:eastAsia="Times New Roman" w:hAnsi="Arial" w:cs="Arial"/>
          <w:b/>
          <w:bCs/>
          <w:sz w:val="24"/>
          <w:szCs w:val="24"/>
          <w:lang w:eastAsia="en-GB"/>
        </w:rPr>
        <w:t>5. Enhanced Monitoring and Evaluation</w:t>
      </w:r>
    </w:p>
    <w:p w14:paraId="7EAFA88B" w14:textId="2A93F4EA" w:rsidR="001837F9" w:rsidRPr="001837F9" w:rsidRDefault="00F422DE" w:rsidP="0068460F">
      <w:pPr>
        <w:spacing w:after="0" w:line="360" w:lineRule="auto"/>
        <w:rPr>
          <w:rFonts w:ascii="Arial" w:eastAsia="Times New Roman" w:hAnsi="Arial" w:cs="Arial"/>
          <w:sz w:val="24"/>
          <w:szCs w:val="24"/>
          <w:lang w:eastAsia="en-GB"/>
        </w:rPr>
      </w:pPr>
      <w:r w:rsidRPr="00F422DE">
        <w:rPr>
          <w:rFonts w:ascii="Arial" w:eastAsia="Times New Roman" w:hAnsi="Arial" w:cs="Arial"/>
          <w:sz w:val="24"/>
          <w:szCs w:val="24"/>
          <w:lang w:eastAsia="en-GB"/>
        </w:rPr>
        <w:t>Effective monitoring and evaluation systems are critical for determining the impact of policies on health, well-being, and sustainability. Governments should invest in gathering and analysing data tools which offer immediate knowledge regarding policy impacts, enabling continuous improvement and accountability (OECD, 2021).</w:t>
      </w:r>
    </w:p>
    <w:p w14:paraId="70AFD9EB" w14:textId="77777777" w:rsidR="001837F9" w:rsidRPr="001837F9" w:rsidRDefault="001837F9" w:rsidP="0068460F">
      <w:pPr>
        <w:spacing w:before="100" w:beforeAutospacing="1" w:after="100" w:afterAutospacing="1" w:line="360" w:lineRule="auto"/>
        <w:outlineLvl w:val="2"/>
        <w:rPr>
          <w:rFonts w:ascii="Arial" w:eastAsia="Times New Roman" w:hAnsi="Arial" w:cs="Arial"/>
          <w:b/>
          <w:bCs/>
          <w:sz w:val="24"/>
          <w:szCs w:val="24"/>
          <w:u w:val="single"/>
          <w:lang w:eastAsia="en-GB"/>
        </w:rPr>
      </w:pPr>
      <w:r w:rsidRPr="001837F9">
        <w:rPr>
          <w:rFonts w:ascii="Arial" w:eastAsia="Times New Roman" w:hAnsi="Arial" w:cs="Arial"/>
          <w:b/>
          <w:bCs/>
          <w:sz w:val="24"/>
          <w:szCs w:val="24"/>
          <w:u w:val="single"/>
          <w:lang w:eastAsia="en-GB"/>
        </w:rPr>
        <w:lastRenderedPageBreak/>
        <w:t>Conclusion</w:t>
      </w:r>
    </w:p>
    <w:p w14:paraId="49D4819F" w14:textId="77777777" w:rsidR="00530DA7" w:rsidRPr="0068460F" w:rsidRDefault="00E83AEB" w:rsidP="0068460F">
      <w:pPr>
        <w:spacing w:line="360" w:lineRule="auto"/>
        <w:rPr>
          <w:rFonts w:ascii="Arial" w:eastAsia="Times New Roman" w:hAnsi="Arial" w:cs="Arial"/>
          <w:sz w:val="24"/>
          <w:szCs w:val="24"/>
          <w:lang w:eastAsia="en-GB"/>
        </w:rPr>
      </w:pPr>
      <w:r w:rsidRPr="00E83AEB">
        <w:rPr>
          <w:rFonts w:ascii="Arial" w:eastAsia="Times New Roman" w:hAnsi="Arial" w:cs="Arial"/>
          <w:sz w:val="24"/>
          <w:szCs w:val="24"/>
          <w:lang w:eastAsia="en-GB"/>
        </w:rPr>
        <w:t>The terms health, well-being, and sustainable development are becoming more prevalent in the health and care sectors, reflecting an in-depth comprehension of what it means to live an active life. Still, putting these ideas into action remains complicated and challenging. Although the political discourse surrounding wellness, health, and the pursuit of sustainability is powerful vital barriers—financial, practical, and philosophical—still exist. Overcoming these challenges will require a collaborative effort by lawmakers, providers of healthcare, and society as a whole to ensure that the desired outcomes of health, well-being, and sustainable development are accomplished in reality, not just in theory.</w:t>
      </w:r>
      <w:r w:rsidRPr="0068460F">
        <w:rPr>
          <w:rFonts w:ascii="Arial" w:eastAsia="Times New Roman" w:hAnsi="Arial" w:cs="Arial"/>
          <w:sz w:val="24"/>
          <w:szCs w:val="24"/>
          <w:lang w:eastAsia="en-GB"/>
        </w:rPr>
        <w:t xml:space="preserve"> </w:t>
      </w:r>
      <w:r w:rsidR="00530DA7" w:rsidRPr="0068460F">
        <w:rPr>
          <w:rFonts w:ascii="Arial" w:eastAsia="Times New Roman" w:hAnsi="Arial" w:cs="Arial"/>
          <w:sz w:val="24"/>
          <w:szCs w:val="24"/>
          <w:lang w:eastAsia="en-GB"/>
        </w:rPr>
        <w:t xml:space="preserve">Improving health, well-being, and sustainable development necessitates a comprehensive approach that addresses the complex interactions across these areas. Governments may render their programs more effective by concentrating on the social factors of health, promoting sustainable healthcare practices, and backing community-based initiatives. Regular evaluation and adaptation are going to maintain these policies relevant and successful in a constantly shifting world. </w:t>
      </w:r>
    </w:p>
    <w:p w14:paraId="17FA405F" w14:textId="787D7CA9" w:rsidR="00866DBF" w:rsidRPr="0068460F" w:rsidRDefault="00866DBF" w:rsidP="0068460F">
      <w:pPr>
        <w:spacing w:after="0" w:line="360" w:lineRule="auto"/>
        <w:rPr>
          <w:rFonts w:ascii="Arial" w:hAnsi="Arial" w:cs="Arial"/>
          <w:sz w:val="24"/>
          <w:szCs w:val="24"/>
        </w:rPr>
      </w:pPr>
    </w:p>
    <w:p w14:paraId="2E048CA0" w14:textId="77777777" w:rsidR="00CD6EAB" w:rsidRPr="00CD6EAB" w:rsidRDefault="00CD6EAB" w:rsidP="0068460F">
      <w:pPr>
        <w:spacing w:after="0" w:line="360" w:lineRule="auto"/>
        <w:rPr>
          <w:rFonts w:ascii="Arial" w:eastAsia="Times New Roman" w:hAnsi="Arial" w:cs="Arial"/>
          <w:sz w:val="24"/>
          <w:szCs w:val="24"/>
          <w:lang w:eastAsia="en-GB"/>
        </w:rPr>
      </w:pPr>
      <w:r w:rsidRPr="00CD6EAB">
        <w:rPr>
          <w:rFonts w:ascii="Arial" w:eastAsia="Times New Roman" w:hAnsi="Arial" w:cs="Arial"/>
          <w:sz w:val="24"/>
          <w:szCs w:val="24"/>
          <w:lang w:eastAsia="en-GB"/>
        </w:rPr>
        <w:t>Ultimately, the UK has made advancements towards accomplishing the SDGs for health, well-being, and sustainable development. However, issues such as poverty, health-care inequalities, and degradation of the environment remain. It must be paramount that the government, healthcare sector, and society collaborate in order to solve these challenges and create a healthier, more sustainable future for all.</w:t>
      </w:r>
    </w:p>
    <w:p w14:paraId="2548096E" w14:textId="7D714DF8" w:rsidR="001837F9" w:rsidRPr="001837F9" w:rsidRDefault="001837F9" w:rsidP="0068460F">
      <w:pPr>
        <w:spacing w:before="100" w:beforeAutospacing="1" w:after="100" w:afterAutospacing="1" w:line="360" w:lineRule="auto"/>
        <w:rPr>
          <w:rFonts w:ascii="Arial" w:eastAsia="Times New Roman" w:hAnsi="Arial" w:cs="Arial"/>
          <w:sz w:val="24"/>
          <w:szCs w:val="24"/>
          <w:lang w:eastAsia="en-GB"/>
        </w:rPr>
      </w:pPr>
    </w:p>
    <w:p w14:paraId="44A6A83B" w14:textId="77777777" w:rsidR="00D128CB" w:rsidRPr="0068460F" w:rsidRDefault="00D128CB" w:rsidP="0068460F">
      <w:pPr>
        <w:spacing w:before="100" w:beforeAutospacing="1" w:after="100" w:afterAutospacing="1" w:line="360" w:lineRule="auto"/>
        <w:outlineLvl w:val="2"/>
        <w:rPr>
          <w:rFonts w:ascii="Arial" w:eastAsia="Times New Roman" w:hAnsi="Arial" w:cs="Arial"/>
          <w:b/>
          <w:bCs/>
          <w:sz w:val="24"/>
          <w:szCs w:val="24"/>
          <w:lang w:eastAsia="en-GB"/>
        </w:rPr>
      </w:pPr>
    </w:p>
    <w:p w14:paraId="006BB2F7" w14:textId="77777777" w:rsidR="0010633A" w:rsidRPr="0068460F" w:rsidRDefault="0010633A" w:rsidP="0068460F">
      <w:pPr>
        <w:spacing w:before="100" w:beforeAutospacing="1" w:after="100" w:afterAutospacing="1" w:line="360" w:lineRule="auto"/>
        <w:outlineLvl w:val="2"/>
        <w:rPr>
          <w:rFonts w:ascii="Arial" w:eastAsia="Times New Roman" w:hAnsi="Arial" w:cs="Arial"/>
          <w:b/>
          <w:bCs/>
          <w:sz w:val="24"/>
          <w:szCs w:val="24"/>
          <w:lang w:eastAsia="en-GB"/>
        </w:rPr>
      </w:pPr>
    </w:p>
    <w:p w14:paraId="3167AD40" w14:textId="77777777" w:rsidR="006606B1" w:rsidRDefault="006606B1" w:rsidP="0068460F">
      <w:pPr>
        <w:spacing w:before="100" w:beforeAutospacing="1" w:after="100" w:afterAutospacing="1" w:line="360" w:lineRule="auto"/>
        <w:outlineLvl w:val="2"/>
        <w:rPr>
          <w:rFonts w:ascii="Arial" w:eastAsia="Times New Roman" w:hAnsi="Arial" w:cs="Arial"/>
          <w:b/>
          <w:bCs/>
          <w:sz w:val="24"/>
          <w:szCs w:val="24"/>
          <w:lang w:eastAsia="en-GB"/>
        </w:rPr>
      </w:pPr>
    </w:p>
    <w:p w14:paraId="39B8F2B6" w14:textId="77777777" w:rsidR="00BC3F59" w:rsidRDefault="00BC3F59" w:rsidP="0068460F">
      <w:pPr>
        <w:spacing w:before="100" w:beforeAutospacing="1" w:after="100" w:afterAutospacing="1" w:line="360" w:lineRule="auto"/>
        <w:outlineLvl w:val="2"/>
        <w:rPr>
          <w:rFonts w:ascii="Arial" w:eastAsia="Times New Roman" w:hAnsi="Arial" w:cs="Arial"/>
          <w:b/>
          <w:bCs/>
          <w:sz w:val="24"/>
          <w:szCs w:val="24"/>
          <w:u w:val="single"/>
          <w:lang w:eastAsia="en-GB"/>
        </w:rPr>
      </w:pPr>
    </w:p>
    <w:p w14:paraId="5487587B" w14:textId="77777777" w:rsidR="00BC3F59" w:rsidRDefault="00BC3F59" w:rsidP="0068460F">
      <w:pPr>
        <w:spacing w:before="100" w:beforeAutospacing="1" w:after="100" w:afterAutospacing="1" w:line="360" w:lineRule="auto"/>
        <w:outlineLvl w:val="2"/>
        <w:rPr>
          <w:rFonts w:ascii="Arial" w:eastAsia="Times New Roman" w:hAnsi="Arial" w:cs="Arial"/>
          <w:b/>
          <w:bCs/>
          <w:sz w:val="24"/>
          <w:szCs w:val="24"/>
          <w:u w:val="single"/>
          <w:lang w:eastAsia="en-GB"/>
        </w:rPr>
      </w:pPr>
    </w:p>
    <w:p w14:paraId="579E7A94" w14:textId="0743F129" w:rsidR="001837F9" w:rsidRPr="006606B1" w:rsidRDefault="001837F9" w:rsidP="0068460F">
      <w:pPr>
        <w:spacing w:before="100" w:beforeAutospacing="1" w:after="100" w:afterAutospacing="1" w:line="360" w:lineRule="auto"/>
        <w:outlineLvl w:val="2"/>
        <w:rPr>
          <w:rFonts w:ascii="Arial" w:eastAsia="Times New Roman" w:hAnsi="Arial" w:cs="Arial"/>
          <w:b/>
          <w:bCs/>
          <w:sz w:val="24"/>
          <w:szCs w:val="24"/>
          <w:u w:val="single"/>
          <w:lang w:eastAsia="en-GB"/>
        </w:rPr>
      </w:pPr>
      <w:r w:rsidRPr="001837F9">
        <w:rPr>
          <w:rFonts w:ascii="Arial" w:eastAsia="Times New Roman" w:hAnsi="Arial" w:cs="Arial"/>
          <w:b/>
          <w:bCs/>
          <w:sz w:val="24"/>
          <w:szCs w:val="24"/>
          <w:u w:val="single"/>
          <w:lang w:eastAsia="en-GB"/>
        </w:rPr>
        <w:lastRenderedPageBreak/>
        <w:t>References</w:t>
      </w:r>
    </w:p>
    <w:p w14:paraId="5269FD41" w14:textId="651F826D" w:rsidR="001837F9" w:rsidRPr="001837F9" w:rsidRDefault="001837F9" w:rsidP="0068460F">
      <w:pPr>
        <w:spacing w:before="100" w:beforeAutospacing="1" w:after="100" w:afterAutospacing="1" w:line="360" w:lineRule="auto"/>
        <w:outlineLvl w:val="2"/>
        <w:rPr>
          <w:rFonts w:ascii="Arial" w:eastAsia="Times New Roman" w:hAnsi="Arial" w:cs="Arial"/>
          <w:b/>
          <w:bCs/>
          <w:sz w:val="24"/>
          <w:szCs w:val="24"/>
          <w:lang w:eastAsia="en-GB"/>
        </w:rPr>
      </w:pPr>
      <w:r w:rsidRPr="0068460F">
        <w:rPr>
          <w:rFonts w:ascii="Arial" w:hAnsi="Arial" w:cs="Arial"/>
          <w:sz w:val="24"/>
          <w:szCs w:val="24"/>
        </w:rPr>
        <w:t xml:space="preserve">Barton, H., &amp; Grant, M. (2006). A health map for the local human habitat. </w:t>
      </w:r>
      <w:r w:rsidRPr="0068460F">
        <w:rPr>
          <w:rStyle w:val="Emphasis"/>
          <w:rFonts w:ascii="Arial" w:hAnsi="Arial" w:cs="Arial"/>
          <w:sz w:val="24"/>
          <w:szCs w:val="24"/>
        </w:rPr>
        <w:t>Journal of the Royal Society for the Promotion of Health</w:t>
      </w:r>
      <w:r w:rsidRPr="0068460F">
        <w:rPr>
          <w:rFonts w:ascii="Arial" w:hAnsi="Arial" w:cs="Arial"/>
          <w:sz w:val="24"/>
          <w:szCs w:val="24"/>
        </w:rPr>
        <w:t>, 126(6), 252-253.</w:t>
      </w:r>
    </w:p>
    <w:p w14:paraId="75D173C0" w14:textId="77777777" w:rsidR="001837F9" w:rsidRPr="0068460F" w:rsidRDefault="001837F9" w:rsidP="0068460F">
      <w:pPr>
        <w:spacing w:before="100" w:beforeAutospacing="1" w:after="100" w:afterAutospacing="1" w:line="360" w:lineRule="auto"/>
        <w:rPr>
          <w:rFonts w:ascii="Arial" w:eastAsia="Times New Roman" w:hAnsi="Arial" w:cs="Arial"/>
          <w:sz w:val="24"/>
          <w:szCs w:val="24"/>
          <w:lang w:eastAsia="en-GB"/>
        </w:rPr>
      </w:pPr>
      <w:r w:rsidRPr="001837F9">
        <w:rPr>
          <w:rFonts w:ascii="Arial" w:eastAsia="Times New Roman" w:hAnsi="Arial" w:cs="Arial"/>
          <w:sz w:val="24"/>
          <w:szCs w:val="24"/>
          <w:lang w:eastAsia="en-GB"/>
        </w:rPr>
        <w:t xml:space="preserve">Brundtland, G. H. (1987). </w:t>
      </w:r>
      <w:r w:rsidRPr="001837F9">
        <w:rPr>
          <w:rFonts w:ascii="Arial" w:eastAsia="Times New Roman" w:hAnsi="Arial" w:cs="Arial"/>
          <w:i/>
          <w:iCs/>
          <w:sz w:val="24"/>
          <w:szCs w:val="24"/>
          <w:lang w:eastAsia="en-GB"/>
        </w:rPr>
        <w:t>Our Common Future: The World Commission on Environment and Development</w:t>
      </w:r>
      <w:r w:rsidRPr="001837F9">
        <w:rPr>
          <w:rFonts w:ascii="Arial" w:eastAsia="Times New Roman" w:hAnsi="Arial" w:cs="Arial"/>
          <w:sz w:val="24"/>
          <w:szCs w:val="24"/>
          <w:lang w:eastAsia="en-GB"/>
        </w:rPr>
        <w:t>. Oxford University Press.</w:t>
      </w:r>
    </w:p>
    <w:p w14:paraId="08AE7EF8" w14:textId="77777777" w:rsidR="00EF471C" w:rsidRPr="0068460F" w:rsidRDefault="00EF471C" w:rsidP="0068460F">
      <w:pPr>
        <w:spacing w:line="360" w:lineRule="auto"/>
        <w:rPr>
          <w:rFonts w:ascii="Arial" w:hAnsi="Arial" w:cs="Arial"/>
          <w:sz w:val="24"/>
          <w:szCs w:val="24"/>
        </w:rPr>
      </w:pPr>
      <w:r w:rsidRPr="0068460F">
        <w:rPr>
          <w:rFonts w:ascii="Arial" w:hAnsi="Arial" w:cs="Arial"/>
          <w:sz w:val="24"/>
          <w:szCs w:val="24"/>
        </w:rPr>
        <w:t>Department of Health and Social Care. (2019). The NHS Long Term Plan. Retrieved from https://www.longtermplan.nhs.uk/.</w:t>
      </w:r>
    </w:p>
    <w:p w14:paraId="2D9D5ABB" w14:textId="77777777" w:rsidR="00EF471C" w:rsidRPr="001837F9" w:rsidRDefault="00EF471C" w:rsidP="0068460F">
      <w:pPr>
        <w:spacing w:before="100" w:beforeAutospacing="1" w:after="100" w:afterAutospacing="1" w:line="360" w:lineRule="auto"/>
        <w:rPr>
          <w:rFonts w:ascii="Arial" w:eastAsia="Times New Roman" w:hAnsi="Arial" w:cs="Arial"/>
          <w:sz w:val="24"/>
          <w:szCs w:val="24"/>
          <w:lang w:eastAsia="en-GB"/>
        </w:rPr>
      </w:pPr>
    </w:p>
    <w:p w14:paraId="7F5293D8" w14:textId="77777777" w:rsidR="001837F9" w:rsidRPr="001837F9" w:rsidRDefault="001837F9" w:rsidP="0068460F">
      <w:pPr>
        <w:spacing w:before="100" w:beforeAutospacing="1" w:after="100" w:afterAutospacing="1" w:line="360" w:lineRule="auto"/>
        <w:rPr>
          <w:rFonts w:ascii="Arial" w:eastAsia="Times New Roman" w:hAnsi="Arial" w:cs="Arial"/>
          <w:sz w:val="24"/>
          <w:szCs w:val="24"/>
          <w:lang w:eastAsia="en-GB"/>
        </w:rPr>
      </w:pPr>
      <w:r w:rsidRPr="001837F9">
        <w:rPr>
          <w:rFonts w:ascii="Arial" w:eastAsia="Times New Roman" w:hAnsi="Arial" w:cs="Arial"/>
          <w:sz w:val="24"/>
          <w:szCs w:val="24"/>
          <w:lang w:eastAsia="en-GB"/>
        </w:rPr>
        <w:t xml:space="preserve">Devarajan, S., Gill, I., &amp; Kar, A. (2021). The Sustainable Development Goals and the new deficit in development. </w:t>
      </w:r>
      <w:r w:rsidRPr="001837F9">
        <w:rPr>
          <w:rFonts w:ascii="Arial" w:eastAsia="Times New Roman" w:hAnsi="Arial" w:cs="Arial"/>
          <w:i/>
          <w:iCs/>
          <w:sz w:val="24"/>
          <w:szCs w:val="24"/>
          <w:lang w:eastAsia="en-GB"/>
        </w:rPr>
        <w:t>World Development</w:t>
      </w:r>
      <w:r w:rsidRPr="001837F9">
        <w:rPr>
          <w:rFonts w:ascii="Arial" w:eastAsia="Times New Roman" w:hAnsi="Arial" w:cs="Arial"/>
          <w:sz w:val="24"/>
          <w:szCs w:val="24"/>
          <w:lang w:eastAsia="en-GB"/>
        </w:rPr>
        <w:t>, 138, 105232.</w:t>
      </w:r>
    </w:p>
    <w:p w14:paraId="1DFEB27E" w14:textId="77777777" w:rsidR="001837F9" w:rsidRPr="001837F9" w:rsidRDefault="001837F9" w:rsidP="0068460F">
      <w:pPr>
        <w:spacing w:before="100" w:beforeAutospacing="1" w:after="100" w:afterAutospacing="1" w:line="360" w:lineRule="auto"/>
        <w:rPr>
          <w:rFonts w:ascii="Arial" w:eastAsia="Times New Roman" w:hAnsi="Arial" w:cs="Arial"/>
          <w:sz w:val="24"/>
          <w:szCs w:val="24"/>
          <w:lang w:eastAsia="en-GB"/>
        </w:rPr>
      </w:pPr>
      <w:r w:rsidRPr="001837F9">
        <w:rPr>
          <w:rFonts w:ascii="Arial" w:eastAsia="Times New Roman" w:hAnsi="Arial" w:cs="Arial"/>
          <w:sz w:val="24"/>
          <w:szCs w:val="24"/>
          <w:lang w:eastAsia="en-GB"/>
        </w:rPr>
        <w:t xml:space="preserve">Dodge, R., Daly, A. P., Huyton, J., &amp; Sanders, L. D. (2012). The challenge of defining wellbeing. </w:t>
      </w:r>
      <w:r w:rsidRPr="001837F9">
        <w:rPr>
          <w:rFonts w:ascii="Arial" w:eastAsia="Times New Roman" w:hAnsi="Arial" w:cs="Arial"/>
          <w:i/>
          <w:iCs/>
          <w:sz w:val="24"/>
          <w:szCs w:val="24"/>
          <w:lang w:eastAsia="en-GB"/>
        </w:rPr>
        <w:t>International Journal of Wellbeing</w:t>
      </w:r>
      <w:r w:rsidRPr="001837F9">
        <w:rPr>
          <w:rFonts w:ascii="Arial" w:eastAsia="Times New Roman" w:hAnsi="Arial" w:cs="Arial"/>
          <w:sz w:val="24"/>
          <w:szCs w:val="24"/>
          <w:lang w:eastAsia="en-GB"/>
        </w:rPr>
        <w:t>, 2(3), 222-235.</w:t>
      </w:r>
    </w:p>
    <w:p w14:paraId="4F124A57" w14:textId="77777777" w:rsidR="001837F9" w:rsidRPr="001837F9" w:rsidRDefault="001837F9" w:rsidP="0068460F">
      <w:pPr>
        <w:spacing w:before="100" w:beforeAutospacing="1" w:after="100" w:afterAutospacing="1" w:line="360" w:lineRule="auto"/>
        <w:rPr>
          <w:rFonts w:ascii="Arial" w:eastAsia="Times New Roman" w:hAnsi="Arial" w:cs="Arial"/>
          <w:sz w:val="24"/>
          <w:szCs w:val="24"/>
          <w:lang w:eastAsia="en-GB"/>
        </w:rPr>
      </w:pPr>
      <w:r w:rsidRPr="001837F9">
        <w:rPr>
          <w:rFonts w:ascii="Arial" w:eastAsia="Times New Roman" w:hAnsi="Arial" w:cs="Arial"/>
          <w:sz w:val="24"/>
          <w:szCs w:val="24"/>
          <w:lang w:eastAsia="en-GB"/>
        </w:rPr>
        <w:t xml:space="preserve">Forgeard, M. J. C., Jayawickreme, E., Kern, M. L., &amp; Seligman, M. E. P. (2011). Doing the right thing: Measuring wellbeing for public policy. </w:t>
      </w:r>
      <w:r w:rsidRPr="001837F9">
        <w:rPr>
          <w:rFonts w:ascii="Arial" w:eastAsia="Times New Roman" w:hAnsi="Arial" w:cs="Arial"/>
          <w:i/>
          <w:iCs/>
          <w:sz w:val="24"/>
          <w:szCs w:val="24"/>
          <w:lang w:eastAsia="en-GB"/>
        </w:rPr>
        <w:t>International Journal of Wellbeing</w:t>
      </w:r>
      <w:r w:rsidRPr="001837F9">
        <w:rPr>
          <w:rFonts w:ascii="Arial" w:eastAsia="Times New Roman" w:hAnsi="Arial" w:cs="Arial"/>
          <w:sz w:val="24"/>
          <w:szCs w:val="24"/>
          <w:lang w:eastAsia="en-GB"/>
        </w:rPr>
        <w:t>, 1(1), 79-106.</w:t>
      </w:r>
    </w:p>
    <w:p w14:paraId="0BBAB8C9" w14:textId="77777777" w:rsidR="001837F9" w:rsidRPr="001837F9" w:rsidRDefault="001837F9" w:rsidP="0068460F">
      <w:pPr>
        <w:spacing w:before="100" w:beforeAutospacing="1" w:after="100" w:afterAutospacing="1" w:line="360" w:lineRule="auto"/>
        <w:rPr>
          <w:rFonts w:ascii="Arial" w:eastAsia="Times New Roman" w:hAnsi="Arial" w:cs="Arial"/>
          <w:sz w:val="24"/>
          <w:szCs w:val="24"/>
          <w:lang w:eastAsia="en-GB"/>
        </w:rPr>
      </w:pPr>
      <w:r w:rsidRPr="001837F9">
        <w:rPr>
          <w:rFonts w:ascii="Arial" w:eastAsia="Times New Roman" w:hAnsi="Arial" w:cs="Arial"/>
          <w:sz w:val="24"/>
          <w:szCs w:val="24"/>
          <w:lang w:eastAsia="en-GB"/>
        </w:rPr>
        <w:t xml:space="preserve">Fuchs, R., Abrahams, J., &amp; Lipsitch, M. (2021). Sustainable Development and the Future of Health: What Must Be Done? </w:t>
      </w:r>
      <w:r w:rsidRPr="001837F9">
        <w:rPr>
          <w:rFonts w:ascii="Arial" w:eastAsia="Times New Roman" w:hAnsi="Arial" w:cs="Arial"/>
          <w:i/>
          <w:iCs/>
          <w:sz w:val="24"/>
          <w:szCs w:val="24"/>
          <w:lang w:eastAsia="en-GB"/>
        </w:rPr>
        <w:t>The Lancet Global Health</w:t>
      </w:r>
      <w:r w:rsidRPr="001837F9">
        <w:rPr>
          <w:rFonts w:ascii="Arial" w:eastAsia="Times New Roman" w:hAnsi="Arial" w:cs="Arial"/>
          <w:sz w:val="24"/>
          <w:szCs w:val="24"/>
          <w:lang w:eastAsia="en-GB"/>
        </w:rPr>
        <w:t>, 9(6), e700-e702.</w:t>
      </w:r>
    </w:p>
    <w:p w14:paraId="154FADF2" w14:textId="77777777" w:rsidR="001837F9" w:rsidRPr="0068460F" w:rsidRDefault="001837F9" w:rsidP="0068460F">
      <w:pPr>
        <w:spacing w:before="100" w:beforeAutospacing="1" w:after="100" w:afterAutospacing="1" w:line="360" w:lineRule="auto"/>
        <w:rPr>
          <w:rFonts w:ascii="Arial" w:eastAsia="Times New Roman" w:hAnsi="Arial" w:cs="Arial"/>
          <w:sz w:val="24"/>
          <w:szCs w:val="24"/>
          <w:lang w:eastAsia="en-GB"/>
        </w:rPr>
      </w:pPr>
      <w:r w:rsidRPr="001837F9">
        <w:rPr>
          <w:rFonts w:ascii="Arial" w:eastAsia="Times New Roman" w:hAnsi="Arial" w:cs="Arial"/>
          <w:sz w:val="24"/>
          <w:szCs w:val="24"/>
          <w:lang w:eastAsia="en-GB"/>
        </w:rPr>
        <w:t xml:space="preserve">Horwitz, A. V., &amp; Wakefield, J. C. (2007). </w:t>
      </w:r>
      <w:r w:rsidRPr="001837F9">
        <w:rPr>
          <w:rFonts w:ascii="Arial" w:eastAsia="Times New Roman" w:hAnsi="Arial" w:cs="Arial"/>
          <w:i/>
          <w:iCs/>
          <w:sz w:val="24"/>
          <w:szCs w:val="24"/>
          <w:lang w:eastAsia="en-GB"/>
        </w:rPr>
        <w:t>The Loss of Sadness: How Psychiatry Transformed Normal Sorrow into Depressive Disorder</w:t>
      </w:r>
      <w:r w:rsidRPr="001837F9">
        <w:rPr>
          <w:rFonts w:ascii="Arial" w:eastAsia="Times New Roman" w:hAnsi="Arial" w:cs="Arial"/>
          <w:sz w:val="24"/>
          <w:szCs w:val="24"/>
          <w:lang w:eastAsia="en-GB"/>
        </w:rPr>
        <w:t>. Oxford University Press.</w:t>
      </w:r>
    </w:p>
    <w:p w14:paraId="558F7ECF" w14:textId="02AA8ACC" w:rsidR="001837F9" w:rsidRPr="0068460F" w:rsidRDefault="001837F9" w:rsidP="0068460F">
      <w:pPr>
        <w:spacing w:before="100" w:beforeAutospacing="1" w:after="100" w:afterAutospacing="1" w:line="360" w:lineRule="auto"/>
        <w:rPr>
          <w:rFonts w:ascii="Arial" w:hAnsi="Arial" w:cs="Arial"/>
          <w:sz w:val="24"/>
          <w:szCs w:val="24"/>
        </w:rPr>
      </w:pPr>
      <w:r w:rsidRPr="0068460F">
        <w:rPr>
          <w:rFonts w:ascii="Arial" w:hAnsi="Arial" w:cs="Arial"/>
          <w:sz w:val="24"/>
          <w:szCs w:val="24"/>
        </w:rPr>
        <w:t xml:space="preserve">ICLEI. (2022). </w:t>
      </w:r>
      <w:r w:rsidRPr="0068460F">
        <w:rPr>
          <w:rStyle w:val="Emphasis"/>
          <w:rFonts w:ascii="Arial" w:hAnsi="Arial" w:cs="Arial"/>
          <w:sz w:val="24"/>
          <w:szCs w:val="24"/>
        </w:rPr>
        <w:t>Community-based approaches to sustainable development: Local action for global goals</w:t>
      </w:r>
      <w:r w:rsidRPr="0068460F">
        <w:rPr>
          <w:rFonts w:ascii="Arial" w:hAnsi="Arial" w:cs="Arial"/>
          <w:sz w:val="24"/>
          <w:szCs w:val="24"/>
        </w:rPr>
        <w:t>. ICLEI - Local Governments for Sustainability.</w:t>
      </w:r>
    </w:p>
    <w:p w14:paraId="107BA843" w14:textId="03B62F70" w:rsidR="001837F9" w:rsidRPr="001837F9" w:rsidRDefault="001837F9" w:rsidP="0068460F">
      <w:pPr>
        <w:spacing w:before="100" w:beforeAutospacing="1" w:after="100" w:afterAutospacing="1" w:line="360" w:lineRule="auto"/>
        <w:rPr>
          <w:rFonts w:ascii="Arial" w:eastAsia="Times New Roman" w:hAnsi="Arial" w:cs="Arial"/>
          <w:sz w:val="24"/>
          <w:szCs w:val="24"/>
          <w:lang w:eastAsia="en-GB"/>
        </w:rPr>
      </w:pPr>
      <w:r w:rsidRPr="0068460F">
        <w:rPr>
          <w:rFonts w:ascii="Arial" w:eastAsia="Times New Roman" w:hAnsi="Arial" w:cs="Arial"/>
          <w:sz w:val="24"/>
          <w:szCs w:val="24"/>
          <w:lang w:eastAsia="en-GB"/>
        </w:rPr>
        <w:t xml:space="preserve">Marmot, M., Allen, J., Boyce, T., Goldblatt, P., &amp; Morrison, J. (2020). </w:t>
      </w:r>
      <w:r w:rsidRPr="0068460F">
        <w:rPr>
          <w:rFonts w:ascii="Arial" w:eastAsia="Times New Roman" w:hAnsi="Arial" w:cs="Arial"/>
          <w:i/>
          <w:iCs/>
          <w:sz w:val="24"/>
          <w:szCs w:val="24"/>
          <w:lang w:eastAsia="en-GB"/>
        </w:rPr>
        <w:t>Health equity in England: The Marmot review 10 years on</w:t>
      </w:r>
      <w:r w:rsidRPr="0068460F">
        <w:rPr>
          <w:rFonts w:ascii="Arial" w:eastAsia="Times New Roman" w:hAnsi="Arial" w:cs="Arial"/>
          <w:sz w:val="24"/>
          <w:szCs w:val="24"/>
          <w:lang w:eastAsia="en-GB"/>
        </w:rPr>
        <w:t>. The Health Foundation.</w:t>
      </w:r>
    </w:p>
    <w:p w14:paraId="2CD0D5DC" w14:textId="77777777" w:rsidR="001837F9" w:rsidRPr="001837F9" w:rsidRDefault="001837F9" w:rsidP="0068460F">
      <w:pPr>
        <w:spacing w:before="100" w:beforeAutospacing="1" w:after="100" w:afterAutospacing="1" w:line="360" w:lineRule="auto"/>
        <w:rPr>
          <w:rFonts w:ascii="Arial" w:eastAsia="Times New Roman" w:hAnsi="Arial" w:cs="Arial"/>
          <w:sz w:val="24"/>
          <w:szCs w:val="24"/>
          <w:lang w:eastAsia="en-GB"/>
        </w:rPr>
      </w:pPr>
      <w:r w:rsidRPr="001837F9">
        <w:rPr>
          <w:rFonts w:ascii="Arial" w:eastAsia="Times New Roman" w:hAnsi="Arial" w:cs="Arial"/>
          <w:sz w:val="24"/>
          <w:szCs w:val="24"/>
          <w:lang w:eastAsia="en-GB"/>
        </w:rPr>
        <w:lastRenderedPageBreak/>
        <w:t xml:space="preserve">Moreno, C., Wykes, T., Galderisi, S., Nordentoft, M., Crossley, N., Jones, N., ... &amp; Arango, C. (2020). How mental health care should change as a consequence of the COVID-19 pandemic. </w:t>
      </w:r>
      <w:r w:rsidRPr="001837F9">
        <w:rPr>
          <w:rFonts w:ascii="Arial" w:eastAsia="Times New Roman" w:hAnsi="Arial" w:cs="Arial"/>
          <w:i/>
          <w:iCs/>
          <w:sz w:val="24"/>
          <w:szCs w:val="24"/>
          <w:lang w:eastAsia="en-GB"/>
        </w:rPr>
        <w:t>The Lancet Psychiatry</w:t>
      </w:r>
      <w:r w:rsidRPr="001837F9">
        <w:rPr>
          <w:rFonts w:ascii="Arial" w:eastAsia="Times New Roman" w:hAnsi="Arial" w:cs="Arial"/>
          <w:sz w:val="24"/>
          <w:szCs w:val="24"/>
          <w:lang w:eastAsia="en-GB"/>
        </w:rPr>
        <w:t>, 7(9), 813-824.</w:t>
      </w:r>
    </w:p>
    <w:p w14:paraId="62A9348F" w14:textId="77777777" w:rsidR="001837F9" w:rsidRPr="0068460F" w:rsidRDefault="001837F9" w:rsidP="0068460F">
      <w:pPr>
        <w:spacing w:before="100" w:beforeAutospacing="1" w:after="100" w:afterAutospacing="1" w:line="360" w:lineRule="auto"/>
        <w:rPr>
          <w:rFonts w:ascii="Arial" w:eastAsia="Times New Roman" w:hAnsi="Arial" w:cs="Arial"/>
          <w:sz w:val="24"/>
          <w:szCs w:val="24"/>
          <w:lang w:eastAsia="en-GB"/>
        </w:rPr>
      </w:pPr>
      <w:r w:rsidRPr="001837F9">
        <w:rPr>
          <w:rFonts w:ascii="Arial" w:eastAsia="Times New Roman" w:hAnsi="Arial" w:cs="Arial"/>
          <w:sz w:val="24"/>
          <w:szCs w:val="24"/>
          <w:lang w:eastAsia="en-GB"/>
        </w:rPr>
        <w:t xml:space="preserve">NHS. (2020). Delivering a ‘Net Zero’ National Health Service. </w:t>
      </w:r>
      <w:r w:rsidRPr="001837F9">
        <w:rPr>
          <w:rFonts w:ascii="Arial" w:eastAsia="Times New Roman" w:hAnsi="Arial" w:cs="Arial"/>
          <w:i/>
          <w:iCs/>
          <w:sz w:val="24"/>
          <w:szCs w:val="24"/>
          <w:lang w:eastAsia="en-GB"/>
        </w:rPr>
        <w:t>NHS England</w:t>
      </w:r>
      <w:r w:rsidRPr="001837F9">
        <w:rPr>
          <w:rFonts w:ascii="Arial" w:eastAsia="Times New Roman" w:hAnsi="Arial" w:cs="Arial"/>
          <w:sz w:val="24"/>
          <w:szCs w:val="24"/>
          <w:lang w:eastAsia="en-GB"/>
        </w:rPr>
        <w:t>.</w:t>
      </w:r>
    </w:p>
    <w:p w14:paraId="177CD23E" w14:textId="6992E3BD" w:rsidR="00B50416" w:rsidRPr="00B50416" w:rsidRDefault="00B50416" w:rsidP="0068460F">
      <w:pPr>
        <w:spacing w:after="0" w:line="360" w:lineRule="auto"/>
        <w:rPr>
          <w:rFonts w:ascii="Arial" w:eastAsia="Times New Roman" w:hAnsi="Arial" w:cs="Arial"/>
          <w:sz w:val="24"/>
          <w:szCs w:val="24"/>
          <w:lang w:eastAsia="en-GB"/>
        </w:rPr>
      </w:pPr>
      <w:r w:rsidRPr="00B50416">
        <w:rPr>
          <w:rFonts w:ascii="Arial" w:eastAsia="Times New Roman" w:hAnsi="Arial" w:cs="Arial"/>
          <w:sz w:val="24"/>
          <w:szCs w:val="24"/>
          <w:lang w:eastAsia="en-GB"/>
        </w:rPr>
        <w:t xml:space="preserve">NHS England. (2022). </w:t>
      </w:r>
      <w:r w:rsidRPr="00B50416">
        <w:rPr>
          <w:rFonts w:ascii="Arial" w:eastAsia="Times New Roman" w:hAnsi="Arial" w:cs="Arial"/>
          <w:i/>
          <w:iCs/>
          <w:sz w:val="24"/>
          <w:szCs w:val="24"/>
          <w:lang w:eastAsia="en-GB"/>
        </w:rPr>
        <w:t>Delivering a ‘Net Zero’ National Health Service</w:t>
      </w:r>
      <w:r w:rsidRPr="00B50416">
        <w:rPr>
          <w:rFonts w:ascii="Arial" w:eastAsia="Times New Roman" w:hAnsi="Arial" w:cs="Arial"/>
          <w:sz w:val="24"/>
          <w:szCs w:val="24"/>
          <w:lang w:eastAsia="en-GB"/>
        </w:rPr>
        <w:t>. NHS England.</w:t>
      </w:r>
    </w:p>
    <w:p w14:paraId="1FEF9B6F" w14:textId="20D39F91" w:rsidR="00B50416" w:rsidRPr="0068460F" w:rsidRDefault="00B50416" w:rsidP="0068460F">
      <w:pPr>
        <w:spacing w:before="100" w:beforeAutospacing="1" w:after="100" w:afterAutospacing="1" w:line="360" w:lineRule="auto"/>
        <w:rPr>
          <w:rFonts w:ascii="Arial" w:eastAsia="Times New Roman" w:hAnsi="Arial" w:cs="Arial"/>
          <w:sz w:val="24"/>
          <w:szCs w:val="24"/>
          <w:lang w:eastAsia="en-GB"/>
        </w:rPr>
      </w:pPr>
      <w:r w:rsidRPr="0068460F">
        <w:rPr>
          <w:rFonts w:ascii="Arial" w:eastAsia="Times New Roman" w:hAnsi="Arial" w:cs="Arial"/>
          <w:sz w:val="24"/>
          <w:szCs w:val="24"/>
          <w:lang w:eastAsia="en-GB"/>
        </w:rPr>
        <w:t xml:space="preserve">NHS England. (2023). </w:t>
      </w:r>
      <w:r w:rsidRPr="0068460F">
        <w:rPr>
          <w:rFonts w:ascii="Arial" w:eastAsia="Times New Roman" w:hAnsi="Arial" w:cs="Arial"/>
          <w:i/>
          <w:iCs/>
          <w:sz w:val="24"/>
          <w:szCs w:val="24"/>
          <w:lang w:eastAsia="en-GB"/>
        </w:rPr>
        <w:t>NHS Long Term Plan</w:t>
      </w:r>
      <w:r w:rsidRPr="0068460F">
        <w:rPr>
          <w:rFonts w:ascii="Arial" w:eastAsia="Times New Roman" w:hAnsi="Arial" w:cs="Arial"/>
          <w:sz w:val="24"/>
          <w:szCs w:val="24"/>
          <w:lang w:eastAsia="en-GB"/>
        </w:rPr>
        <w:t>. NHS England.</w:t>
      </w:r>
    </w:p>
    <w:p w14:paraId="4C27F525" w14:textId="2940D2B7" w:rsidR="00EC19A9" w:rsidRPr="001837F9" w:rsidRDefault="00EC19A9" w:rsidP="0068460F">
      <w:pPr>
        <w:spacing w:before="100" w:beforeAutospacing="1" w:after="100" w:afterAutospacing="1" w:line="360" w:lineRule="auto"/>
        <w:rPr>
          <w:rFonts w:ascii="Arial" w:eastAsia="Times New Roman" w:hAnsi="Arial" w:cs="Arial"/>
          <w:sz w:val="24"/>
          <w:szCs w:val="24"/>
          <w:lang w:eastAsia="en-GB"/>
        </w:rPr>
      </w:pPr>
      <w:r w:rsidRPr="0068460F">
        <w:rPr>
          <w:rFonts w:ascii="Arial" w:hAnsi="Arial" w:cs="Arial"/>
          <w:sz w:val="24"/>
          <w:szCs w:val="24"/>
        </w:rPr>
        <w:t xml:space="preserve">OECD. (2021). </w:t>
      </w:r>
      <w:r w:rsidRPr="0068460F">
        <w:rPr>
          <w:rStyle w:val="Emphasis"/>
          <w:rFonts w:ascii="Arial" w:hAnsi="Arial" w:cs="Arial"/>
          <w:sz w:val="24"/>
          <w:szCs w:val="24"/>
        </w:rPr>
        <w:t>Monitoring and evaluation in sustainable development</w:t>
      </w:r>
      <w:r w:rsidRPr="0068460F">
        <w:rPr>
          <w:rFonts w:ascii="Arial" w:hAnsi="Arial" w:cs="Arial"/>
          <w:sz w:val="24"/>
          <w:szCs w:val="24"/>
        </w:rPr>
        <w:t>. OECD Publishing.</w:t>
      </w:r>
    </w:p>
    <w:p w14:paraId="10523169" w14:textId="77777777" w:rsidR="001837F9" w:rsidRPr="0068460F" w:rsidRDefault="001837F9" w:rsidP="0068460F">
      <w:pPr>
        <w:spacing w:before="100" w:beforeAutospacing="1" w:after="100" w:afterAutospacing="1" w:line="360" w:lineRule="auto"/>
        <w:rPr>
          <w:rFonts w:ascii="Arial" w:eastAsia="Times New Roman" w:hAnsi="Arial" w:cs="Arial"/>
          <w:sz w:val="24"/>
          <w:szCs w:val="24"/>
          <w:lang w:eastAsia="en-GB"/>
        </w:rPr>
      </w:pPr>
      <w:r w:rsidRPr="001837F9">
        <w:rPr>
          <w:rFonts w:ascii="Arial" w:eastAsia="Times New Roman" w:hAnsi="Arial" w:cs="Arial"/>
          <w:sz w:val="24"/>
          <w:szCs w:val="24"/>
          <w:lang w:eastAsia="en-GB"/>
        </w:rPr>
        <w:t xml:space="preserve">Patel, V., Saxena, S., Lund, C., Thornicroft, G., Baingana, F., Bolton, P., ... &amp; Unützer, J. (2018). The Lancet Commission on global mental health and sustainable development. </w:t>
      </w:r>
      <w:r w:rsidRPr="001837F9">
        <w:rPr>
          <w:rFonts w:ascii="Arial" w:eastAsia="Times New Roman" w:hAnsi="Arial" w:cs="Arial"/>
          <w:i/>
          <w:iCs/>
          <w:sz w:val="24"/>
          <w:szCs w:val="24"/>
          <w:lang w:eastAsia="en-GB"/>
        </w:rPr>
        <w:t>The Lancet</w:t>
      </w:r>
      <w:r w:rsidRPr="001837F9">
        <w:rPr>
          <w:rFonts w:ascii="Arial" w:eastAsia="Times New Roman" w:hAnsi="Arial" w:cs="Arial"/>
          <w:sz w:val="24"/>
          <w:szCs w:val="24"/>
          <w:lang w:eastAsia="en-GB"/>
        </w:rPr>
        <w:t>, 392(10157), 1553-1598.</w:t>
      </w:r>
    </w:p>
    <w:p w14:paraId="4F7222BA" w14:textId="77777777" w:rsidR="00EF471C" w:rsidRPr="0068460F" w:rsidRDefault="00EF471C" w:rsidP="0068460F">
      <w:pPr>
        <w:spacing w:before="100" w:beforeAutospacing="1" w:after="100" w:afterAutospacing="1" w:line="360" w:lineRule="auto"/>
        <w:rPr>
          <w:rFonts w:ascii="Arial" w:eastAsia="Times New Roman" w:hAnsi="Arial" w:cs="Arial"/>
          <w:sz w:val="24"/>
          <w:szCs w:val="24"/>
          <w:lang w:eastAsia="en-GB"/>
        </w:rPr>
      </w:pPr>
    </w:p>
    <w:p w14:paraId="07C9612A" w14:textId="53A12EB2" w:rsidR="00EF471C" w:rsidRPr="001837F9" w:rsidRDefault="00EF471C" w:rsidP="0068460F">
      <w:pPr>
        <w:spacing w:before="100" w:beforeAutospacing="1" w:after="100" w:afterAutospacing="1" w:line="360" w:lineRule="auto"/>
        <w:rPr>
          <w:rFonts w:ascii="Arial" w:eastAsia="Times New Roman" w:hAnsi="Arial" w:cs="Arial"/>
          <w:sz w:val="24"/>
          <w:szCs w:val="24"/>
          <w:lang w:eastAsia="en-GB"/>
        </w:rPr>
      </w:pPr>
      <w:r w:rsidRPr="0068460F">
        <w:rPr>
          <w:rFonts w:ascii="Arial" w:hAnsi="Arial" w:cs="Arial"/>
          <w:sz w:val="24"/>
          <w:szCs w:val="24"/>
        </w:rPr>
        <w:t>Public Health England. (2018). Healthy Child Programme. Retrieved from https://www.gov.uk/government/publications/healthy-child-programme-0-to-19-health-visitor-and-school-nurse-commissioning.</w:t>
      </w:r>
    </w:p>
    <w:p w14:paraId="3C3E4C5B" w14:textId="77777777" w:rsidR="001837F9" w:rsidRPr="001837F9" w:rsidRDefault="001837F9" w:rsidP="0068460F">
      <w:pPr>
        <w:spacing w:before="100" w:beforeAutospacing="1" w:after="100" w:afterAutospacing="1" w:line="360" w:lineRule="auto"/>
        <w:rPr>
          <w:rFonts w:ascii="Arial" w:eastAsia="Times New Roman" w:hAnsi="Arial" w:cs="Arial"/>
          <w:sz w:val="24"/>
          <w:szCs w:val="24"/>
          <w:lang w:eastAsia="en-GB"/>
        </w:rPr>
      </w:pPr>
      <w:r w:rsidRPr="001837F9">
        <w:rPr>
          <w:rFonts w:ascii="Arial" w:eastAsia="Times New Roman" w:hAnsi="Arial" w:cs="Arial"/>
          <w:sz w:val="24"/>
          <w:szCs w:val="24"/>
          <w:lang w:eastAsia="en-GB"/>
        </w:rPr>
        <w:t>Purohit, K., Smith, D. D., &amp; Haysom, G. (2022). Exploring the healthcare sector’s role in sustainability: A systematic review. *Journal of Cleaner</w:t>
      </w:r>
    </w:p>
    <w:p w14:paraId="1B7A6FB3" w14:textId="54EB9A76" w:rsidR="001837F9" w:rsidRPr="0068460F" w:rsidRDefault="00EC19A9" w:rsidP="0068460F">
      <w:pPr>
        <w:spacing w:line="360" w:lineRule="auto"/>
        <w:rPr>
          <w:rFonts w:ascii="Arial" w:hAnsi="Arial" w:cs="Arial"/>
          <w:sz w:val="24"/>
          <w:szCs w:val="24"/>
        </w:rPr>
      </w:pPr>
      <w:r w:rsidRPr="0068460F">
        <w:rPr>
          <w:rFonts w:ascii="Arial" w:hAnsi="Arial" w:cs="Arial"/>
          <w:sz w:val="24"/>
          <w:szCs w:val="24"/>
        </w:rPr>
        <w:t xml:space="preserve">Stevenson, M., Thompson, J., de Sá, T.H., Ewing, R., Mohan, D., McClure, R., Roberts, I., Tiwari, G., Giles-Corti, B., &amp; Sun, X. (2020). Land use, transport, and population health: Estimating the health benefits of compact cities. </w:t>
      </w:r>
      <w:r w:rsidRPr="0068460F">
        <w:rPr>
          <w:rStyle w:val="Emphasis"/>
          <w:rFonts w:ascii="Arial" w:hAnsi="Arial" w:cs="Arial"/>
          <w:sz w:val="24"/>
          <w:szCs w:val="24"/>
        </w:rPr>
        <w:t>The Lancet Planetary Health</w:t>
      </w:r>
      <w:r w:rsidRPr="0068460F">
        <w:rPr>
          <w:rFonts w:ascii="Arial" w:hAnsi="Arial" w:cs="Arial"/>
          <w:sz w:val="24"/>
          <w:szCs w:val="24"/>
        </w:rPr>
        <w:t>, 4(1), e32-e41.</w:t>
      </w:r>
    </w:p>
    <w:p w14:paraId="5E5AA659" w14:textId="74E58B38" w:rsidR="001729E6" w:rsidRPr="0068460F" w:rsidRDefault="001729E6" w:rsidP="0068460F">
      <w:pPr>
        <w:spacing w:after="0" w:line="360" w:lineRule="auto"/>
        <w:rPr>
          <w:rFonts w:ascii="Arial" w:eastAsia="Times New Roman" w:hAnsi="Arial" w:cs="Arial"/>
          <w:sz w:val="24"/>
          <w:szCs w:val="24"/>
          <w:lang w:eastAsia="en-GB"/>
        </w:rPr>
      </w:pPr>
      <w:r w:rsidRPr="001729E6">
        <w:rPr>
          <w:rFonts w:ascii="Arial" w:eastAsia="Times New Roman" w:hAnsi="Arial" w:cs="Arial"/>
          <w:sz w:val="24"/>
          <w:szCs w:val="24"/>
          <w:lang w:eastAsia="en-GB"/>
        </w:rPr>
        <w:t xml:space="preserve">United Nations. (2015). </w:t>
      </w:r>
      <w:r w:rsidRPr="001729E6">
        <w:rPr>
          <w:rFonts w:ascii="Arial" w:eastAsia="Times New Roman" w:hAnsi="Arial" w:cs="Arial"/>
          <w:i/>
          <w:iCs/>
          <w:sz w:val="24"/>
          <w:szCs w:val="24"/>
          <w:lang w:eastAsia="en-GB"/>
        </w:rPr>
        <w:t>Transforming our world: The 2030 Agenda for Sustainable Development</w:t>
      </w:r>
      <w:r w:rsidRPr="001729E6">
        <w:rPr>
          <w:rFonts w:ascii="Arial" w:eastAsia="Times New Roman" w:hAnsi="Arial" w:cs="Arial"/>
          <w:sz w:val="24"/>
          <w:szCs w:val="24"/>
          <w:lang w:eastAsia="en-GB"/>
        </w:rPr>
        <w:t>. United Nations.</w:t>
      </w:r>
    </w:p>
    <w:p w14:paraId="0F8A925F" w14:textId="77777777" w:rsidR="0010633A" w:rsidRPr="0068460F" w:rsidRDefault="0010633A" w:rsidP="0068460F">
      <w:pPr>
        <w:spacing w:after="0" w:line="360" w:lineRule="auto"/>
        <w:rPr>
          <w:rFonts w:ascii="Arial" w:eastAsia="Times New Roman" w:hAnsi="Arial" w:cs="Arial"/>
          <w:sz w:val="24"/>
          <w:szCs w:val="24"/>
          <w:lang w:eastAsia="en-GB"/>
        </w:rPr>
      </w:pPr>
    </w:p>
    <w:p w14:paraId="421E5431" w14:textId="77777777" w:rsidR="0010633A" w:rsidRPr="0068460F" w:rsidRDefault="0010633A" w:rsidP="0068460F">
      <w:pPr>
        <w:spacing w:line="360" w:lineRule="auto"/>
        <w:rPr>
          <w:rFonts w:ascii="Arial" w:hAnsi="Arial" w:cs="Arial"/>
          <w:sz w:val="24"/>
          <w:szCs w:val="24"/>
        </w:rPr>
      </w:pPr>
      <w:r w:rsidRPr="0068460F">
        <w:rPr>
          <w:rFonts w:ascii="Arial" w:hAnsi="Arial" w:cs="Arial"/>
          <w:sz w:val="24"/>
          <w:szCs w:val="24"/>
        </w:rPr>
        <w:t>United Nations. (2015). Sustainable Development Goals. Retrieved from https://sdgs.un.org/</w:t>
      </w:r>
    </w:p>
    <w:p w14:paraId="63CCC7EA" w14:textId="77777777" w:rsidR="0010633A" w:rsidRPr="0068460F" w:rsidRDefault="0010633A" w:rsidP="0068460F">
      <w:pPr>
        <w:spacing w:after="0" w:line="360" w:lineRule="auto"/>
        <w:rPr>
          <w:rFonts w:ascii="Arial" w:eastAsia="Times New Roman" w:hAnsi="Arial" w:cs="Arial"/>
          <w:sz w:val="24"/>
          <w:szCs w:val="24"/>
          <w:lang w:eastAsia="en-GB"/>
        </w:rPr>
      </w:pPr>
    </w:p>
    <w:p w14:paraId="69AEDCE7" w14:textId="60635903" w:rsidR="001729E6" w:rsidRPr="0068460F" w:rsidRDefault="001729E6" w:rsidP="0068460F">
      <w:pPr>
        <w:spacing w:after="0" w:line="360" w:lineRule="auto"/>
        <w:rPr>
          <w:rFonts w:ascii="Arial" w:eastAsia="Times New Roman" w:hAnsi="Arial" w:cs="Arial"/>
          <w:sz w:val="24"/>
          <w:szCs w:val="24"/>
          <w:lang w:eastAsia="en-GB"/>
        </w:rPr>
      </w:pPr>
      <w:r w:rsidRPr="001729E6">
        <w:rPr>
          <w:rFonts w:ascii="Arial" w:eastAsia="Times New Roman" w:hAnsi="Arial" w:cs="Arial"/>
          <w:sz w:val="24"/>
          <w:szCs w:val="24"/>
          <w:lang w:eastAsia="en-GB"/>
        </w:rPr>
        <w:lastRenderedPageBreak/>
        <w:t xml:space="preserve">White, M.P., Alcock, I., Grellier, J., Wheeler, B.W., Hartig, T., Warber, S.L., Bone, A., Depledge, M.H., &amp; Fleming, L.E. (2019). Spending at least 120 minutes a week in nature is associated with good health and well-being. </w:t>
      </w:r>
      <w:r w:rsidRPr="001729E6">
        <w:rPr>
          <w:rFonts w:ascii="Arial" w:eastAsia="Times New Roman" w:hAnsi="Arial" w:cs="Arial"/>
          <w:i/>
          <w:iCs/>
          <w:sz w:val="24"/>
          <w:szCs w:val="24"/>
          <w:lang w:eastAsia="en-GB"/>
        </w:rPr>
        <w:t>Scientific Reports</w:t>
      </w:r>
      <w:r w:rsidRPr="001729E6">
        <w:rPr>
          <w:rFonts w:ascii="Arial" w:eastAsia="Times New Roman" w:hAnsi="Arial" w:cs="Arial"/>
          <w:sz w:val="24"/>
          <w:szCs w:val="24"/>
          <w:lang w:eastAsia="en-GB"/>
        </w:rPr>
        <w:t>, 9(1), 7730.</w:t>
      </w:r>
    </w:p>
    <w:p w14:paraId="3556CE4B" w14:textId="77777777" w:rsidR="001729E6" w:rsidRPr="001729E6" w:rsidRDefault="001729E6" w:rsidP="0068460F">
      <w:pPr>
        <w:spacing w:after="0" w:line="360" w:lineRule="auto"/>
        <w:rPr>
          <w:rFonts w:ascii="Arial" w:eastAsia="Times New Roman" w:hAnsi="Arial" w:cs="Arial"/>
          <w:sz w:val="24"/>
          <w:szCs w:val="24"/>
          <w:lang w:eastAsia="en-GB"/>
        </w:rPr>
      </w:pPr>
    </w:p>
    <w:p w14:paraId="60D19842" w14:textId="738411D1" w:rsidR="001729E6" w:rsidRPr="0068460F" w:rsidRDefault="001729E6" w:rsidP="0068460F">
      <w:pPr>
        <w:spacing w:line="360" w:lineRule="auto"/>
        <w:rPr>
          <w:rFonts w:ascii="Arial" w:hAnsi="Arial" w:cs="Arial"/>
          <w:sz w:val="24"/>
          <w:szCs w:val="24"/>
        </w:rPr>
      </w:pPr>
      <w:r w:rsidRPr="0068460F">
        <w:rPr>
          <w:rFonts w:ascii="Arial" w:eastAsia="Times New Roman" w:hAnsi="Arial" w:cs="Arial"/>
          <w:sz w:val="24"/>
          <w:szCs w:val="24"/>
          <w:lang w:eastAsia="en-GB"/>
        </w:rPr>
        <w:t xml:space="preserve">World Health Organization (WHO). (2021). </w:t>
      </w:r>
      <w:r w:rsidRPr="0068460F">
        <w:rPr>
          <w:rFonts w:ascii="Arial" w:eastAsia="Times New Roman" w:hAnsi="Arial" w:cs="Arial"/>
          <w:i/>
          <w:iCs/>
          <w:sz w:val="24"/>
          <w:szCs w:val="24"/>
          <w:lang w:eastAsia="en-GB"/>
        </w:rPr>
        <w:t>Air pollution and health</w:t>
      </w:r>
      <w:r w:rsidRPr="0068460F">
        <w:rPr>
          <w:rFonts w:ascii="Arial" w:eastAsia="Times New Roman" w:hAnsi="Arial" w:cs="Arial"/>
          <w:sz w:val="24"/>
          <w:szCs w:val="24"/>
          <w:lang w:eastAsia="en-GB"/>
        </w:rPr>
        <w:t>. WHO.</w:t>
      </w:r>
    </w:p>
    <w:sectPr w:rsidR="001729E6" w:rsidRPr="0068460F">
      <w:headerReference w:type="default" r:id="rId7"/>
      <w:footerReference w:type="even" r:id="rId8"/>
      <w:footerReference w:type="default" r:id="rId9"/>
      <w:foot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F5E270" w14:textId="77777777" w:rsidR="000C5FDC" w:rsidRDefault="000C5FDC" w:rsidP="001837F9">
      <w:pPr>
        <w:spacing w:after="0" w:line="240" w:lineRule="auto"/>
      </w:pPr>
      <w:r>
        <w:separator/>
      </w:r>
    </w:p>
  </w:endnote>
  <w:endnote w:type="continuationSeparator" w:id="0">
    <w:p w14:paraId="3A945BD2" w14:textId="77777777" w:rsidR="000C5FDC" w:rsidRDefault="000C5FDC" w:rsidP="00183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B0F47" w14:textId="01839359" w:rsidR="001837F9" w:rsidRDefault="001837F9">
    <w:pPr>
      <w:pStyle w:val="Footer"/>
    </w:pPr>
    <w:r>
      <w:rPr>
        <w:noProof/>
      </w:rPr>
      <mc:AlternateContent>
        <mc:Choice Requires="wps">
          <w:drawing>
            <wp:anchor distT="0" distB="0" distL="0" distR="0" simplePos="0" relativeHeight="251659264" behindDoc="0" locked="0" layoutInCell="1" allowOverlap="1" wp14:anchorId="2FB86618" wp14:editId="46C3485E">
              <wp:simplePos x="635" y="635"/>
              <wp:positionH relativeFrom="page">
                <wp:align>center</wp:align>
              </wp:positionH>
              <wp:positionV relativeFrom="page">
                <wp:align>bottom</wp:align>
              </wp:positionV>
              <wp:extent cx="459740" cy="357505"/>
              <wp:effectExtent l="0" t="0" r="16510" b="0"/>
              <wp:wrapNone/>
              <wp:docPr id="967694107"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359E96C2" w14:textId="200A7136" w:rsidR="001837F9" w:rsidRPr="001837F9" w:rsidRDefault="001837F9" w:rsidP="001837F9">
                          <w:pPr>
                            <w:spacing w:after="0"/>
                            <w:rPr>
                              <w:rFonts w:ascii="Calibri" w:eastAsia="Calibri" w:hAnsi="Calibri" w:cs="Calibri"/>
                              <w:noProof/>
                              <w:color w:val="000000"/>
                              <w:sz w:val="20"/>
                              <w:szCs w:val="20"/>
                            </w:rPr>
                          </w:pPr>
                          <w:r w:rsidRPr="001837F9">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FB86618" id="_x0000_t202" coordsize="21600,21600" o:spt="202" path="m,l,21600r21600,l21600,xe">
              <v:stroke joinstyle="miter"/>
              <v:path gradientshapeok="t" o:connecttype="rect"/>
            </v:shapetype>
            <v:shape id="Text Box 2" o:spid="_x0000_s1027" type="#_x0000_t202" alt="OFFICIAL" style="position:absolute;margin-left:0;margin-top:0;width:36.2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" filled="f" stroked="f">
              <v:fill o:detectmouseclick="t"/>
              <v:textbox style="mso-fit-shape-to-text:t" inset="0,0,0,15pt">
                <w:txbxContent>
                  <w:p w14:paraId="359E96C2" w14:textId="200A7136" w:rsidR="001837F9" w:rsidRPr="001837F9" w:rsidRDefault="001837F9" w:rsidP="001837F9">
                    <w:pPr>
                      <w:spacing w:after="0"/>
                      <w:rPr>
                        <w:rFonts w:ascii="Calibri" w:eastAsia="Calibri" w:hAnsi="Calibri" w:cs="Calibri"/>
                        <w:noProof/>
                        <w:color w:val="000000"/>
                        <w:sz w:val="20"/>
                        <w:szCs w:val="20"/>
                      </w:rPr>
                    </w:pPr>
                    <w:r w:rsidRPr="001837F9">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0748834"/>
      <w:docPartObj>
        <w:docPartGallery w:val="Page Numbers (Bottom of Page)"/>
        <w:docPartUnique/>
      </w:docPartObj>
    </w:sdtPr>
    <w:sdtEndPr>
      <w:rPr>
        <w:noProof/>
      </w:rPr>
    </w:sdtEndPr>
    <w:sdtContent>
      <w:p w14:paraId="1088294F" w14:textId="6C3BABEE" w:rsidR="00296B53" w:rsidRDefault="00296B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48A6E6" w14:textId="5FD52F65" w:rsidR="001837F9" w:rsidRDefault="001837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2E95C" w14:textId="23C9ACE6" w:rsidR="001837F9" w:rsidRDefault="001837F9">
    <w:pPr>
      <w:pStyle w:val="Footer"/>
    </w:pPr>
    <w:r>
      <w:rPr>
        <w:noProof/>
      </w:rPr>
      <mc:AlternateContent>
        <mc:Choice Requires="wps">
          <w:drawing>
            <wp:anchor distT="0" distB="0" distL="0" distR="0" simplePos="0" relativeHeight="251658240" behindDoc="0" locked="0" layoutInCell="1" allowOverlap="1" wp14:anchorId="0AFAA6A9" wp14:editId="71615F53">
              <wp:simplePos x="635" y="635"/>
              <wp:positionH relativeFrom="page">
                <wp:align>center</wp:align>
              </wp:positionH>
              <wp:positionV relativeFrom="page">
                <wp:align>bottom</wp:align>
              </wp:positionV>
              <wp:extent cx="459740" cy="357505"/>
              <wp:effectExtent l="0" t="0" r="16510" b="0"/>
              <wp:wrapNone/>
              <wp:docPr id="1552352067"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5AAB2DBE" w14:textId="7406AF62" w:rsidR="001837F9" w:rsidRPr="001837F9" w:rsidRDefault="001837F9" w:rsidP="001837F9">
                          <w:pPr>
                            <w:spacing w:after="0"/>
                            <w:rPr>
                              <w:rFonts w:ascii="Calibri" w:eastAsia="Calibri" w:hAnsi="Calibri" w:cs="Calibri"/>
                              <w:noProof/>
                              <w:color w:val="000000"/>
                              <w:sz w:val="20"/>
                              <w:szCs w:val="20"/>
                            </w:rPr>
                          </w:pPr>
                          <w:r w:rsidRPr="001837F9">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FAA6A9" id="_x0000_t202" coordsize="21600,21600" o:spt="202" path="m,l,21600r21600,l21600,xe">
              <v:stroke joinstyle="miter"/>
              <v:path gradientshapeok="t" o:connecttype="rect"/>
            </v:shapetype>
            <v:shape id="_x0000_s1028" type="#_x0000_t202" alt="OFFICIAL" style="position:absolute;margin-left:0;margin-top:0;width:36.2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" filled="f" stroked="f">
              <v:fill o:detectmouseclick="t"/>
              <v:textbox style="mso-fit-shape-to-text:t" inset="0,0,0,15pt">
                <w:txbxContent>
                  <w:p w14:paraId="5AAB2DBE" w14:textId="7406AF62" w:rsidR="001837F9" w:rsidRPr="001837F9" w:rsidRDefault="001837F9" w:rsidP="001837F9">
                    <w:pPr>
                      <w:spacing w:after="0"/>
                      <w:rPr>
                        <w:rFonts w:ascii="Calibri" w:eastAsia="Calibri" w:hAnsi="Calibri" w:cs="Calibri"/>
                        <w:noProof/>
                        <w:color w:val="000000"/>
                        <w:sz w:val="20"/>
                        <w:szCs w:val="20"/>
                      </w:rPr>
                    </w:pPr>
                    <w:r w:rsidRPr="001837F9">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B49F35" w14:textId="77777777" w:rsidR="000C5FDC" w:rsidRDefault="000C5FDC" w:rsidP="001837F9">
      <w:pPr>
        <w:spacing w:after="0" w:line="240" w:lineRule="auto"/>
      </w:pPr>
      <w:r>
        <w:separator/>
      </w:r>
    </w:p>
  </w:footnote>
  <w:footnote w:type="continuationSeparator" w:id="0">
    <w:p w14:paraId="62339490" w14:textId="77777777" w:rsidR="000C5FDC" w:rsidRDefault="000C5FDC" w:rsidP="00183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E5BA3" w14:textId="664DA427" w:rsidR="00BC3F59" w:rsidRDefault="00BC3F59">
    <w:pPr>
      <w:pStyle w:val="Header"/>
    </w:pPr>
    <w:r>
      <w:t>Sharon Strachan</w:t>
    </w:r>
    <w:r>
      <w:ptab w:relativeTo="margin" w:alignment="center" w:leader="none"/>
    </w:r>
    <w:r>
      <w:ptab w:relativeTo="margin" w:alignment="right" w:leader="none"/>
    </w:r>
    <w:r>
      <w:t>Student No: 1911689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975C23"/>
    <w:multiLevelType w:val="hybridMultilevel"/>
    <w:tmpl w:val="551EB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A37A74"/>
    <w:multiLevelType w:val="hybridMultilevel"/>
    <w:tmpl w:val="86F85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7F3D9D"/>
    <w:multiLevelType w:val="hybridMultilevel"/>
    <w:tmpl w:val="E124D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646764"/>
    <w:multiLevelType w:val="hybridMultilevel"/>
    <w:tmpl w:val="4656A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0835711">
    <w:abstractNumId w:val="2"/>
  </w:num>
  <w:num w:numId="2" w16cid:durableId="653684175">
    <w:abstractNumId w:val="3"/>
  </w:num>
  <w:num w:numId="3" w16cid:durableId="2035811059">
    <w:abstractNumId w:val="1"/>
  </w:num>
  <w:num w:numId="4" w16cid:durableId="1653605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F9"/>
    <w:rsid w:val="000C5FDC"/>
    <w:rsid w:val="0010633A"/>
    <w:rsid w:val="001729E6"/>
    <w:rsid w:val="001837F9"/>
    <w:rsid w:val="001F47BF"/>
    <w:rsid w:val="00296B53"/>
    <w:rsid w:val="0031205F"/>
    <w:rsid w:val="00317CA4"/>
    <w:rsid w:val="003A5491"/>
    <w:rsid w:val="003B4113"/>
    <w:rsid w:val="003C7C63"/>
    <w:rsid w:val="004471D1"/>
    <w:rsid w:val="00530DA7"/>
    <w:rsid w:val="0053466A"/>
    <w:rsid w:val="005B36A7"/>
    <w:rsid w:val="005F2664"/>
    <w:rsid w:val="00605CF2"/>
    <w:rsid w:val="00637D04"/>
    <w:rsid w:val="006606B1"/>
    <w:rsid w:val="0068460F"/>
    <w:rsid w:val="007715D7"/>
    <w:rsid w:val="00772506"/>
    <w:rsid w:val="0081289D"/>
    <w:rsid w:val="0081717A"/>
    <w:rsid w:val="00852011"/>
    <w:rsid w:val="00866DBF"/>
    <w:rsid w:val="0092415C"/>
    <w:rsid w:val="0096538F"/>
    <w:rsid w:val="00A56048"/>
    <w:rsid w:val="00A61348"/>
    <w:rsid w:val="00AD4F2C"/>
    <w:rsid w:val="00AE1E43"/>
    <w:rsid w:val="00AE2F82"/>
    <w:rsid w:val="00B07972"/>
    <w:rsid w:val="00B50416"/>
    <w:rsid w:val="00B80895"/>
    <w:rsid w:val="00BC3F59"/>
    <w:rsid w:val="00CB4C77"/>
    <w:rsid w:val="00CC564F"/>
    <w:rsid w:val="00CD3961"/>
    <w:rsid w:val="00CD6EAB"/>
    <w:rsid w:val="00D128CB"/>
    <w:rsid w:val="00D32B6C"/>
    <w:rsid w:val="00D703B6"/>
    <w:rsid w:val="00D72E79"/>
    <w:rsid w:val="00DA5CFF"/>
    <w:rsid w:val="00DA7812"/>
    <w:rsid w:val="00DB7DD7"/>
    <w:rsid w:val="00E70577"/>
    <w:rsid w:val="00E81458"/>
    <w:rsid w:val="00E83AEB"/>
    <w:rsid w:val="00EC19A9"/>
    <w:rsid w:val="00EE3CCA"/>
    <w:rsid w:val="00EF471C"/>
    <w:rsid w:val="00EF664A"/>
    <w:rsid w:val="00F05F3A"/>
    <w:rsid w:val="00F422DE"/>
    <w:rsid w:val="00FE61FF"/>
    <w:rsid w:val="00FE6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AE2F2"/>
  <w15:chartTrackingRefBased/>
  <w15:docId w15:val="{ED1637EB-B7CA-4FAD-98A7-7B311E087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37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37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37F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37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37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37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7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7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7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7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37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37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37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37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37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7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7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7F9"/>
    <w:rPr>
      <w:rFonts w:eastAsiaTheme="majorEastAsia" w:cstheme="majorBidi"/>
      <w:color w:val="272727" w:themeColor="text1" w:themeTint="D8"/>
    </w:rPr>
  </w:style>
  <w:style w:type="paragraph" w:styleId="Title">
    <w:name w:val="Title"/>
    <w:basedOn w:val="Normal"/>
    <w:next w:val="Normal"/>
    <w:link w:val="TitleChar"/>
    <w:uiPriority w:val="10"/>
    <w:qFormat/>
    <w:rsid w:val="001837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7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7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7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7F9"/>
    <w:pPr>
      <w:spacing w:before="160"/>
      <w:jc w:val="center"/>
    </w:pPr>
    <w:rPr>
      <w:i/>
      <w:iCs/>
      <w:color w:val="404040" w:themeColor="text1" w:themeTint="BF"/>
    </w:rPr>
  </w:style>
  <w:style w:type="character" w:customStyle="1" w:styleId="QuoteChar">
    <w:name w:val="Quote Char"/>
    <w:basedOn w:val="DefaultParagraphFont"/>
    <w:link w:val="Quote"/>
    <w:uiPriority w:val="29"/>
    <w:rsid w:val="001837F9"/>
    <w:rPr>
      <w:i/>
      <w:iCs/>
      <w:color w:val="404040" w:themeColor="text1" w:themeTint="BF"/>
    </w:rPr>
  </w:style>
  <w:style w:type="paragraph" w:styleId="ListParagraph">
    <w:name w:val="List Paragraph"/>
    <w:basedOn w:val="Normal"/>
    <w:uiPriority w:val="34"/>
    <w:qFormat/>
    <w:rsid w:val="001837F9"/>
    <w:pPr>
      <w:ind w:left="720"/>
      <w:contextualSpacing/>
    </w:pPr>
  </w:style>
  <w:style w:type="character" w:styleId="IntenseEmphasis">
    <w:name w:val="Intense Emphasis"/>
    <w:basedOn w:val="DefaultParagraphFont"/>
    <w:uiPriority w:val="21"/>
    <w:qFormat/>
    <w:rsid w:val="001837F9"/>
    <w:rPr>
      <w:i/>
      <w:iCs/>
      <w:color w:val="2F5496" w:themeColor="accent1" w:themeShade="BF"/>
    </w:rPr>
  </w:style>
  <w:style w:type="paragraph" w:styleId="IntenseQuote">
    <w:name w:val="Intense Quote"/>
    <w:basedOn w:val="Normal"/>
    <w:next w:val="Normal"/>
    <w:link w:val="IntenseQuoteChar"/>
    <w:uiPriority w:val="30"/>
    <w:qFormat/>
    <w:rsid w:val="001837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37F9"/>
    <w:rPr>
      <w:i/>
      <w:iCs/>
      <w:color w:val="2F5496" w:themeColor="accent1" w:themeShade="BF"/>
    </w:rPr>
  </w:style>
  <w:style w:type="character" w:styleId="IntenseReference">
    <w:name w:val="Intense Reference"/>
    <w:basedOn w:val="DefaultParagraphFont"/>
    <w:uiPriority w:val="32"/>
    <w:qFormat/>
    <w:rsid w:val="001837F9"/>
    <w:rPr>
      <w:b/>
      <w:bCs/>
      <w:smallCaps/>
      <w:color w:val="2F5496" w:themeColor="accent1" w:themeShade="BF"/>
      <w:spacing w:val="5"/>
    </w:rPr>
  </w:style>
  <w:style w:type="character" w:styleId="Emphasis">
    <w:name w:val="Emphasis"/>
    <w:basedOn w:val="DefaultParagraphFont"/>
    <w:uiPriority w:val="20"/>
    <w:qFormat/>
    <w:rsid w:val="001837F9"/>
    <w:rPr>
      <w:i/>
      <w:iCs/>
    </w:rPr>
  </w:style>
  <w:style w:type="paragraph" w:styleId="Footer">
    <w:name w:val="footer"/>
    <w:basedOn w:val="Normal"/>
    <w:link w:val="FooterChar"/>
    <w:uiPriority w:val="99"/>
    <w:unhideWhenUsed/>
    <w:rsid w:val="00183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7F9"/>
  </w:style>
  <w:style w:type="paragraph" w:styleId="Header">
    <w:name w:val="header"/>
    <w:basedOn w:val="Normal"/>
    <w:link w:val="HeaderChar"/>
    <w:uiPriority w:val="99"/>
    <w:unhideWhenUsed/>
    <w:rsid w:val="00296B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345087">
      <w:bodyDiv w:val="1"/>
      <w:marLeft w:val="0"/>
      <w:marRight w:val="0"/>
      <w:marTop w:val="0"/>
      <w:marBottom w:val="0"/>
      <w:divBdr>
        <w:top w:val="none" w:sz="0" w:space="0" w:color="auto"/>
        <w:left w:val="none" w:sz="0" w:space="0" w:color="auto"/>
        <w:bottom w:val="none" w:sz="0" w:space="0" w:color="auto"/>
        <w:right w:val="none" w:sz="0" w:space="0" w:color="auto"/>
      </w:divBdr>
    </w:div>
    <w:div w:id="422191700">
      <w:bodyDiv w:val="1"/>
      <w:marLeft w:val="0"/>
      <w:marRight w:val="0"/>
      <w:marTop w:val="0"/>
      <w:marBottom w:val="0"/>
      <w:divBdr>
        <w:top w:val="none" w:sz="0" w:space="0" w:color="auto"/>
        <w:left w:val="none" w:sz="0" w:space="0" w:color="auto"/>
        <w:bottom w:val="none" w:sz="0" w:space="0" w:color="auto"/>
        <w:right w:val="none" w:sz="0" w:space="0" w:color="auto"/>
      </w:divBdr>
    </w:div>
    <w:div w:id="488667678">
      <w:bodyDiv w:val="1"/>
      <w:marLeft w:val="0"/>
      <w:marRight w:val="0"/>
      <w:marTop w:val="0"/>
      <w:marBottom w:val="0"/>
      <w:divBdr>
        <w:top w:val="none" w:sz="0" w:space="0" w:color="auto"/>
        <w:left w:val="none" w:sz="0" w:space="0" w:color="auto"/>
        <w:bottom w:val="none" w:sz="0" w:space="0" w:color="auto"/>
        <w:right w:val="none" w:sz="0" w:space="0" w:color="auto"/>
      </w:divBdr>
    </w:div>
    <w:div w:id="537737547">
      <w:bodyDiv w:val="1"/>
      <w:marLeft w:val="0"/>
      <w:marRight w:val="0"/>
      <w:marTop w:val="0"/>
      <w:marBottom w:val="0"/>
      <w:divBdr>
        <w:top w:val="none" w:sz="0" w:space="0" w:color="auto"/>
        <w:left w:val="none" w:sz="0" w:space="0" w:color="auto"/>
        <w:bottom w:val="none" w:sz="0" w:space="0" w:color="auto"/>
        <w:right w:val="none" w:sz="0" w:space="0" w:color="auto"/>
      </w:divBdr>
    </w:div>
    <w:div w:id="675041726">
      <w:bodyDiv w:val="1"/>
      <w:marLeft w:val="0"/>
      <w:marRight w:val="0"/>
      <w:marTop w:val="0"/>
      <w:marBottom w:val="0"/>
      <w:divBdr>
        <w:top w:val="none" w:sz="0" w:space="0" w:color="auto"/>
        <w:left w:val="none" w:sz="0" w:space="0" w:color="auto"/>
        <w:bottom w:val="none" w:sz="0" w:space="0" w:color="auto"/>
        <w:right w:val="none" w:sz="0" w:space="0" w:color="auto"/>
      </w:divBdr>
    </w:div>
    <w:div w:id="680932278">
      <w:bodyDiv w:val="1"/>
      <w:marLeft w:val="0"/>
      <w:marRight w:val="0"/>
      <w:marTop w:val="0"/>
      <w:marBottom w:val="0"/>
      <w:divBdr>
        <w:top w:val="none" w:sz="0" w:space="0" w:color="auto"/>
        <w:left w:val="none" w:sz="0" w:space="0" w:color="auto"/>
        <w:bottom w:val="none" w:sz="0" w:space="0" w:color="auto"/>
        <w:right w:val="none" w:sz="0" w:space="0" w:color="auto"/>
      </w:divBdr>
    </w:div>
    <w:div w:id="718744291">
      <w:bodyDiv w:val="1"/>
      <w:marLeft w:val="0"/>
      <w:marRight w:val="0"/>
      <w:marTop w:val="0"/>
      <w:marBottom w:val="0"/>
      <w:divBdr>
        <w:top w:val="none" w:sz="0" w:space="0" w:color="auto"/>
        <w:left w:val="none" w:sz="0" w:space="0" w:color="auto"/>
        <w:bottom w:val="none" w:sz="0" w:space="0" w:color="auto"/>
        <w:right w:val="none" w:sz="0" w:space="0" w:color="auto"/>
      </w:divBdr>
      <w:divsChild>
        <w:div w:id="68189461">
          <w:marLeft w:val="0"/>
          <w:marRight w:val="0"/>
          <w:marTop w:val="0"/>
          <w:marBottom w:val="0"/>
          <w:divBdr>
            <w:top w:val="none" w:sz="0" w:space="0" w:color="auto"/>
            <w:left w:val="none" w:sz="0" w:space="0" w:color="auto"/>
            <w:bottom w:val="none" w:sz="0" w:space="0" w:color="auto"/>
            <w:right w:val="none" w:sz="0" w:space="0" w:color="auto"/>
          </w:divBdr>
          <w:divsChild>
            <w:div w:id="184752480">
              <w:marLeft w:val="0"/>
              <w:marRight w:val="0"/>
              <w:marTop w:val="0"/>
              <w:marBottom w:val="0"/>
              <w:divBdr>
                <w:top w:val="none" w:sz="0" w:space="0" w:color="auto"/>
                <w:left w:val="none" w:sz="0" w:space="0" w:color="auto"/>
                <w:bottom w:val="none" w:sz="0" w:space="0" w:color="auto"/>
                <w:right w:val="none" w:sz="0" w:space="0" w:color="auto"/>
              </w:divBdr>
              <w:divsChild>
                <w:div w:id="218513066">
                  <w:marLeft w:val="0"/>
                  <w:marRight w:val="0"/>
                  <w:marTop w:val="0"/>
                  <w:marBottom w:val="0"/>
                  <w:divBdr>
                    <w:top w:val="none" w:sz="0" w:space="0" w:color="auto"/>
                    <w:left w:val="none" w:sz="0" w:space="0" w:color="auto"/>
                    <w:bottom w:val="none" w:sz="0" w:space="0" w:color="auto"/>
                    <w:right w:val="none" w:sz="0" w:space="0" w:color="auto"/>
                  </w:divBdr>
                  <w:divsChild>
                    <w:div w:id="1232931100">
                      <w:marLeft w:val="0"/>
                      <w:marRight w:val="0"/>
                      <w:marTop w:val="0"/>
                      <w:marBottom w:val="0"/>
                      <w:divBdr>
                        <w:top w:val="none" w:sz="0" w:space="0" w:color="auto"/>
                        <w:left w:val="none" w:sz="0" w:space="0" w:color="auto"/>
                        <w:bottom w:val="none" w:sz="0" w:space="0" w:color="auto"/>
                        <w:right w:val="none" w:sz="0" w:space="0" w:color="auto"/>
                      </w:divBdr>
                      <w:divsChild>
                        <w:div w:id="791021173">
                          <w:marLeft w:val="0"/>
                          <w:marRight w:val="0"/>
                          <w:marTop w:val="0"/>
                          <w:marBottom w:val="0"/>
                          <w:divBdr>
                            <w:top w:val="none" w:sz="0" w:space="0" w:color="auto"/>
                            <w:left w:val="none" w:sz="0" w:space="0" w:color="auto"/>
                            <w:bottom w:val="none" w:sz="0" w:space="0" w:color="auto"/>
                            <w:right w:val="none" w:sz="0" w:space="0" w:color="auto"/>
                          </w:divBdr>
                          <w:divsChild>
                            <w:div w:id="115182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641566">
      <w:bodyDiv w:val="1"/>
      <w:marLeft w:val="0"/>
      <w:marRight w:val="0"/>
      <w:marTop w:val="0"/>
      <w:marBottom w:val="0"/>
      <w:divBdr>
        <w:top w:val="none" w:sz="0" w:space="0" w:color="auto"/>
        <w:left w:val="none" w:sz="0" w:space="0" w:color="auto"/>
        <w:bottom w:val="none" w:sz="0" w:space="0" w:color="auto"/>
        <w:right w:val="none" w:sz="0" w:space="0" w:color="auto"/>
      </w:divBdr>
    </w:div>
    <w:div w:id="886991592">
      <w:bodyDiv w:val="1"/>
      <w:marLeft w:val="0"/>
      <w:marRight w:val="0"/>
      <w:marTop w:val="0"/>
      <w:marBottom w:val="0"/>
      <w:divBdr>
        <w:top w:val="none" w:sz="0" w:space="0" w:color="auto"/>
        <w:left w:val="none" w:sz="0" w:space="0" w:color="auto"/>
        <w:bottom w:val="none" w:sz="0" w:space="0" w:color="auto"/>
        <w:right w:val="none" w:sz="0" w:space="0" w:color="auto"/>
      </w:divBdr>
    </w:div>
    <w:div w:id="912348377">
      <w:bodyDiv w:val="1"/>
      <w:marLeft w:val="0"/>
      <w:marRight w:val="0"/>
      <w:marTop w:val="0"/>
      <w:marBottom w:val="0"/>
      <w:divBdr>
        <w:top w:val="none" w:sz="0" w:space="0" w:color="auto"/>
        <w:left w:val="none" w:sz="0" w:space="0" w:color="auto"/>
        <w:bottom w:val="none" w:sz="0" w:space="0" w:color="auto"/>
        <w:right w:val="none" w:sz="0" w:space="0" w:color="auto"/>
      </w:divBdr>
    </w:div>
    <w:div w:id="914513946">
      <w:bodyDiv w:val="1"/>
      <w:marLeft w:val="0"/>
      <w:marRight w:val="0"/>
      <w:marTop w:val="0"/>
      <w:marBottom w:val="0"/>
      <w:divBdr>
        <w:top w:val="none" w:sz="0" w:space="0" w:color="auto"/>
        <w:left w:val="none" w:sz="0" w:space="0" w:color="auto"/>
        <w:bottom w:val="none" w:sz="0" w:space="0" w:color="auto"/>
        <w:right w:val="none" w:sz="0" w:space="0" w:color="auto"/>
      </w:divBdr>
    </w:div>
    <w:div w:id="1026716284">
      <w:bodyDiv w:val="1"/>
      <w:marLeft w:val="0"/>
      <w:marRight w:val="0"/>
      <w:marTop w:val="0"/>
      <w:marBottom w:val="0"/>
      <w:divBdr>
        <w:top w:val="none" w:sz="0" w:space="0" w:color="auto"/>
        <w:left w:val="none" w:sz="0" w:space="0" w:color="auto"/>
        <w:bottom w:val="none" w:sz="0" w:space="0" w:color="auto"/>
        <w:right w:val="none" w:sz="0" w:space="0" w:color="auto"/>
      </w:divBdr>
    </w:div>
    <w:div w:id="1111970594">
      <w:bodyDiv w:val="1"/>
      <w:marLeft w:val="0"/>
      <w:marRight w:val="0"/>
      <w:marTop w:val="0"/>
      <w:marBottom w:val="0"/>
      <w:divBdr>
        <w:top w:val="none" w:sz="0" w:space="0" w:color="auto"/>
        <w:left w:val="none" w:sz="0" w:space="0" w:color="auto"/>
        <w:bottom w:val="none" w:sz="0" w:space="0" w:color="auto"/>
        <w:right w:val="none" w:sz="0" w:space="0" w:color="auto"/>
      </w:divBdr>
    </w:div>
    <w:div w:id="1128204234">
      <w:bodyDiv w:val="1"/>
      <w:marLeft w:val="0"/>
      <w:marRight w:val="0"/>
      <w:marTop w:val="0"/>
      <w:marBottom w:val="0"/>
      <w:divBdr>
        <w:top w:val="none" w:sz="0" w:space="0" w:color="auto"/>
        <w:left w:val="none" w:sz="0" w:space="0" w:color="auto"/>
        <w:bottom w:val="none" w:sz="0" w:space="0" w:color="auto"/>
        <w:right w:val="none" w:sz="0" w:space="0" w:color="auto"/>
      </w:divBdr>
    </w:div>
    <w:div w:id="1164276155">
      <w:bodyDiv w:val="1"/>
      <w:marLeft w:val="0"/>
      <w:marRight w:val="0"/>
      <w:marTop w:val="0"/>
      <w:marBottom w:val="0"/>
      <w:divBdr>
        <w:top w:val="none" w:sz="0" w:space="0" w:color="auto"/>
        <w:left w:val="none" w:sz="0" w:space="0" w:color="auto"/>
        <w:bottom w:val="none" w:sz="0" w:space="0" w:color="auto"/>
        <w:right w:val="none" w:sz="0" w:space="0" w:color="auto"/>
      </w:divBdr>
    </w:div>
    <w:div w:id="1188526743">
      <w:bodyDiv w:val="1"/>
      <w:marLeft w:val="0"/>
      <w:marRight w:val="0"/>
      <w:marTop w:val="0"/>
      <w:marBottom w:val="0"/>
      <w:divBdr>
        <w:top w:val="none" w:sz="0" w:space="0" w:color="auto"/>
        <w:left w:val="none" w:sz="0" w:space="0" w:color="auto"/>
        <w:bottom w:val="none" w:sz="0" w:space="0" w:color="auto"/>
        <w:right w:val="none" w:sz="0" w:space="0" w:color="auto"/>
      </w:divBdr>
    </w:div>
    <w:div w:id="1198931093">
      <w:bodyDiv w:val="1"/>
      <w:marLeft w:val="0"/>
      <w:marRight w:val="0"/>
      <w:marTop w:val="0"/>
      <w:marBottom w:val="0"/>
      <w:divBdr>
        <w:top w:val="none" w:sz="0" w:space="0" w:color="auto"/>
        <w:left w:val="none" w:sz="0" w:space="0" w:color="auto"/>
        <w:bottom w:val="none" w:sz="0" w:space="0" w:color="auto"/>
        <w:right w:val="none" w:sz="0" w:space="0" w:color="auto"/>
      </w:divBdr>
    </w:div>
    <w:div w:id="1222789466">
      <w:bodyDiv w:val="1"/>
      <w:marLeft w:val="0"/>
      <w:marRight w:val="0"/>
      <w:marTop w:val="0"/>
      <w:marBottom w:val="0"/>
      <w:divBdr>
        <w:top w:val="none" w:sz="0" w:space="0" w:color="auto"/>
        <w:left w:val="none" w:sz="0" w:space="0" w:color="auto"/>
        <w:bottom w:val="none" w:sz="0" w:space="0" w:color="auto"/>
        <w:right w:val="none" w:sz="0" w:space="0" w:color="auto"/>
      </w:divBdr>
    </w:div>
    <w:div w:id="1416439201">
      <w:bodyDiv w:val="1"/>
      <w:marLeft w:val="0"/>
      <w:marRight w:val="0"/>
      <w:marTop w:val="0"/>
      <w:marBottom w:val="0"/>
      <w:divBdr>
        <w:top w:val="none" w:sz="0" w:space="0" w:color="auto"/>
        <w:left w:val="none" w:sz="0" w:space="0" w:color="auto"/>
        <w:bottom w:val="none" w:sz="0" w:space="0" w:color="auto"/>
        <w:right w:val="none" w:sz="0" w:space="0" w:color="auto"/>
      </w:divBdr>
    </w:div>
    <w:div w:id="1608924023">
      <w:bodyDiv w:val="1"/>
      <w:marLeft w:val="0"/>
      <w:marRight w:val="0"/>
      <w:marTop w:val="0"/>
      <w:marBottom w:val="0"/>
      <w:divBdr>
        <w:top w:val="none" w:sz="0" w:space="0" w:color="auto"/>
        <w:left w:val="none" w:sz="0" w:space="0" w:color="auto"/>
        <w:bottom w:val="none" w:sz="0" w:space="0" w:color="auto"/>
        <w:right w:val="none" w:sz="0" w:space="0" w:color="auto"/>
      </w:divBdr>
    </w:div>
    <w:div w:id="1618440342">
      <w:bodyDiv w:val="1"/>
      <w:marLeft w:val="0"/>
      <w:marRight w:val="0"/>
      <w:marTop w:val="0"/>
      <w:marBottom w:val="0"/>
      <w:divBdr>
        <w:top w:val="none" w:sz="0" w:space="0" w:color="auto"/>
        <w:left w:val="none" w:sz="0" w:space="0" w:color="auto"/>
        <w:bottom w:val="none" w:sz="0" w:space="0" w:color="auto"/>
        <w:right w:val="none" w:sz="0" w:space="0" w:color="auto"/>
      </w:divBdr>
    </w:div>
    <w:div w:id="1706178283">
      <w:bodyDiv w:val="1"/>
      <w:marLeft w:val="0"/>
      <w:marRight w:val="0"/>
      <w:marTop w:val="0"/>
      <w:marBottom w:val="0"/>
      <w:divBdr>
        <w:top w:val="none" w:sz="0" w:space="0" w:color="auto"/>
        <w:left w:val="none" w:sz="0" w:space="0" w:color="auto"/>
        <w:bottom w:val="none" w:sz="0" w:space="0" w:color="auto"/>
        <w:right w:val="none" w:sz="0" w:space="0" w:color="auto"/>
      </w:divBdr>
    </w:div>
    <w:div w:id="1718971332">
      <w:bodyDiv w:val="1"/>
      <w:marLeft w:val="0"/>
      <w:marRight w:val="0"/>
      <w:marTop w:val="0"/>
      <w:marBottom w:val="0"/>
      <w:divBdr>
        <w:top w:val="none" w:sz="0" w:space="0" w:color="auto"/>
        <w:left w:val="none" w:sz="0" w:space="0" w:color="auto"/>
        <w:bottom w:val="none" w:sz="0" w:space="0" w:color="auto"/>
        <w:right w:val="none" w:sz="0" w:space="0" w:color="auto"/>
      </w:divBdr>
    </w:div>
    <w:div w:id="2002463219">
      <w:bodyDiv w:val="1"/>
      <w:marLeft w:val="0"/>
      <w:marRight w:val="0"/>
      <w:marTop w:val="0"/>
      <w:marBottom w:val="0"/>
      <w:divBdr>
        <w:top w:val="none" w:sz="0" w:space="0" w:color="auto"/>
        <w:left w:val="none" w:sz="0" w:space="0" w:color="auto"/>
        <w:bottom w:val="none" w:sz="0" w:space="0" w:color="auto"/>
        <w:right w:val="none" w:sz="0" w:space="0" w:color="auto"/>
      </w:divBdr>
    </w:div>
    <w:div w:id="204532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3858</Words>
  <Characters>21995</Characters>
  <Application>Microsoft Office Word</Application>
  <DocSecurity>0</DocSecurity>
  <Lines>183</Lines>
  <Paragraphs>51</Paragraphs>
  <ScaleCrop>false</ScaleCrop>
  <Company>Birmingham City Council</Company>
  <LinksUpToDate>false</LinksUpToDate>
  <CharactersWithSpaces>25802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Charnelle Ricketts</dc:creator>
  <cp:keywords/>
  <dc:description/>
  <cp:lastModifiedBy>Charnelle Ricketts</cp:lastModifiedBy>
  <cp:revision>3</cp:revision>
  <dcterms:created xsi:type="dcterms:W3CDTF">2024-08-09T12:56:00Z</dcterms:created>
  <dcterms:modified xsi:type="dcterms:W3CDTF">2024-08-09T12:57:00Z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5c870343,39add71b,337d17d6</vt:lpwstr>
  </property>
  <property fmtid="{D5CDD505-2E9C-101B-9397-08002B2CF9AE}" pid="3" name="ClassificationContentMarkingFooterFontProps">
    <vt:lpwstr>#000000,10,Calibri</vt:lpwstr>
  </property>
  <property fmtid="{D5CDD505-2E9C-101B-9397-08002B2CF9AE}" pid="4" name="ClassificationContentMarkingFooterText">
    <vt:lpwstr>OFFICIAL</vt:lpwstr>
  </property>
  <property fmtid="{D5CDD505-2E9C-101B-9397-08002B2CF9AE}" pid="5" name="MSIP_Label_a17471b1-27ab-4640-9264-e69a67407ca3_Enabled">
    <vt:lpwstr>true</vt:lpwstr>
  </property>
  <property fmtid="{D5CDD505-2E9C-101B-9397-08002B2CF9AE}" pid="6" name="MSIP_Label_a17471b1-27ab-4640-9264-e69a67407ca3_SetDate">
    <vt:lpwstr>2024-08-09T11:42:02Z</vt:lpwstr>
  </property>
  <property fmtid="{D5CDD505-2E9C-101B-9397-08002B2CF9AE}" pid="7" name="MSIP_Label_a17471b1-27ab-4640-9264-e69a67407ca3_Method">
    <vt:lpwstr>Standard</vt:lpwstr>
  </property>
  <property fmtid="{D5CDD505-2E9C-101B-9397-08002B2CF9AE}" pid="8" name="MSIP_Label_a17471b1-27ab-4640-9264-e69a67407ca3_Name">
    <vt:lpwstr>BCC - OFFICIAL</vt:lpwstr>
  </property>
  <property fmtid="{D5CDD505-2E9C-101B-9397-08002B2CF9AE}" pid="9" name="MSIP_Label_a17471b1-27ab-4640-9264-e69a67407ca3_SiteId">
    <vt:lpwstr>699ace67-d2e4-4bcd-b303-d2bbe2b9bbf1</vt:lpwstr>
  </property>
  <property fmtid="{D5CDD505-2E9C-101B-9397-08002B2CF9AE}" pid="10" name="MSIP_Label_a17471b1-27ab-4640-9264-e69a67407ca3_ActionId">
    <vt:lpwstr>a6e4a14c-3541-4271-b9d9-3ec5c924f161</vt:lpwstr>
  </property>
  <property fmtid="{D5CDD505-2E9C-101B-9397-08002B2CF9AE}" pid="11" name="MSIP_Label_a17471b1-27ab-4640-9264-e69a67407ca3_ContentBits">
    <vt:lpwstr>2</vt:lpwstr>
  </property>
</Properties>
</file>