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43DCEA" w14:textId="77777777" w:rsidR="00581C7B" w:rsidRDefault="00581C7B" w:rsidP="00581C7B">
      <w:pPr>
        <w:rPr>
          <w:rFonts w:cs="Arial"/>
          <w:color w:val="58595B"/>
        </w:rPr>
      </w:pPr>
    </w:p>
    <w:p w14:paraId="6E7ECA08" w14:textId="77777777" w:rsidR="00581C7B" w:rsidRPr="007202BC" w:rsidRDefault="00581C7B" w:rsidP="00581C7B">
      <w:pPr>
        <w:rPr>
          <w:rFonts w:cs="Arial"/>
          <w:color w:val="58595B"/>
          <w:sz w:val="36"/>
          <w:szCs w:val="36"/>
        </w:rPr>
      </w:pPr>
      <w:r w:rsidRPr="007202BC">
        <w:rPr>
          <w:rFonts w:cs="Arial"/>
          <w:color w:val="58595B"/>
          <w:sz w:val="36"/>
          <w:szCs w:val="36"/>
        </w:rPr>
        <w:t>Qualification: CIPD Diploma in Applied Human Resources</w:t>
      </w:r>
    </w:p>
    <w:p w14:paraId="11198A9F" w14:textId="77777777" w:rsidR="00581C7B" w:rsidRPr="007202BC" w:rsidRDefault="00581C7B" w:rsidP="00581C7B">
      <w:pPr>
        <w:rPr>
          <w:rFonts w:cs="Arial"/>
          <w:color w:val="58595B"/>
          <w:sz w:val="36"/>
          <w:szCs w:val="36"/>
        </w:rPr>
      </w:pPr>
    </w:p>
    <w:p w14:paraId="1BE7B707" w14:textId="4BADFEA4" w:rsidR="00581C7B" w:rsidRPr="007202BC" w:rsidRDefault="00581C7B" w:rsidP="00581C7B">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r w:rsidR="00967D39">
        <w:rPr>
          <w:rFonts w:cs="Arial"/>
          <w:color w:val="58595B"/>
          <w:sz w:val="36"/>
          <w:szCs w:val="36"/>
        </w:rPr>
        <w:t>Understanding Employment Law</w:t>
      </w:r>
    </w:p>
    <w:p w14:paraId="2365430A" w14:textId="77777777" w:rsidR="00581C7B" w:rsidRDefault="00581C7B" w:rsidP="00581C7B">
      <w:pPr>
        <w:rPr>
          <w:rFonts w:cs="Arial"/>
          <w:color w:val="58595B"/>
          <w:sz w:val="36"/>
          <w:szCs w:val="36"/>
        </w:rPr>
      </w:pPr>
    </w:p>
    <w:p w14:paraId="7EC992A6" w14:textId="11607CE2" w:rsidR="00581C7B" w:rsidRDefault="00581C7B" w:rsidP="00581C7B">
      <w:pPr>
        <w:rPr>
          <w:rFonts w:cs="Arial"/>
          <w:color w:val="58595B"/>
          <w:sz w:val="36"/>
          <w:szCs w:val="36"/>
        </w:rPr>
      </w:pPr>
      <w:r>
        <w:rPr>
          <w:rFonts w:cs="Arial"/>
          <w:color w:val="58595B"/>
          <w:sz w:val="36"/>
          <w:szCs w:val="36"/>
        </w:rPr>
        <w:t xml:space="preserve">Word Count: </w:t>
      </w:r>
      <w:r w:rsidR="009408BD">
        <w:rPr>
          <w:rFonts w:cs="Arial"/>
          <w:color w:val="58595B"/>
          <w:sz w:val="36"/>
          <w:szCs w:val="36"/>
        </w:rPr>
        <w:t>4</w:t>
      </w:r>
      <w:r w:rsidR="009B2D57">
        <w:rPr>
          <w:rFonts w:cs="Arial"/>
          <w:color w:val="58595B"/>
          <w:sz w:val="36"/>
          <w:szCs w:val="36"/>
        </w:rPr>
        <w:t>8</w:t>
      </w:r>
      <w:r w:rsidR="003F4261">
        <w:rPr>
          <w:rFonts w:cs="Arial"/>
          <w:color w:val="58595B"/>
          <w:sz w:val="36"/>
          <w:szCs w:val="36"/>
        </w:rPr>
        <w:t>50</w:t>
      </w:r>
    </w:p>
    <w:p w14:paraId="160BD71A" w14:textId="77777777" w:rsidR="00581C7B" w:rsidRDefault="00581C7B" w:rsidP="00581C7B">
      <w:pPr>
        <w:rPr>
          <w:rFonts w:cs="Arial"/>
          <w:color w:val="58595B"/>
          <w:sz w:val="36"/>
          <w:szCs w:val="36"/>
        </w:rPr>
      </w:pPr>
    </w:p>
    <w:p w14:paraId="5F47D064" w14:textId="77777777" w:rsidR="00581C7B" w:rsidRPr="007202BC" w:rsidRDefault="00581C7B" w:rsidP="00581C7B">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Sarah Mills </w:t>
      </w:r>
    </w:p>
    <w:p w14:paraId="61128543" w14:textId="77777777" w:rsidR="00581C7B" w:rsidRPr="007202BC" w:rsidRDefault="00581C7B" w:rsidP="00581C7B">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1907114</w:t>
      </w:r>
    </w:p>
    <w:p w14:paraId="77EF2C42" w14:textId="13D88994" w:rsidR="00581C7B" w:rsidRPr="007202BC" w:rsidRDefault="00581C7B" w:rsidP="00581C7B">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54832957</w:t>
      </w:r>
    </w:p>
    <w:p w14:paraId="2D81D697" w14:textId="77777777" w:rsidR="00581C7B" w:rsidRPr="007202BC" w:rsidRDefault="00581C7B" w:rsidP="00581C7B">
      <w:pPr>
        <w:rPr>
          <w:rFonts w:cs="Arial"/>
          <w:color w:val="58595B"/>
          <w:sz w:val="36"/>
          <w:szCs w:val="36"/>
        </w:rPr>
      </w:pPr>
    </w:p>
    <w:p w14:paraId="69122702" w14:textId="77777777" w:rsidR="00581C7B" w:rsidRPr="007202BC" w:rsidRDefault="00581C7B" w:rsidP="00581C7B">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86F74DB" w14:textId="77777777" w:rsidR="00581C7B" w:rsidRPr="007202BC" w:rsidRDefault="00581C7B" w:rsidP="00581C7B">
      <w:pPr>
        <w:rPr>
          <w:rFonts w:cs="Arial"/>
          <w:color w:val="58595B"/>
          <w:sz w:val="36"/>
          <w:szCs w:val="36"/>
        </w:rPr>
      </w:pPr>
    </w:p>
    <w:p w14:paraId="66E2DC6F" w14:textId="24B5D16B" w:rsidR="00581C7B" w:rsidRDefault="00581C7B" w:rsidP="00581C7B">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S L Mills </w:t>
      </w:r>
    </w:p>
    <w:p w14:paraId="282F774D" w14:textId="45FB4892" w:rsidR="00581C7B" w:rsidRDefault="00581C7B" w:rsidP="00581C7B">
      <w:pPr>
        <w:rPr>
          <w:rFonts w:cs="Arial"/>
          <w:color w:val="58595B"/>
          <w:sz w:val="36"/>
          <w:szCs w:val="36"/>
        </w:rPr>
      </w:pPr>
      <w:r w:rsidRPr="007202BC">
        <w:rPr>
          <w:rFonts w:cs="Arial"/>
          <w:color w:val="58595B"/>
          <w:sz w:val="36"/>
          <w:szCs w:val="36"/>
        </w:rPr>
        <w:t xml:space="preserve">Date: </w:t>
      </w:r>
      <w:r>
        <w:rPr>
          <w:rFonts w:cs="Arial"/>
          <w:color w:val="58595B"/>
          <w:sz w:val="36"/>
          <w:szCs w:val="36"/>
        </w:rPr>
        <w:t>12</w:t>
      </w:r>
      <w:r>
        <w:rPr>
          <w:rFonts w:cs="Arial"/>
          <w:color w:val="58595B"/>
          <w:sz w:val="36"/>
          <w:szCs w:val="36"/>
        </w:rPr>
        <w:t>/0</w:t>
      </w:r>
      <w:r>
        <w:rPr>
          <w:rFonts w:cs="Arial"/>
          <w:color w:val="58595B"/>
          <w:sz w:val="36"/>
          <w:szCs w:val="36"/>
        </w:rPr>
        <w:t>5</w:t>
      </w:r>
      <w:r>
        <w:rPr>
          <w:rFonts w:cs="Arial"/>
          <w:color w:val="58595B"/>
          <w:sz w:val="36"/>
          <w:szCs w:val="36"/>
        </w:rPr>
        <w:t>/2020</w:t>
      </w:r>
    </w:p>
    <w:p w14:paraId="0A087214" w14:textId="010D1780" w:rsidR="00581C7B" w:rsidRDefault="00581C7B" w:rsidP="00581C7B">
      <w:pPr>
        <w:rPr>
          <w:rFonts w:cs="Arial"/>
          <w:color w:val="58595B"/>
          <w:sz w:val="36"/>
          <w:szCs w:val="36"/>
        </w:rPr>
      </w:pPr>
    </w:p>
    <w:p w14:paraId="6E4B3FBF" w14:textId="7522BEAA" w:rsidR="00581C7B" w:rsidRDefault="00581C7B" w:rsidP="00581C7B">
      <w:pPr>
        <w:rPr>
          <w:rFonts w:cs="Arial"/>
          <w:color w:val="58595B"/>
          <w:sz w:val="36"/>
          <w:szCs w:val="36"/>
        </w:rPr>
      </w:pPr>
    </w:p>
    <w:p w14:paraId="50F98009" w14:textId="0EB1B1EA" w:rsidR="00122A36" w:rsidRDefault="00122A36" w:rsidP="00581C7B">
      <w:pPr>
        <w:rPr>
          <w:rFonts w:cs="Arial"/>
          <w:color w:val="58595B"/>
          <w:sz w:val="36"/>
          <w:szCs w:val="36"/>
        </w:rPr>
      </w:pPr>
    </w:p>
    <w:p w14:paraId="52030CEA" w14:textId="77777777" w:rsidR="00122A36" w:rsidRDefault="00122A36" w:rsidP="00581C7B">
      <w:pPr>
        <w:rPr>
          <w:rFonts w:cs="Arial"/>
          <w:color w:val="58595B"/>
          <w:sz w:val="36"/>
          <w:szCs w:val="36"/>
        </w:rPr>
      </w:pPr>
    </w:p>
    <w:p w14:paraId="025DF74F" w14:textId="77777777" w:rsidR="00581C7B" w:rsidRDefault="00581C7B" w:rsidP="00C529F3">
      <w:pPr>
        <w:ind w:left="360" w:hanging="360"/>
        <w:jc w:val="both"/>
      </w:pPr>
    </w:p>
    <w:p w14:paraId="73EA8069" w14:textId="69E546BF" w:rsidR="00CC4D29" w:rsidRPr="00581C7B" w:rsidRDefault="005D1413" w:rsidP="00581C7B">
      <w:pPr>
        <w:pStyle w:val="ListParagraph"/>
        <w:numPr>
          <w:ilvl w:val="0"/>
          <w:numId w:val="17"/>
        </w:numPr>
        <w:jc w:val="both"/>
        <w:rPr>
          <w:rFonts w:asciiTheme="minorHAnsi" w:hAnsiTheme="minorHAnsi" w:cstheme="minorHAnsi"/>
        </w:rPr>
      </w:pPr>
      <w:r w:rsidRPr="00581C7B">
        <w:rPr>
          <w:rFonts w:asciiTheme="minorHAnsi" w:hAnsiTheme="minorHAnsi" w:cstheme="minorHAnsi"/>
        </w:rPr>
        <w:lastRenderedPageBreak/>
        <w:t xml:space="preserve">Explain the purpose of employment law and outline the role played by the tribunal and courts system in enforcing employment law. </w:t>
      </w:r>
    </w:p>
    <w:p w14:paraId="613A03E4" w14:textId="77777777" w:rsidR="005D1413" w:rsidRPr="005D1413" w:rsidRDefault="005D1413" w:rsidP="00C529F3">
      <w:pPr>
        <w:pStyle w:val="ListParagraph"/>
        <w:rPr>
          <w:rFonts w:cs="Arial"/>
          <w:sz w:val="20"/>
          <w:szCs w:val="20"/>
        </w:rPr>
      </w:pPr>
    </w:p>
    <w:p w14:paraId="033D7481" w14:textId="77777777" w:rsidR="00D21494" w:rsidRDefault="00D21494" w:rsidP="00C529F3">
      <w:r>
        <w:t>1.1</w:t>
      </w:r>
    </w:p>
    <w:p w14:paraId="66F6CBEC" w14:textId="21788B1E" w:rsidR="00A32438" w:rsidRDefault="00067347" w:rsidP="00C529F3">
      <w:r>
        <w:t xml:space="preserve">As defined by </w:t>
      </w:r>
      <w:r w:rsidRPr="00364AE2">
        <w:t>CIPD (</w:t>
      </w:r>
      <w:r w:rsidR="001F4B7B">
        <w:t>n.d.</w:t>
      </w:r>
      <w:r w:rsidRPr="00364AE2">
        <w:t>)</w:t>
      </w:r>
      <w:r>
        <w:t xml:space="preserve"> the purpose of </w:t>
      </w:r>
      <w:r w:rsidR="000F22E9">
        <w:t>e</w:t>
      </w:r>
      <w:r>
        <w:t xml:space="preserve">mployment </w:t>
      </w:r>
      <w:r w:rsidR="000F22E9">
        <w:t>l</w:t>
      </w:r>
      <w:r>
        <w:t xml:space="preserve">aw is to </w:t>
      </w:r>
      <w:r w:rsidR="00D67794">
        <w:t xml:space="preserve">regulate the relationship between </w:t>
      </w:r>
      <w:r w:rsidR="00ED086C">
        <w:t xml:space="preserve">an </w:t>
      </w:r>
      <w:r w:rsidR="00D67794">
        <w:t>employer and employee.</w:t>
      </w:r>
      <w:r>
        <w:t xml:space="preserve"> It sets out </w:t>
      </w:r>
      <w:r w:rsidR="00A32438">
        <w:t>the expectation of an employee</w:t>
      </w:r>
      <w:r w:rsidR="006A3345">
        <w:t>,</w:t>
      </w:r>
      <w:r w:rsidR="00A32438">
        <w:t xml:space="preserve"> </w:t>
      </w:r>
      <w:r w:rsidR="003564DA">
        <w:t>including</w:t>
      </w:r>
      <w:r w:rsidR="00A32438">
        <w:t xml:space="preserve"> what an employer can ask an employee to do</w:t>
      </w:r>
      <w:r w:rsidR="00302285">
        <w:t>. Importantly it also</w:t>
      </w:r>
      <w:r w:rsidR="00A32438">
        <w:t xml:space="preserve"> </w:t>
      </w:r>
      <w:r w:rsidR="00B850C8">
        <w:t xml:space="preserve">clarifies </w:t>
      </w:r>
      <w:r w:rsidR="00A32438">
        <w:t>employees’ rights at work.</w:t>
      </w:r>
      <w:r w:rsidR="00D67794">
        <w:t xml:space="preserve"> </w:t>
      </w:r>
      <w:r w:rsidR="00A32438">
        <w:t xml:space="preserve">Within the UK, employment law is one of the fastest changing laws, </w:t>
      </w:r>
      <w:r w:rsidR="005C1C96">
        <w:t xml:space="preserve">with a steady increase to legislation over the past 50 years. </w:t>
      </w:r>
      <w:r w:rsidR="00364AE2">
        <w:t>(</w:t>
      </w:r>
      <w:r w:rsidR="00A32438" w:rsidRPr="00364AE2">
        <w:t>Daniels,</w:t>
      </w:r>
      <w:r w:rsidR="00364AE2">
        <w:t xml:space="preserve"> </w:t>
      </w:r>
      <w:r w:rsidR="00A32438" w:rsidRPr="00364AE2">
        <w:t>2019</w:t>
      </w:r>
      <w:r w:rsidR="00364AE2">
        <w:t>, p.</w:t>
      </w:r>
      <w:r w:rsidR="006A281D">
        <w:t>1</w:t>
      </w:r>
      <w:r w:rsidR="00A32438" w:rsidRPr="00364AE2">
        <w:t>)</w:t>
      </w:r>
      <w:r w:rsidR="00A32438">
        <w:t xml:space="preserve"> UK employment law is formed</w:t>
      </w:r>
      <w:r w:rsidR="001460C3">
        <w:t xml:space="preserve"> in three places</w:t>
      </w:r>
      <w:r w:rsidR="00EB0BF7">
        <w:t>, 1)</w:t>
      </w:r>
      <w:r w:rsidR="001460C3">
        <w:t xml:space="preserve"> </w:t>
      </w:r>
      <w:r w:rsidR="00EB0BF7">
        <w:t>in p</w:t>
      </w:r>
      <w:r w:rsidR="001460C3">
        <w:t xml:space="preserve">arliament, this is where statutes are </w:t>
      </w:r>
      <w:r w:rsidR="009077B1">
        <w:t>passed,</w:t>
      </w:r>
      <w:r w:rsidR="00EB0BF7">
        <w:t xml:space="preserve"> a</w:t>
      </w:r>
      <w:r w:rsidR="009077B1">
        <w:t>nd</w:t>
      </w:r>
      <w:r w:rsidR="00EB0BF7">
        <w:t xml:space="preserve"> this forms</w:t>
      </w:r>
      <w:r w:rsidR="001460C3">
        <w:t xml:space="preserve"> </w:t>
      </w:r>
      <w:r w:rsidR="00EB0BF7">
        <w:t xml:space="preserve">most of </w:t>
      </w:r>
      <w:r w:rsidR="001460C3">
        <w:t xml:space="preserve">employment law. </w:t>
      </w:r>
      <w:r w:rsidR="00EB0BF7">
        <w:t xml:space="preserve">2) </w:t>
      </w:r>
      <w:r w:rsidR="001460C3">
        <w:t>Common law, where a decision has been made by a judge</w:t>
      </w:r>
      <w:r w:rsidR="00EB0BF7">
        <w:t>, and 3)</w:t>
      </w:r>
      <w:r w:rsidR="001460C3">
        <w:t xml:space="preserve"> through European Union institutions. </w:t>
      </w:r>
      <w:r w:rsidR="00641BBC" w:rsidRPr="002970DD">
        <w:t>(CIPD</w:t>
      </w:r>
      <w:r w:rsidR="002970DD" w:rsidRPr="002970DD">
        <w:t>,</w:t>
      </w:r>
      <w:r w:rsidR="00641BBC" w:rsidRPr="002970DD">
        <w:t xml:space="preserve"> 2019)</w:t>
      </w:r>
      <w:r w:rsidR="00641BBC" w:rsidRPr="007B733E">
        <w:rPr>
          <w:b/>
          <w:bCs/>
        </w:rPr>
        <w:t xml:space="preserve"> </w:t>
      </w:r>
    </w:p>
    <w:p w14:paraId="69652742" w14:textId="77777777" w:rsidR="0080798F" w:rsidRDefault="007B733E" w:rsidP="00C529F3">
      <w:r>
        <w:t xml:space="preserve">According to </w:t>
      </w:r>
      <w:r w:rsidRPr="00B45C93">
        <w:t>Taylor and Wilkinson (2016</w:t>
      </w:r>
      <w:r w:rsidR="00B45C93" w:rsidRPr="00B45C93">
        <w:t xml:space="preserve">, </w:t>
      </w:r>
      <w:r w:rsidRPr="00B45C93">
        <w:t>p</w:t>
      </w:r>
      <w:r w:rsidR="00B45C93" w:rsidRPr="00B45C93">
        <w:t xml:space="preserve">. </w:t>
      </w:r>
      <w:r w:rsidRPr="00B45C93">
        <w:t>26),</w:t>
      </w:r>
      <w:r>
        <w:t xml:space="preserve"> the argument in favour for extensive employment law support</w:t>
      </w:r>
      <w:r w:rsidR="009B5D1F">
        <w:t>s</w:t>
      </w:r>
      <w:r>
        <w:t xml:space="preserve"> the desire to enhance social justice. </w:t>
      </w:r>
      <w:r w:rsidR="009B5D1F">
        <w:t>Although in a perfect world there would be an equal balance of power between an employer and employee, this is not reality, however having employment law</w:t>
      </w:r>
      <w:r w:rsidR="0058188A">
        <w:t xml:space="preserve"> </w:t>
      </w:r>
      <w:r w:rsidR="009B5D1F">
        <w:t xml:space="preserve">ensures the scales </w:t>
      </w:r>
      <w:r w:rsidR="00EA4AC3">
        <w:t>do not</w:t>
      </w:r>
      <w:r w:rsidR="009B5D1F">
        <w:t xml:space="preserve"> tip too far either way. It deters employers from treating employees unfairly or exploiting their power unreasonably.</w:t>
      </w:r>
      <w:r w:rsidR="00196482">
        <w:t xml:space="preserve"> Without </w:t>
      </w:r>
      <w:r w:rsidR="001D4068">
        <w:t>legislation</w:t>
      </w:r>
      <w:r w:rsidR="00196482">
        <w:t xml:space="preserve">, </w:t>
      </w:r>
      <w:r w:rsidR="009F276C">
        <w:t xml:space="preserve">minority groups </w:t>
      </w:r>
      <w:r w:rsidR="001D4068">
        <w:t>c</w:t>
      </w:r>
      <w:r w:rsidR="009F276C">
        <w:t xml:space="preserve">ould be at risk from being treated </w:t>
      </w:r>
      <w:r w:rsidR="008F51A0">
        <w:t>differently</w:t>
      </w:r>
      <w:r w:rsidR="009F276C">
        <w:t xml:space="preserve"> </w:t>
      </w:r>
      <w:r w:rsidR="003933D2">
        <w:t xml:space="preserve">and </w:t>
      </w:r>
      <w:r w:rsidR="009F276C">
        <w:t>having fewer opportunities.</w:t>
      </w:r>
      <w:r w:rsidR="009B5D1F">
        <w:t xml:space="preserve"> </w:t>
      </w:r>
      <w:r w:rsidR="00D53E73">
        <w:t xml:space="preserve">Trade Unions would </w:t>
      </w:r>
      <w:r w:rsidR="001950F6">
        <w:t xml:space="preserve">likely </w:t>
      </w:r>
      <w:r w:rsidR="005776DD">
        <w:t>be powerless without the backing of legal support</w:t>
      </w:r>
      <w:r w:rsidR="008D2377">
        <w:t xml:space="preserve">, meaning </w:t>
      </w:r>
      <w:r w:rsidR="003B0574">
        <w:t>less support for their members.</w:t>
      </w:r>
    </w:p>
    <w:p w14:paraId="1BF34DDC" w14:textId="77777777" w:rsidR="00030B5F" w:rsidRDefault="00C14196" w:rsidP="00C529F3">
      <w:r>
        <w:t>It is</w:t>
      </w:r>
      <w:r w:rsidR="007055AE">
        <w:t xml:space="preserve"> also important to address the </w:t>
      </w:r>
      <w:r w:rsidR="00021B43">
        <w:t>economic argument for employment regulation, having</w:t>
      </w:r>
      <w:r w:rsidR="005776DD">
        <w:t xml:space="preserve"> </w:t>
      </w:r>
      <w:r w:rsidR="00061F08">
        <w:t xml:space="preserve">an </w:t>
      </w:r>
      <w:r w:rsidR="00E91E7F">
        <w:t>appealing</w:t>
      </w:r>
      <w:r w:rsidR="00061F08">
        <w:t xml:space="preserve"> workplace</w:t>
      </w:r>
      <w:r w:rsidR="00E91E7F">
        <w:t xml:space="preserve"> attracts employees, </w:t>
      </w:r>
      <w:r w:rsidR="004629A5">
        <w:t xml:space="preserve">allowing employers to </w:t>
      </w:r>
      <w:r w:rsidR="0065031E">
        <w:t>hire</w:t>
      </w:r>
      <w:r w:rsidR="004629A5">
        <w:t xml:space="preserve"> the most skilled </w:t>
      </w:r>
      <w:r w:rsidR="00392F4B">
        <w:t xml:space="preserve">staff who may have chosen to take early retirement or work in another country. </w:t>
      </w:r>
      <w:r w:rsidR="00795956">
        <w:t xml:space="preserve">On the other </w:t>
      </w:r>
      <w:r w:rsidR="00736C0C">
        <w:t>hand,</w:t>
      </w:r>
      <w:r w:rsidR="00795956">
        <w:t xml:space="preserve"> </w:t>
      </w:r>
      <w:r w:rsidR="009E1AE4">
        <w:t xml:space="preserve">the main </w:t>
      </w:r>
      <w:r w:rsidR="00753EC1">
        <w:t>argument</w:t>
      </w:r>
      <w:r w:rsidR="00736C0C">
        <w:t>s</w:t>
      </w:r>
      <w:r w:rsidR="00753EC1">
        <w:t xml:space="preserve"> against </w:t>
      </w:r>
      <w:r w:rsidR="005D07D4">
        <w:t xml:space="preserve">extensive employment regulation </w:t>
      </w:r>
      <w:r w:rsidR="00F354B1">
        <w:t xml:space="preserve">is </w:t>
      </w:r>
      <w:r w:rsidR="00F74014">
        <w:t>around</w:t>
      </w:r>
      <w:r w:rsidR="00553EE1">
        <w:t xml:space="preserve"> the</w:t>
      </w:r>
      <w:r w:rsidR="00C250ED">
        <w:t xml:space="preserve"> econom</w:t>
      </w:r>
      <w:r w:rsidR="00553EE1">
        <w:t xml:space="preserve">y. </w:t>
      </w:r>
      <w:r w:rsidR="001C03C1">
        <w:t>It</w:t>
      </w:r>
      <w:r w:rsidR="00886ACE">
        <w:t xml:space="preserve"> is believed</w:t>
      </w:r>
      <w:r w:rsidR="001C03C1">
        <w:t xml:space="preserve"> that strict regulation </w:t>
      </w:r>
      <w:r w:rsidR="00AF280C">
        <w:t>increases unemployment,</w:t>
      </w:r>
      <w:r w:rsidR="006F5EA4">
        <w:t xml:space="preserve"> in turn</w:t>
      </w:r>
      <w:r w:rsidR="00BA1D8A">
        <w:t>,</w:t>
      </w:r>
      <w:r w:rsidR="00AF280C">
        <w:t xml:space="preserve"> slowing economic growth </w:t>
      </w:r>
      <w:r w:rsidR="00A27E2A">
        <w:t xml:space="preserve">due to employers </w:t>
      </w:r>
      <w:r w:rsidR="00B209F9">
        <w:t xml:space="preserve">having to be risk adverse when choosing to employ some staff. </w:t>
      </w:r>
      <w:r w:rsidR="00B83AEA">
        <w:t xml:space="preserve">It is believed that due to </w:t>
      </w:r>
      <w:r w:rsidR="005300A0">
        <w:t xml:space="preserve">the cost burden of employment law to a UK employer, </w:t>
      </w:r>
      <w:r w:rsidR="00736C0C">
        <w:t>they become less competitive than rivals in other countries.</w:t>
      </w:r>
      <w:r w:rsidR="00872759">
        <w:t xml:space="preserve"> Taylor and Wilkinson also argue that there is</w:t>
      </w:r>
      <w:r w:rsidR="00043E41">
        <w:t xml:space="preserve"> potential for </w:t>
      </w:r>
      <w:r w:rsidR="001552C8">
        <w:t>employment regulation to h</w:t>
      </w:r>
      <w:r w:rsidR="000A33B1">
        <w:t>urt</w:t>
      </w:r>
      <w:r w:rsidR="001552C8">
        <w:t xml:space="preserve"> the people it</w:t>
      </w:r>
      <w:r w:rsidR="00E954F6">
        <w:t xml:space="preserve"> is</w:t>
      </w:r>
      <w:r w:rsidR="001552C8">
        <w:t xml:space="preserve"> intended to protect. </w:t>
      </w:r>
      <w:r w:rsidR="004C6066">
        <w:t xml:space="preserve">For example, employers </w:t>
      </w:r>
      <w:r w:rsidR="00E954F6">
        <w:t xml:space="preserve">being deterred from employing </w:t>
      </w:r>
      <w:r w:rsidR="006036D8">
        <w:t>females of childbearing age</w:t>
      </w:r>
      <w:r w:rsidR="00E64F0B">
        <w:t xml:space="preserve"> in case of future claims</w:t>
      </w:r>
      <w:r w:rsidR="00D23132">
        <w:t xml:space="preserve"> due to the extensive employment rights they have.</w:t>
      </w:r>
      <w:r w:rsidR="00E62452">
        <w:t xml:space="preserve"> </w:t>
      </w:r>
    </w:p>
    <w:p w14:paraId="38664F1A" w14:textId="7B9EF393" w:rsidR="002F50C6" w:rsidRDefault="00C95A0C" w:rsidP="00C529F3">
      <w:r>
        <w:t>Interestingly, a</w:t>
      </w:r>
      <w:r w:rsidR="002F50C6">
        <w:t>ccording to a</w:t>
      </w:r>
      <w:r w:rsidR="006C5B17">
        <w:t xml:space="preserve"> CIPD survey</w:t>
      </w:r>
      <w:r w:rsidR="00DC285E">
        <w:t xml:space="preserve"> (2017) </w:t>
      </w:r>
      <w:r w:rsidR="002F50C6">
        <w:t>which surveyed 508</w:t>
      </w:r>
      <w:r w:rsidR="00DC285E">
        <w:t xml:space="preserve"> </w:t>
      </w:r>
      <w:r w:rsidR="002F50C6" w:rsidRPr="00DB72FA">
        <w:t xml:space="preserve">senior HR professionals and employers on their views and practices in relation to employment law, </w:t>
      </w:r>
      <w:r w:rsidR="00B33C89">
        <w:t xml:space="preserve">34% of respondents believe there is too much </w:t>
      </w:r>
      <w:r w:rsidR="0064328F">
        <w:t>legislation</w:t>
      </w:r>
      <w:r w:rsidR="00980D0E">
        <w:t xml:space="preserve"> which is a major barrier to implementing employment law. </w:t>
      </w:r>
    </w:p>
    <w:p w14:paraId="1DB6C39B" w14:textId="67AB2F09" w:rsidR="00263C7B" w:rsidRDefault="00353FDF" w:rsidP="00C529F3">
      <w:r w:rsidRPr="00353FDF">
        <w:t xml:space="preserve">1.2 </w:t>
      </w:r>
    </w:p>
    <w:p w14:paraId="523DE51A" w14:textId="0FA6F461" w:rsidR="00286DE8" w:rsidRDefault="00AC6307" w:rsidP="00C529F3">
      <w:r>
        <w:t xml:space="preserve">According to the CIPD </w:t>
      </w:r>
      <w:r w:rsidR="009203A5">
        <w:t>(2019)</w:t>
      </w:r>
      <w:r w:rsidR="00654CAF">
        <w:t xml:space="preserve"> </w:t>
      </w:r>
      <w:r w:rsidR="00654CAF" w:rsidRPr="00654CAF">
        <w:rPr>
          <w:i/>
          <w:iCs/>
        </w:rPr>
        <w:t>‘In the UK most employment law is categorised as 'civil law' or 'private law', meaning that it’s enforced as a result of one party (the claimant) suing another (the respondent) either for compensation or some other remedy in a civil court.’</w:t>
      </w:r>
      <w:r w:rsidR="00D95E79" w:rsidRPr="00654CAF">
        <w:rPr>
          <w:i/>
          <w:iCs/>
        </w:rPr>
        <w:t xml:space="preserve"> </w:t>
      </w:r>
      <w:r w:rsidR="000E2B7C">
        <w:t xml:space="preserve">The claimant is the person </w:t>
      </w:r>
      <w:r w:rsidR="00743AB3">
        <w:t xml:space="preserve">who brings </w:t>
      </w:r>
      <w:r w:rsidR="00A027E4">
        <w:t xml:space="preserve">the claim, this is normally a current employee or worker, </w:t>
      </w:r>
      <w:r w:rsidR="00B55C28">
        <w:t xml:space="preserve">a former employee or worker, or an unsuccessful </w:t>
      </w:r>
      <w:r w:rsidR="001702D5">
        <w:t xml:space="preserve">job applicant. </w:t>
      </w:r>
      <w:r w:rsidR="00965B6A">
        <w:t>Allegations</w:t>
      </w:r>
      <w:r w:rsidR="00EB03D2">
        <w:t xml:space="preserve"> of a breach of law </w:t>
      </w:r>
      <w:r w:rsidR="00674FCA">
        <w:t>from</w:t>
      </w:r>
      <w:r w:rsidR="00965B6A">
        <w:t xml:space="preserve"> the respondent </w:t>
      </w:r>
      <w:r w:rsidR="002C0F3D">
        <w:t xml:space="preserve">are brought through the courts system by the claimant. The respondent </w:t>
      </w:r>
      <w:r w:rsidR="00A042E2">
        <w:t xml:space="preserve">is the current or former employer, </w:t>
      </w:r>
      <w:r w:rsidR="00674FCA">
        <w:t>their role is to defend their case.</w:t>
      </w:r>
      <w:r w:rsidR="00937FE9">
        <w:t xml:space="preserve"> (</w:t>
      </w:r>
      <w:r w:rsidR="00937FE9" w:rsidRPr="00364AE2">
        <w:t>Daniels,</w:t>
      </w:r>
      <w:r w:rsidR="00937FE9">
        <w:t xml:space="preserve"> </w:t>
      </w:r>
      <w:r w:rsidR="00937FE9" w:rsidRPr="00364AE2">
        <w:t>2019</w:t>
      </w:r>
      <w:r w:rsidR="00937FE9">
        <w:t>, p.15</w:t>
      </w:r>
      <w:r w:rsidR="00F334D1">
        <w:t>)</w:t>
      </w:r>
    </w:p>
    <w:p w14:paraId="5A27B27C" w14:textId="12B1286F" w:rsidR="00AC6307" w:rsidRDefault="00E24C59" w:rsidP="00C529F3">
      <w:r>
        <w:t xml:space="preserve">Although employment law is </w:t>
      </w:r>
      <w:r w:rsidR="002E5439">
        <w:t xml:space="preserve">primarily governed by civil law, </w:t>
      </w:r>
      <w:r w:rsidR="002C0D78">
        <w:t>it is</w:t>
      </w:r>
      <w:r w:rsidR="002E5439">
        <w:t xml:space="preserve"> important to note that there </w:t>
      </w:r>
      <w:r w:rsidR="00F71457">
        <w:t>is some criminal law that relates to employment matters</w:t>
      </w:r>
      <w:r w:rsidR="002629C1">
        <w:t xml:space="preserve">, for example </w:t>
      </w:r>
      <w:r w:rsidR="002C0D78">
        <w:t xml:space="preserve">breach of Health and Safety compliance, or immigration legislation. </w:t>
      </w:r>
      <w:r w:rsidR="0050705B">
        <w:t>Such</w:t>
      </w:r>
      <w:r w:rsidR="00A551C5">
        <w:t xml:space="preserve"> criminal</w:t>
      </w:r>
      <w:r w:rsidR="0050705B">
        <w:t xml:space="preserve"> matters are </w:t>
      </w:r>
      <w:r w:rsidR="00304E9E">
        <w:t xml:space="preserve">usually </w:t>
      </w:r>
      <w:r w:rsidR="0050705B">
        <w:t xml:space="preserve">brought </w:t>
      </w:r>
      <w:r w:rsidR="00A551C5">
        <w:t>to the Magistrates Court</w:t>
      </w:r>
      <w:r w:rsidR="0011207B">
        <w:t xml:space="preserve">, unless more serious which may go straight to </w:t>
      </w:r>
      <w:r w:rsidR="00476C90">
        <w:t xml:space="preserve">Crown Court. </w:t>
      </w:r>
    </w:p>
    <w:p w14:paraId="401316F3" w14:textId="108CF1EC" w:rsidR="0074189B" w:rsidRDefault="0074189B" w:rsidP="00C529F3">
      <w:r>
        <w:t xml:space="preserve">In relation to civil law, </w:t>
      </w:r>
      <w:r w:rsidR="00781E0C">
        <w:t xml:space="preserve">the civil court system is based on a hierarchy </w:t>
      </w:r>
      <w:r w:rsidR="00D64BC6">
        <w:t xml:space="preserve">(See Fig.1 for Employment Court Hierarchy) </w:t>
      </w:r>
      <w:r w:rsidR="00781E0C">
        <w:t>which allows a losing party to appeal their case to a higher court</w:t>
      </w:r>
      <w:r w:rsidR="00175798">
        <w:t xml:space="preserve"> </w:t>
      </w:r>
      <w:r w:rsidR="00A5510A">
        <w:t>if</w:t>
      </w:r>
      <w:r w:rsidR="00175798">
        <w:t xml:space="preserve"> they can show grounds </w:t>
      </w:r>
      <w:r w:rsidR="004B5EA9">
        <w:t>to argue that the lower court has</w:t>
      </w:r>
      <w:r w:rsidR="000A4A57">
        <w:t xml:space="preserve"> </w:t>
      </w:r>
      <w:r w:rsidR="004B5EA9">
        <w:t xml:space="preserve">misapplied or </w:t>
      </w:r>
      <w:r w:rsidR="000A4A57">
        <w:t>mis</w:t>
      </w:r>
      <w:r w:rsidR="004B5EA9">
        <w:t xml:space="preserve">interpreted </w:t>
      </w:r>
      <w:r w:rsidR="000A4A57">
        <w:t xml:space="preserve">the law in some way. </w:t>
      </w:r>
      <w:r w:rsidR="00CE3FC2">
        <w:t xml:space="preserve">If </w:t>
      </w:r>
      <w:r w:rsidR="00D84BBD">
        <w:t xml:space="preserve">the appeal is </w:t>
      </w:r>
      <w:r w:rsidR="00D84BBD">
        <w:lastRenderedPageBreak/>
        <w:t xml:space="preserve">successful </w:t>
      </w:r>
      <w:r w:rsidR="007E7C0A">
        <w:t xml:space="preserve">and a higher court makes a ruling on a legal principle, </w:t>
      </w:r>
      <w:r w:rsidR="00B42A8F">
        <w:t xml:space="preserve">that then becomes a binding precedent. This means that all lower courts </w:t>
      </w:r>
      <w:r w:rsidR="000215CC">
        <w:t xml:space="preserve">must abide by the new </w:t>
      </w:r>
      <w:r w:rsidR="003171E8">
        <w:t>precedent when similar cases are subsequently submitted. (CIPD</w:t>
      </w:r>
      <w:r w:rsidR="007C70FC">
        <w:t>,2019)</w:t>
      </w:r>
    </w:p>
    <w:p w14:paraId="469C4672" w14:textId="77777777" w:rsidR="006D47B6" w:rsidRDefault="006D47B6" w:rsidP="00C529F3">
      <w:r>
        <w:t xml:space="preserve">Figure 1. Employment Court Hierarchy </w:t>
      </w:r>
    </w:p>
    <w:p w14:paraId="0AA749B2" w14:textId="0D89F492" w:rsidR="00081AF0" w:rsidRDefault="00A5536E" w:rsidP="00C529F3">
      <w:pPr>
        <w:jc w:val="center"/>
      </w:pPr>
      <w:r>
        <w:rPr>
          <w:noProof/>
        </w:rPr>
        <mc:AlternateContent>
          <mc:Choice Requires="wps">
            <w:drawing>
              <wp:anchor distT="0" distB="0" distL="114300" distR="114300" simplePos="0" relativeHeight="251658240" behindDoc="0" locked="0" layoutInCell="1" allowOverlap="1" wp14:anchorId="6F6B1BD9" wp14:editId="7D71A9FC">
                <wp:simplePos x="0" y="0"/>
                <wp:positionH relativeFrom="column">
                  <wp:posOffset>2865120</wp:posOffset>
                </wp:positionH>
                <wp:positionV relativeFrom="paragraph">
                  <wp:posOffset>159385</wp:posOffset>
                </wp:positionV>
                <wp:extent cx="45719" cy="144780"/>
                <wp:effectExtent l="19050" t="19050" r="31115" b="26670"/>
                <wp:wrapNone/>
                <wp:docPr id="3" name="Arrow: Up 3"/>
                <wp:cNvGraphicFramePr/>
                <a:graphic xmlns:a="http://schemas.openxmlformats.org/drawingml/2006/main">
                  <a:graphicData uri="http://schemas.microsoft.com/office/word/2010/wordprocessingShape">
                    <wps:wsp>
                      <wps:cNvSpPr/>
                      <wps:spPr>
                        <a:xfrm>
                          <a:off x="0" y="0"/>
                          <a:ext cx="45719" cy="14478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8484A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26" type="#_x0000_t68" style="position:absolute;margin-left:225.6pt;margin-top:12.55pt;width:3.6pt;height:11.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" adj="3410" fillcolor="#4472c4 [3204]" strokecolor="#1f3763 [1604]" strokeweight="1pt"/>
            </w:pict>
          </mc:Fallback>
        </mc:AlternateContent>
      </w:r>
      <w:r w:rsidR="00081AF0">
        <w:t>Supreme Court</w:t>
      </w:r>
    </w:p>
    <w:p w14:paraId="68BB9278" w14:textId="13F269A5" w:rsidR="00872BFE" w:rsidRDefault="00A5536E" w:rsidP="00C529F3">
      <w:pPr>
        <w:jc w:val="center"/>
      </w:pPr>
      <w:r>
        <w:rPr>
          <w:noProof/>
        </w:rPr>
        <mc:AlternateContent>
          <mc:Choice Requires="wps">
            <w:drawing>
              <wp:anchor distT="0" distB="0" distL="114300" distR="114300" simplePos="0" relativeHeight="251658241" behindDoc="0" locked="0" layoutInCell="1" allowOverlap="1" wp14:anchorId="4CCBD61F" wp14:editId="58116BEB">
                <wp:simplePos x="0" y="0"/>
                <wp:positionH relativeFrom="column">
                  <wp:posOffset>2865120</wp:posOffset>
                </wp:positionH>
                <wp:positionV relativeFrom="paragraph">
                  <wp:posOffset>148590</wp:posOffset>
                </wp:positionV>
                <wp:extent cx="45719" cy="144780"/>
                <wp:effectExtent l="19050" t="19050" r="31115" b="26670"/>
                <wp:wrapNone/>
                <wp:docPr id="4" name="Arrow: Up 4"/>
                <wp:cNvGraphicFramePr/>
                <a:graphic xmlns:a="http://schemas.openxmlformats.org/drawingml/2006/main">
                  <a:graphicData uri="http://schemas.microsoft.com/office/word/2010/wordprocessingShape">
                    <wps:wsp>
                      <wps:cNvSpPr/>
                      <wps:spPr>
                        <a:xfrm>
                          <a:off x="0" y="0"/>
                          <a:ext cx="45719" cy="14478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705650" id="Arrow: Up 4" o:spid="_x0000_s1026" type="#_x0000_t68" style="position:absolute;margin-left:225.6pt;margin-top:11.7pt;width:3.6pt;height:11.4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" adj="3410" fillcolor="#4472c4 [3204]" strokecolor="#1f3763 [1604]" strokeweight="1pt"/>
            </w:pict>
          </mc:Fallback>
        </mc:AlternateContent>
      </w:r>
      <w:r w:rsidR="00F12C04">
        <w:t xml:space="preserve">Court of Appeal </w:t>
      </w:r>
    </w:p>
    <w:p w14:paraId="3792DBAC" w14:textId="483FC35F" w:rsidR="00A5536E" w:rsidRDefault="00A5536E" w:rsidP="00C529F3">
      <w:pPr>
        <w:jc w:val="center"/>
      </w:pPr>
      <w:r>
        <w:rPr>
          <w:noProof/>
        </w:rPr>
        <mc:AlternateContent>
          <mc:Choice Requires="wps">
            <w:drawing>
              <wp:anchor distT="0" distB="0" distL="114300" distR="114300" simplePos="0" relativeHeight="251658242" behindDoc="0" locked="0" layoutInCell="1" allowOverlap="1" wp14:anchorId="7560F1EA" wp14:editId="572D563A">
                <wp:simplePos x="0" y="0"/>
                <wp:positionH relativeFrom="column">
                  <wp:posOffset>2865120</wp:posOffset>
                </wp:positionH>
                <wp:positionV relativeFrom="paragraph">
                  <wp:posOffset>163830</wp:posOffset>
                </wp:positionV>
                <wp:extent cx="45719" cy="144780"/>
                <wp:effectExtent l="19050" t="19050" r="31115" b="26670"/>
                <wp:wrapNone/>
                <wp:docPr id="5" name="Arrow: Up 5"/>
                <wp:cNvGraphicFramePr/>
                <a:graphic xmlns:a="http://schemas.openxmlformats.org/drawingml/2006/main">
                  <a:graphicData uri="http://schemas.microsoft.com/office/word/2010/wordprocessingShape">
                    <wps:wsp>
                      <wps:cNvSpPr/>
                      <wps:spPr>
                        <a:xfrm>
                          <a:off x="0" y="0"/>
                          <a:ext cx="45719" cy="14478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104EBD" id="Arrow: Up 5" o:spid="_x0000_s1026" type="#_x0000_t68" style="position:absolute;margin-left:225.6pt;margin-top:12.9pt;width:3.6pt;height:11.4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" adj="3410" fillcolor="#4472c4 [3204]" strokecolor="#1f3763 [1604]" strokeweight="1pt"/>
            </w:pict>
          </mc:Fallback>
        </mc:AlternateContent>
      </w:r>
      <w:r>
        <w:t xml:space="preserve">Employment Appeal Tribunal </w:t>
      </w:r>
    </w:p>
    <w:p w14:paraId="61C0F76C" w14:textId="71BF056B" w:rsidR="00A5536E" w:rsidRDefault="00A5536E" w:rsidP="00C529F3">
      <w:pPr>
        <w:jc w:val="center"/>
      </w:pPr>
      <w:r>
        <w:t>Employment Tribunal</w:t>
      </w:r>
    </w:p>
    <w:p w14:paraId="780BB3E5" w14:textId="77777777" w:rsidR="00027C42" w:rsidRDefault="00027C42" w:rsidP="00C529F3"/>
    <w:p w14:paraId="335AF12B" w14:textId="74F176A8" w:rsidR="007C25FA" w:rsidRDefault="00581489" w:rsidP="00C529F3">
      <w:r>
        <w:t>Most employment disputes within civil la</w:t>
      </w:r>
      <w:r w:rsidR="00B97294">
        <w:t xml:space="preserve">w will be resolved through </w:t>
      </w:r>
      <w:r w:rsidR="009F4025">
        <w:t>an</w:t>
      </w:r>
      <w:r w:rsidR="00B97294">
        <w:t xml:space="preserve"> Employment Tribunal</w:t>
      </w:r>
      <w:r w:rsidR="009F4025">
        <w:t xml:space="preserve">, however it’s important to note that some cases </w:t>
      </w:r>
      <w:r w:rsidR="00664D74">
        <w:t>depending on the legal matter and the compensation being sought, will go straight to the High Court or the County Court</w:t>
      </w:r>
      <w:r w:rsidR="00204903">
        <w:t xml:space="preserve"> to be heard. </w:t>
      </w:r>
      <w:r w:rsidR="009E4F94">
        <w:t xml:space="preserve">For example, </w:t>
      </w:r>
      <w:r w:rsidR="00043982">
        <w:t xml:space="preserve">a wrongful dismissal </w:t>
      </w:r>
      <w:r w:rsidR="00B71CA1">
        <w:t>claim</w:t>
      </w:r>
      <w:r w:rsidR="00043982">
        <w:t xml:space="preserve"> </w:t>
      </w:r>
      <w:r w:rsidR="003035F9">
        <w:t>seeking compensation</w:t>
      </w:r>
      <w:r w:rsidR="00043982">
        <w:t xml:space="preserve"> over £25,000 will not be heard at an employment tribunal, instead </w:t>
      </w:r>
      <w:r w:rsidR="00AD360E">
        <w:t xml:space="preserve">will go straight to </w:t>
      </w:r>
      <w:r w:rsidR="00B71CA1">
        <w:t>the high court or county court.</w:t>
      </w:r>
      <w:r w:rsidR="00623278">
        <w:t xml:space="preserve"> (</w:t>
      </w:r>
      <w:r w:rsidR="00623278" w:rsidRPr="00364AE2">
        <w:t>Daniels,</w:t>
      </w:r>
      <w:r w:rsidR="00623278">
        <w:t xml:space="preserve"> </w:t>
      </w:r>
      <w:r w:rsidR="00623278" w:rsidRPr="00364AE2">
        <w:t>2019</w:t>
      </w:r>
      <w:r w:rsidR="00623278">
        <w:t>, p.7).</w:t>
      </w:r>
      <w:r w:rsidR="00B71CA1">
        <w:t xml:space="preserve"> </w:t>
      </w:r>
    </w:p>
    <w:p w14:paraId="2A418D7B" w14:textId="52166136" w:rsidR="007B0FA0" w:rsidRDefault="0086420F" w:rsidP="00C529F3">
      <w:r>
        <w:t>Employment Tri</w:t>
      </w:r>
      <w:r w:rsidR="00FA2328">
        <w:t>bunals</w:t>
      </w:r>
      <w:r w:rsidR="003024A2">
        <w:t xml:space="preserve"> (formerly known as industrial tribunals)</w:t>
      </w:r>
      <w:r w:rsidR="00FA2328">
        <w:t xml:space="preserve"> were created in </w:t>
      </w:r>
      <w:r w:rsidR="003C3BD7">
        <w:t>the 1960s</w:t>
      </w:r>
      <w:r w:rsidR="003024A2">
        <w:t xml:space="preserve"> </w:t>
      </w:r>
      <w:r w:rsidR="00E01098">
        <w:t>by the Industrial Training Act 1964</w:t>
      </w:r>
      <w:r w:rsidR="00DF32C2">
        <w:t xml:space="preserve">, initially </w:t>
      </w:r>
      <w:r w:rsidR="005062DD">
        <w:t>to deal with appeals by employees against industrial levies</w:t>
      </w:r>
      <w:r w:rsidR="00D14490">
        <w:t xml:space="preserve">, </w:t>
      </w:r>
      <w:r w:rsidR="00797437">
        <w:t>however,</w:t>
      </w:r>
      <w:r w:rsidR="00D14490">
        <w:t xml:space="preserve"> </w:t>
      </w:r>
      <w:r w:rsidR="00CD2E83">
        <w:t xml:space="preserve">the remit of the tribunals has grown over time, </w:t>
      </w:r>
      <w:r w:rsidR="00CC1250">
        <w:t xml:space="preserve">and </w:t>
      </w:r>
      <w:r w:rsidR="00CD2E83">
        <w:t xml:space="preserve">they can now hear over 80 different types of claim. </w:t>
      </w:r>
    </w:p>
    <w:p w14:paraId="6FC1F6F4" w14:textId="3269F1D2" w:rsidR="00CB4B6D" w:rsidRDefault="00142328" w:rsidP="00C529F3">
      <w:r>
        <w:t>Figure 1.2</w:t>
      </w:r>
      <w:r w:rsidR="00ED7458">
        <w:t>. P</w:t>
      </w:r>
      <w:r>
        <w:t>rocess of the Employment Tribunal</w:t>
      </w:r>
      <w:r w:rsidR="00ED7458">
        <w:t>s.</w:t>
      </w:r>
    </w:p>
    <w:p w14:paraId="3E51187D" w14:textId="77777777" w:rsidR="00ED7458" w:rsidRDefault="00ED7458" w:rsidP="00C529F3"/>
    <w:p w14:paraId="78D7C0D6" w14:textId="065928C5" w:rsidR="00427019" w:rsidRDefault="00855058" w:rsidP="00C529F3">
      <w:r>
        <w:rPr>
          <w:noProof/>
        </w:rPr>
        <w:drawing>
          <wp:inline distT="0" distB="0" distL="0" distR="0" wp14:anchorId="1D5A4EE7" wp14:editId="039AA4BA">
            <wp:extent cx="5356860" cy="1173480"/>
            <wp:effectExtent l="0" t="0" r="0" b="2667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7901F2F" w14:textId="2BDBF8EE" w:rsidR="00E65AFF" w:rsidRDefault="00590AAE" w:rsidP="00C529F3">
      <w:r>
        <w:t xml:space="preserve">As shown above the process starts </w:t>
      </w:r>
      <w:r w:rsidR="00A54EBB">
        <w:t>b</w:t>
      </w:r>
      <w:r>
        <w:t xml:space="preserve">y a claimant making contact with </w:t>
      </w:r>
      <w:r w:rsidR="00C91625">
        <w:t>the Advisory, Conciliation and Arbitr</w:t>
      </w:r>
      <w:r w:rsidR="00774083">
        <w:t>ation</w:t>
      </w:r>
      <w:r w:rsidR="00C91625">
        <w:t xml:space="preserve"> Service, known as </w:t>
      </w:r>
      <w:proofErr w:type="gramStart"/>
      <w:r w:rsidR="00C91625">
        <w:t>ACAS</w:t>
      </w:r>
      <w:proofErr w:type="gramEnd"/>
      <w:r w:rsidR="00774083">
        <w:t xml:space="preserve"> to </w:t>
      </w:r>
      <w:r w:rsidR="00562DF2">
        <w:t xml:space="preserve">discuss their grievance and provide details of the </w:t>
      </w:r>
      <w:r w:rsidR="004B1882">
        <w:t xml:space="preserve">respondent. </w:t>
      </w:r>
      <w:r w:rsidR="00FB79EE">
        <w:t xml:space="preserve">Early Conciliation is where an agreed settlement is made between both parties without needing a claim to be submitted to a Tribunal. </w:t>
      </w:r>
      <w:r w:rsidR="00B16472">
        <w:t xml:space="preserve">If </w:t>
      </w:r>
      <w:r w:rsidR="00E23791">
        <w:t xml:space="preserve">either party </w:t>
      </w:r>
      <w:r w:rsidR="00B16472">
        <w:t>refuse the early conciliation process</w:t>
      </w:r>
      <w:r w:rsidR="00E23791">
        <w:t xml:space="preserve">, an ET1 form </w:t>
      </w:r>
      <w:r w:rsidR="009B0C1B">
        <w:t>will be submitted</w:t>
      </w:r>
      <w:r w:rsidR="00842D7F">
        <w:t xml:space="preserve"> to the Employment Tribunal</w:t>
      </w:r>
      <w:r w:rsidR="009B0C1B">
        <w:t xml:space="preserve"> by the claimant </w:t>
      </w:r>
      <w:r w:rsidR="00B7187F">
        <w:t xml:space="preserve">no later than </w:t>
      </w:r>
      <w:r w:rsidR="00DE2F6C">
        <w:t xml:space="preserve">3 months of the alleged incident occurring. </w:t>
      </w:r>
      <w:r w:rsidR="00A63B57">
        <w:t>The ET1 will be processed by the office and an ET3 will be sent to the respondent</w:t>
      </w:r>
      <w:r w:rsidR="00E2751E">
        <w:t xml:space="preserve"> for completion and return within 28 days. </w:t>
      </w:r>
      <w:r w:rsidR="00A36991">
        <w:t xml:space="preserve">A preliminary hearing may </w:t>
      </w:r>
      <w:r w:rsidR="00701BE1">
        <w:t xml:space="preserve">be arranged to address any points </w:t>
      </w:r>
      <w:r w:rsidR="006404DC">
        <w:t xml:space="preserve">that need resolving prior to the full hearing. </w:t>
      </w:r>
      <w:r w:rsidR="001A5B1D">
        <w:t xml:space="preserve">Following this a date will be arranged for </w:t>
      </w:r>
      <w:r w:rsidR="006249DD">
        <w:t xml:space="preserve">the hearing where an employment judge </w:t>
      </w:r>
      <w:r w:rsidR="007631F1">
        <w:t xml:space="preserve">(potentially a panel) will hear </w:t>
      </w:r>
      <w:r w:rsidR="006249DD">
        <w:t>both parties and any witness</w:t>
      </w:r>
      <w:r w:rsidR="007631F1">
        <w:t xml:space="preserve"> statements before </w:t>
      </w:r>
      <w:proofErr w:type="gramStart"/>
      <w:r w:rsidR="007631F1">
        <w:t xml:space="preserve">making </w:t>
      </w:r>
      <w:r w:rsidR="00BE3C38">
        <w:t>a decision</w:t>
      </w:r>
      <w:proofErr w:type="gramEnd"/>
      <w:r w:rsidR="00BE3C38">
        <w:t xml:space="preserve">. </w:t>
      </w:r>
      <w:r w:rsidR="00C77505">
        <w:t xml:space="preserve">Both parties then have </w:t>
      </w:r>
      <w:r w:rsidR="00806038">
        <w:t>14 days to ask for a reconsideration or 42 days to lodge an appeal</w:t>
      </w:r>
      <w:r w:rsidR="005D1199">
        <w:t>.</w:t>
      </w:r>
      <w:r w:rsidR="00890E20">
        <w:t xml:space="preserve"> (</w:t>
      </w:r>
      <w:r w:rsidR="00E56343">
        <w:t xml:space="preserve">Gov.UK, </w:t>
      </w:r>
      <w:r w:rsidR="00BA6B57">
        <w:t>n.d.)</w:t>
      </w:r>
      <w:r w:rsidR="00890E20">
        <w:t xml:space="preserve"> </w:t>
      </w:r>
    </w:p>
    <w:p w14:paraId="08DFD287" w14:textId="0D9C2DCF" w:rsidR="0057460F" w:rsidRPr="0057460F" w:rsidRDefault="0057460F" w:rsidP="00C529F3"/>
    <w:p w14:paraId="3B960A7C" w14:textId="061CF7F0" w:rsidR="0057460F" w:rsidRDefault="0057460F" w:rsidP="00C529F3"/>
    <w:p w14:paraId="14B27ADB" w14:textId="1AAE1EA6" w:rsidR="008F3D97" w:rsidRDefault="00B54B3E" w:rsidP="00C529F3">
      <w:r>
        <w:lastRenderedPageBreak/>
        <w:t xml:space="preserve">2. </w:t>
      </w:r>
      <w:r w:rsidR="008F470A">
        <w:t xml:space="preserve">Summarise the main principles of discrimination law in relation to recruitment and selection and explain how contracts of employment are made. </w:t>
      </w:r>
    </w:p>
    <w:p w14:paraId="08A8C53D" w14:textId="23CCE79D" w:rsidR="00585260" w:rsidRDefault="008F3D97" w:rsidP="00C529F3">
      <w:r>
        <w:t xml:space="preserve">2.1 </w:t>
      </w:r>
    </w:p>
    <w:p w14:paraId="6E25A56F" w14:textId="34B733D5" w:rsidR="008F3D97" w:rsidRDefault="00CB3010" w:rsidP="00C529F3">
      <w:r>
        <w:t>When carrying ou</w:t>
      </w:r>
      <w:r w:rsidR="00ED36AD">
        <w:t>t</w:t>
      </w:r>
      <w:r w:rsidR="002809C9">
        <w:t xml:space="preserve"> the</w:t>
      </w:r>
      <w:r>
        <w:t xml:space="preserve"> recruitment and selection</w:t>
      </w:r>
      <w:r w:rsidR="002809C9">
        <w:t xml:space="preserve"> process</w:t>
      </w:r>
      <w:r>
        <w:t xml:space="preserve">, </w:t>
      </w:r>
      <w:r w:rsidR="00ED36AD">
        <w:t xml:space="preserve">employers </w:t>
      </w:r>
      <w:r w:rsidR="00C77B03">
        <w:t xml:space="preserve">need to </w:t>
      </w:r>
      <w:r w:rsidR="007F7383">
        <w:t xml:space="preserve">ensure they </w:t>
      </w:r>
      <w:r w:rsidR="00692D65">
        <w:t xml:space="preserve">treat all </w:t>
      </w:r>
      <w:r w:rsidR="00042D90">
        <w:t>job applicants</w:t>
      </w:r>
      <w:r w:rsidR="00692D65">
        <w:t xml:space="preserve"> equally and fairly</w:t>
      </w:r>
      <w:r w:rsidR="002809C9">
        <w:t xml:space="preserve"> to </w:t>
      </w:r>
      <w:r w:rsidR="007045B1">
        <w:t xml:space="preserve">lower the </w:t>
      </w:r>
      <w:r w:rsidR="00CE3314">
        <w:t>chance</w:t>
      </w:r>
      <w:r w:rsidR="007045B1">
        <w:t xml:space="preserve"> of</w:t>
      </w:r>
      <w:r w:rsidR="002809C9">
        <w:t xml:space="preserve"> </w:t>
      </w:r>
      <w:r w:rsidR="007045B1">
        <w:t xml:space="preserve">any potential discrimination claims being brought by </w:t>
      </w:r>
      <w:r w:rsidR="00581915">
        <w:t>potential candidates</w:t>
      </w:r>
      <w:r w:rsidR="00CE3314">
        <w:t xml:space="preserve">. </w:t>
      </w:r>
      <w:r w:rsidR="00A5540B" w:rsidRPr="00284578">
        <w:rPr>
          <w:i/>
          <w:iCs/>
        </w:rPr>
        <w:t xml:space="preserve">The </w:t>
      </w:r>
      <w:r w:rsidR="001332DB" w:rsidRPr="00284578">
        <w:rPr>
          <w:i/>
          <w:iCs/>
        </w:rPr>
        <w:t>Equality Act 2010</w:t>
      </w:r>
      <w:r w:rsidR="001332DB">
        <w:t xml:space="preserve"> </w:t>
      </w:r>
      <w:r w:rsidR="007F6283">
        <w:t xml:space="preserve">makes it unlawful </w:t>
      </w:r>
      <w:r w:rsidR="00CE5A1E">
        <w:t>for job applicants to be discriminated against because of a protected characteristic</w:t>
      </w:r>
      <w:r w:rsidR="00017D64">
        <w:t>, these include,</w:t>
      </w:r>
      <w:r w:rsidR="006204D5">
        <w:t xml:space="preserve"> age, disability, gender reassignment, marriage and civil partnership, pregnancy and maternity, race, religion or belief</w:t>
      </w:r>
      <w:r w:rsidR="009572B3">
        <w:t>, sex and sexual orientation.</w:t>
      </w:r>
      <w:r w:rsidR="004D4D28">
        <w:t xml:space="preserve"> </w:t>
      </w:r>
      <w:r w:rsidR="00DD3736">
        <w:t xml:space="preserve">(CIPD, 2017) </w:t>
      </w:r>
    </w:p>
    <w:p w14:paraId="263E790C" w14:textId="77777777" w:rsidR="00BE004C" w:rsidRDefault="002F5283" w:rsidP="00C529F3">
      <w:r>
        <w:t>Daniels (2019, P.114) outlines the six forms of discrimination</w:t>
      </w:r>
      <w:r w:rsidR="004B0ACB">
        <w:t xml:space="preserve"> as direct, indirect, </w:t>
      </w:r>
      <w:r w:rsidR="00BE004C">
        <w:t xml:space="preserve">associative, perceptive, harassment and victimisation. </w:t>
      </w:r>
    </w:p>
    <w:p w14:paraId="0BDD9198" w14:textId="5A4D0663" w:rsidR="00D34294" w:rsidRDefault="00E71024" w:rsidP="00C529F3">
      <w:r>
        <w:t>D</w:t>
      </w:r>
      <w:r w:rsidR="00531F87">
        <w:t>irect discrimination</w:t>
      </w:r>
      <w:r>
        <w:t xml:space="preserve"> is</w:t>
      </w:r>
      <w:r w:rsidR="00761C51">
        <w:t xml:space="preserve"> where</w:t>
      </w:r>
      <w:r w:rsidR="000F17EF">
        <w:t xml:space="preserve"> one applicant </w:t>
      </w:r>
      <w:r w:rsidR="00183C90">
        <w:t xml:space="preserve">is </w:t>
      </w:r>
      <w:r w:rsidR="00491FC7">
        <w:t>treated less favourably</w:t>
      </w:r>
      <w:r w:rsidR="00183C90">
        <w:t xml:space="preserve"> </w:t>
      </w:r>
      <w:r w:rsidR="00A75D4B">
        <w:t xml:space="preserve">on the grounds of a protected characteristic. </w:t>
      </w:r>
      <w:r w:rsidR="005D0D83">
        <w:t>For example</w:t>
      </w:r>
      <w:r w:rsidR="00B1736F">
        <w:t>, not offering a woman the job, simply because she is a woman</w:t>
      </w:r>
      <w:r w:rsidR="00263E11">
        <w:t>.</w:t>
      </w:r>
      <w:r w:rsidR="00D34294">
        <w:t xml:space="preserve"> </w:t>
      </w:r>
      <w:r w:rsidR="001B7C90">
        <w:t>I</w:t>
      </w:r>
      <w:r w:rsidR="000C700B">
        <w:t xml:space="preserve">n the case of </w:t>
      </w:r>
      <w:r w:rsidR="00D34294">
        <w:t>direct discrimination</w:t>
      </w:r>
      <w:r w:rsidR="000C700B">
        <w:t>, no defence can be heard</w:t>
      </w:r>
      <w:r w:rsidR="00F921CA">
        <w:t xml:space="preserve">. If it is found that on the balance of probabilities direct discrimination has occurred, </w:t>
      </w:r>
      <w:r w:rsidR="00841B71">
        <w:t xml:space="preserve">this will </w:t>
      </w:r>
      <w:proofErr w:type="gramStart"/>
      <w:r w:rsidR="00841B71">
        <w:t>be seen as</w:t>
      </w:r>
      <w:proofErr w:type="gramEnd"/>
      <w:r w:rsidR="00841B71">
        <w:t xml:space="preserve"> unlawful with the employer having no opportunity to justify it</w:t>
      </w:r>
      <w:r w:rsidR="005576FD">
        <w:t xml:space="preserve">s </w:t>
      </w:r>
      <w:r w:rsidR="00841B71">
        <w:t xml:space="preserve">actions. </w:t>
      </w:r>
      <w:r w:rsidR="002E13DC">
        <w:t>Although</w:t>
      </w:r>
      <w:r w:rsidR="00E94739">
        <w:t xml:space="preserve"> according to </w:t>
      </w:r>
      <w:proofErr w:type="spellStart"/>
      <w:r w:rsidR="00E94739">
        <w:t>Xpert</w:t>
      </w:r>
      <w:proofErr w:type="spellEnd"/>
      <w:r w:rsidR="00E94739">
        <w:t xml:space="preserve"> HR</w:t>
      </w:r>
      <w:r w:rsidR="0011667D">
        <w:t xml:space="preserve"> </w:t>
      </w:r>
      <w:r w:rsidR="00E94739">
        <w:t>(2020)</w:t>
      </w:r>
      <w:r w:rsidR="002E13DC">
        <w:t xml:space="preserve"> there are </w:t>
      </w:r>
      <w:r w:rsidR="00A64574">
        <w:t>exceptions to this rule,</w:t>
      </w:r>
      <w:r w:rsidR="00E94739">
        <w:t xml:space="preserve"> </w:t>
      </w:r>
      <w:r w:rsidR="002C6CE0">
        <w:t xml:space="preserve">including the protected characteristic of age or in a situation where having a </w:t>
      </w:r>
      <w:proofErr w:type="gramStart"/>
      <w:r w:rsidR="002C6CE0">
        <w:t>particular protected</w:t>
      </w:r>
      <w:proofErr w:type="gramEnd"/>
      <w:r w:rsidR="002C6CE0">
        <w:t xml:space="preserve"> characteristic is an occupational requirement. </w:t>
      </w:r>
    </w:p>
    <w:p w14:paraId="45825E31" w14:textId="68C851C8" w:rsidR="00D846E5" w:rsidRDefault="00263E11" w:rsidP="00C529F3">
      <w:r>
        <w:t xml:space="preserve">Indirect discrimination is when </w:t>
      </w:r>
      <w:r w:rsidR="003514C0">
        <w:t xml:space="preserve">an employer has a </w:t>
      </w:r>
      <w:r w:rsidR="00726E84">
        <w:t>provision</w:t>
      </w:r>
      <w:r w:rsidR="008173AA">
        <w:t xml:space="preserve">, criterion or practise in place that is discriminatory </w:t>
      </w:r>
      <w:r w:rsidR="00914371">
        <w:t xml:space="preserve">in relation to a </w:t>
      </w:r>
      <w:r w:rsidR="006E3370">
        <w:t>protected characteristic.</w:t>
      </w:r>
      <w:r w:rsidR="00BA10C9">
        <w:t xml:space="preserve"> (Taylor</w:t>
      </w:r>
      <w:r w:rsidR="00E15B4C">
        <w:t xml:space="preserve"> and</w:t>
      </w:r>
      <w:r w:rsidR="00BA10C9">
        <w:t xml:space="preserve"> Wilkinson</w:t>
      </w:r>
      <w:r w:rsidR="00E15B4C">
        <w:t>,</w:t>
      </w:r>
      <w:r w:rsidR="00BA10C9">
        <w:t xml:space="preserve"> 2016</w:t>
      </w:r>
      <w:r w:rsidR="00E15B4C">
        <w:t>,</w:t>
      </w:r>
      <w:r w:rsidR="00BA10C9">
        <w:t xml:space="preserve"> p</w:t>
      </w:r>
      <w:r w:rsidR="00E15B4C">
        <w:t>.</w:t>
      </w:r>
      <w:r w:rsidR="00BA10C9">
        <w:t>29-30)</w:t>
      </w:r>
      <w:r w:rsidR="006E3370">
        <w:t xml:space="preserve"> For example, </w:t>
      </w:r>
      <w:r w:rsidR="00243008">
        <w:t xml:space="preserve">citing on a job advert that </w:t>
      </w:r>
      <w:r w:rsidR="00A40236">
        <w:t xml:space="preserve">a </w:t>
      </w:r>
      <w:r w:rsidR="00243008">
        <w:t xml:space="preserve">candidate must have a certain time period </w:t>
      </w:r>
      <w:r w:rsidR="001257D8">
        <w:t xml:space="preserve">of experience, this could be seen an indirect </w:t>
      </w:r>
      <w:r w:rsidR="000D1E77">
        <w:t>age discrimination as a younger candidate may not have as much time experience</w:t>
      </w:r>
      <w:r w:rsidR="00531F23">
        <w:t xml:space="preserve"> but may still be the best candidate for the role. </w:t>
      </w:r>
      <w:proofErr w:type="spellStart"/>
      <w:r w:rsidR="00E16218">
        <w:t>Xpert</w:t>
      </w:r>
      <w:proofErr w:type="spellEnd"/>
      <w:r w:rsidR="00E16218">
        <w:t xml:space="preserve"> HR (</w:t>
      </w:r>
      <w:r w:rsidR="00CF03FA">
        <w:t>n.d.</w:t>
      </w:r>
      <w:r w:rsidR="00E16218">
        <w:t xml:space="preserve">) explain that employers </w:t>
      </w:r>
      <w:r w:rsidR="001E5105">
        <w:t>do have the opportunity to justify the use of a particular provision, criterion or practise</w:t>
      </w:r>
      <w:r w:rsidR="00E31156">
        <w:t xml:space="preserve"> as long as they can evidence that it is a </w:t>
      </w:r>
      <w:r w:rsidR="00E31156" w:rsidRPr="00E15B4C">
        <w:rPr>
          <w:i/>
          <w:iCs/>
        </w:rPr>
        <w:t>‘proportionate means of achieving a legitimate aim’.</w:t>
      </w:r>
      <w:r w:rsidR="00E31156">
        <w:t xml:space="preserve"> </w:t>
      </w:r>
    </w:p>
    <w:p w14:paraId="664CE727" w14:textId="7C7D993C" w:rsidR="00C30926" w:rsidRPr="003A0048" w:rsidRDefault="00976BEF" w:rsidP="00C529F3">
      <w:r>
        <w:t xml:space="preserve">Employers need to be aware </w:t>
      </w:r>
      <w:r w:rsidR="00B67C39">
        <w:t>of additional obligations with any</w:t>
      </w:r>
      <w:r>
        <w:t xml:space="preserve"> disabled candidates</w:t>
      </w:r>
      <w:r w:rsidR="00F532EC">
        <w:t xml:space="preserve">. Under s.20 of </w:t>
      </w:r>
      <w:r w:rsidR="003A0048">
        <w:t xml:space="preserve">the </w:t>
      </w:r>
      <w:r w:rsidR="003A0048" w:rsidRPr="003A0048">
        <w:rPr>
          <w:i/>
          <w:iCs/>
        </w:rPr>
        <w:t>Equality Act 2010</w:t>
      </w:r>
      <w:r w:rsidR="003A0048">
        <w:t xml:space="preserve"> </w:t>
      </w:r>
      <w:r w:rsidR="008D5C98">
        <w:t xml:space="preserve">employers have a duty to make reasonable adjustments to any provision, criterion or practise </w:t>
      </w:r>
      <w:r w:rsidR="00F96CA1">
        <w:t xml:space="preserve">that they apply, also </w:t>
      </w:r>
      <w:r w:rsidR="00DC7A27">
        <w:t xml:space="preserve">to any physical feature to their premises </w:t>
      </w:r>
      <w:r w:rsidR="002F6EE5">
        <w:t xml:space="preserve">that provides a substantial </w:t>
      </w:r>
      <w:r w:rsidR="00EE0A59">
        <w:t xml:space="preserve">disadvantage to a disabled candidate. </w:t>
      </w:r>
      <w:r w:rsidR="004E56FA">
        <w:t>An auxiliary aid is to be provided if reasonable</w:t>
      </w:r>
      <w:r w:rsidR="00BF5351">
        <w:t xml:space="preserve">, </w:t>
      </w:r>
      <w:r w:rsidR="00312B08">
        <w:t>where a disabled person would be put at a substantial disadvantage</w:t>
      </w:r>
      <w:r w:rsidR="00BF5351">
        <w:t xml:space="preserve"> when compared with candidates who are not disabled</w:t>
      </w:r>
      <w:r w:rsidR="00312B08">
        <w:t xml:space="preserve">. </w:t>
      </w:r>
    </w:p>
    <w:p w14:paraId="02360A73" w14:textId="2A4D45FC" w:rsidR="000F3F7E" w:rsidRDefault="008F1A55" w:rsidP="00C529F3">
      <w:r>
        <w:t xml:space="preserve">2.2 </w:t>
      </w:r>
    </w:p>
    <w:p w14:paraId="4826C8EF" w14:textId="46EC1E62" w:rsidR="004B5E08" w:rsidRDefault="00F64AA8" w:rsidP="00C529F3">
      <w:r>
        <w:t>There are three types of employment status</w:t>
      </w:r>
      <w:r w:rsidR="00954924">
        <w:t xml:space="preserve"> for those working within an organisation</w:t>
      </w:r>
      <w:r>
        <w:t xml:space="preserve">, </w:t>
      </w:r>
      <w:r w:rsidR="00194D3D">
        <w:t xml:space="preserve">these </w:t>
      </w:r>
      <w:r w:rsidR="00CE5112">
        <w:t xml:space="preserve">include, </w:t>
      </w:r>
      <w:r>
        <w:t xml:space="preserve">Employee, Worker and Self-employed. </w:t>
      </w:r>
      <w:r w:rsidR="007220DB">
        <w:t>(Daniels</w:t>
      </w:r>
      <w:r w:rsidR="0002517E">
        <w:t>,</w:t>
      </w:r>
      <w:r w:rsidR="007220DB">
        <w:t xml:space="preserve"> 2019</w:t>
      </w:r>
      <w:r w:rsidR="0002517E">
        <w:t>,</w:t>
      </w:r>
      <w:r w:rsidR="007220DB">
        <w:t xml:space="preserve"> P</w:t>
      </w:r>
      <w:r w:rsidR="0002517E">
        <w:t>.</w:t>
      </w:r>
      <w:r w:rsidR="007220DB">
        <w:t xml:space="preserve"> 40)</w:t>
      </w:r>
      <w:r w:rsidR="0097539D">
        <w:t xml:space="preserve"> It</w:t>
      </w:r>
      <w:r w:rsidR="00F52157">
        <w:t xml:space="preserve"> i</w:t>
      </w:r>
      <w:r w:rsidR="0097539D">
        <w:t xml:space="preserve">s extremely important to establish the employment status as each status has different employment rights within law. </w:t>
      </w:r>
      <w:r w:rsidR="003C2E23" w:rsidRPr="00DA5F55">
        <w:t>Section 230 (1) of the</w:t>
      </w:r>
      <w:r w:rsidR="003C2E23" w:rsidRPr="00CE5112">
        <w:rPr>
          <w:i/>
          <w:iCs/>
        </w:rPr>
        <w:t xml:space="preserve"> </w:t>
      </w:r>
      <w:r w:rsidR="00414DB4" w:rsidRPr="00CE5112">
        <w:rPr>
          <w:i/>
          <w:iCs/>
        </w:rPr>
        <w:t>Employment Rights Act 1996</w:t>
      </w:r>
      <w:r w:rsidR="00414DB4">
        <w:t xml:space="preserve"> defines</w:t>
      </w:r>
      <w:r w:rsidR="00AC537A">
        <w:t xml:space="preserve"> an employee as </w:t>
      </w:r>
      <w:r w:rsidR="00AC537A" w:rsidRPr="00115A88">
        <w:rPr>
          <w:i/>
          <w:iCs/>
        </w:rPr>
        <w:t xml:space="preserve">‘an individual who has entered into or works </w:t>
      </w:r>
      <w:r w:rsidR="00540552" w:rsidRPr="00115A88">
        <w:rPr>
          <w:i/>
          <w:iCs/>
        </w:rPr>
        <w:t>under a contract of employment</w:t>
      </w:r>
      <w:r w:rsidR="00115A88" w:rsidRPr="00115A88">
        <w:rPr>
          <w:i/>
          <w:iCs/>
        </w:rPr>
        <w:t>’</w:t>
      </w:r>
      <w:r w:rsidR="00115A88">
        <w:rPr>
          <w:i/>
          <w:iCs/>
        </w:rPr>
        <w:t xml:space="preserve">. </w:t>
      </w:r>
      <w:r w:rsidR="00E533A3">
        <w:t xml:space="preserve">An </w:t>
      </w:r>
      <w:r w:rsidR="001A772C">
        <w:t xml:space="preserve">employee will have </w:t>
      </w:r>
      <w:r w:rsidR="008E4CCA">
        <w:t xml:space="preserve">the most legal protection </w:t>
      </w:r>
      <w:r w:rsidR="00787D78">
        <w:t>in law</w:t>
      </w:r>
      <w:r w:rsidR="00CB7727">
        <w:t xml:space="preserve"> </w:t>
      </w:r>
      <w:r w:rsidR="00CB3B54">
        <w:t>compared to the</w:t>
      </w:r>
      <w:r w:rsidR="00CB7727">
        <w:t xml:space="preserve"> other</w:t>
      </w:r>
      <w:r w:rsidR="00C579B0">
        <w:t xml:space="preserve"> employment types. </w:t>
      </w:r>
      <w:r w:rsidR="00046E22">
        <w:t>W</w:t>
      </w:r>
      <w:r w:rsidR="00DD7549">
        <w:t xml:space="preserve">ithin the same </w:t>
      </w:r>
      <w:r w:rsidR="00AF341E">
        <w:t xml:space="preserve">Act in section 230 (3) </w:t>
      </w:r>
      <w:r w:rsidR="00046E22">
        <w:t xml:space="preserve">a worker is defined </w:t>
      </w:r>
      <w:r w:rsidR="00AF341E">
        <w:t xml:space="preserve">as </w:t>
      </w:r>
      <w:r w:rsidR="00AF341E" w:rsidRPr="00836B08">
        <w:rPr>
          <w:i/>
          <w:iCs/>
        </w:rPr>
        <w:t>‘</w:t>
      </w:r>
      <w:r w:rsidR="006E655E" w:rsidRPr="00836B08">
        <w:rPr>
          <w:i/>
          <w:iCs/>
        </w:rPr>
        <w:t>an individual who either works under a contract of employment</w:t>
      </w:r>
      <w:r w:rsidR="00B434A1" w:rsidRPr="00836B08">
        <w:rPr>
          <w:i/>
          <w:iCs/>
        </w:rPr>
        <w:t xml:space="preserve"> or works under any other contract where that individual agrees </w:t>
      </w:r>
      <w:r w:rsidR="00836B08" w:rsidRPr="00836B08">
        <w:rPr>
          <w:i/>
          <w:iCs/>
        </w:rPr>
        <w:t>to personally perform work or services for another party.’</w:t>
      </w:r>
      <w:r w:rsidR="00893D98">
        <w:t xml:space="preserve"> </w:t>
      </w:r>
      <w:r w:rsidR="006E7D33">
        <w:t xml:space="preserve">Workers </w:t>
      </w:r>
      <w:r w:rsidR="005E7BC9">
        <w:t>do</w:t>
      </w:r>
      <w:r w:rsidR="00787D78">
        <w:t xml:space="preserve"> not </w:t>
      </w:r>
      <w:r w:rsidR="005E7BC9">
        <w:t xml:space="preserve">have as much protection in law as an employee, </w:t>
      </w:r>
      <w:r w:rsidR="00763363">
        <w:t>however,</w:t>
      </w:r>
      <w:r w:rsidR="005E7BC9">
        <w:t xml:space="preserve"> has more than </w:t>
      </w:r>
      <w:r w:rsidR="00763363">
        <w:t>self</w:t>
      </w:r>
      <w:r w:rsidR="009869DE">
        <w:t>-</w:t>
      </w:r>
      <w:r w:rsidR="00763363">
        <w:t xml:space="preserve">employed people. </w:t>
      </w:r>
    </w:p>
    <w:p w14:paraId="7AD87382" w14:textId="1CC86523" w:rsidR="006D7000" w:rsidRDefault="00252FA6" w:rsidP="00C529F3">
      <w:r>
        <w:t xml:space="preserve">To determine </w:t>
      </w:r>
      <w:r w:rsidR="0055440C">
        <w:t xml:space="preserve">if an employment status has been established correctly, the courts </w:t>
      </w:r>
      <w:r w:rsidR="00074FBC">
        <w:t>developed various tests</w:t>
      </w:r>
      <w:r w:rsidR="005F07F2">
        <w:t>. According to Daniels</w:t>
      </w:r>
      <w:r w:rsidR="00362682">
        <w:t xml:space="preserve"> </w:t>
      </w:r>
      <w:r w:rsidR="00337140">
        <w:t>(2019</w:t>
      </w:r>
      <w:r w:rsidR="00AD6869">
        <w:t>,</w:t>
      </w:r>
      <w:r w:rsidR="00337140">
        <w:t xml:space="preserve"> p</w:t>
      </w:r>
      <w:r w:rsidR="00AD6869">
        <w:t>.</w:t>
      </w:r>
      <w:r w:rsidR="00337140">
        <w:t xml:space="preserve"> 16) the most typical test</w:t>
      </w:r>
      <w:r w:rsidR="00C84672">
        <w:t>s</w:t>
      </w:r>
      <w:r w:rsidR="00337140">
        <w:t xml:space="preserve"> used today are</w:t>
      </w:r>
      <w:r w:rsidR="00C84672">
        <w:t xml:space="preserve"> the</w:t>
      </w:r>
      <w:r w:rsidR="00337140">
        <w:t xml:space="preserve"> </w:t>
      </w:r>
      <w:r w:rsidR="00986024">
        <w:t>multiple test</w:t>
      </w:r>
      <w:r w:rsidR="00E03609">
        <w:t>, this looks</w:t>
      </w:r>
      <w:r w:rsidR="00705E75">
        <w:t xml:space="preserve"> at a number of factors including substit</w:t>
      </w:r>
      <w:r w:rsidR="000E204F">
        <w:t xml:space="preserve">ution, i.e. can the worker send another person to do </w:t>
      </w:r>
      <w:r w:rsidR="000E204F">
        <w:lastRenderedPageBreak/>
        <w:t>the work for the employer on their behalf?</w:t>
      </w:r>
      <w:r w:rsidR="00986024">
        <w:t xml:space="preserve"> and the mutual obligations test</w:t>
      </w:r>
      <w:r w:rsidR="00AF4EB5">
        <w:t xml:space="preserve">, this looks at whether the employer has to provide work and whether the worker has to take the work that is offered. </w:t>
      </w:r>
    </w:p>
    <w:p w14:paraId="19CADEF6" w14:textId="1D553824" w:rsidR="006D23AA" w:rsidRDefault="0000221C" w:rsidP="00C529F3">
      <w:r>
        <w:t>A</w:t>
      </w:r>
      <w:r w:rsidR="005F4D90">
        <w:t>s defined by</w:t>
      </w:r>
      <w:r>
        <w:t xml:space="preserve"> CIPD (2020) a contract of employment is </w:t>
      </w:r>
      <w:r w:rsidRPr="00441FEB">
        <w:rPr>
          <w:i/>
          <w:iCs/>
        </w:rPr>
        <w:t>‘</w:t>
      </w:r>
      <w:r w:rsidR="00441FEB" w:rsidRPr="00441FEB">
        <w:rPr>
          <w:i/>
          <w:iCs/>
        </w:rPr>
        <w:t>a legally binding agreement between an employer and employee</w:t>
      </w:r>
      <w:r w:rsidR="00BE3642">
        <w:rPr>
          <w:i/>
          <w:iCs/>
        </w:rPr>
        <w:t>’.</w:t>
      </w:r>
      <w:r w:rsidR="004D182C">
        <w:rPr>
          <w:i/>
          <w:iCs/>
        </w:rPr>
        <w:t xml:space="preserve"> </w:t>
      </w:r>
      <w:r w:rsidR="008262CC">
        <w:t xml:space="preserve">An employment contract can </w:t>
      </w:r>
      <w:r w:rsidR="00345ED5">
        <w:t xml:space="preserve">be in writing or agreed </w:t>
      </w:r>
      <w:r w:rsidR="00490FF7">
        <w:t>verbally and</w:t>
      </w:r>
      <w:r w:rsidR="006F0517">
        <w:t xml:space="preserve"> </w:t>
      </w:r>
      <w:r w:rsidR="00E81C69">
        <w:t xml:space="preserve">can </w:t>
      </w:r>
      <w:r w:rsidR="008262CC">
        <w:t>consis</w:t>
      </w:r>
      <w:r w:rsidR="004445FA">
        <w:t xml:space="preserve">t </w:t>
      </w:r>
      <w:r w:rsidR="00057A61">
        <w:t xml:space="preserve">of a mixture of express and implied terms. </w:t>
      </w:r>
      <w:r w:rsidR="00D22BD8">
        <w:t xml:space="preserve">Express terms are those that have been agreed between </w:t>
      </w:r>
      <w:r w:rsidR="00D36F9F">
        <w:t xml:space="preserve">the employer and employee </w:t>
      </w:r>
      <w:r w:rsidR="006110AD">
        <w:t xml:space="preserve">and cannot diminish statutory rights. </w:t>
      </w:r>
      <w:r w:rsidR="00CD579C">
        <w:t xml:space="preserve">Implied terms </w:t>
      </w:r>
      <w:r w:rsidR="00C5064A">
        <w:t>may not have been agreed by both parties</w:t>
      </w:r>
      <w:r w:rsidR="00937ED6">
        <w:t>, however</w:t>
      </w:r>
      <w:r w:rsidR="00440435">
        <w:t>,</w:t>
      </w:r>
      <w:r w:rsidR="00937ED6">
        <w:t xml:space="preserve"> </w:t>
      </w:r>
      <w:r w:rsidR="0071446C">
        <w:t xml:space="preserve">can be incorporated </w:t>
      </w:r>
      <w:r w:rsidR="00915329">
        <w:t>through</w:t>
      </w:r>
      <w:r w:rsidR="0071446C">
        <w:t xml:space="preserve"> collective agreements, statue, custom and practise, </w:t>
      </w:r>
      <w:r w:rsidR="006D7000">
        <w:t xml:space="preserve">the courts and work rules. </w:t>
      </w:r>
      <w:r w:rsidR="00915329">
        <w:t>(</w:t>
      </w:r>
      <w:proofErr w:type="spellStart"/>
      <w:r w:rsidR="00915329">
        <w:t>XpertHR</w:t>
      </w:r>
      <w:proofErr w:type="spellEnd"/>
      <w:r w:rsidR="00915329">
        <w:t>, n.d.)</w:t>
      </w:r>
    </w:p>
    <w:p w14:paraId="774FDB26" w14:textId="433A3CF0" w:rsidR="00C5152E" w:rsidRDefault="00BD5C60" w:rsidP="00C529F3">
      <w:r>
        <w:t xml:space="preserve">Sections 1-7 of the </w:t>
      </w:r>
      <w:r w:rsidRPr="009B5B19">
        <w:rPr>
          <w:i/>
          <w:iCs/>
        </w:rPr>
        <w:t>Empl</w:t>
      </w:r>
      <w:r w:rsidR="00626ECE" w:rsidRPr="009B5B19">
        <w:rPr>
          <w:i/>
          <w:iCs/>
        </w:rPr>
        <w:t>oyment Rights Act 1996</w:t>
      </w:r>
      <w:r w:rsidR="00626ECE">
        <w:t xml:space="preserve"> </w:t>
      </w:r>
      <w:r w:rsidR="005B4F32">
        <w:t xml:space="preserve">set out the essential elements </w:t>
      </w:r>
      <w:r w:rsidR="000A3C33">
        <w:t xml:space="preserve">for the written statement </w:t>
      </w:r>
      <w:proofErr w:type="gramStart"/>
      <w:r w:rsidR="000A3C33">
        <w:t>of particular</w:t>
      </w:r>
      <w:r w:rsidR="0078174D">
        <w:t>s</w:t>
      </w:r>
      <w:proofErr w:type="gramEnd"/>
      <w:r w:rsidR="00EA2E75">
        <w:t xml:space="preserve">. </w:t>
      </w:r>
      <w:r w:rsidR="007539D5">
        <w:t>Important c</w:t>
      </w:r>
      <w:r w:rsidR="00EA2E75">
        <w:t>hanges to th</w:t>
      </w:r>
      <w:r w:rsidR="00051B73">
        <w:t xml:space="preserve">is </w:t>
      </w:r>
      <w:r w:rsidR="00EA2E75">
        <w:t xml:space="preserve">legislation </w:t>
      </w:r>
      <w:r w:rsidR="007539D5">
        <w:t xml:space="preserve">came </w:t>
      </w:r>
      <w:r w:rsidR="00051B73">
        <w:t>i</w:t>
      </w:r>
      <w:r w:rsidR="007539D5">
        <w:t>nto effect on</w:t>
      </w:r>
      <w:r w:rsidR="00EA2E75">
        <w:t xml:space="preserve"> 6</w:t>
      </w:r>
      <w:r w:rsidR="00EA2E75" w:rsidRPr="00EA2E75">
        <w:rPr>
          <w:vertAlign w:val="superscript"/>
        </w:rPr>
        <w:t>th</w:t>
      </w:r>
      <w:r w:rsidR="00EA2E75">
        <w:t xml:space="preserve"> April 2020, these include</w:t>
      </w:r>
      <w:r w:rsidR="007539D5">
        <w:t>,</w:t>
      </w:r>
      <w:r w:rsidR="00EA2E75">
        <w:t xml:space="preserve"> the right to have </w:t>
      </w:r>
      <w:r w:rsidR="007539D5">
        <w:t>a</w:t>
      </w:r>
      <w:r w:rsidR="00B00C79">
        <w:t xml:space="preserve"> written statement on day one of employment</w:t>
      </w:r>
      <w:r w:rsidR="007539D5">
        <w:t xml:space="preserve"> and that workers will also be required </w:t>
      </w:r>
      <w:r w:rsidR="00051B73">
        <w:t xml:space="preserve">to be given a written statement </w:t>
      </w:r>
      <w:proofErr w:type="gramStart"/>
      <w:r w:rsidR="00051B73">
        <w:t>of particulars</w:t>
      </w:r>
      <w:proofErr w:type="gramEnd"/>
      <w:r w:rsidR="00051B73">
        <w:t xml:space="preserve">. </w:t>
      </w:r>
    </w:p>
    <w:p w14:paraId="4D974B59" w14:textId="64FC03FC" w:rsidR="00C5152E" w:rsidRPr="0092341E" w:rsidRDefault="00B10345" w:rsidP="00C529F3">
      <w:pPr>
        <w:pStyle w:val="ListParagraph"/>
        <w:numPr>
          <w:ilvl w:val="0"/>
          <w:numId w:val="19"/>
        </w:numPr>
        <w:ind w:left="360"/>
        <w:rPr>
          <w:rFonts w:asciiTheme="minorHAnsi" w:hAnsiTheme="minorHAnsi" w:cstheme="minorHAnsi"/>
        </w:rPr>
      </w:pPr>
      <w:r w:rsidRPr="0092341E">
        <w:rPr>
          <w:rFonts w:asciiTheme="minorHAnsi" w:hAnsiTheme="minorHAnsi" w:cstheme="minorHAnsi"/>
        </w:rPr>
        <w:t>An organisation is planning a major reorganisation which will involve moving some</w:t>
      </w:r>
      <w:r w:rsidR="004A4019" w:rsidRPr="0092341E">
        <w:rPr>
          <w:rFonts w:asciiTheme="minorHAnsi" w:hAnsiTheme="minorHAnsi" w:cstheme="minorHAnsi"/>
        </w:rPr>
        <w:t xml:space="preserve"> staff to other sites and outsourcing a major function to a sub-contractor. </w:t>
      </w:r>
    </w:p>
    <w:p w14:paraId="6E3DA50F" w14:textId="51377338" w:rsidR="004A4019" w:rsidRPr="0092341E" w:rsidRDefault="004A4019" w:rsidP="00C529F3">
      <w:pPr>
        <w:pStyle w:val="ListParagraph"/>
        <w:numPr>
          <w:ilvl w:val="0"/>
          <w:numId w:val="18"/>
        </w:numPr>
        <w:ind w:left="360"/>
        <w:rPr>
          <w:rFonts w:asciiTheme="minorHAnsi" w:hAnsiTheme="minorHAnsi" w:cstheme="minorHAnsi"/>
        </w:rPr>
      </w:pPr>
      <w:r w:rsidRPr="0092341E">
        <w:rPr>
          <w:rFonts w:asciiTheme="minorHAnsi" w:hAnsiTheme="minorHAnsi" w:cstheme="minorHAnsi"/>
        </w:rPr>
        <w:t>Outline when and how contracts can be changed lawfully</w:t>
      </w:r>
    </w:p>
    <w:p w14:paraId="5F6C1A3D" w14:textId="09FDC499" w:rsidR="004A4019" w:rsidRPr="0092341E" w:rsidRDefault="0092341E" w:rsidP="00C529F3">
      <w:pPr>
        <w:pStyle w:val="ListParagraph"/>
        <w:numPr>
          <w:ilvl w:val="0"/>
          <w:numId w:val="18"/>
        </w:numPr>
        <w:ind w:left="360"/>
        <w:rPr>
          <w:rFonts w:asciiTheme="minorHAnsi" w:hAnsiTheme="minorHAnsi" w:cstheme="minorHAnsi"/>
        </w:rPr>
      </w:pPr>
      <w:proofErr w:type="gramStart"/>
      <w:r w:rsidRPr="0092341E">
        <w:rPr>
          <w:rFonts w:asciiTheme="minorHAnsi" w:hAnsiTheme="minorHAnsi" w:cstheme="minorHAnsi"/>
        </w:rPr>
        <w:t>Explain briefly</w:t>
      </w:r>
      <w:proofErr w:type="gramEnd"/>
      <w:r w:rsidRPr="0092341E">
        <w:rPr>
          <w:rFonts w:asciiTheme="minorHAnsi" w:hAnsiTheme="minorHAnsi" w:cstheme="minorHAnsi"/>
        </w:rPr>
        <w:t xml:space="preserve"> the main requirements of redundancy law</w:t>
      </w:r>
    </w:p>
    <w:p w14:paraId="676BCCD0" w14:textId="6B0BAA84" w:rsidR="0092341E" w:rsidRPr="0092341E" w:rsidRDefault="0092341E" w:rsidP="00C529F3">
      <w:pPr>
        <w:pStyle w:val="ListParagraph"/>
        <w:numPr>
          <w:ilvl w:val="0"/>
          <w:numId w:val="18"/>
        </w:numPr>
        <w:ind w:left="360"/>
        <w:rPr>
          <w:rFonts w:asciiTheme="minorHAnsi" w:hAnsiTheme="minorHAnsi" w:cstheme="minorHAnsi"/>
        </w:rPr>
      </w:pPr>
      <w:r w:rsidRPr="0092341E">
        <w:rPr>
          <w:rFonts w:asciiTheme="minorHAnsi" w:hAnsiTheme="minorHAnsi" w:cstheme="minorHAnsi"/>
        </w:rPr>
        <w:t>Summarise the main requirements of the law on business transfers</w:t>
      </w:r>
    </w:p>
    <w:p w14:paraId="2D117107" w14:textId="77777777" w:rsidR="0092341E" w:rsidRDefault="0092341E" w:rsidP="00C529F3"/>
    <w:p w14:paraId="256A901D" w14:textId="77777777" w:rsidR="0092341E" w:rsidRDefault="0092341E" w:rsidP="00C529F3">
      <w:r>
        <w:t>3.1</w:t>
      </w:r>
    </w:p>
    <w:p w14:paraId="690B0639" w14:textId="566F1E20" w:rsidR="00C5152E" w:rsidRDefault="00C5152E" w:rsidP="00C93775">
      <w:pPr>
        <w:spacing w:after="0"/>
      </w:pPr>
      <w:r>
        <w:t xml:space="preserve">As mentioned </w:t>
      </w:r>
      <w:r w:rsidR="003035E4">
        <w:t>above</w:t>
      </w:r>
      <w:r>
        <w:t xml:space="preserve">, a contract of employment is a legally binding document, therefore an employer has no lawful right to </w:t>
      </w:r>
      <w:r w:rsidR="007F68F5">
        <w:t>vary the</w:t>
      </w:r>
      <w:r>
        <w:t xml:space="preserve"> contract terms, without first gaining the agreement from the employee. Should an employer make the changes, without prior agreement, they will be in breach of contract and open the floor for employees to claim constructive dismissal and/or unlawful deductions from wages, if there is an effect </w:t>
      </w:r>
      <w:r w:rsidR="00653FC3">
        <w:t>to</w:t>
      </w:r>
      <w:r>
        <w:t xml:space="preserve"> pay. (ACAS, </w:t>
      </w:r>
      <w:r w:rsidR="00D81EAE">
        <w:t>n.d.</w:t>
      </w:r>
      <w:r>
        <w:t xml:space="preserve">). </w:t>
      </w:r>
    </w:p>
    <w:p w14:paraId="7FE38DEF" w14:textId="77777777" w:rsidR="00C93775" w:rsidRDefault="00C93775" w:rsidP="00C93775">
      <w:pPr>
        <w:spacing w:after="0"/>
      </w:pPr>
    </w:p>
    <w:p w14:paraId="3B389875" w14:textId="57C901A2" w:rsidR="00C5152E" w:rsidRDefault="00C5152E" w:rsidP="00C93775">
      <w:pPr>
        <w:spacing w:after="0"/>
      </w:pPr>
      <w:r>
        <w:t>Consultation is the lawful process used to communicate and discuss planned variations to</w:t>
      </w:r>
      <w:r w:rsidR="00653FC3">
        <w:t xml:space="preserve"> </w:t>
      </w:r>
      <w:r>
        <w:t>contract</w:t>
      </w:r>
      <w:r w:rsidR="00653FC3">
        <w:t>s</w:t>
      </w:r>
      <w:r>
        <w:t>, it is hoped that agreement is made at this stage, however should an employee not agree, yet continue to work under the proposed changes for a period of time, without protest, this can be seen as acceptance of the changes through their actions.</w:t>
      </w:r>
      <w:r w:rsidR="00644014">
        <w:t xml:space="preserve"> </w:t>
      </w:r>
      <w:r>
        <w:t xml:space="preserve">Including a flexibility clause within the contract that allows employers to make reasonable changes in line with business needs, is another way to make changes outside of consultation. However, according to Personnel Today (2016) </w:t>
      </w:r>
      <w:r w:rsidRPr="00991AD8">
        <w:rPr>
          <w:i/>
          <w:iCs/>
        </w:rPr>
        <w:t>‘the right to vary the terms of a contract must be clear and unambiguous and employers must exercise flexibility in a contract in accordance with mutual trust and confidence’</w:t>
      </w:r>
      <w:r>
        <w:t xml:space="preserve">. They go on to state that this type of clause will not necessarily give the employer the right to make continuous changes. </w:t>
      </w:r>
    </w:p>
    <w:p w14:paraId="55508EC6" w14:textId="77777777" w:rsidR="00C93775" w:rsidRDefault="00C93775" w:rsidP="00C93775">
      <w:pPr>
        <w:spacing w:after="0"/>
      </w:pPr>
    </w:p>
    <w:p w14:paraId="053D8451" w14:textId="64C2D1BE" w:rsidR="00C5152E" w:rsidRDefault="00C5152E" w:rsidP="00C93775">
      <w:pPr>
        <w:spacing w:after="0"/>
      </w:pPr>
      <w:r>
        <w:t>Another approach to varying contracts lawfully is through collective agreement, providing this has been stated in individual contracts. Finally and as a last resort, should a change not be agreed through any of the above approaches, an employer can dismiss and rehire the employee on the new terms and conditions, although it’s important to note that this comes with risks if the employer has not acted reasonably. (</w:t>
      </w:r>
      <w:r w:rsidR="0077017B">
        <w:t xml:space="preserve">Taylor and </w:t>
      </w:r>
      <w:r>
        <w:t>Wilkinson</w:t>
      </w:r>
      <w:r w:rsidR="0077017B">
        <w:t xml:space="preserve">, </w:t>
      </w:r>
      <w:r w:rsidR="00122DB1">
        <w:t>2016,</w:t>
      </w:r>
      <w:r>
        <w:t xml:space="preserve"> P</w:t>
      </w:r>
      <w:r w:rsidR="00122DB1">
        <w:t>.</w:t>
      </w:r>
      <w:r>
        <w:t xml:space="preserve"> 32) </w:t>
      </w:r>
    </w:p>
    <w:p w14:paraId="20F565A1" w14:textId="77777777" w:rsidR="00EC1C9D" w:rsidRDefault="00EC1C9D" w:rsidP="00C93775">
      <w:pPr>
        <w:spacing w:after="0"/>
      </w:pPr>
    </w:p>
    <w:p w14:paraId="2F646D60" w14:textId="014891C8" w:rsidR="00785CB8" w:rsidRDefault="00785CB8" w:rsidP="00C93775">
      <w:pPr>
        <w:pStyle w:val="NormalWeb"/>
        <w:spacing w:before="0" w:beforeAutospacing="0" w:after="0" w:afterAutospacing="0"/>
        <w:textAlignment w:val="baseline"/>
        <w:rPr>
          <w:rFonts w:asciiTheme="minorHAnsi" w:hAnsiTheme="minorHAnsi" w:cstheme="minorHAnsi"/>
          <w:sz w:val="22"/>
          <w:szCs w:val="22"/>
        </w:rPr>
      </w:pPr>
      <w:r w:rsidRPr="00785CB8">
        <w:rPr>
          <w:rFonts w:asciiTheme="minorHAnsi" w:hAnsiTheme="minorHAnsi" w:cstheme="minorHAnsi"/>
          <w:sz w:val="22"/>
          <w:szCs w:val="22"/>
        </w:rPr>
        <w:t>3.2</w:t>
      </w:r>
    </w:p>
    <w:p w14:paraId="580D5349" w14:textId="77777777" w:rsidR="00EC1C9D" w:rsidRPr="00785CB8" w:rsidRDefault="00EC1C9D" w:rsidP="00C93775">
      <w:pPr>
        <w:pStyle w:val="NormalWeb"/>
        <w:spacing w:before="0" w:beforeAutospacing="0" w:after="0" w:afterAutospacing="0"/>
        <w:textAlignment w:val="baseline"/>
        <w:rPr>
          <w:rFonts w:asciiTheme="minorHAnsi" w:hAnsiTheme="minorHAnsi" w:cstheme="minorHAnsi"/>
          <w:sz w:val="22"/>
          <w:szCs w:val="22"/>
        </w:rPr>
      </w:pPr>
    </w:p>
    <w:p w14:paraId="4B01620E" w14:textId="547027F0" w:rsidR="00C5152E" w:rsidRDefault="00C5152E" w:rsidP="00C93775">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When </w:t>
      </w:r>
      <w:r w:rsidR="00433927">
        <w:rPr>
          <w:rFonts w:asciiTheme="minorHAnsi" w:hAnsiTheme="minorHAnsi" w:cstheme="minorHAnsi"/>
          <w:color w:val="000000"/>
          <w:sz w:val="22"/>
          <w:szCs w:val="22"/>
        </w:rPr>
        <w:t>the</w:t>
      </w:r>
      <w:r>
        <w:rPr>
          <w:rFonts w:asciiTheme="minorHAnsi" w:hAnsiTheme="minorHAnsi" w:cstheme="minorHAnsi"/>
          <w:color w:val="000000"/>
          <w:sz w:val="22"/>
          <w:szCs w:val="22"/>
        </w:rPr>
        <w:t xml:space="preserve"> decision has been made that there is no alternative than to undertake redundancies there are requirements </w:t>
      </w:r>
      <w:r w:rsidR="0040488A">
        <w:rPr>
          <w:rFonts w:asciiTheme="minorHAnsi" w:hAnsiTheme="minorHAnsi" w:cstheme="minorHAnsi"/>
          <w:color w:val="000000"/>
          <w:sz w:val="22"/>
          <w:szCs w:val="22"/>
        </w:rPr>
        <w:t>an</w:t>
      </w:r>
      <w:r>
        <w:rPr>
          <w:rFonts w:asciiTheme="minorHAnsi" w:hAnsiTheme="minorHAnsi" w:cstheme="minorHAnsi"/>
          <w:color w:val="000000"/>
          <w:sz w:val="22"/>
          <w:szCs w:val="22"/>
        </w:rPr>
        <w:t xml:space="preserve"> employ</w:t>
      </w:r>
      <w:r w:rsidR="0040488A">
        <w:rPr>
          <w:rFonts w:asciiTheme="minorHAnsi" w:hAnsiTheme="minorHAnsi" w:cstheme="minorHAnsi"/>
          <w:color w:val="000000"/>
          <w:sz w:val="22"/>
          <w:szCs w:val="22"/>
        </w:rPr>
        <w:t>er</w:t>
      </w:r>
      <w:r>
        <w:rPr>
          <w:rFonts w:asciiTheme="minorHAnsi" w:hAnsiTheme="minorHAnsi" w:cstheme="minorHAnsi"/>
          <w:color w:val="000000"/>
          <w:sz w:val="22"/>
          <w:szCs w:val="22"/>
        </w:rPr>
        <w:t xml:space="preserve"> must follow. Firstly, the </w:t>
      </w:r>
      <w:r w:rsidR="0040488A">
        <w:rPr>
          <w:rFonts w:asciiTheme="minorHAnsi" w:hAnsiTheme="minorHAnsi" w:cstheme="minorHAnsi"/>
          <w:color w:val="000000"/>
          <w:sz w:val="22"/>
          <w:szCs w:val="22"/>
        </w:rPr>
        <w:t>need to</w:t>
      </w:r>
      <w:r>
        <w:rPr>
          <w:rFonts w:asciiTheme="minorHAnsi" w:hAnsiTheme="minorHAnsi" w:cstheme="minorHAnsi"/>
          <w:color w:val="000000"/>
          <w:sz w:val="22"/>
          <w:szCs w:val="22"/>
        </w:rPr>
        <w:t xml:space="preserve"> identify the number of redundancies that are required. The number of employees affected will determine the collective consultation time frame. These are set within </w:t>
      </w:r>
      <w:r w:rsidRPr="004548A2">
        <w:rPr>
          <w:rFonts w:asciiTheme="minorHAnsi" w:hAnsiTheme="minorHAnsi" w:cstheme="minorHAnsi"/>
          <w:color w:val="000000"/>
          <w:sz w:val="22"/>
          <w:szCs w:val="22"/>
        </w:rPr>
        <w:t>the</w:t>
      </w:r>
      <w:r w:rsidRPr="00122DB1">
        <w:rPr>
          <w:rFonts w:asciiTheme="minorHAnsi" w:hAnsiTheme="minorHAnsi" w:cstheme="minorHAnsi"/>
          <w:i/>
          <w:iCs/>
          <w:color w:val="000000"/>
          <w:sz w:val="22"/>
          <w:szCs w:val="22"/>
        </w:rPr>
        <w:t xml:space="preserve"> Trade Union and Labour Relations (</w:t>
      </w:r>
      <w:r w:rsidR="004548A2">
        <w:rPr>
          <w:rFonts w:asciiTheme="minorHAnsi" w:hAnsiTheme="minorHAnsi" w:cstheme="minorHAnsi"/>
          <w:i/>
          <w:iCs/>
          <w:color w:val="000000"/>
          <w:sz w:val="22"/>
          <w:szCs w:val="22"/>
        </w:rPr>
        <w:t>C</w:t>
      </w:r>
      <w:r w:rsidRPr="00122DB1">
        <w:rPr>
          <w:rFonts w:asciiTheme="minorHAnsi" w:hAnsiTheme="minorHAnsi" w:cstheme="minorHAnsi"/>
          <w:i/>
          <w:iCs/>
          <w:color w:val="000000"/>
          <w:sz w:val="22"/>
          <w:szCs w:val="22"/>
        </w:rPr>
        <w:t>onsolidation) Act 1992</w:t>
      </w:r>
      <w:r>
        <w:rPr>
          <w:rFonts w:asciiTheme="minorHAnsi" w:hAnsiTheme="minorHAnsi" w:cstheme="minorHAnsi"/>
          <w:color w:val="000000"/>
          <w:sz w:val="22"/>
          <w:szCs w:val="22"/>
        </w:rPr>
        <w:t>, see Table 1.</w:t>
      </w:r>
    </w:p>
    <w:p w14:paraId="0F1BA1FC" w14:textId="77777777" w:rsidR="00C5152E" w:rsidRPr="00842AD7" w:rsidRDefault="00C5152E" w:rsidP="00C529F3">
      <w:pPr>
        <w:pStyle w:val="NormalWeb"/>
        <w:spacing w:before="0" w:beforeAutospacing="0" w:after="375" w:afterAutospacing="0"/>
        <w:textAlignment w:val="baseline"/>
        <w:rPr>
          <w:rFonts w:asciiTheme="minorHAnsi" w:hAnsiTheme="minorHAnsi" w:cstheme="minorHAnsi"/>
          <w:color w:val="000000"/>
          <w:sz w:val="22"/>
          <w:szCs w:val="22"/>
          <w:u w:val="single"/>
        </w:rPr>
      </w:pPr>
      <w:r w:rsidRPr="00842AD7">
        <w:rPr>
          <w:rFonts w:asciiTheme="minorHAnsi" w:hAnsiTheme="minorHAnsi" w:cstheme="minorHAnsi"/>
          <w:color w:val="000000"/>
          <w:sz w:val="22"/>
          <w:szCs w:val="22"/>
          <w:u w:val="single"/>
        </w:rPr>
        <w:lastRenderedPageBreak/>
        <w:t xml:space="preserve">Table 1. Consultation Time Frame </w:t>
      </w:r>
    </w:p>
    <w:tbl>
      <w:tblPr>
        <w:tblW w:w="5000" w:type="dxa"/>
        <w:tblLook w:val="04A0" w:firstRow="1" w:lastRow="0" w:firstColumn="1" w:lastColumn="0" w:noHBand="0" w:noVBand="1"/>
      </w:tblPr>
      <w:tblGrid>
        <w:gridCol w:w="2400"/>
        <w:gridCol w:w="2600"/>
      </w:tblGrid>
      <w:tr w:rsidR="00C5152E" w:rsidRPr="003B178D" w14:paraId="09EB2D36" w14:textId="77777777" w:rsidTr="009F529C">
        <w:trPr>
          <w:trHeight w:val="420"/>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1ED6E"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No of Employees</w:t>
            </w:r>
          </w:p>
        </w:tc>
        <w:tc>
          <w:tcPr>
            <w:tcW w:w="2600" w:type="dxa"/>
            <w:tcBorders>
              <w:top w:val="single" w:sz="4" w:space="0" w:color="auto"/>
              <w:left w:val="nil"/>
              <w:bottom w:val="single" w:sz="4" w:space="0" w:color="auto"/>
              <w:right w:val="single" w:sz="4" w:space="0" w:color="auto"/>
            </w:tcBorders>
            <w:shd w:val="clear" w:color="auto" w:fill="auto"/>
            <w:noWrap/>
            <w:vAlign w:val="bottom"/>
            <w:hideMark/>
          </w:tcPr>
          <w:p w14:paraId="5A9E673B"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Consultation Period</w:t>
            </w:r>
          </w:p>
        </w:tc>
      </w:tr>
      <w:tr w:rsidR="00C5152E" w:rsidRPr="003B178D" w14:paraId="34EC46CB" w14:textId="77777777" w:rsidTr="009F529C">
        <w:trPr>
          <w:trHeight w:val="28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E321DE0"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100+</w:t>
            </w:r>
          </w:p>
        </w:tc>
        <w:tc>
          <w:tcPr>
            <w:tcW w:w="2600" w:type="dxa"/>
            <w:tcBorders>
              <w:top w:val="nil"/>
              <w:left w:val="nil"/>
              <w:bottom w:val="single" w:sz="4" w:space="0" w:color="auto"/>
              <w:right w:val="single" w:sz="4" w:space="0" w:color="auto"/>
            </w:tcBorders>
            <w:shd w:val="clear" w:color="auto" w:fill="auto"/>
            <w:noWrap/>
            <w:vAlign w:val="bottom"/>
            <w:hideMark/>
          </w:tcPr>
          <w:p w14:paraId="03B0E921"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 xml:space="preserve">45 Days </w:t>
            </w:r>
          </w:p>
        </w:tc>
      </w:tr>
      <w:tr w:rsidR="00C5152E" w:rsidRPr="003B178D" w14:paraId="4B714DFD" w14:textId="77777777" w:rsidTr="009F529C">
        <w:trPr>
          <w:trHeight w:val="28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764AF3D"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20-99</w:t>
            </w:r>
          </w:p>
        </w:tc>
        <w:tc>
          <w:tcPr>
            <w:tcW w:w="2600" w:type="dxa"/>
            <w:tcBorders>
              <w:top w:val="nil"/>
              <w:left w:val="nil"/>
              <w:bottom w:val="single" w:sz="4" w:space="0" w:color="auto"/>
              <w:right w:val="single" w:sz="4" w:space="0" w:color="auto"/>
            </w:tcBorders>
            <w:shd w:val="clear" w:color="auto" w:fill="auto"/>
            <w:noWrap/>
            <w:vAlign w:val="bottom"/>
            <w:hideMark/>
          </w:tcPr>
          <w:p w14:paraId="1CA39AAB"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30 Days</w:t>
            </w:r>
          </w:p>
        </w:tc>
      </w:tr>
      <w:tr w:rsidR="00C5152E" w:rsidRPr="003B178D" w14:paraId="4841364C" w14:textId="77777777" w:rsidTr="009F529C">
        <w:trPr>
          <w:trHeight w:val="28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54C9C1C5"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&lt;20</w:t>
            </w:r>
          </w:p>
        </w:tc>
        <w:tc>
          <w:tcPr>
            <w:tcW w:w="2600" w:type="dxa"/>
            <w:tcBorders>
              <w:top w:val="nil"/>
              <w:left w:val="nil"/>
              <w:bottom w:val="single" w:sz="4" w:space="0" w:color="auto"/>
              <w:right w:val="single" w:sz="4" w:space="0" w:color="auto"/>
            </w:tcBorders>
            <w:shd w:val="clear" w:color="auto" w:fill="auto"/>
            <w:noWrap/>
            <w:vAlign w:val="bottom"/>
            <w:hideMark/>
          </w:tcPr>
          <w:p w14:paraId="5B1B7AC1" w14:textId="77777777" w:rsidR="00C5152E" w:rsidRPr="003B178D" w:rsidRDefault="00C5152E" w:rsidP="00C529F3">
            <w:pPr>
              <w:spacing w:after="0"/>
              <w:rPr>
                <w:rFonts w:eastAsia="Times New Roman" w:cs="Calibri"/>
                <w:color w:val="000000"/>
                <w:lang w:eastAsia="en-GB"/>
              </w:rPr>
            </w:pPr>
            <w:r w:rsidRPr="003B178D">
              <w:rPr>
                <w:rFonts w:eastAsia="Times New Roman" w:cs="Calibri"/>
                <w:color w:val="000000"/>
                <w:lang w:eastAsia="en-GB"/>
              </w:rPr>
              <w:t xml:space="preserve">Reasonable time frame </w:t>
            </w:r>
          </w:p>
        </w:tc>
      </w:tr>
    </w:tbl>
    <w:p w14:paraId="08CCE8F0" w14:textId="77777777" w:rsidR="00C5152E" w:rsidRDefault="00C5152E" w:rsidP="00C529F3">
      <w:pPr>
        <w:pStyle w:val="NormalWeb"/>
        <w:spacing w:before="0" w:beforeAutospacing="0" w:after="375" w:afterAutospacing="0"/>
        <w:textAlignment w:val="baseline"/>
        <w:rPr>
          <w:rFonts w:asciiTheme="minorHAnsi" w:hAnsiTheme="minorHAnsi" w:cstheme="minorHAnsi"/>
          <w:color w:val="000000"/>
          <w:sz w:val="22"/>
          <w:szCs w:val="22"/>
        </w:rPr>
      </w:pPr>
    </w:p>
    <w:p w14:paraId="5B062648" w14:textId="1241091D" w:rsidR="004D64C4" w:rsidRDefault="00C5152E" w:rsidP="00C93775">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For 20 or more employees, the initial consultation must be with a Trade Union or another elected representative, the Secretary of State for Trade and Industry must also be informed of the pending redundancies in writing via a HR1 form. (Gov.uk, </w:t>
      </w:r>
      <w:r w:rsidR="00F42A10">
        <w:rPr>
          <w:rFonts w:asciiTheme="minorHAnsi" w:hAnsiTheme="minorHAnsi" w:cstheme="minorHAnsi"/>
          <w:color w:val="000000"/>
          <w:sz w:val="22"/>
          <w:szCs w:val="22"/>
        </w:rPr>
        <w:t>n.d.</w:t>
      </w:r>
      <w:r>
        <w:rPr>
          <w:rFonts w:asciiTheme="minorHAnsi" w:hAnsiTheme="minorHAnsi" w:cstheme="minorHAnsi"/>
          <w:color w:val="000000"/>
          <w:sz w:val="22"/>
          <w:szCs w:val="22"/>
        </w:rPr>
        <w:t>)</w:t>
      </w:r>
    </w:p>
    <w:p w14:paraId="64076A8F" w14:textId="77777777" w:rsidR="00EC1C9D" w:rsidRDefault="00EC1C9D" w:rsidP="00C93775">
      <w:pPr>
        <w:pStyle w:val="NormalWeb"/>
        <w:spacing w:before="0" w:beforeAutospacing="0" w:after="0" w:afterAutospacing="0"/>
        <w:textAlignment w:val="baseline"/>
        <w:rPr>
          <w:rFonts w:asciiTheme="minorHAnsi" w:hAnsiTheme="minorHAnsi" w:cstheme="minorHAnsi"/>
          <w:color w:val="000000"/>
          <w:sz w:val="22"/>
          <w:szCs w:val="22"/>
        </w:rPr>
      </w:pPr>
    </w:p>
    <w:p w14:paraId="2310C159" w14:textId="24E0B17F" w:rsidR="00C5152E" w:rsidRDefault="00C5152E" w:rsidP="00C93775">
      <w:pPr>
        <w:pStyle w:val="NormalWeb"/>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As stated in </w:t>
      </w:r>
      <w:r w:rsidRPr="004D64C4">
        <w:rPr>
          <w:rFonts w:asciiTheme="minorHAnsi" w:hAnsiTheme="minorHAnsi" w:cstheme="minorHAnsi"/>
          <w:i/>
          <w:iCs/>
          <w:color w:val="000000"/>
          <w:sz w:val="22"/>
          <w:szCs w:val="22"/>
        </w:rPr>
        <w:t>TULCRA 1992 section 188(4</w:t>
      </w:r>
      <w:r>
        <w:rPr>
          <w:rFonts w:asciiTheme="minorHAnsi" w:hAnsiTheme="minorHAnsi" w:cstheme="minorHAnsi"/>
          <w:color w:val="000000"/>
          <w:sz w:val="22"/>
          <w:szCs w:val="22"/>
        </w:rPr>
        <w:t>), at the start of the consultation process, the employer must provide the below information in writing:</w:t>
      </w:r>
    </w:p>
    <w:p w14:paraId="54D62B01"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Reason for redundancy</w:t>
      </w:r>
    </w:p>
    <w:p w14:paraId="373CAB6B"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Number and description of each type</w:t>
      </w:r>
    </w:p>
    <w:p w14:paraId="2D88EA7C"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Total number of redundancies </w:t>
      </w:r>
    </w:p>
    <w:p w14:paraId="78985CE0"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Proposed selection method</w:t>
      </w:r>
    </w:p>
    <w:p w14:paraId="083008AC"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Procedure</w:t>
      </w:r>
    </w:p>
    <w:p w14:paraId="35C95560" w14:textId="77777777" w:rsidR="00C5152E" w:rsidRDefault="00C5152E" w:rsidP="00C93775">
      <w:pPr>
        <w:pStyle w:val="NormalWeb"/>
        <w:numPr>
          <w:ilvl w:val="0"/>
          <w:numId w:val="7"/>
        </w:numPr>
        <w:spacing w:before="0" w:beforeAutospacing="0" w:after="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Redundancy pay calculation</w:t>
      </w:r>
    </w:p>
    <w:p w14:paraId="07DD01C5" w14:textId="77777777" w:rsidR="00C5152E" w:rsidRDefault="00C5152E" w:rsidP="00C529F3">
      <w:pPr>
        <w:pStyle w:val="NormalWeb"/>
        <w:spacing w:before="0" w:beforeAutospacing="0" w:after="0" w:afterAutospacing="0"/>
        <w:textAlignment w:val="baseline"/>
        <w:rPr>
          <w:rFonts w:asciiTheme="minorHAnsi" w:hAnsiTheme="minorHAnsi" w:cstheme="minorHAnsi"/>
          <w:color w:val="000000"/>
          <w:sz w:val="22"/>
          <w:szCs w:val="22"/>
        </w:rPr>
      </w:pPr>
    </w:p>
    <w:p w14:paraId="44999764" w14:textId="09D2DB2C" w:rsidR="00C5152E" w:rsidRDefault="00C5152E" w:rsidP="00C529F3">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Although there is no legal obligation for an employer, they can ask for volunteers for redundancy and potentially enhance the redundancy terms to appeal to volunteers. </w:t>
      </w:r>
      <w:r w:rsidR="004D64C4">
        <w:rPr>
          <w:rFonts w:asciiTheme="minorHAnsi" w:hAnsiTheme="minorHAnsi" w:cstheme="minorHAnsi"/>
          <w:color w:val="000000"/>
          <w:sz w:val="22"/>
          <w:szCs w:val="22"/>
        </w:rPr>
        <w:t>(</w:t>
      </w:r>
      <w:r>
        <w:rPr>
          <w:rFonts w:asciiTheme="minorHAnsi" w:hAnsiTheme="minorHAnsi" w:cstheme="minorHAnsi"/>
          <w:color w:val="000000"/>
          <w:sz w:val="22"/>
          <w:szCs w:val="22"/>
        </w:rPr>
        <w:t>Daniels</w:t>
      </w:r>
      <w:r w:rsidR="004D64C4">
        <w:rPr>
          <w:rFonts w:asciiTheme="minorHAnsi" w:hAnsiTheme="minorHAnsi" w:cstheme="minorHAnsi"/>
          <w:color w:val="000000"/>
          <w:sz w:val="22"/>
          <w:szCs w:val="22"/>
        </w:rPr>
        <w:t>, 2019</w:t>
      </w:r>
      <w:r w:rsidR="00FF646E">
        <w:rPr>
          <w:rFonts w:asciiTheme="minorHAnsi" w:hAnsiTheme="minorHAnsi" w:cstheme="minorHAnsi"/>
          <w:color w:val="000000"/>
          <w:sz w:val="22"/>
          <w:szCs w:val="22"/>
        </w:rPr>
        <w:t>,</w:t>
      </w:r>
      <w:r>
        <w:rPr>
          <w:rFonts w:asciiTheme="minorHAnsi" w:hAnsiTheme="minorHAnsi" w:cstheme="minorHAnsi"/>
          <w:color w:val="000000"/>
          <w:sz w:val="22"/>
          <w:szCs w:val="22"/>
        </w:rPr>
        <w:t xml:space="preserve"> P</w:t>
      </w:r>
      <w:r w:rsidR="00FF646E">
        <w:rPr>
          <w:rFonts w:asciiTheme="minorHAnsi" w:hAnsiTheme="minorHAnsi" w:cstheme="minorHAnsi"/>
          <w:color w:val="000000"/>
          <w:sz w:val="22"/>
          <w:szCs w:val="22"/>
        </w:rPr>
        <w:t>.</w:t>
      </w:r>
      <w:r>
        <w:rPr>
          <w:rFonts w:asciiTheme="minorHAnsi" w:hAnsiTheme="minorHAnsi" w:cstheme="minorHAnsi"/>
          <w:color w:val="000000"/>
          <w:sz w:val="22"/>
          <w:szCs w:val="22"/>
        </w:rPr>
        <w:t>192). The next important stage is the selection process,</w:t>
      </w:r>
      <w:r w:rsidRPr="008D0A7B">
        <w:rPr>
          <w:rFonts w:asciiTheme="minorHAnsi" w:hAnsiTheme="minorHAnsi" w:cstheme="minorHAnsi"/>
          <w:i/>
          <w:iCs/>
          <w:color w:val="000000"/>
          <w:sz w:val="22"/>
          <w:szCs w:val="22"/>
        </w:rPr>
        <w:t xml:space="preserve"> ‘The selection criteria should be relevant and appropriate to the </w:t>
      </w:r>
      <w:proofErr w:type="gramStart"/>
      <w:r w:rsidRPr="008D0A7B">
        <w:rPr>
          <w:rFonts w:asciiTheme="minorHAnsi" w:hAnsiTheme="minorHAnsi" w:cstheme="minorHAnsi"/>
          <w:i/>
          <w:iCs/>
          <w:color w:val="000000"/>
          <w:sz w:val="22"/>
          <w:szCs w:val="22"/>
        </w:rPr>
        <w:t>job</w:t>
      </w:r>
      <w:r>
        <w:rPr>
          <w:rFonts w:asciiTheme="minorHAnsi" w:hAnsiTheme="minorHAnsi" w:cstheme="minorHAnsi"/>
          <w:i/>
          <w:iCs/>
          <w:color w:val="000000"/>
          <w:sz w:val="22"/>
          <w:szCs w:val="22"/>
        </w:rPr>
        <w:t>,</w:t>
      </w:r>
      <w:r w:rsidRPr="008D0A7B">
        <w:rPr>
          <w:rFonts w:asciiTheme="minorHAnsi" w:hAnsiTheme="minorHAnsi" w:cstheme="minorHAnsi"/>
          <w:i/>
          <w:iCs/>
          <w:color w:val="000000"/>
          <w:sz w:val="22"/>
          <w:szCs w:val="22"/>
        </w:rPr>
        <w:t xml:space="preserve"> and</w:t>
      </w:r>
      <w:proofErr w:type="gramEnd"/>
      <w:r w:rsidRPr="008D0A7B">
        <w:rPr>
          <w:rFonts w:asciiTheme="minorHAnsi" w:hAnsiTheme="minorHAnsi" w:cstheme="minorHAnsi"/>
          <w:i/>
          <w:iCs/>
          <w:color w:val="000000"/>
          <w:sz w:val="22"/>
          <w:szCs w:val="22"/>
        </w:rPr>
        <w:t xml:space="preserve"> be objective and measurable rather than subjective and based solely on personal opinion.</w:t>
      </w:r>
      <w:r>
        <w:rPr>
          <w:rFonts w:asciiTheme="minorHAnsi" w:hAnsiTheme="minorHAnsi" w:cstheme="minorHAnsi"/>
          <w:color w:val="000000"/>
          <w:sz w:val="22"/>
          <w:szCs w:val="22"/>
        </w:rPr>
        <w:t>’ (</w:t>
      </w:r>
      <w:proofErr w:type="spellStart"/>
      <w:r>
        <w:rPr>
          <w:rFonts w:asciiTheme="minorHAnsi" w:hAnsiTheme="minorHAnsi" w:cstheme="minorHAnsi"/>
          <w:color w:val="000000"/>
          <w:sz w:val="22"/>
          <w:szCs w:val="22"/>
        </w:rPr>
        <w:t>Xpert</w:t>
      </w:r>
      <w:proofErr w:type="spellEnd"/>
      <w:r>
        <w:rPr>
          <w:rFonts w:asciiTheme="minorHAnsi" w:hAnsiTheme="minorHAnsi" w:cstheme="minorHAnsi"/>
          <w:color w:val="000000"/>
          <w:sz w:val="22"/>
          <w:szCs w:val="22"/>
        </w:rPr>
        <w:t xml:space="preserve"> HR, </w:t>
      </w:r>
      <w:r w:rsidR="00FF646E">
        <w:rPr>
          <w:rFonts w:asciiTheme="minorHAnsi" w:hAnsiTheme="minorHAnsi" w:cstheme="minorHAnsi"/>
          <w:color w:val="000000"/>
          <w:sz w:val="22"/>
          <w:szCs w:val="22"/>
        </w:rPr>
        <w:t>n.d.</w:t>
      </w:r>
      <w:r>
        <w:rPr>
          <w:rFonts w:asciiTheme="minorHAnsi" w:hAnsiTheme="minorHAnsi" w:cstheme="minorHAnsi"/>
          <w:color w:val="000000"/>
          <w:sz w:val="22"/>
          <w:szCs w:val="22"/>
        </w:rPr>
        <w:t xml:space="preserve">). Length of service, attendance and disciplinary records, qualifications and performance records are some criteria examples according to CIPD (2020). They also state that at least two managers should independently score each employee, adding the scores together to provide an overall score. </w:t>
      </w:r>
    </w:p>
    <w:p w14:paraId="14D46578" w14:textId="3BB5C7D5" w:rsidR="00C5152E" w:rsidRDefault="00C5152E" w:rsidP="00C529F3">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Once selection has been completed, all employees at risk must be consulted with individually. This is in the form of a formal </w:t>
      </w:r>
      <w:r w:rsidR="00C3113F">
        <w:rPr>
          <w:rFonts w:asciiTheme="minorHAnsi" w:hAnsiTheme="minorHAnsi" w:cstheme="minorHAnsi"/>
          <w:color w:val="000000"/>
          <w:sz w:val="22"/>
          <w:szCs w:val="22"/>
        </w:rPr>
        <w:t>meeting;</w:t>
      </w:r>
      <w:r>
        <w:rPr>
          <w:rFonts w:asciiTheme="minorHAnsi" w:hAnsiTheme="minorHAnsi" w:cstheme="minorHAnsi"/>
          <w:color w:val="000000"/>
          <w:sz w:val="22"/>
          <w:szCs w:val="22"/>
        </w:rPr>
        <w:t xml:space="preserve"> </w:t>
      </w:r>
      <w:r w:rsidR="00C3113F">
        <w:rPr>
          <w:rFonts w:asciiTheme="minorHAnsi" w:hAnsiTheme="minorHAnsi" w:cstheme="minorHAnsi"/>
          <w:color w:val="000000"/>
          <w:sz w:val="22"/>
          <w:szCs w:val="22"/>
        </w:rPr>
        <w:t>therefore,</w:t>
      </w:r>
      <w:r>
        <w:rPr>
          <w:rFonts w:asciiTheme="minorHAnsi" w:hAnsiTheme="minorHAnsi" w:cstheme="minorHAnsi"/>
          <w:color w:val="000000"/>
          <w:sz w:val="22"/>
          <w:szCs w:val="22"/>
        </w:rPr>
        <w:t xml:space="preserve"> each employee will be written to informing them they are at risk of redundancy and providing the reasons for this. They will be invited to a meeting, where they have the right to be accompanied. When the decision to dismiss has been made and communicated, the employee has the right to appeal the decision. </w:t>
      </w:r>
    </w:p>
    <w:p w14:paraId="40255E44" w14:textId="77777777" w:rsidR="00511370" w:rsidRDefault="00C5152E" w:rsidP="00C529F3">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Employees with at least 2 years continuous service are entitled to the minimum statutory redundancy payment as set by the UK government, with the monetary figure being calculated on age and length of service. Notice pay is also a statutory right, however the employer can decide whether this will be paid as notice or a payment made in lieu of notice, depending on individual circumstances. (Gov.uk, </w:t>
      </w:r>
      <w:r w:rsidR="00C3113F">
        <w:rPr>
          <w:rFonts w:asciiTheme="minorHAnsi" w:hAnsiTheme="minorHAnsi" w:cstheme="minorHAnsi"/>
          <w:color w:val="000000"/>
          <w:sz w:val="22"/>
          <w:szCs w:val="22"/>
        </w:rPr>
        <w:t>n.d.</w:t>
      </w:r>
      <w:r>
        <w:rPr>
          <w:rFonts w:asciiTheme="minorHAnsi" w:hAnsiTheme="minorHAnsi" w:cstheme="minorHAnsi"/>
          <w:color w:val="000000"/>
          <w:sz w:val="22"/>
          <w:szCs w:val="22"/>
        </w:rPr>
        <w:t xml:space="preserve">). It is important to note that should suitable alternative employment be sourced and offered within 4 weeks of the original contract expiring, and the employee refuses without good reason, they lose the right to the statutory redundancy payment. </w:t>
      </w:r>
    </w:p>
    <w:p w14:paraId="0A0F5153" w14:textId="5735A5C5" w:rsidR="00C5152E" w:rsidRDefault="00C5152E" w:rsidP="00C529F3">
      <w:pPr>
        <w:pStyle w:val="NormalWeb"/>
        <w:spacing w:before="0" w:beforeAutospacing="0" w:after="375"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It is crucial that any redundancy process is carried out appropriately to ensure all dismissals are fair and lawful. </w:t>
      </w:r>
    </w:p>
    <w:p w14:paraId="53E2C3AE" w14:textId="77777777" w:rsidR="00C262A8" w:rsidRDefault="00C262A8" w:rsidP="00C529F3"/>
    <w:p w14:paraId="08AF926E" w14:textId="205765A2" w:rsidR="00C5152E" w:rsidRDefault="00C5152E" w:rsidP="00C529F3">
      <w:r w:rsidRPr="00E56700">
        <w:lastRenderedPageBreak/>
        <w:t xml:space="preserve">3.3 </w:t>
      </w:r>
    </w:p>
    <w:p w14:paraId="52913F0E" w14:textId="77777777" w:rsidR="00C5152E" w:rsidRDefault="00C5152E" w:rsidP="00C529F3">
      <w:r>
        <w:t xml:space="preserve">When a business transfer is required, TUPE regulations are required to be followed. </w:t>
      </w:r>
      <w:proofErr w:type="gramStart"/>
      <w:r>
        <w:t>Similar to</w:t>
      </w:r>
      <w:proofErr w:type="gramEnd"/>
      <w:r>
        <w:t xml:space="preserve"> redundancy, prior to the transfer of a business, employers are required to consult with the trade union/employee representative, they must inform them:</w:t>
      </w:r>
    </w:p>
    <w:p w14:paraId="292CE5A9" w14:textId="77777777" w:rsidR="00C5152E" w:rsidRPr="00DB425D" w:rsidRDefault="00C5152E" w:rsidP="00C529F3">
      <w:pPr>
        <w:pStyle w:val="ListParagraph"/>
        <w:numPr>
          <w:ilvl w:val="0"/>
          <w:numId w:val="9"/>
        </w:numPr>
        <w:rPr>
          <w:rFonts w:asciiTheme="minorHAnsi" w:hAnsiTheme="minorHAnsi" w:cstheme="minorHAnsi"/>
        </w:rPr>
      </w:pPr>
      <w:r w:rsidRPr="00DB425D">
        <w:rPr>
          <w:rFonts w:asciiTheme="minorHAnsi" w:hAnsiTheme="minorHAnsi" w:cstheme="minorHAnsi"/>
        </w:rPr>
        <w:t>the fact the transfer is happening, when and why</w:t>
      </w:r>
    </w:p>
    <w:p w14:paraId="3A735B9D" w14:textId="77777777" w:rsidR="00C5152E" w:rsidRPr="00DB425D" w:rsidRDefault="00C5152E" w:rsidP="00C529F3">
      <w:pPr>
        <w:pStyle w:val="ListParagraph"/>
        <w:numPr>
          <w:ilvl w:val="0"/>
          <w:numId w:val="9"/>
        </w:numPr>
        <w:rPr>
          <w:rFonts w:asciiTheme="minorHAnsi" w:hAnsiTheme="minorHAnsi" w:cstheme="minorHAnsi"/>
        </w:rPr>
      </w:pPr>
      <w:r w:rsidRPr="00DB425D">
        <w:rPr>
          <w:rFonts w:asciiTheme="minorHAnsi" w:hAnsiTheme="minorHAnsi" w:cstheme="minorHAnsi"/>
        </w:rPr>
        <w:t xml:space="preserve">the legal, </w:t>
      </w:r>
      <w:proofErr w:type="gramStart"/>
      <w:r w:rsidRPr="00DB425D">
        <w:rPr>
          <w:rFonts w:asciiTheme="minorHAnsi" w:hAnsiTheme="minorHAnsi" w:cstheme="minorHAnsi"/>
        </w:rPr>
        <w:t>economic</w:t>
      </w:r>
      <w:proofErr w:type="gramEnd"/>
      <w:r w:rsidRPr="00DB425D">
        <w:rPr>
          <w:rFonts w:asciiTheme="minorHAnsi" w:hAnsiTheme="minorHAnsi" w:cstheme="minorHAnsi"/>
        </w:rPr>
        <w:t xml:space="preserve"> and social implications of the transfer for the affected employees </w:t>
      </w:r>
    </w:p>
    <w:p w14:paraId="768E59FE" w14:textId="77777777" w:rsidR="00C5152E" w:rsidRPr="00DB425D" w:rsidRDefault="00C5152E" w:rsidP="00C529F3">
      <w:pPr>
        <w:pStyle w:val="ListParagraph"/>
        <w:numPr>
          <w:ilvl w:val="0"/>
          <w:numId w:val="9"/>
        </w:numPr>
        <w:rPr>
          <w:rFonts w:asciiTheme="minorHAnsi" w:hAnsiTheme="minorHAnsi" w:cstheme="minorHAnsi"/>
        </w:rPr>
      </w:pPr>
      <w:r w:rsidRPr="00DB425D">
        <w:rPr>
          <w:rFonts w:asciiTheme="minorHAnsi" w:hAnsiTheme="minorHAnsi" w:cstheme="minorHAnsi"/>
        </w:rPr>
        <w:t>any measures proposed that will affect employees</w:t>
      </w:r>
    </w:p>
    <w:p w14:paraId="4E1F5BCF" w14:textId="77777777" w:rsidR="00C5152E" w:rsidRDefault="00C5152E" w:rsidP="00C529F3"/>
    <w:p w14:paraId="2411FBD4" w14:textId="705B40CB" w:rsidR="00C5152E" w:rsidRDefault="00C5152E" w:rsidP="00C529F3">
      <w:r>
        <w:t xml:space="preserve">For businesses with less than 10 employees, the consultation will be with the individual employees themselves. Failure to adhere to this can result in 13 </w:t>
      </w:r>
      <w:proofErr w:type="spellStart"/>
      <w:r>
        <w:t>weeks</w:t>
      </w:r>
      <w:proofErr w:type="spellEnd"/>
      <w:r>
        <w:t xml:space="preserve"> pay, per employee affected (CIPD</w:t>
      </w:r>
      <w:r w:rsidR="00E11712">
        <w:t>, 2018</w:t>
      </w:r>
      <w:r>
        <w:t>)</w:t>
      </w:r>
    </w:p>
    <w:p w14:paraId="72B7F09B" w14:textId="77777777" w:rsidR="00C5152E" w:rsidRDefault="00C5152E" w:rsidP="00C529F3">
      <w:r>
        <w:t>In addition to the above, the outgoing employer is also obliged to provide the new employer with the below information, known as employee liability information.</w:t>
      </w:r>
    </w:p>
    <w:p w14:paraId="1596571B" w14:textId="77777777" w:rsidR="00C5152E" w:rsidRPr="002F5D94" w:rsidRDefault="00C5152E" w:rsidP="00C529F3">
      <w:pPr>
        <w:pStyle w:val="ListParagraph"/>
        <w:numPr>
          <w:ilvl w:val="0"/>
          <w:numId w:val="10"/>
        </w:numPr>
        <w:rPr>
          <w:rFonts w:asciiTheme="minorHAnsi" w:hAnsiTheme="minorHAnsi" w:cstheme="minorHAnsi"/>
        </w:rPr>
      </w:pPr>
      <w:r w:rsidRPr="002F5D94">
        <w:rPr>
          <w:rFonts w:asciiTheme="minorHAnsi" w:hAnsiTheme="minorHAnsi" w:cstheme="minorHAnsi"/>
        </w:rPr>
        <w:t>Names and ages of employees</w:t>
      </w:r>
    </w:p>
    <w:p w14:paraId="439876C2" w14:textId="77777777" w:rsidR="00C5152E" w:rsidRPr="002F5D94" w:rsidRDefault="00C5152E" w:rsidP="00C529F3">
      <w:pPr>
        <w:pStyle w:val="ListParagraph"/>
        <w:numPr>
          <w:ilvl w:val="0"/>
          <w:numId w:val="10"/>
        </w:numPr>
        <w:rPr>
          <w:rFonts w:asciiTheme="minorHAnsi" w:hAnsiTheme="minorHAnsi" w:cstheme="minorHAnsi"/>
        </w:rPr>
      </w:pPr>
      <w:r w:rsidRPr="002F5D94">
        <w:rPr>
          <w:rFonts w:asciiTheme="minorHAnsi" w:hAnsiTheme="minorHAnsi" w:cstheme="minorHAnsi"/>
        </w:rPr>
        <w:t>All details with</w:t>
      </w:r>
      <w:r>
        <w:rPr>
          <w:rFonts w:asciiTheme="minorHAnsi" w:hAnsiTheme="minorHAnsi" w:cstheme="minorHAnsi"/>
        </w:rPr>
        <w:t>in</w:t>
      </w:r>
      <w:r w:rsidRPr="002F5D94">
        <w:rPr>
          <w:rFonts w:asciiTheme="minorHAnsi" w:hAnsiTheme="minorHAnsi" w:cstheme="minorHAnsi"/>
        </w:rPr>
        <w:t xml:space="preserve"> the written statement of particulars</w:t>
      </w:r>
    </w:p>
    <w:p w14:paraId="4B10C30C" w14:textId="77777777" w:rsidR="00C5152E" w:rsidRPr="002F5D94" w:rsidRDefault="00C5152E" w:rsidP="00C529F3">
      <w:pPr>
        <w:pStyle w:val="ListParagraph"/>
        <w:numPr>
          <w:ilvl w:val="0"/>
          <w:numId w:val="10"/>
        </w:numPr>
        <w:rPr>
          <w:rFonts w:asciiTheme="minorHAnsi" w:hAnsiTheme="minorHAnsi" w:cstheme="minorHAnsi"/>
        </w:rPr>
      </w:pPr>
      <w:r w:rsidRPr="002F5D94">
        <w:rPr>
          <w:rFonts w:asciiTheme="minorHAnsi" w:hAnsiTheme="minorHAnsi" w:cstheme="minorHAnsi"/>
        </w:rPr>
        <w:t>Details of any collective agreements</w:t>
      </w:r>
    </w:p>
    <w:p w14:paraId="5D1783A4" w14:textId="77777777" w:rsidR="00C5152E" w:rsidRDefault="00C5152E" w:rsidP="00C529F3">
      <w:pPr>
        <w:pStyle w:val="ListParagraph"/>
        <w:numPr>
          <w:ilvl w:val="0"/>
          <w:numId w:val="10"/>
        </w:numPr>
        <w:rPr>
          <w:rFonts w:asciiTheme="minorHAnsi" w:hAnsiTheme="minorHAnsi" w:cstheme="minorHAnsi"/>
        </w:rPr>
      </w:pPr>
      <w:r w:rsidRPr="002F5D94">
        <w:rPr>
          <w:rFonts w:asciiTheme="minorHAnsi" w:hAnsiTheme="minorHAnsi" w:cstheme="minorHAnsi"/>
        </w:rPr>
        <w:t>Details of any disciplinary, grievance or legal action within the last two years</w:t>
      </w:r>
    </w:p>
    <w:p w14:paraId="3DFBAB41" w14:textId="77777777" w:rsidR="000F2EF5" w:rsidRDefault="000F2EF5" w:rsidP="00C529F3">
      <w:pPr>
        <w:rPr>
          <w:rFonts w:asciiTheme="minorHAnsi" w:hAnsiTheme="minorHAnsi" w:cstheme="minorHAnsi"/>
        </w:rPr>
      </w:pPr>
    </w:p>
    <w:p w14:paraId="38691384" w14:textId="6F161A4B" w:rsidR="00C5152E" w:rsidRDefault="00C5152E" w:rsidP="00C529F3">
      <w:pPr>
        <w:rPr>
          <w:rFonts w:asciiTheme="minorHAnsi" w:hAnsiTheme="minorHAnsi" w:cstheme="minorHAnsi"/>
        </w:rPr>
      </w:pPr>
      <w:r>
        <w:rPr>
          <w:rFonts w:asciiTheme="minorHAnsi" w:hAnsiTheme="minorHAnsi" w:cstheme="minorHAnsi"/>
        </w:rPr>
        <w:t xml:space="preserve">This information needs to be provided in writing at least 28 days prior to the transfer date. Due diligence by the new employer prior to the transfer date may reveal things above the minimum employee liability information. Failure to provide the information within the timeframe may result in compensation owing to the incoming employer. </w:t>
      </w:r>
    </w:p>
    <w:p w14:paraId="321E7709" w14:textId="33DA8C92" w:rsidR="00C5152E" w:rsidRDefault="00C5152E" w:rsidP="00C529F3">
      <w:pPr>
        <w:rPr>
          <w:rFonts w:asciiTheme="minorHAnsi" w:hAnsiTheme="minorHAnsi" w:cstheme="minorHAnsi"/>
        </w:rPr>
      </w:pPr>
      <w:r>
        <w:rPr>
          <w:rFonts w:asciiTheme="minorHAnsi" w:hAnsiTheme="minorHAnsi" w:cstheme="minorHAnsi"/>
        </w:rPr>
        <w:t xml:space="preserve">Under the TUPE regulations, the new employer takes over employment contracts which include all existing terms. The new employer can only make changes to terms and conditions for the reasons; Economic (how the company is performing), technical (change in productions process) or </w:t>
      </w:r>
      <w:r w:rsidR="00040A61">
        <w:rPr>
          <w:rFonts w:asciiTheme="minorHAnsi" w:hAnsiTheme="minorHAnsi" w:cstheme="minorHAnsi"/>
        </w:rPr>
        <w:t>o</w:t>
      </w:r>
      <w:r>
        <w:rPr>
          <w:rFonts w:asciiTheme="minorHAnsi" w:hAnsiTheme="minorHAnsi" w:cstheme="minorHAnsi"/>
        </w:rPr>
        <w:t xml:space="preserve">rganisational (structure of company), however the employee must agree to the proposed changes. Employees can be dismissed for changes made due to any ETO reasons, however if found that the dismissal was a direct cause of the transfer process, this is automatically unfair. (Gov.uk, </w:t>
      </w:r>
      <w:r w:rsidR="005151E8">
        <w:rPr>
          <w:rFonts w:asciiTheme="minorHAnsi" w:hAnsiTheme="minorHAnsi" w:cstheme="minorHAnsi"/>
        </w:rPr>
        <w:t>n.d</w:t>
      </w:r>
      <w:r w:rsidR="00215D4A">
        <w:rPr>
          <w:rFonts w:asciiTheme="minorHAnsi" w:hAnsiTheme="minorHAnsi" w:cstheme="minorHAnsi"/>
        </w:rPr>
        <w:t>.</w:t>
      </w:r>
      <w:r>
        <w:rPr>
          <w:rFonts w:asciiTheme="minorHAnsi" w:hAnsiTheme="minorHAnsi" w:cstheme="minorHAnsi"/>
        </w:rPr>
        <w:t>)</w:t>
      </w:r>
    </w:p>
    <w:p w14:paraId="2D628D82" w14:textId="2909C824" w:rsidR="007E3727" w:rsidRDefault="007E3727" w:rsidP="00C529F3">
      <w:r>
        <w:t>4. Summarise:</w:t>
      </w:r>
    </w:p>
    <w:p w14:paraId="30062D89" w14:textId="1E8AA51C" w:rsidR="002D46B0" w:rsidRDefault="00344EA6" w:rsidP="00C529F3">
      <w:r>
        <w:t xml:space="preserve">a) </w:t>
      </w:r>
      <w:r w:rsidR="002D46B0">
        <w:t xml:space="preserve">the major statutory rights employees have in relation to pay, holidays and working time. </w:t>
      </w:r>
    </w:p>
    <w:p w14:paraId="47ECD3BA" w14:textId="5762E82E" w:rsidR="00344EA6" w:rsidRDefault="00344EA6" w:rsidP="00C529F3">
      <w:r>
        <w:t xml:space="preserve">b) the major maternity. Paternity and other family-friendly employment rights. </w:t>
      </w:r>
    </w:p>
    <w:p w14:paraId="0AC3987D" w14:textId="77777777" w:rsidR="00344EA6" w:rsidRDefault="00344EA6" w:rsidP="00C529F3">
      <w:r>
        <w:t>4.1</w:t>
      </w:r>
    </w:p>
    <w:p w14:paraId="27FAE961" w14:textId="77777777" w:rsidR="00E80A51" w:rsidRDefault="002D46B0" w:rsidP="00C529F3">
      <w:r w:rsidRPr="009860E3">
        <w:rPr>
          <w:i/>
          <w:iCs/>
        </w:rPr>
        <w:t>The</w:t>
      </w:r>
      <w:r>
        <w:t xml:space="preserve"> </w:t>
      </w:r>
      <w:r w:rsidRPr="00741621">
        <w:rPr>
          <w:i/>
          <w:iCs/>
        </w:rPr>
        <w:t xml:space="preserve">Working Time Regulations 1998 </w:t>
      </w:r>
      <w:r w:rsidR="00415A81">
        <w:t xml:space="preserve">were put in place for the health and safety of </w:t>
      </w:r>
      <w:r w:rsidR="00C76FFB">
        <w:t>employees</w:t>
      </w:r>
      <w:r w:rsidR="00415A81">
        <w:t xml:space="preserve">, </w:t>
      </w:r>
      <w:r w:rsidR="00E37F7B">
        <w:t>Daniels (2019, p.</w:t>
      </w:r>
      <w:r w:rsidR="00E80A51">
        <w:t xml:space="preserve">85) </w:t>
      </w:r>
      <w:r w:rsidR="00415A81">
        <w:t>believ</w:t>
      </w:r>
      <w:r w:rsidR="00E80A51">
        <w:t>es</w:t>
      </w:r>
      <w:r w:rsidR="00415A81">
        <w:t xml:space="preserve"> that employees are healthier and less likely to sustain accidents, if they are given a reasonable amount of rest periods, annual leave and fair working hours. </w:t>
      </w:r>
      <w:r w:rsidR="00C76FFB">
        <w:t xml:space="preserve">Some of the main statutory rights within the working time directive </w:t>
      </w:r>
      <w:r w:rsidR="00E80A51">
        <w:t>include,</w:t>
      </w:r>
    </w:p>
    <w:p w14:paraId="3C0F9049" w14:textId="477976D0" w:rsidR="00AB5532" w:rsidRPr="00720D8D" w:rsidRDefault="00E80A51" w:rsidP="00AB5532">
      <w:pPr>
        <w:pStyle w:val="ListParagraph"/>
        <w:numPr>
          <w:ilvl w:val="0"/>
          <w:numId w:val="20"/>
        </w:numPr>
        <w:rPr>
          <w:rFonts w:asciiTheme="minorHAnsi" w:hAnsiTheme="minorHAnsi" w:cstheme="minorHAnsi"/>
        </w:rPr>
      </w:pPr>
      <w:r w:rsidRPr="00720D8D">
        <w:rPr>
          <w:rFonts w:asciiTheme="minorHAnsi" w:hAnsiTheme="minorHAnsi" w:cstheme="minorHAnsi"/>
        </w:rPr>
        <w:t>w</w:t>
      </w:r>
      <w:r w:rsidR="00C76FFB" w:rsidRPr="00720D8D">
        <w:rPr>
          <w:rFonts w:asciiTheme="minorHAnsi" w:hAnsiTheme="minorHAnsi" w:cstheme="minorHAnsi"/>
        </w:rPr>
        <w:t xml:space="preserve">ork no more than 48 hours per week (inclusive of overtime) over a </w:t>
      </w:r>
      <w:r w:rsidR="00EF39CE" w:rsidRPr="00720D8D">
        <w:rPr>
          <w:rFonts w:asciiTheme="minorHAnsi" w:hAnsiTheme="minorHAnsi" w:cstheme="minorHAnsi"/>
        </w:rPr>
        <w:t>17-week</w:t>
      </w:r>
      <w:r w:rsidR="00C76FFB" w:rsidRPr="00720D8D">
        <w:rPr>
          <w:rFonts w:asciiTheme="minorHAnsi" w:hAnsiTheme="minorHAnsi" w:cstheme="minorHAnsi"/>
        </w:rPr>
        <w:t xml:space="preserve"> reference period. </w:t>
      </w:r>
      <w:r w:rsidR="008C4FB3" w:rsidRPr="00720D8D">
        <w:rPr>
          <w:rFonts w:asciiTheme="minorHAnsi" w:hAnsiTheme="minorHAnsi" w:cstheme="minorHAnsi"/>
        </w:rPr>
        <w:t xml:space="preserve">(opt out option available) </w:t>
      </w:r>
    </w:p>
    <w:p w14:paraId="313287AF" w14:textId="7FB7395A" w:rsidR="008C4FB3" w:rsidRPr="00720D8D" w:rsidRDefault="00F933BD" w:rsidP="00AB5532">
      <w:pPr>
        <w:pStyle w:val="ListParagraph"/>
        <w:numPr>
          <w:ilvl w:val="0"/>
          <w:numId w:val="20"/>
        </w:numPr>
        <w:rPr>
          <w:rFonts w:asciiTheme="minorHAnsi" w:hAnsiTheme="minorHAnsi" w:cstheme="minorHAnsi"/>
        </w:rPr>
      </w:pPr>
      <w:r w:rsidRPr="00720D8D">
        <w:rPr>
          <w:rFonts w:asciiTheme="minorHAnsi" w:hAnsiTheme="minorHAnsi" w:cstheme="minorHAnsi"/>
        </w:rPr>
        <w:t xml:space="preserve">the </w:t>
      </w:r>
      <w:r w:rsidR="008C4FB3" w:rsidRPr="00720D8D">
        <w:rPr>
          <w:rFonts w:asciiTheme="minorHAnsi" w:hAnsiTheme="minorHAnsi" w:cstheme="minorHAnsi"/>
        </w:rPr>
        <w:t xml:space="preserve">right to a 20-minute rest period away from </w:t>
      </w:r>
      <w:r w:rsidRPr="00720D8D">
        <w:rPr>
          <w:rFonts w:asciiTheme="minorHAnsi" w:hAnsiTheme="minorHAnsi" w:cstheme="minorHAnsi"/>
        </w:rPr>
        <w:t xml:space="preserve">a </w:t>
      </w:r>
      <w:r w:rsidR="00EF39CE" w:rsidRPr="00720D8D">
        <w:rPr>
          <w:rFonts w:asciiTheme="minorHAnsi" w:hAnsiTheme="minorHAnsi" w:cstheme="minorHAnsi"/>
        </w:rPr>
        <w:t>workstation</w:t>
      </w:r>
      <w:r w:rsidR="008C4FB3" w:rsidRPr="00720D8D">
        <w:rPr>
          <w:rFonts w:asciiTheme="minorHAnsi" w:hAnsiTheme="minorHAnsi" w:cstheme="minorHAnsi"/>
        </w:rPr>
        <w:t xml:space="preserve"> for any working period </w:t>
      </w:r>
      <w:r w:rsidRPr="00720D8D">
        <w:rPr>
          <w:rFonts w:asciiTheme="minorHAnsi" w:hAnsiTheme="minorHAnsi" w:cstheme="minorHAnsi"/>
        </w:rPr>
        <w:t xml:space="preserve">of </w:t>
      </w:r>
      <w:r w:rsidR="008C4FB3" w:rsidRPr="00720D8D">
        <w:rPr>
          <w:rFonts w:asciiTheme="minorHAnsi" w:hAnsiTheme="minorHAnsi" w:cstheme="minorHAnsi"/>
        </w:rPr>
        <w:t>six hours or more</w:t>
      </w:r>
    </w:p>
    <w:p w14:paraId="15CD0B72" w14:textId="7014F8B8" w:rsidR="0077782A" w:rsidRPr="00720D8D" w:rsidRDefault="0077782A" w:rsidP="006144E3">
      <w:pPr>
        <w:pStyle w:val="ListParagraph"/>
        <w:numPr>
          <w:ilvl w:val="0"/>
          <w:numId w:val="20"/>
        </w:numPr>
        <w:rPr>
          <w:rFonts w:asciiTheme="minorHAnsi" w:hAnsiTheme="minorHAnsi" w:cstheme="minorHAnsi"/>
        </w:rPr>
      </w:pPr>
      <w:r w:rsidRPr="00720D8D">
        <w:rPr>
          <w:rFonts w:asciiTheme="minorHAnsi" w:hAnsiTheme="minorHAnsi" w:cstheme="minorHAnsi"/>
        </w:rPr>
        <w:t xml:space="preserve">Consecutive 11 hours’ rest within a </w:t>
      </w:r>
      <w:r w:rsidR="00EF39CE" w:rsidRPr="00720D8D">
        <w:rPr>
          <w:rFonts w:asciiTheme="minorHAnsi" w:hAnsiTheme="minorHAnsi" w:cstheme="minorHAnsi"/>
        </w:rPr>
        <w:t>24-hour period</w:t>
      </w:r>
    </w:p>
    <w:p w14:paraId="251F8603" w14:textId="19CFD578" w:rsidR="00720D8D" w:rsidRDefault="00EF39CE" w:rsidP="006144E3">
      <w:pPr>
        <w:pStyle w:val="ListParagraph"/>
        <w:numPr>
          <w:ilvl w:val="0"/>
          <w:numId w:val="20"/>
        </w:numPr>
        <w:rPr>
          <w:rFonts w:asciiTheme="minorHAnsi" w:hAnsiTheme="minorHAnsi" w:cstheme="minorHAnsi"/>
        </w:rPr>
      </w:pPr>
      <w:r w:rsidRPr="00720D8D">
        <w:rPr>
          <w:rFonts w:asciiTheme="minorHAnsi" w:hAnsiTheme="minorHAnsi" w:cstheme="minorHAnsi"/>
        </w:rPr>
        <w:lastRenderedPageBreak/>
        <w:t>A</w:t>
      </w:r>
      <w:r w:rsidR="00FE5991" w:rsidRPr="00720D8D">
        <w:rPr>
          <w:rFonts w:asciiTheme="minorHAnsi" w:hAnsiTheme="minorHAnsi" w:cstheme="minorHAnsi"/>
        </w:rPr>
        <w:t>t least 24 hours’ uninterrupted rest for every seven-day period, although this can be averaged out over a 14</w:t>
      </w:r>
      <w:r w:rsidR="00720D8D" w:rsidRPr="00720D8D">
        <w:rPr>
          <w:rFonts w:asciiTheme="minorHAnsi" w:hAnsiTheme="minorHAnsi" w:cstheme="minorHAnsi"/>
        </w:rPr>
        <w:t>-</w:t>
      </w:r>
      <w:r w:rsidR="00FE5991" w:rsidRPr="00720D8D">
        <w:rPr>
          <w:rFonts w:asciiTheme="minorHAnsi" w:hAnsiTheme="minorHAnsi" w:cstheme="minorHAnsi"/>
        </w:rPr>
        <w:t>day period.</w:t>
      </w:r>
    </w:p>
    <w:p w14:paraId="553D1025" w14:textId="77777777" w:rsidR="00720D8D" w:rsidRPr="00720D8D" w:rsidRDefault="00720D8D" w:rsidP="00720D8D">
      <w:pPr>
        <w:pStyle w:val="ListParagraph"/>
        <w:rPr>
          <w:rFonts w:asciiTheme="minorHAnsi" w:hAnsiTheme="minorHAnsi" w:cstheme="minorHAnsi"/>
        </w:rPr>
      </w:pPr>
    </w:p>
    <w:p w14:paraId="7FF5CB68" w14:textId="44344ACA" w:rsidR="00FE5991" w:rsidRDefault="00FE5991" w:rsidP="00720D8D">
      <w:r>
        <w:t>It</w:t>
      </w:r>
      <w:r w:rsidR="00156392">
        <w:t xml:space="preserve"> i</w:t>
      </w:r>
      <w:r>
        <w:t xml:space="preserve">s important to note that these </w:t>
      </w:r>
      <w:r w:rsidR="00156392">
        <w:t xml:space="preserve">rights differ for young workers who are entitled to 12 hours consecutive rest in every 24-hour period and at least a 30-minute rest break for any working time over four and a half hours. Night workers are limited to eight hours of work within a </w:t>
      </w:r>
      <w:r w:rsidR="00D07F50">
        <w:t>24-hour</w:t>
      </w:r>
      <w:r w:rsidR="00156392">
        <w:t xml:space="preserve"> </w:t>
      </w:r>
      <w:r w:rsidR="002462D8">
        <w:t>period and</w:t>
      </w:r>
      <w:r w:rsidR="00156392">
        <w:t xml:space="preserve"> have the right to free and regular health assessments. </w:t>
      </w:r>
    </w:p>
    <w:p w14:paraId="402C903A" w14:textId="614A2C9E" w:rsidR="00156392" w:rsidRDefault="00156392" w:rsidP="00C529F3">
      <w:r>
        <w:t xml:space="preserve">In relation to annual leave, the minimum statutory requirement for a worker to </w:t>
      </w:r>
      <w:r w:rsidR="002462D8">
        <w:t>is</w:t>
      </w:r>
      <w:r>
        <w:t xml:space="preserve"> 5.6 weeks of paid leave, which includes the 8 UK public holidays. </w:t>
      </w:r>
      <w:r w:rsidR="002462D8">
        <w:t>Implemented on 6</w:t>
      </w:r>
      <w:r w:rsidR="002462D8" w:rsidRPr="002462D8">
        <w:rPr>
          <w:vertAlign w:val="superscript"/>
        </w:rPr>
        <w:t>th</w:t>
      </w:r>
      <w:r w:rsidR="002462D8">
        <w:t xml:space="preserve"> April 2020, (</w:t>
      </w:r>
      <w:proofErr w:type="spellStart"/>
      <w:r w:rsidR="002462D8">
        <w:t>Xpert</w:t>
      </w:r>
      <w:proofErr w:type="spellEnd"/>
      <w:r w:rsidR="002462D8">
        <w:t xml:space="preserve"> HR, 2020) h</w:t>
      </w:r>
      <w:r>
        <w:t xml:space="preserve">oliday pay </w:t>
      </w:r>
      <w:r w:rsidR="002462D8">
        <w:t xml:space="preserve">is now calculated over a 52-week reference period, using an average of any pay earned within the period </w:t>
      </w:r>
      <w:r w:rsidR="00D07F50">
        <w:t>e.g.</w:t>
      </w:r>
      <w:r w:rsidR="002462D8">
        <w:t xml:space="preserve"> overtime, bonuses.  </w:t>
      </w:r>
    </w:p>
    <w:p w14:paraId="40C23CC0" w14:textId="3A108219" w:rsidR="003307DA" w:rsidRDefault="009F7EAB" w:rsidP="00C529F3">
      <w:r>
        <w:t xml:space="preserve">Under the </w:t>
      </w:r>
      <w:r w:rsidRPr="005E6CC7">
        <w:rPr>
          <w:i/>
          <w:iCs/>
        </w:rPr>
        <w:t>Employee Rights Act 1996</w:t>
      </w:r>
      <w:r>
        <w:t xml:space="preserve"> (Section 8) </w:t>
      </w:r>
      <w:r w:rsidR="000C32D7">
        <w:t xml:space="preserve">along with the right of payment of wages, </w:t>
      </w:r>
      <w:r>
        <w:t>employees</w:t>
      </w:r>
      <w:r w:rsidR="000C32D7">
        <w:t xml:space="preserve"> also</w:t>
      </w:r>
      <w:r>
        <w:t xml:space="preserve"> have a right </w:t>
      </w:r>
      <w:r w:rsidR="00D03634">
        <w:t xml:space="preserve">to </w:t>
      </w:r>
      <w:r>
        <w:t xml:space="preserve">an itemised pay statement before or on the day pay is received. </w:t>
      </w:r>
      <w:r w:rsidR="00D03634">
        <w:t xml:space="preserve">The statement must identify any deductions made, which in most cases the employee must have authorised the deduction, although there are examples where by an employer can make a deduction without prior authorisation from the employee, these include, recovery of overpayment of wages, attachment orders made by the court and those authorised by statue </w:t>
      </w:r>
      <w:proofErr w:type="spellStart"/>
      <w:r w:rsidR="00D03634">
        <w:t>e.g</w:t>
      </w:r>
      <w:proofErr w:type="spellEnd"/>
      <w:r w:rsidR="00D03634">
        <w:t xml:space="preserve"> Tax and National Insurance. </w:t>
      </w:r>
      <w:r w:rsidR="00BC5539">
        <w:t>(</w:t>
      </w:r>
      <w:r w:rsidR="00933422" w:rsidRPr="00315D29">
        <w:rPr>
          <w:i/>
          <w:iCs/>
        </w:rPr>
        <w:t>D</w:t>
      </w:r>
      <w:r w:rsidR="00BC5539" w:rsidRPr="00315D29">
        <w:rPr>
          <w:i/>
          <w:iCs/>
        </w:rPr>
        <w:t>eductions from wages</w:t>
      </w:r>
      <w:r w:rsidR="00065A7E" w:rsidRPr="00315D29">
        <w:rPr>
          <w:i/>
          <w:iCs/>
        </w:rPr>
        <w:t xml:space="preserve"> regs 1998</w:t>
      </w:r>
      <w:r w:rsidR="00065A7E">
        <w:t xml:space="preserve">) </w:t>
      </w:r>
      <w:r w:rsidR="00636CFB">
        <w:t xml:space="preserve">Guarantee payments are another pay related employment right, detailed in sections </w:t>
      </w:r>
      <w:r w:rsidR="00632999">
        <w:t xml:space="preserve">28 to 35 of the </w:t>
      </w:r>
      <w:r w:rsidR="00632999" w:rsidRPr="005E6CC7">
        <w:rPr>
          <w:i/>
          <w:iCs/>
        </w:rPr>
        <w:t>Employment Rights Act 1996</w:t>
      </w:r>
      <w:r w:rsidR="00A03BFA">
        <w:t>,</w:t>
      </w:r>
      <w:r w:rsidR="00864596">
        <w:t xml:space="preserve"> </w:t>
      </w:r>
      <w:r w:rsidR="00DD569B">
        <w:t xml:space="preserve">if there is a lack of work due to </w:t>
      </w:r>
      <w:r w:rsidR="00A03BFA">
        <w:t>a decrease in demand, any employee with at</w:t>
      </w:r>
      <w:r w:rsidR="006E434B">
        <w:t xml:space="preserve"> </w:t>
      </w:r>
      <w:r w:rsidR="00A03BFA">
        <w:t xml:space="preserve">least one </w:t>
      </w:r>
      <w:r w:rsidR="006E434B">
        <w:t>month’s</w:t>
      </w:r>
      <w:r w:rsidR="00A03BFA">
        <w:t xml:space="preserve"> continuous service is entitled to </w:t>
      </w:r>
      <w:r w:rsidR="006E434B">
        <w:t>a guarantee payment, although there are exceptions to this</w:t>
      </w:r>
      <w:r w:rsidR="002F108F">
        <w:t xml:space="preserve">, for example if an employee refuses </w:t>
      </w:r>
      <w:r w:rsidR="003307DA">
        <w:t xml:space="preserve">the offer of suitable alternative work. </w:t>
      </w:r>
    </w:p>
    <w:p w14:paraId="284B6713" w14:textId="26AF5FB1" w:rsidR="002D46B0" w:rsidRDefault="00743140" w:rsidP="00C529F3">
      <w:r>
        <w:t>In</w:t>
      </w:r>
      <w:r w:rsidR="00A35A69">
        <w:t xml:space="preserve"> relation to the amount that someone is paid</w:t>
      </w:r>
      <w:r w:rsidR="00A35A69" w:rsidRPr="005E6CC7">
        <w:rPr>
          <w:i/>
          <w:iCs/>
        </w:rPr>
        <w:t xml:space="preserve">, </w:t>
      </w:r>
      <w:r w:rsidR="00B040CC" w:rsidRPr="005E6CC7">
        <w:rPr>
          <w:i/>
          <w:iCs/>
        </w:rPr>
        <w:t xml:space="preserve">The </w:t>
      </w:r>
      <w:r w:rsidR="00600B89" w:rsidRPr="005E6CC7">
        <w:rPr>
          <w:i/>
          <w:iCs/>
        </w:rPr>
        <w:t xml:space="preserve">National Minimum Wage </w:t>
      </w:r>
      <w:r w:rsidR="008C5932" w:rsidRPr="005E6CC7">
        <w:rPr>
          <w:i/>
          <w:iCs/>
        </w:rPr>
        <w:t>Act 1998</w:t>
      </w:r>
      <w:r w:rsidR="008C5932">
        <w:t xml:space="preserve"> details the right for workers to receive </w:t>
      </w:r>
      <w:r w:rsidR="00626CE3">
        <w:t>a minimum hourly rate</w:t>
      </w:r>
      <w:r w:rsidR="007A4471">
        <w:t xml:space="preserve"> of pay, this was furthered in April 2016 with the introduction of the </w:t>
      </w:r>
      <w:r w:rsidR="00EA7F2C">
        <w:t xml:space="preserve">National Living Wage which is applicable to workers ages 25 and above. </w:t>
      </w:r>
      <w:r w:rsidR="007452D9">
        <w:t xml:space="preserve">Failure to pay the NMW includes a fine and </w:t>
      </w:r>
      <w:r w:rsidR="004F5D1E">
        <w:t>being</w:t>
      </w:r>
      <w:r w:rsidR="00401968">
        <w:t xml:space="preserve"> ‘named and shamed’ by the government. </w:t>
      </w:r>
      <w:r w:rsidR="009342FC">
        <w:t>(Daniels</w:t>
      </w:r>
      <w:r w:rsidR="00D15025">
        <w:t>, 2019</w:t>
      </w:r>
      <w:r w:rsidR="007F30BB">
        <w:t>,</w:t>
      </w:r>
      <w:r w:rsidR="009342FC">
        <w:t xml:space="preserve"> p</w:t>
      </w:r>
      <w:r w:rsidR="007F30BB">
        <w:t>.</w:t>
      </w:r>
      <w:r w:rsidR="009342FC">
        <w:t xml:space="preserve"> </w:t>
      </w:r>
      <w:r w:rsidR="00B27B93">
        <w:t xml:space="preserve">96). It’s thought that the Equal Pay Law and </w:t>
      </w:r>
      <w:r w:rsidR="004F5D1E">
        <w:t>its</w:t>
      </w:r>
      <w:r w:rsidR="00B27B93">
        <w:t xml:space="preserve"> complexities within the UK can be confusing</w:t>
      </w:r>
      <w:r w:rsidR="003573E9">
        <w:t xml:space="preserve">, </w:t>
      </w:r>
      <w:r w:rsidR="004F5D1E">
        <w:t>however</w:t>
      </w:r>
      <w:r w:rsidR="003573E9">
        <w:t xml:space="preserve"> (Taylor and Wilkinson</w:t>
      </w:r>
      <w:r w:rsidR="00C5152E">
        <w:t>, 2016,</w:t>
      </w:r>
      <w:r w:rsidR="003573E9">
        <w:t xml:space="preserve"> P</w:t>
      </w:r>
      <w:r w:rsidR="00C5152E">
        <w:t>.</w:t>
      </w:r>
      <w:r w:rsidR="003573E9">
        <w:t xml:space="preserve"> 36) </w:t>
      </w:r>
      <w:r w:rsidR="003F0D7D">
        <w:t xml:space="preserve">state the </w:t>
      </w:r>
      <w:r w:rsidR="004F5D1E">
        <w:t>basics is</w:t>
      </w:r>
      <w:r w:rsidR="004F5D1E" w:rsidRPr="003F0D7D">
        <w:t xml:space="preserve"> that</w:t>
      </w:r>
      <w:r w:rsidR="004F5D1E" w:rsidRPr="003F0D7D">
        <w:rPr>
          <w:i/>
          <w:iCs/>
        </w:rPr>
        <w:t xml:space="preserve"> </w:t>
      </w:r>
      <w:r w:rsidR="003F0D7D">
        <w:rPr>
          <w:i/>
          <w:iCs/>
        </w:rPr>
        <w:t>‘</w:t>
      </w:r>
      <w:r w:rsidR="00535CD2" w:rsidRPr="003F0D7D">
        <w:rPr>
          <w:i/>
          <w:iCs/>
        </w:rPr>
        <w:t xml:space="preserve">men and women should be paid the same for doing </w:t>
      </w:r>
      <w:r w:rsidR="00052E14" w:rsidRPr="003F0D7D">
        <w:rPr>
          <w:i/>
          <w:iCs/>
        </w:rPr>
        <w:t>like work</w:t>
      </w:r>
      <w:r w:rsidR="003573E9" w:rsidRPr="003F0D7D">
        <w:rPr>
          <w:i/>
          <w:iCs/>
        </w:rPr>
        <w:t>, work which is rated as equivalent and work of equal value’</w:t>
      </w:r>
      <w:r w:rsidR="00197EDB">
        <w:t xml:space="preserve">. </w:t>
      </w:r>
    </w:p>
    <w:p w14:paraId="0A69BC45" w14:textId="77777777" w:rsidR="00741621" w:rsidRDefault="008F26D2" w:rsidP="00C529F3">
      <w:r>
        <w:t xml:space="preserve">For those employees on a leave of absence from work for </w:t>
      </w:r>
      <w:r w:rsidR="00A438C8">
        <w:t>sickness, maternity</w:t>
      </w:r>
      <w:r w:rsidR="00093E06">
        <w:t>/adoption, paternity, they have a right to</w:t>
      </w:r>
      <w:r w:rsidR="00BB3ACC">
        <w:t xml:space="preserve"> receive</w:t>
      </w:r>
      <w:r w:rsidR="00093E06">
        <w:t xml:space="preserve"> a minimum </w:t>
      </w:r>
      <w:r w:rsidR="00BB3ACC">
        <w:t xml:space="preserve">statutory </w:t>
      </w:r>
      <w:r w:rsidR="00093E06">
        <w:t>payment</w:t>
      </w:r>
      <w:r w:rsidR="00BB3ACC">
        <w:t xml:space="preserve"> which is set by the government and </w:t>
      </w:r>
      <w:r w:rsidR="00D4254C">
        <w:t xml:space="preserve">reviewed on an annual basis. </w:t>
      </w:r>
    </w:p>
    <w:p w14:paraId="6CEADAB4" w14:textId="77777777" w:rsidR="00741621" w:rsidRDefault="00741621" w:rsidP="00C529F3">
      <w:r>
        <w:t>4.2</w:t>
      </w:r>
    </w:p>
    <w:p w14:paraId="1576C028" w14:textId="7B28F278" w:rsidR="003E7AB3" w:rsidRDefault="003E7AB3" w:rsidP="00C529F3">
      <w:r>
        <w:t xml:space="preserve">Maternity </w:t>
      </w:r>
    </w:p>
    <w:p w14:paraId="3909658A" w14:textId="463F39FA" w:rsidR="001001EB" w:rsidRDefault="00626B70" w:rsidP="00C529F3">
      <w:r>
        <w:t xml:space="preserve">Employers must take care in how they treat pregnant employees as they have </w:t>
      </w:r>
      <w:proofErr w:type="gramStart"/>
      <w:r>
        <w:t>a number of</w:t>
      </w:r>
      <w:proofErr w:type="gramEnd"/>
      <w:r>
        <w:t xml:space="preserve"> rights throughout their pregnancy, during maternity leave and on their return to work. </w:t>
      </w:r>
      <w:r w:rsidR="00052613">
        <w:t xml:space="preserve">A </w:t>
      </w:r>
      <w:r w:rsidR="004C7CCD">
        <w:t>pregnant woman</w:t>
      </w:r>
      <w:r w:rsidR="00052613">
        <w:t xml:space="preserve"> </w:t>
      </w:r>
      <w:r w:rsidR="004C7CCD">
        <w:t>cannot</w:t>
      </w:r>
      <w:r w:rsidR="00052613">
        <w:t xml:space="preserve"> be dismissed, discriminated </w:t>
      </w:r>
      <w:proofErr w:type="gramStart"/>
      <w:r w:rsidR="00052613">
        <w:t>against</w:t>
      </w:r>
      <w:proofErr w:type="gramEnd"/>
      <w:r w:rsidR="00052613">
        <w:t xml:space="preserve"> or </w:t>
      </w:r>
      <w:r w:rsidR="00AA7286">
        <w:t>receive detrimental treatment</w:t>
      </w:r>
      <w:r w:rsidR="00052613">
        <w:t xml:space="preserve"> in any way on the grounds of her pregnancy. </w:t>
      </w:r>
      <w:r w:rsidR="00CB7690">
        <w:t>Major r</w:t>
      </w:r>
      <w:r w:rsidR="001001EB">
        <w:t>ights include</w:t>
      </w:r>
      <w:r w:rsidR="00CB7690">
        <w:t>:</w:t>
      </w:r>
    </w:p>
    <w:p w14:paraId="4DD563A3" w14:textId="51281D2F" w:rsidR="00B332E7" w:rsidRPr="00CE5192" w:rsidRDefault="00BB2AB9" w:rsidP="005B3BCE">
      <w:pPr>
        <w:pStyle w:val="ListParagraph"/>
        <w:numPr>
          <w:ilvl w:val="0"/>
          <w:numId w:val="22"/>
        </w:numPr>
        <w:rPr>
          <w:rFonts w:asciiTheme="minorHAnsi" w:hAnsiTheme="minorHAnsi" w:cstheme="minorHAnsi"/>
        </w:rPr>
      </w:pPr>
      <w:r w:rsidRPr="00CE5192">
        <w:rPr>
          <w:rFonts w:asciiTheme="minorHAnsi" w:hAnsiTheme="minorHAnsi" w:cstheme="minorHAnsi"/>
        </w:rPr>
        <w:t>P</w:t>
      </w:r>
      <w:r w:rsidR="00DC7914" w:rsidRPr="00CE5192">
        <w:rPr>
          <w:rFonts w:asciiTheme="minorHAnsi" w:hAnsiTheme="minorHAnsi" w:cstheme="minorHAnsi"/>
        </w:rPr>
        <w:t xml:space="preserve">regnancy risk assessments should be carried out and adjustments made </w:t>
      </w:r>
      <w:r w:rsidR="00B802A1" w:rsidRPr="00CE5192">
        <w:rPr>
          <w:rFonts w:asciiTheme="minorHAnsi" w:hAnsiTheme="minorHAnsi" w:cstheme="minorHAnsi"/>
        </w:rPr>
        <w:t>if appropriate</w:t>
      </w:r>
    </w:p>
    <w:p w14:paraId="0D6E8B36" w14:textId="77777777" w:rsidR="00887EE2" w:rsidRPr="00CE5192" w:rsidRDefault="00887EE2" w:rsidP="005B3BCE">
      <w:pPr>
        <w:pStyle w:val="ListParagraph"/>
        <w:numPr>
          <w:ilvl w:val="0"/>
          <w:numId w:val="22"/>
        </w:numPr>
        <w:rPr>
          <w:rFonts w:asciiTheme="minorHAnsi" w:hAnsiTheme="minorHAnsi" w:cstheme="minorHAnsi"/>
        </w:rPr>
      </w:pPr>
      <w:r w:rsidRPr="00CE5192">
        <w:rPr>
          <w:rFonts w:asciiTheme="minorHAnsi" w:hAnsiTheme="minorHAnsi" w:cstheme="minorHAnsi"/>
        </w:rPr>
        <w:t>Receipt</w:t>
      </w:r>
      <w:r w:rsidR="00B332E7" w:rsidRPr="00CE5192">
        <w:rPr>
          <w:rFonts w:asciiTheme="minorHAnsi" w:hAnsiTheme="minorHAnsi" w:cstheme="minorHAnsi"/>
        </w:rPr>
        <w:t xml:space="preserve"> of normal pay for a</w:t>
      </w:r>
      <w:r w:rsidR="00B802A1" w:rsidRPr="00CE5192">
        <w:rPr>
          <w:rFonts w:asciiTheme="minorHAnsi" w:hAnsiTheme="minorHAnsi" w:cstheme="minorHAnsi"/>
        </w:rPr>
        <w:t xml:space="preserve">ntenatal appointments </w:t>
      </w:r>
      <w:r w:rsidR="00BF0EA2" w:rsidRPr="00CE5192">
        <w:rPr>
          <w:rFonts w:asciiTheme="minorHAnsi" w:hAnsiTheme="minorHAnsi" w:cstheme="minorHAnsi"/>
        </w:rPr>
        <w:t>(</w:t>
      </w:r>
      <w:r w:rsidR="00BF0EA2" w:rsidRPr="00CE5192">
        <w:rPr>
          <w:rFonts w:asciiTheme="minorHAnsi" w:hAnsiTheme="minorHAnsi" w:cstheme="minorHAnsi"/>
          <w:i/>
          <w:iCs/>
        </w:rPr>
        <w:t xml:space="preserve">Section </w:t>
      </w:r>
      <w:r w:rsidR="00F37E40" w:rsidRPr="00CE5192">
        <w:rPr>
          <w:rFonts w:asciiTheme="minorHAnsi" w:hAnsiTheme="minorHAnsi" w:cstheme="minorHAnsi"/>
          <w:i/>
          <w:iCs/>
        </w:rPr>
        <w:t>55 of ERA 96</w:t>
      </w:r>
      <w:r w:rsidR="00F37E40" w:rsidRPr="00CE5192">
        <w:rPr>
          <w:rFonts w:asciiTheme="minorHAnsi" w:hAnsiTheme="minorHAnsi" w:cstheme="minorHAnsi"/>
        </w:rPr>
        <w:t>)</w:t>
      </w:r>
      <w:r w:rsidR="00976FC9" w:rsidRPr="00CE5192">
        <w:rPr>
          <w:rFonts w:asciiTheme="minorHAnsi" w:hAnsiTheme="minorHAnsi" w:cstheme="minorHAnsi"/>
        </w:rPr>
        <w:t>.</w:t>
      </w:r>
    </w:p>
    <w:p w14:paraId="4F06DC06" w14:textId="2CF27E3F" w:rsidR="005D4527" w:rsidRPr="00CE5192" w:rsidRDefault="005D4527" w:rsidP="005B3BCE">
      <w:pPr>
        <w:pStyle w:val="ListParagraph"/>
        <w:numPr>
          <w:ilvl w:val="0"/>
          <w:numId w:val="22"/>
        </w:numPr>
        <w:rPr>
          <w:rFonts w:asciiTheme="minorHAnsi" w:hAnsiTheme="minorHAnsi" w:cstheme="minorHAnsi"/>
        </w:rPr>
      </w:pPr>
      <w:r w:rsidRPr="00CE5192">
        <w:rPr>
          <w:rFonts w:asciiTheme="minorHAnsi" w:hAnsiTheme="minorHAnsi" w:cstheme="minorHAnsi"/>
        </w:rPr>
        <w:t>Right to minimum statutory maternity leave and pay</w:t>
      </w:r>
    </w:p>
    <w:p w14:paraId="018D447C" w14:textId="64999760" w:rsidR="005B3BCE" w:rsidRPr="00CE5192" w:rsidRDefault="003C37BB" w:rsidP="005B3BCE">
      <w:pPr>
        <w:pStyle w:val="ListParagraph"/>
        <w:numPr>
          <w:ilvl w:val="0"/>
          <w:numId w:val="22"/>
        </w:numPr>
        <w:rPr>
          <w:rFonts w:asciiTheme="minorHAnsi" w:hAnsiTheme="minorHAnsi" w:cstheme="minorHAnsi"/>
        </w:rPr>
      </w:pPr>
      <w:r w:rsidRPr="00CE5192">
        <w:rPr>
          <w:rFonts w:asciiTheme="minorHAnsi" w:hAnsiTheme="minorHAnsi" w:cstheme="minorHAnsi"/>
        </w:rPr>
        <w:t>Entitlement</w:t>
      </w:r>
      <w:r w:rsidR="001F52E4" w:rsidRPr="00CE5192">
        <w:rPr>
          <w:rFonts w:asciiTheme="minorHAnsi" w:hAnsiTheme="minorHAnsi" w:cstheme="minorHAnsi"/>
        </w:rPr>
        <w:t xml:space="preserve"> to </w:t>
      </w:r>
      <w:r w:rsidR="00234250" w:rsidRPr="00CE5192">
        <w:rPr>
          <w:rFonts w:asciiTheme="minorHAnsi" w:hAnsiTheme="minorHAnsi" w:cstheme="minorHAnsi"/>
        </w:rPr>
        <w:t>‘the</w:t>
      </w:r>
      <w:r w:rsidR="00CE3C30" w:rsidRPr="00CE5192">
        <w:rPr>
          <w:rFonts w:asciiTheme="minorHAnsi" w:hAnsiTheme="minorHAnsi" w:cstheme="minorHAnsi"/>
        </w:rPr>
        <w:t xml:space="preserve"> benefit of the terms and conditions of employment which would have applied if she had not been absent</w:t>
      </w:r>
      <w:r w:rsidR="004F3CFC" w:rsidRPr="00CE5192">
        <w:rPr>
          <w:rFonts w:asciiTheme="minorHAnsi" w:hAnsiTheme="minorHAnsi" w:cstheme="minorHAnsi"/>
        </w:rPr>
        <w:t>’ except for the terms as to renumeration’ (</w:t>
      </w:r>
      <w:r w:rsidR="004F3CFC" w:rsidRPr="00CE5192">
        <w:rPr>
          <w:rFonts w:asciiTheme="minorHAnsi" w:hAnsiTheme="minorHAnsi" w:cstheme="minorHAnsi"/>
          <w:i/>
          <w:iCs/>
        </w:rPr>
        <w:t>section 714a ERA and</w:t>
      </w:r>
      <w:r w:rsidR="003E41AE" w:rsidRPr="00CE5192">
        <w:rPr>
          <w:rFonts w:asciiTheme="minorHAnsi" w:hAnsiTheme="minorHAnsi" w:cstheme="minorHAnsi"/>
          <w:i/>
          <w:iCs/>
        </w:rPr>
        <w:t xml:space="preserve"> Reg 9 in MPL Regs</w:t>
      </w:r>
      <w:r w:rsidR="003E41AE" w:rsidRPr="00CE5192">
        <w:rPr>
          <w:rFonts w:asciiTheme="minorHAnsi" w:hAnsiTheme="minorHAnsi" w:cstheme="minorHAnsi"/>
        </w:rPr>
        <w:t>).</w:t>
      </w:r>
    </w:p>
    <w:p w14:paraId="73512739" w14:textId="5B9873E4" w:rsidR="00954B7E" w:rsidRPr="00CE5192" w:rsidRDefault="00370D37" w:rsidP="005B3BCE">
      <w:pPr>
        <w:pStyle w:val="ListParagraph"/>
        <w:numPr>
          <w:ilvl w:val="0"/>
          <w:numId w:val="22"/>
        </w:numPr>
        <w:rPr>
          <w:rFonts w:asciiTheme="minorHAnsi" w:hAnsiTheme="minorHAnsi" w:cstheme="minorHAnsi"/>
        </w:rPr>
      </w:pPr>
      <w:r w:rsidRPr="00CE5192">
        <w:rPr>
          <w:rFonts w:asciiTheme="minorHAnsi" w:hAnsiTheme="minorHAnsi" w:cstheme="minorHAnsi"/>
        </w:rPr>
        <w:t>If returning after ordinary maternity leave, t</w:t>
      </w:r>
      <w:r w:rsidR="00954B7E" w:rsidRPr="00CE5192">
        <w:rPr>
          <w:rFonts w:asciiTheme="minorHAnsi" w:hAnsiTheme="minorHAnsi" w:cstheme="minorHAnsi"/>
        </w:rPr>
        <w:t xml:space="preserve">he right to return to the exact same job </w:t>
      </w:r>
    </w:p>
    <w:p w14:paraId="263E3A41" w14:textId="037AA767" w:rsidR="00954B7E" w:rsidRPr="00CE5192" w:rsidRDefault="00370D37" w:rsidP="005B3BCE">
      <w:pPr>
        <w:pStyle w:val="ListParagraph"/>
        <w:numPr>
          <w:ilvl w:val="0"/>
          <w:numId w:val="22"/>
        </w:numPr>
        <w:rPr>
          <w:rFonts w:asciiTheme="minorHAnsi" w:hAnsiTheme="minorHAnsi" w:cstheme="minorHAnsi"/>
        </w:rPr>
      </w:pPr>
      <w:r w:rsidRPr="00CE5192">
        <w:rPr>
          <w:rFonts w:asciiTheme="minorHAnsi" w:hAnsiTheme="minorHAnsi" w:cstheme="minorHAnsi"/>
        </w:rPr>
        <w:lastRenderedPageBreak/>
        <w:t>If returning after additional maternity leave</w:t>
      </w:r>
      <w:r w:rsidR="00166078" w:rsidRPr="00CE5192">
        <w:rPr>
          <w:rFonts w:asciiTheme="minorHAnsi" w:hAnsiTheme="minorHAnsi" w:cstheme="minorHAnsi"/>
        </w:rPr>
        <w:t>, t</w:t>
      </w:r>
      <w:r w:rsidR="00954B7E" w:rsidRPr="00CE5192">
        <w:rPr>
          <w:rFonts w:asciiTheme="minorHAnsi" w:hAnsiTheme="minorHAnsi" w:cstheme="minorHAnsi"/>
        </w:rPr>
        <w:t xml:space="preserve">he right to return </w:t>
      </w:r>
      <w:r w:rsidRPr="00CE5192">
        <w:rPr>
          <w:rFonts w:asciiTheme="minorHAnsi" w:hAnsiTheme="minorHAnsi" w:cstheme="minorHAnsi"/>
        </w:rPr>
        <w:t xml:space="preserve">to old job unless not reasonably practical. In this case a suitable alternative must be found. </w:t>
      </w:r>
    </w:p>
    <w:p w14:paraId="0BD6A5CE" w14:textId="77777777" w:rsidR="00370D37" w:rsidRPr="00CE5192" w:rsidRDefault="00370D37" w:rsidP="00C529F3"/>
    <w:p w14:paraId="511CFDEC" w14:textId="41A5AC7A" w:rsidR="003E7AB3" w:rsidRDefault="003E7AB3" w:rsidP="00C529F3">
      <w:r>
        <w:t xml:space="preserve">Paternity </w:t>
      </w:r>
    </w:p>
    <w:p w14:paraId="0D118ECB" w14:textId="605DDCBD" w:rsidR="002F6794" w:rsidRDefault="00C00B06" w:rsidP="00C529F3">
      <w:r>
        <w:t xml:space="preserve">Eligible employees </w:t>
      </w:r>
      <w:r w:rsidR="00817ABA">
        <w:t>can get t</w:t>
      </w:r>
      <w:r w:rsidR="000F2A63">
        <w:t xml:space="preserve">wo weeks of </w:t>
      </w:r>
      <w:r w:rsidR="00817ABA">
        <w:t>s</w:t>
      </w:r>
      <w:r w:rsidR="00DD5E8E">
        <w:t xml:space="preserve">tatutory paternity leave </w:t>
      </w:r>
      <w:r w:rsidR="00482F02">
        <w:t xml:space="preserve">which </w:t>
      </w:r>
      <w:r w:rsidR="007567B0">
        <w:t xml:space="preserve">must be taken within 56 days of the birth of the child. </w:t>
      </w:r>
      <w:r w:rsidR="00D60437">
        <w:t>(</w:t>
      </w:r>
      <w:r w:rsidR="005D636D" w:rsidRPr="001B1CF1">
        <w:rPr>
          <w:i/>
          <w:iCs/>
        </w:rPr>
        <w:t>The Paternity and Adoption Leave Regulations 2002, s.4)</w:t>
      </w:r>
      <w:r w:rsidR="00D83F8C">
        <w:rPr>
          <w:i/>
          <w:iCs/>
        </w:rPr>
        <w:t xml:space="preserve">. </w:t>
      </w:r>
      <w:r w:rsidR="00D83F8C">
        <w:t>As with Maternity, the employee is entitled to the same terms and conditions except for renumeration</w:t>
      </w:r>
      <w:r w:rsidR="00625B2B">
        <w:t xml:space="preserve"> and can return to the exact same job, or a suitable </w:t>
      </w:r>
      <w:r w:rsidR="00C629A5">
        <w:t xml:space="preserve">alternative must be found. </w:t>
      </w:r>
    </w:p>
    <w:p w14:paraId="0BEA1595" w14:textId="3D02A2E7" w:rsidR="001401A6" w:rsidRPr="00D83F8C" w:rsidRDefault="001401A6" w:rsidP="00C529F3">
      <w:r>
        <w:t xml:space="preserve">Other family friendly rights include, the right to apply for flexible working, </w:t>
      </w:r>
      <w:r w:rsidR="007B7C33">
        <w:t xml:space="preserve">up to 4 weeks of unpaid </w:t>
      </w:r>
      <w:r w:rsidR="00A75820">
        <w:t xml:space="preserve">time </w:t>
      </w:r>
      <w:r w:rsidR="007B7C33">
        <w:t>off a yea</w:t>
      </w:r>
      <w:r w:rsidR="00A75820">
        <w:t xml:space="preserve">r per child under 18, known as parental leave. </w:t>
      </w:r>
      <w:r w:rsidR="00CA618F">
        <w:t xml:space="preserve">To manage family emergencies, dependents leave can also be requested, again unpaid time off. </w:t>
      </w:r>
      <w:r w:rsidR="0099048D">
        <w:t>Finally,</w:t>
      </w:r>
      <w:r w:rsidR="00127C54">
        <w:t xml:space="preserve"> most recent legislation changes allow for bereaved parents to </w:t>
      </w:r>
      <w:r w:rsidR="0099048D">
        <w:t>take at least</w:t>
      </w:r>
      <w:r w:rsidR="00127C54">
        <w:t xml:space="preserve"> 2 weeks of</w:t>
      </w:r>
      <w:r w:rsidR="0099048D">
        <w:t xml:space="preserve">f </w:t>
      </w:r>
      <w:r w:rsidR="00F41AF8">
        <w:t xml:space="preserve">after </w:t>
      </w:r>
      <w:r w:rsidR="00C0368D">
        <w:t xml:space="preserve">the loss of a child or a still birth after 24 weeks of pregnancy. </w:t>
      </w:r>
      <w:r w:rsidR="00127C54">
        <w:t xml:space="preserve"> </w:t>
      </w:r>
    </w:p>
    <w:p w14:paraId="1C7A7CB1" w14:textId="552DF09E" w:rsidR="00F3444E" w:rsidRDefault="00F3444E" w:rsidP="00C529F3">
      <w:r>
        <w:t xml:space="preserve">5. </w:t>
      </w:r>
      <w:r w:rsidR="00FD4003">
        <w:t xml:space="preserve">Summarise: </w:t>
      </w:r>
    </w:p>
    <w:p w14:paraId="5E74C9D1" w14:textId="1D671B89" w:rsidR="00FD4003" w:rsidRDefault="00FD4003" w:rsidP="00C529F3">
      <w:r>
        <w:t>a) the major requirements oh health and safety law</w:t>
      </w:r>
    </w:p>
    <w:p w14:paraId="17982599" w14:textId="43C84405" w:rsidR="00FD4003" w:rsidRDefault="00FD4003" w:rsidP="00C529F3">
      <w:r>
        <w:t xml:space="preserve">b) </w:t>
      </w:r>
      <w:r w:rsidR="005E6A3D">
        <w:t>key legislation supporting equality and diversity in the workplace</w:t>
      </w:r>
    </w:p>
    <w:p w14:paraId="74E649AE" w14:textId="4E000A6C" w:rsidR="005E6A3D" w:rsidRDefault="005E6A3D" w:rsidP="00C529F3">
      <w:r>
        <w:t>c) the concept of implied duties in relation to employee management at work</w:t>
      </w:r>
    </w:p>
    <w:p w14:paraId="729CB530" w14:textId="5C08A66A" w:rsidR="005E6A3D" w:rsidRDefault="005E6A3D" w:rsidP="00C529F3">
      <w:r>
        <w:t>5.1</w:t>
      </w:r>
    </w:p>
    <w:p w14:paraId="1571443B" w14:textId="20E33397" w:rsidR="003C0658" w:rsidRDefault="003C0658" w:rsidP="00C529F3">
      <w:pPr>
        <w:rPr>
          <w:rFonts w:asciiTheme="minorHAnsi" w:hAnsiTheme="minorHAnsi" w:cstheme="minorHAnsi"/>
        </w:rPr>
      </w:pPr>
      <w:r>
        <w:rPr>
          <w:rFonts w:asciiTheme="minorHAnsi" w:hAnsiTheme="minorHAnsi" w:cstheme="minorHAnsi"/>
        </w:rPr>
        <w:t xml:space="preserve">The main legislation in relation to Health and Safety within the workplace is </w:t>
      </w:r>
      <w:r w:rsidR="00AE48D9" w:rsidRPr="00B3228A">
        <w:rPr>
          <w:rFonts w:asciiTheme="minorHAnsi" w:hAnsiTheme="minorHAnsi" w:cstheme="minorHAnsi"/>
          <w:i/>
          <w:iCs/>
        </w:rPr>
        <w:t>The Management o</w:t>
      </w:r>
      <w:r w:rsidR="00B3228A" w:rsidRPr="00B3228A">
        <w:rPr>
          <w:rFonts w:asciiTheme="minorHAnsi" w:hAnsiTheme="minorHAnsi" w:cstheme="minorHAnsi"/>
          <w:i/>
          <w:iCs/>
        </w:rPr>
        <w:t>f</w:t>
      </w:r>
      <w:r w:rsidR="00B3228A">
        <w:rPr>
          <w:rFonts w:asciiTheme="minorHAnsi" w:hAnsiTheme="minorHAnsi" w:cstheme="minorHAnsi"/>
        </w:rPr>
        <w:t xml:space="preserve"> </w:t>
      </w:r>
      <w:r w:rsidRPr="003C0658">
        <w:rPr>
          <w:rFonts w:asciiTheme="minorHAnsi" w:hAnsiTheme="minorHAnsi" w:cstheme="minorHAnsi"/>
          <w:i/>
          <w:iCs/>
        </w:rPr>
        <w:t>Health and Safety at work</w:t>
      </w:r>
      <w:r w:rsidR="00D31ACC">
        <w:rPr>
          <w:rFonts w:asciiTheme="minorHAnsi" w:hAnsiTheme="minorHAnsi" w:cstheme="minorHAnsi"/>
          <w:i/>
          <w:iCs/>
        </w:rPr>
        <w:t xml:space="preserve"> (Amendment) Regulations</w:t>
      </w:r>
      <w:r w:rsidRPr="003C0658">
        <w:rPr>
          <w:rFonts w:asciiTheme="minorHAnsi" w:hAnsiTheme="minorHAnsi" w:cstheme="minorHAnsi"/>
          <w:i/>
          <w:iCs/>
        </w:rPr>
        <w:t xml:space="preserve"> 1994</w:t>
      </w:r>
      <w:r>
        <w:rPr>
          <w:rFonts w:asciiTheme="minorHAnsi" w:hAnsiTheme="minorHAnsi" w:cstheme="minorHAnsi"/>
        </w:rPr>
        <w:t xml:space="preserve">, this clearly sets out the obligations required by both the employer and the employee in relation to keeping safe in the workplace. Within their factsheet, the </w:t>
      </w:r>
      <w:r w:rsidRPr="00D31ACC">
        <w:rPr>
          <w:rFonts w:asciiTheme="minorHAnsi" w:hAnsiTheme="minorHAnsi" w:cstheme="minorHAnsi"/>
        </w:rPr>
        <w:t>CIPD (2019)</w:t>
      </w:r>
      <w:r>
        <w:rPr>
          <w:rFonts w:asciiTheme="minorHAnsi" w:hAnsiTheme="minorHAnsi" w:cstheme="minorHAnsi"/>
        </w:rPr>
        <w:t xml:space="preserve"> explain that health and safety at work is not just governed by legislation but that </w:t>
      </w:r>
      <w:r w:rsidRPr="00071654">
        <w:rPr>
          <w:rFonts w:asciiTheme="minorHAnsi" w:hAnsiTheme="minorHAnsi" w:cstheme="minorHAnsi"/>
          <w:i/>
          <w:iCs/>
        </w:rPr>
        <w:t xml:space="preserve">‘Under ‘common law’, all employers have a duty of care which is an obligation to protect their employees’.  </w:t>
      </w:r>
      <w:r>
        <w:rPr>
          <w:rFonts w:asciiTheme="minorHAnsi" w:hAnsiTheme="minorHAnsi" w:cstheme="minorHAnsi"/>
        </w:rPr>
        <w:t xml:space="preserve">All employment contracts must have an implied term requiring employers to take care of employees’ health and safety. </w:t>
      </w:r>
    </w:p>
    <w:p w14:paraId="5822457A" w14:textId="79113226" w:rsidR="003C0658" w:rsidRDefault="003C0658" w:rsidP="00C529F3">
      <w:pPr>
        <w:rPr>
          <w:rFonts w:asciiTheme="minorHAnsi" w:hAnsiTheme="minorHAnsi" w:cstheme="minorHAnsi"/>
        </w:rPr>
      </w:pPr>
      <w:r>
        <w:rPr>
          <w:rFonts w:asciiTheme="minorHAnsi" w:hAnsiTheme="minorHAnsi" w:cstheme="minorHAnsi"/>
        </w:rPr>
        <w:t xml:space="preserve">Duties of an employer include, providing a safe place of work, providing a safe system of work, </w:t>
      </w:r>
      <w:r w:rsidR="000F640A">
        <w:rPr>
          <w:rFonts w:asciiTheme="minorHAnsi" w:hAnsiTheme="minorHAnsi" w:cstheme="minorHAnsi"/>
        </w:rPr>
        <w:t xml:space="preserve">to </w:t>
      </w:r>
      <w:r>
        <w:rPr>
          <w:rFonts w:asciiTheme="minorHAnsi" w:hAnsiTheme="minorHAnsi" w:cstheme="minorHAnsi"/>
        </w:rPr>
        <w:t>recruit competent and safety conscious fellow employees and ensure safe and adequate plant and equipment. Failure to not reasonably comply with these duties can result in claims being brought by current or ex-employees who claim a breach of employer duties. It is also important to note here that failings of these duties can also result in personal injury claims, particularly prevalent in these claims are the notion of vicarious liability, ‘</w:t>
      </w:r>
      <w:r w:rsidRPr="00411D42">
        <w:rPr>
          <w:rFonts w:asciiTheme="minorHAnsi" w:hAnsiTheme="minorHAnsi" w:cstheme="minorHAnsi"/>
          <w:i/>
          <w:iCs/>
        </w:rPr>
        <w:t>meaning employers are deemed to be legally responsible for the actions of their employees whilst at work’</w:t>
      </w:r>
      <w:r>
        <w:rPr>
          <w:rFonts w:asciiTheme="minorHAnsi" w:hAnsiTheme="minorHAnsi" w:cstheme="minorHAnsi"/>
        </w:rPr>
        <w:t xml:space="preserve">. </w:t>
      </w:r>
      <w:r w:rsidRPr="00AE14D6">
        <w:rPr>
          <w:rFonts w:asciiTheme="minorHAnsi" w:hAnsiTheme="minorHAnsi" w:cstheme="minorHAnsi"/>
        </w:rPr>
        <w:t>(Armstrong and Taylor</w:t>
      </w:r>
      <w:r w:rsidR="00AE14D6">
        <w:rPr>
          <w:rFonts w:asciiTheme="minorHAnsi" w:hAnsiTheme="minorHAnsi" w:cstheme="minorHAnsi"/>
        </w:rPr>
        <w:t>, 2017,</w:t>
      </w:r>
      <w:r w:rsidRPr="00AE14D6">
        <w:rPr>
          <w:rFonts w:asciiTheme="minorHAnsi" w:hAnsiTheme="minorHAnsi" w:cstheme="minorHAnsi"/>
        </w:rPr>
        <w:t xml:space="preserve"> P</w:t>
      </w:r>
      <w:r w:rsidR="00AE14D6">
        <w:rPr>
          <w:rFonts w:asciiTheme="minorHAnsi" w:hAnsiTheme="minorHAnsi" w:cstheme="minorHAnsi"/>
        </w:rPr>
        <w:t>.</w:t>
      </w:r>
      <w:r w:rsidRPr="00AE14D6">
        <w:rPr>
          <w:rFonts w:asciiTheme="minorHAnsi" w:hAnsiTheme="minorHAnsi" w:cstheme="minorHAnsi"/>
        </w:rPr>
        <w:t xml:space="preserve"> 582).</w:t>
      </w:r>
      <w:r>
        <w:rPr>
          <w:rFonts w:asciiTheme="minorHAnsi" w:hAnsiTheme="minorHAnsi" w:cstheme="minorHAnsi"/>
        </w:rPr>
        <w:t xml:space="preserve"> </w:t>
      </w:r>
    </w:p>
    <w:p w14:paraId="0F785B5F" w14:textId="77777777" w:rsidR="003C0658" w:rsidRDefault="003C0658" w:rsidP="00C529F3">
      <w:pPr>
        <w:rPr>
          <w:rFonts w:asciiTheme="minorHAnsi" w:hAnsiTheme="minorHAnsi" w:cstheme="minorHAnsi"/>
        </w:rPr>
      </w:pPr>
      <w:r>
        <w:rPr>
          <w:rFonts w:asciiTheme="minorHAnsi" w:hAnsiTheme="minorHAnsi" w:cstheme="minorHAnsi"/>
        </w:rPr>
        <w:t xml:space="preserve">The duties of an employee include, taking reasonable care for the health and safety of themselves and others, they must cooperate with their employer to enable health and safety requirements to be met, they must use any provided personal protective equipment, storing correctly and reporting damage or loss. They must follow appropriate systems of work and lastly must inform their employer of any serious or imminent dangers to health and safety including any shortcomings within the employer’s protection arrangements. </w:t>
      </w:r>
    </w:p>
    <w:p w14:paraId="17560536" w14:textId="77777777" w:rsidR="003C0658" w:rsidRDefault="003C0658" w:rsidP="00C529F3">
      <w:pPr>
        <w:rPr>
          <w:rFonts w:asciiTheme="minorHAnsi" w:hAnsiTheme="minorHAnsi" w:cstheme="minorHAnsi"/>
        </w:rPr>
      </w:pPr>
      <w:r>
        <w:rPr>
          <w:rFonts w:asciiTheme="minorHAnsi" w:hAnsiTheme="minorHAnsi" w:cstheme="minorHAnsi"/>
        </w:rPr>
        <w:t>5.2</w:t>
      </w:r>
    </w:p>
    <w:p w14:paraId="1631DF72" w14:textId="6466363D" w:rsidR="003C0658" w:rsidRDefault="003C0658" w:rsidP="00C529F3">
      <w:pPr>
        <w:rPr>
          <w:rFonts w:asciiTheme="minorHAnsi" w:hAnsiTheme="minorHAnsi" w:cstheme="minorHAnsi"/>
        </w:rPr>
      </w:pPr>
      <w:r w:rsidRPr="00F1479B">
        <w:rPr>
          <w:rFonts w:asciiTheme="minorHAnsi" w:hAnsiTheme="minorHAnsi" w:cstheme="minorHAnsi"/>
        </w:rPr>
        <w:t xml:space="preserve">According to the </w:t>
      </w:r>
      <w:r w:rsidR="002D5BCC" w:rsidRPr="00283689">
        <w:rPr>
          <w:rFonts w:asciiTheme="minorHAnsi" w:hAnsiTheme="minorHAnsi" w:cstheme="minorHAnsi"/>
        </w:rPr>
        <w:t>Gov.UK (20</w:t>
      </w:r>
      <w:r w:rsidR="00283689" w:rsidRPr="00283689">
        <w:rPr>
          <w:rFonts w:asciiTheme="minorHAnsi" w:hAnsiTheme="minorHAnsi" w:cstheme="minorHAnsi"/>
        </w:rPr>
        <w:t>15)</w:t>
      </w:r>
      <w:r w:rsidRPr="00F1479B">
        <w:rPr>
          <w:rFonts w:asciiTheme="minorHAnsi" w:hAnsiTheme="minorHAnsi" w:cstheme="minorHAnsi"/>
        </w:rPr>
        <w:t xml:space="preserve"> ‘</w:t>
      </w:r>
      <w:r w:rsidRPr="00F1479B">
        <w:rPr>
          <w:rFonts w:asciiTheme="minorHAnsi" w:hAnsiTheme="minorHAnsi" w:cstheme="minorHAnsi"/>
          <w:i/>
          <w:iCs/>
          <w:color w:val="0B0C0C"/>
          <w:shd w:val="clear" w:color="auto" w:fill="FFFFFF"/>
        </w:rPr>
        <w:t>The Equality Act 2010 legally protects people from discrimination in the workplace and in wider society</w:t>
      </w:r>
      <w:r w:rsidRPr="00F1479B">
        <w:rPr>
          <w:rFonts w:asciiTheme="minorHAnsi" w:hAnsiTheme="minorHAnsi" w:cstheme="minorHAnsi"/>
          <w:color w:val="0B0C0C"/>
          <w:shd w:val="clear" w:color="auto" w:fill="FFFFFF"/>
        </w:rPr>
        <w:t>.</w:t>
      </w:r>
      <w:r>
        <w:rPr>
          <w:rFonts w:asciiTheme="minorHAnsi" w:hAnsiTheme="minorHAnsi" w:cstheme="minorHAnsi"/>
        </w:rPr>
        <w:t>’</w:t>
      </w:r>
      <w:r w:rsidRPr="00F1479B">
        <w:rPr>
          <w:rFonts w:asciiTheme="minorHAnsi" w:hAnsiTheme="minorHAnsi" w:cstheme="minorHAnsi"/>
        </w:rPr>
        <w:t xml:space="preserve"> </w:t>
      </w:r>
      <w:r>
        <w:rPr>
          <w:rFonts w:asciiTheme="minorHAnsi" w:hAnsiTheme="minorHAnsi" w:cstheme="minorHAnsi"/>
        </w:rPr>
        <w:t xml:space="preserve">The Act replaced nine larger pieces of discrimination law and more than 100 smaller pieces of legislation, with the intention of making the legislation easier to </w:t>
      </w:r>
      <w:r>
        <w:rPr>
          <w:rFonts w:asciiTheme="minorHAnsi" w:hAnsiTheme="minorHAnsi" w:cstheme="minorHAnsi"/>
        </w:rPr>
        <w:lastRenderedPageBreak/>
        <w:t xml:space="preserve">understand and in situations strengthen the protection. The Act states there are nine characteristics that can have grounds for discrimination and has therefore classed them as protected characteristics. These include, age, disability, gender reassignment, marriage and civil partnership, pregnancy and maternity, race, ethnicity and national origin, religion or belief, </w:t>
      </w:r>
      <w:proofErr w:type="gramStart"/>
      <w:r>
        <w:rPr>
          <w:rFonts w:asciiTheme="minorHAnsi" w:hAnsiTheme="minorHAnsi" w:cstheme="minorHAnsi"/>
        </w:rPr>
        <w:t>sex</w:t>
      </w:r>
      <w:proofErr w:type="gramEnd"/>
      <w:r>
        <w:rPr>
          <w:rFonts w:asciiTheme="minorHAnsi" w:hAnsiTheme="minorHAnsi" w:cstheme="minorHAnsi"/>
        </w:rPr>
        <w:t xml:space="preserve"> and sexual orientation. The act protects everyone, therefore specifically within the workplace, employees, workers, ex-employees, and job applicants are all covered under the legislation.</w:t>
      </w:r>
    </w:p>
    <w:p w14:paraId="1255DF60" w14:textId="1819BDC3" w:rsidR="003C0658" w:rsidRDefault="003C0658" w:rsidP="00C529F3">
      <w:pPr>
        <w:rPr>
          <w:rFonts w:asciiTheme="minorHAnsi" w:hAnsiTheme="minorHAnsi" w:cstheme="minorHAnsi"/>
        </w:rPr>
      </w:pPr>
      <w:r>
        <w:rPr>
          <w:rFonts w:asciiTheme="minorHAnsi" w:hAnsiTheme="minorHAnsi" w:cstheme="minorHAnsi"/>
        </w:rPr>
        <w:t>Employers found to h</w:t>
      </w:r>
      <w:r w:rsidR="00B26ADD">
        <w:rPr>
          <w:rFonts w:asciiTheme="minorHAnsi" w:hAnsiTheme="minorHAnsi" w:cstheme="minorHAnsi"/>
        </w:rPr>
        <w:t>ave carried out any of the 6 forms of</w:t>
      </w:r>
      <w:r>
        <w:rPr>
          <w:rFonts w:asciiTheme="minorHAnsi" w:hAnsiTheme="minorHAnsi" w:cstheme="minorHAnsi"/>
        </w:rPr>
        <w:t xml:space="preserve"> </w:t>
      </w:r>
      <w:r w:rsidR="00E55197">
        <w:rPr>
          <w:rFonts w:asciiTheme="minorHAnsi" w:hAnsiTheme="minorHAnsi" w:cstheme="minorHAnsi"/>
        </w:rPr>
        <w:t>discrimination,</w:t>
      </w:r>
      <w:r>
        <w:rPr>
          <w:rFonts w:asciiTheme="minorHAnsi" w:hAnsiTheme="minorHAnsi" w:cstheme="minorHAnsi"/>
        </w:rPr>
        <w:t xml:space="preserve"> can find themselves having to pay out compensation for injury to feelings, the amount of compensation due will depend on the severity of the discrimination, but will sit within what is known as the Vento bands. </w:t>
      </w:r>
    </w:p>
    <w:p w14:paraId="4F91CBC6" w14:textId="77777777" w:rsidR="003C0658" w:rsidRDefault="003C0658" w:rsidP="00C529F3">
      <w:pPr>
        <w:rPr>
          <w:rFonts w:asciiTheme="minorHAnsi" w:hAnsiTheme="minorHAnsi" w:cstheme="minorHAnsi"/>
        </w:rPr>
      </w:pPr>
      <w:r>
        <w:rPr>
          <w:rFonts w:asciiTheme="minorHAnsi" w:hAnsiTheme="minorHAnsi" w:cstheme="minorHAnsi"/>
        </w:rPr>
        <w:t>5.3</w:t>
      </w:r>
    </w:p>
    <w:p w14:paraId="59591AC2" w14:textId="65AD1BD7" w:rsidR="003C0658" w:rsidRDefault="003C0658" w:rsidP="00C529F3">
      <w:pPr>
        <w:rPr>
          <w:rFonts w:asciiTheme="minorHAnsi" w:hAnsiTheme="minorHAnsi" w:cstheme="minorHAnsi"/>
          <w:shd w:val="clear" w:color="auto" w:fill="FFFFFF"/>
        </w:rPr>
      </w:pPr>
      <w:proofErr w:type="spellStart"/>
      <w:r w:rsidRPr="003C046A">
        <w:rPr>
          <w:rFonts w:asciiTheme="minorHAnsi" w:hAnsiTheme="minorHAnsi" w:cstheme="minorHAnsi"/>
        </w:rPr>
        <w:t>Xpert</w:t>
      </w:r>
      <w:proofErr w:type="spellEnd"/>
      <w:r w:rsidRPr="003C046A">
        <w:rPr>
          <w:rFonts w:asciiTheme="minorHAnsi" w:hAnsiTheme="minorHAnsi" w:cstheme="minorHAnsi"/>
        </w:rPr>
        <w:t xml:space="preserve"> HR (</w:t>
      </w:r>
      <w:r w:rsidR="003C046A">
        <w:rPr>
          <w:rFonts w:asciiTheme="minorHAnsi" w:hAnsiTheme="minorHAnsi" w:cstheme="minorHAnsi"/>
        </w:rPr>
        <w:t>n.d.</w:t>
      </w:r>
      <w:r w:rsidRPr="003C046A">
        <w:rPr>
          <w:rFonts w:asciiTheme="minorHAnsi" w:hAnsiTheme="minorHAnsi" w:cstheme="minorHAnsi"/>
        </w:rPr>
        <w:t>)</w:t>
      </w:r>
      <w:r>
        <w:rPr>
          <w:rFonts w:asciiTheme="minorHAnsi" w:hAnsiTheme="minorHAnsi" w:cstheme="minorHAnsi"/>
        </w:rPr>
        <w:t xml:space="preserve"> define an implied term as</w:t>
      </w:r>
      <w:r w:rsidRPr="00FE6F02">
        <w:rPr>
          <w:rFonts w:ascii="Arial" w:hAnsi="Arial" w:cs="Arial"/>
          <w:color w:val="333333"/>
          <w:shd w:val="clear" w:color="auto" w:fill="FFFFFF"/>
        </w:rPr>
        <w:t xml:space="preserve"> </w:t>
      </w:r>
      <w:r>
        <w:rPr>
          <w:rFonts w:ascii="Arial" w:hAnsi="Arial" w:cs="Arial"/>
          <w:color w:val="333333"/>
          <w:shd w:val="clear" w:color="auto" w:fill="FFFFFF"/>
        </w:rPr>
        <w:t>‘</w:t>
      </w:r>
      <w:r w:rsidRPr="00FE6F02">
        <w:rPr>
          <w:rFonts w:asciiTheme="minorHAnsi" w:hAnsiTheme="minorHAnsi" w:cstheme="minorHAnsi"/>
          <w:i/>
          <w:iCs/>
          <w:shd w:val="clear" w:color="auto" w:fill="FFFFFF"/>
        </w:rPr>
        <w:t xml:space="preserve">A </w:t>
      </w:r>
      <w:r w:rsidRPr="00FE6F02">
        <w:rPr>
          <w:rStyle w:val="highlight"/>
          <w:rFonts w:asciiTheme="minorHAnsi" w:hAnsiTheme="minorHAnsi" w:cstheme="minorHAnsi"/>
          <w:i/>
          <w:iCs/>
        </w:rPr>
        <w:t>term</w:t>
      </w:r>
      <w:r w:rsidRPr="00FE6F02">
        <w:rPr>
          <w:rFonts w:asciiTheme="minorHAnsi" w:hAnsiTheme="minorHAnsi" w:cstheme="minorHAnsi"/>
          <w:i/>
          <w:iCs/>
          <w:shd w:val="clear" w:color="auto" w:fill="FFFFFF"/>
        </w:rPr>
        <w:t xml:space="preserve"> that may be read into a contract of employment even though it has not been expressly dealt with</w:t>
      </w:r>
      <w:r>
        <w:rPr>
          <w:rFonts w:asciiTheme="minorHAnsi" w:hAnsiTheme="minorHAnsi" w:cstheme="minorHAnsi"/>
          <w:i/>
          <w:iCs/>
          <w:shd w:val="clear" w:color="auto" w:fill="FFFFFF"/>
        </w:rPr>
        <w:t>’</w:t>
      </w:r>
      <w:r w:rsidRPr="00FE6F02">
        <w:rPr>
          <w:rFonts w:asciiTheme="minorHAnsi" w:hAnsiTheme="minorHAnsi" w:cstheme="minorHAnsi"/>
          <w:i/>
          <w:iCs/>
          <w:shd w:val="clear" w:color="auto" w:fill="FFFFFF"/>
        </w:rPr>
        <w:t>.</w:t>
      </w:r>
      <w:r>
        <w:rPr>
          <w:rFonts w:asciiTheme="minorHAnsi" w:hAnsiTheme="minorHAnsi" w:cstheme="minorHAnsi"/>
          <w:i/>
          <w:iCs/>
          <w:shd w:val="clear" w:color="auto" w:fill="FFFFFF"/>
        </w:rPr>
        <w:t xml:space="preserve"> </w:t>
      </w:r>
      <w:r>
        <w:rPr>
          <w:rFonts w:asciiTheme="minorHAnsi" w:hAnsiTheme="minorHAnsi" w:cstheme="minorHAnsi"/>
          <w:shd w:val="clear" w:color="auto" w:fill="FFFFFF"/>
        </w:rPr>
        <w:t xml:space="preserve">They can come from a vary of sources, including collective agreements, statutes, custom and practise, work rules or the courts. </w:t>
      </w:r>
      <w:r w:rsidRPr="003C046A">
        <w:rPr>
          <w:rFonts w:asciiTheme="minorHAnsi" w:hAnsiTheme="minorHAnsi" w:cstheme="minorHAnsi"/>
          <w:shd w:val="clear" w:color="auto" w:fill="FFFFFF"/>
        </w:rPr>
        <w:t>(Daniels</w:t>
      </w:r>
      <w:r w:rsidR="003C046A" w:rsidRPr="003C046A">
        <w:rPr>
          <w:rFonts w:asciiTheme="minorHAnsi" w:hAnsiTheme="minorHAnsi" w:cstheme="minorHAnsi"/>
          <w:shd w:val="clear" w:color="auto" w:fill="FFFFFF"/>
        </w:rPr>
        <w:t>, 2019</w:t>
      </w:r>
      <w:r w:rsidR="00311BC8">
        <w:rPr>
          <w:rFonts w:asciiTheme="minorHAnsi" w:hAnsiTheme="minorHAnsi" w:cstheme="minorHAnsi"/>
          <w:shd w:val="clear" w:color="auto" w:fill="FFFFFF"/>
        </w:rPr>
        <w:t>,</w:t>
      </w:r>
      <w:r w:rsidRPr="003C046A">
        <w:rPr>
          <w:rFonts w:asciiTheme="minorHAnsi" w:hAnsiTheme="minorHAnsi" w:cstheme="minorHAnsi"/>
          <w:shd w:val="clear" w:color="auto" w:fill="FFFFFF"/>
        </w:rPr>
        <w:t xml:space="preserve"> P</w:t>
      </w:r>
      <w:r w:rsidR="00311BC8">
        <w:rPr>
          <w:rFonts w:asciiTheme="minorHAnsi" w:hAnsiTheme="minorHAnsi" w:cstheme="minorHAnsi"/>
          <w:shd w:val="clear" w:color="auto" w:fill="FFFFFF"/>
        </w:rPr>
        <w:t>.</w:t>
      </w:r>
      <w:r w:rsidRPr="003C046A">
        <w:rPr>
          <w:rFonts w:asciiTheme="minorHAnsi" w:hAnsiTheme="minorHAnsi" w:cstheme="minorHAnsi"/>
          <w:shd w:val="clear" w:color="auto" w:fill="FFFFFF"/>
        </w:rPr>
        <w:t xml:space="preserve"> 48-52</w:t>
      </w:r>
      <w:r>
        <w:rPr>
          <w:rFonts w:asciiTheme="minorHAnsi" w:hAnsiTheme="minorHAnsi" w:cstheme="minorHAnsi"/>
          <w:shd w:val="clear" w:color="auto" w:fill="FFFFFF"/>
        </w:rPr>
        <w:t xml:space="preserve">). There are examples where an implied term through statue replaces any lesser contractual benefit, for example, National Minimum Wage and statutory notice to terminate a contract. </w:t>
      </w:r>
    </w:p>
    <w:p w14:paraId="216CA323" w14:textId="456736B2" w:rsidR="00F3444E" w:rsidRPr="003C046A" w:rsidRDefault="003C0658" w:rsidP="00C529F3">
      <w:pPr>
        <w:rPr>
          <w:rFonts w:asciiTheme="minorHAnsi" w:hAnsiTheme="minorHAnsi" w:cstheme="minorHAnsi"/>
          <w:shd w:val="clear" w:color="auto" w:fill="FFFFFF"/>
        </w:rPr>
      </w:pPr>
      <w:r>
        <w:rPr>
          <w:rFonts w:asciiTheme="minorHAnsi" w:hAnsiTheme="minorHAnsi" w:cstheme="minorHAnsi"/>
          <w:shd w:val="clear" w:color="auto" w:fill="FFFFFF"/>
        </w:rPr>
        <w:t>Consideration must be given to the implied terms which employers and employees must adhere to through law. For the employer, these include, providing a safe system of work, to provide a reasonable period of notice, to provide a disciplinary and grievance procedure as in line with the written particulars, to pay wages and provide work, and to pay reasonable expenses. An employee is to have the skills for the job</w:t>
      </w:r>
      <w:r w:rsidR="005D0BB0">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not be negligent and to provide faithful service. </w:t>
      </w:r>
    </w:p>
    <w:p w14:paraId="6F3A0134" w14:textId="77777777" w:rsidR="00311BC8" w:rsidRDefault="00F8068D" w:rsidP="00C529F3">
      <w:pPr>
        <w:rPr>
          <w:rFonts w:asciiTheme="minorHAnsi" w:hAnsiTheme="minorHAnsi" w:cstheme="minorHAnsi"/>
        </w:rPr>
      </w:pPr>
      <w:r>
        <w:rPr>
          <w:rFonts w:asciiTheme="minorHAnsi" w:hAnsiTheme="minorHAnsi" w:cstheme="minorHAnsi"/>
        </w:rPr>
        <w:t>6</w:t>
      </w:r>
      <w:r w:rsidR="00311BC8">
        <w:rPr>
          <w:rFonts w:asciiTheme="minorHAnsi" w:hAnsiTheme="minorHAnsi" w:cstheme="minorHAnsi"/>
        </w:rPr>
        <w:t xml:space="preserve">. </w:t>
      </w:r>
      <w:proofErr w:type="gramStart"/>
      <w:r w:rsidRPr="00F8068D">
        <w:rPr>
          <w:rFonts w:asciiTheme="minorHAnsi" w:hAnsiTheme="minorHAnsi" w:cstheme="minorHAnsi"/>
        </w:rPr>
        <w:t>Explain briefly</w:t>
      </w:r>
      <w:proofErr w:type="gramEnd"/>
      <w:r w:rsidRPr="00F8068D">
        <w:rPr>
          <w:rFonts w:asciiTheme="minorHAnsi" w:hAnsiTheme="minorHAnsi" w:cstheme="minorHAnsi"/>
        </w:rPr>
        <w:t xml:space="preserve"> the main requirements of unfair dismissal law in respect of:</w:t>
      </w:r>
    </w:p>
    <w:p w14:paraId="50E38D29" w14:textId="1F4D094D" w:rsidR="00F8068D" w:rsidRDefault="00F8068D" w:rsidP="00C529F3">
      <w:pPr>
        <w:rPr>
          <w:rFonts w:asciiTheme="minorHAnsi" w:hAnsiTheme="minorHAnsi" w:cstheme="minorHAnsi"/>
        </w:rPr>
      </w:pPr>
      <w:r w:rsidRPr="00F8068D">
        <w:rPr>
          <w:rFonts w:asciiTheme="minorHAnsi" w:hAnsiTheme="minorHAnsi" w:cstheme="minorHAnsi"/>
        </w:rPr>
        <w:t>(a) capability (b) misconduct (c) grievance</w:t>
      </w:r>
    </w:p>
    <w:p w14:paraId="1C793FFB" w14:textId="77777777" w:rsidR="00311BC8" w:rsidRDefault="00311BC8" w:rsidP="00C529F3">
      <w:pPr>
        <w:rPr>
          <w:rFonts w:asciiTheme="minorHAnsi" w:hAnsiTheme="minorHAnsi" w:cstheme="minorHAnsi"/>
        </w:rPr>
      </w:pPr>
      <w:r>
        <w:rPr>
          <w:rFonts w:asciiTheme="minorHAnsi" w:hAnsiTheme="minorHAnsi" w:cstheme="minorHAnsi"/>
        </w:rPr>
        <w:t>6.1</w:t>
      </w:r>
    </w:p>
    <w:p w14:paraId="265D9CD0" w14:textId="12F303E6" w:rsidR="00120F1B" w:rsidRDefault="002D33DE" w:rsidP="00C529F3">
      <w:pPr>
        <w:rPr>
          <w:rFonts w:asciiTheme="minorHAnsi" w:hAnsiTheme="minorHAnsi" w:cstheme="minorHAnsi"/>
        </w:rPr>
      </w:pPr>
      <w:r>
        <w:rPr>
          <w:rFonts w:asciiTheme="minorHAnsi" w:hAnsiTheme="minorHAnsi" w:cstheme="minorHAnsi"/>
        </w:rPr>
        <w:t xml:space="preserve">As stated in </w:t>
      </w:r>
      <w:r w:rsidRPr="00311BC8">
        <w:rPr>
          <w:rFonts w:asciiTheme="minorHAnsi" w:hAnsiTheme="minorHAnsi" w:cstheme="minorHAnsi"/>
          <w:i/>
          <w:iCs/>
        </w:rPr>
        <w:t>E</w:t>
      </w:r>
      <w:r w:rsidR="00DE0AA2">
        <w:rPr>
          <w:rFonts w:asciiTheme="minorHAnsi" w:hAnsiTheme="minorHAnsi" w:cstheme="minorHAnsi"/>
          <w:i/>
          <w:iCs/>
        </w:rPr>
        <w:t xml:space="preserve">mployment </w:t>
      </w:r>
      <w:r w:rsidRPr="00311BC8">
        <w:rPr>
          <w:rFonts w:asciiTheme="minorHAnsi" w:hAnsiTheme="minorHAnsi" w:cstheme="minorHAnsi"/>
          <w:i/>
          <w:iCs/>
        </w:rPr>
        <w:t>R</w:t>
      </w:r>
      <w:r w:rsidR="007C458D">
        <w:rPr>
          <w:rFonts w:asciiTheme="minorHAnsi" w:hAnsiTheme="minorHAnsi" w:cstheme="minorHAnsi"/>
          <w:i/>
          <w:iCs/>
        </w:rPr>
        <w:t xml:space="preserve">ights </w:t>
      </w:r>
      <w:r w:rsidRPr="00311BC8">
        <w:rPr>
          <w:rFonts w:asciiTheme="minorHAnsi" w:hAnsiTheme="minorHAnsi" w:cstheme="minorHAnsi"/>
          <w:i/>
          <w:iCs/>
        </w:rPr>
        <w:t>A</w:t>
      </w:r>
      <w:r w:rsidR="007C458D">
        <w:rPr>
          <w:rFonts w:asciiTheme="minorHAnsi" w:hAnsiTheme="minorHAnsi" w:cstheme="minorHAnsi"/>
          <w:i/>
          <w:iCs/>
        </w:rPr>
        <w:t>ct</w:t>
      </w:r>
      <w:r w:rsidRPr="00311BC8">
        <w:rPr>
          <w:rFonts w:asciiTheme="minorHAnsi" w:hAnsiTheme="minorHAnsi" w:cstheme="minorHAnsi"/>
          <w:i/>
          <w:iCs/>
        </w:rPr>
        <w:t xml:space="preserve"> 1996 Section 98</w:t>
      </w:r>
      <w:r>
        <w:rPr>
          <w:rFonts w:asciiTheme="minorHAnsi" w:hAnsiTheme="minorHAnsi" w:cstheme="minorHAnsi"/>
        </w:rPr>
        <w:t>, there are 5 potential fair reasons for dismissal,</w:t>
      </w:r>
      <w:r w:rsidR="001F3B47">
        <w:rPr>
          <w:rFonts w:asciiTheme="minorHAnsi" w:hAnsiTheme="minorHAnsi" w:cstheme="minorHAnsi"/>
        </w:rPr>
        <w:t xml:space="preserve"> </w:t>
      </w:r>
      <w:r w:rsidR="00E20A54">
        <w:rPr>
          <w:rFonts w:asciiTheme="minorHAnsi" w:hAnsiTheme="minorHAnsi" w:cstheme="minorHAnsi"/>
        </w:rPr>
        <w:t>two of these are</w:t>
      </w:r>
      <w:r w:rsidR="000128F7">
        <w:rPr>
          <w:rFonts w:asciiTheme="minorHAnsi" w:hAnsiTheme="minorHAnsi" w:cstheme="minorHAnsi"/>
        </w:rPr>
        <w:t xml:space="preserve"> reasons relating to </w:t>
      </w:r>
      <w:r w:rsidR="00770DC7">
        <w:rPr>
          <w:rFonts w:asciiTheme="minorHAnsi" w:hAnsiTheme="minorHAnsi" w:cstheme="minorHAnsi"/>
        </w:rPr>
        <w:t>capability and conduct</w:t>
      </w:r>
      <w:r w:rsidR="000128F7">
        <w:rPr>
          <w:rFonts w:asciiTheme="minorHAnsi" w:hAnsiTheme="minorHAnsi" w:cstheme="minorHAnsi"/>
        </w:rPr>
        <w:t xml:space="preserve">. </w:t>
      </w:r>
      <w:r w:rsidR="004A0B8A">
        <w:rPr>
          <w:rFonts w:asciiTheme="minorHAnsi" w:hAnsiTheme="minorHAnsi" w:cstheme="minorHAnsi"/>
        </w:rPr>
        <w:t xml:space="preserve">For an employer to dismiss on </w:t>
      </w:r>
      <w:r w:rsidR="00883245">
        <w:rPr>
          <w:rFonts w:asciiTheme="minorHAnsi" w:hAnsiTheme="minorHAnsi" w:cstheme="minorHAnsi"/>
        </w:rPr>
        <w:t>either of these</w:t>
      </w:r>
      <w:r w:rsidR="004A0B8A">
        <w:rPr>
          <w:rFonts w:asciiTheme="minorHAnsi" w:hAnsiTheme="minorHAnsi" w:cstheme="minorHAnsi"/>
        </w:rPr>
        <w:t xml:space="preserve"> grounds</w:t>
      </w:r>
      <w:r w:rsidR="00883245">
        <w:rPr>
          <w:rFonts w:asciiTheme="minorHAnsi" w:hAnsiTheme="minorHAnsi" w:cstheme="minorHAnsi"/>
        </w:rPr>
        <w:t>,</w:t>
      </w:r>
      <w:r w:rsidR="004A0B8A">
        <w:rPr>
          <w:rFonts w:asciiTheme="minorHAnsi" w:hAnsiTheme="minorHAnsi" w:cstheme="minorHAnsi"/>
        </w:rPr>
        <w:t xml:space="preserve"> they must be able to </w:t>
      </w:r>
      <w:r w:rsidR="005509D8">
        <w:rPr>
          <w:rFonts w:asciiTheme="minorHAnsi" w:hAnsiTheme="minorHAnsi" w:cstheme="minorHAnsi"/>
        </w:rPr>
        <w:t>evidence</w:t>
      </w:r>
      <w:r w:rsidR="004A0B8A">
        <w:rPr>
          <w:rFonts w:asciiTheme="minorHAnsi" w:hAnsiTheme="minorHAnsi" w:cstheme="minorHAnsi"/>
        </w:rPr>
        <w:t xml:space="preserve"> </w:t>
      </w:r>
      <w:r w:rsidR="00883245">
        <w:rPr>
          <w:rFonts w:asciiTheme="minorHAnsi" w:hAnsiTheme="minorHAnsi" w:cstheme="minorHAnsi"/>
        </w:rPr>
        <w:t xml:space="preserve">they </w:t>
      </w:r>
      <w:r w:rsidR="00A16899">
        <w:rPr>
          <w:rFonts w:asciiTheme="minorHAnsi" w:hAnsiTheme="minorHAnsi" w:cstheme="minorHAnsi"/>
        </w:rPr>
        <w:t xml:space="preserve">acted reasonably and followed </w:t>
      </w:r>
      <w:r w:rsidR="00883245">
        <w:rPr>
          <w:rFonts w:asciiTheme="minorHAnsi" w:hAnsiTheme="minorHAnsi" w:cstheme="minorHAnsi"/>
        </w:rPr>
        <w:t>a</w:t>
      </w:r>
      <w:r w:rsidR="004A0B8A">
        <w:rPr>
          <w:rFonts w:asciiTheme="minorHAnsi" w:hAnsiTheme="minorHAnsi" w:cstheme="minorHAnsi"/>
        </w:rPr>
        <w:t xml:space="preserve"> fair process</w:t>
      </w:r>
      <w:r w:rsidR="00A16899">
        <w:rPr>
          <w:rFonts w:asciiTheme="minorHAnsi" w:hAnsiTheme="minorHAnsi" w:cstheme="minorHAnsi"/>
        </w:rPr>
        <w:t xml:space="preserve"> throughout</w:t>
      </w:r>
      <w:r w:rsidR="004A0B8A">
        <w:rPr>
          <w:rFonts w:asciiTheme="minorHAnsi" w:hAnsiTheme="minorHAnsi" w:cstheme="minorHAnsi"/>
        </w:rPr>
        <w:t xml:space="preserve">. </w:t>
      </w:r>
      <w:r w:rsidR="00310272">
        <w:rPr>
          <w:rFonts w:asciiTheme="minorHAnsi" w:hAnsiTheme="minorHAnsi" w:cstheme="minorHAnsi"/>
        </w:rPr>
        <w:t>The A</w:t>
      </w:r>
      <w:r w:rsidR="00237E3C">
        <w:rPr>
          <w:rFonts w:asciiTheme="minorHAnsi" w:hAnsiTheme="minorHAnsi" w:cstheme="minorHAnsi"/>
        </w:rPr>
        <w:t>CAS</w:t>
      </w:r>
      <w:r w:rsidR="00310272">
        <w:rPr>
          <w:rFonts w:asciiTheme="minorHAnsi" w:hAnsiTheme="minorHAnsi" w:cstheme="minorHAnsi"/>
        </w:rPr>
        <w:t xml:space="preserve"> Code </w:t>
      </w:r>
      <w:r w:rsidR="00237E3C">
        <w:rPr>
          <w:rFonts w:asciiTheme="minorHAnsi" w:hAnsiTheme="minorHAnsi" w:cstheme="minorHAnsi"/>
        </w:rPr>
        <w:t xml:space="preserve">of Practise on disciplinary and grievance procedures is a </w:t>
      </w:r>
      <w:r w:rsidR="00EE4713">
        <w:rPr>
          <w:rFonts w:asciiTheme="minorHAnsi" w:hAnsiTheme="minorHAnsi" w:cstheme="minorHAnsi"/>
        </w:rPr>
        <w:t>well-established</w:t>
      </w:r>
      <w:r w:rsidR="004D72AF">
        <w:rPr>
          <w:rFonts w:asciiTheme="minorHAnsi" w:hAnsiTheme="minorHAnsi" w:cstheme="minorHAnsi"/>
        </w:rPr>
        <w:t xml:space="preserve"> document, </w:t>
      </w:r>
      <w:r w:rsidR="00926CF2">
        <w:rPr>
          <w:rFonts w:asciiTheme="minorHAnsi" w:hAnsiTheme="minorHAnsi" w:cstheme="minorHAnsi"/>
        </w:rPr>
        <w:t>used</w:t>
      </w:r>
      <w:r w:rsidR="004D72AF">
        <w:rPr>
          <w:rFonts w:asciiTheme="minorHAnsi" w:hAnsiTheme="minorHAnsi" w:cstheme="minorHAnsi"/>
        </w:rPr>
        <w:t xml:space="preserve"> by employment tr</w:t>
      </w:r>
      <w:r w:rsidR="00EE4713">
        <w:rPr>
          <w:rFonts w:asciiTheme="minorHAnsi" w:hAnsiTheme="minorHAnsi" w:cstheme="minorHAnsi"/>
        </w:rPr>
        <w:t>i</w:t>
      </w:r>
      <w:r w:rsidR="004D72AF">
        <w:rPr>
          <w:rFonts w:asciiTheme="minorHAnsi" w:hAnsiTheme="minorHAnsi" w:cstheme="minorHAnsi"/>
        </w:rPr>
        <w:t xml:space="preserve">bunals </w:t>
      </w:r>
      <w:r w:rsidR="00607AEF">
        <w:rPr>
          <w:rFonts w:asciiTheme="minorHAnsi" w:hAnsiTheme="minorHAnsi" w:cstheme="minorHAnsi"/>
        </w:rPr>
        <w:t>to</w:t>
      </w:r>
      <w:r w:rsidR="004D72AF">
        <w:rPr>
          <w:rFonts w:asciiTheme="minorHAnsi" w:hAnsiTheme="minorHAnsi" w:cstheme="minorHAnsi"/>
        </w:rPr>
        <w:t xml:space="preserve"> ensure </w:t>
      </w:r>
      <w:r w:rsidR="00607AEF">
        <w:rPr>
          <w:rFonts w:asciiTheme="minorHAnsi" w:hAnsiTheme="minorHAnsi" w:cstheme="minorHAnsi"/>
        </w:rPr>
        <w:t>employers have</w:t>
      </w:r>
      <w:r w:rsidR="004D72AF">
        <w:rPr>
          <w:rFonts w:asciiTheme="minorHAnsi" w:hAnsiTheme="minorHAnsi" w:cstheme="minorHAnsi"/>
        </w:rPr>
        <w:t xml:space="preserve"> conduct</w:t>
      </w:r>
      <w:r w:rsidR="00607AEF">
        <w:rPr>
          <w:rFonts w:asciiTheme="minorHAnsi" w:hAnsiTheme="minorHAnsi" w:cstheme="minorHAnsi"/>
        </w:rPr>
        <w:t>ed</w:t>
      </w:r>
      <w:r w:rsidR="004D72AF">
        <w:rPr>
          <w:rFonts w:asciiTheme="minorHAnsi" w:hAnsiTheme="minorHAnsi" w:cstheme="minorHAnsi"/>
        </w:rPr>
        <w:t xml:space="preserve"> </w:t>
      </w:r>
      <w:r w:rsidR="00EE4713">
        <w:rPr>
          <w:rFonts w:asciiTheme="minorHAnsi" w:hAnsiTheme="minorHAnsi" w:cstheme="minorHAnsi"/>
        </w:rPr>
        <w:t xml:space="preserve">these processes fairly. </w:t>
      </w:r>
      <w:r w:rsidR="006625E0">
        <w:rPr>
          <w:rFonts w:asciiTheme="minorHAnsi" w:hAnsiTheme="minorHAnsi" w:cstheme="minorHAnsi"/>
        </w:rPr>
        <w:t xml:space="preserve">Both capability and conduct processes share </w:t>
      </w:r>
      <w:proofErr w:type="gramStart"/>
      <w:r w:rsidR="006625E0">
        <w:rPr>
          <w:rFonts w:asciiTheme="minorHAnsi" w:hAnsiTheme="minorHAnsi" w:cstheme="minorHAnsi"/>
        </w:rPr>
        <w:t>a number of</w:t>
      </w:r>
      <w:proofErr w:type="gramEnd"/>
      <w:r w:rsidR="006625E0">
        <w:rPr>
          <w:rFonts w:asciiTheme="minorHAnsi" w:hAnsiTheme="minorHAnsi" w:cstheme="minorHAnsi"/>
        </w:rPr>
        <w:t xml:space="preserve"> requirements to </w:t>
      </w:r>
      <w:r w:rsidR="00283959">
        <w:rPr>
          <w:rFonts w:asciiTheme="minorHAnsi" w:hAnsiTheme="minorHAnsi" w:cstheme="minorHAnsi"/>
        </w:rPr>
        <w:t>ensure fair dismissal</w:t>
      </w:r>
      <w:r w:rsidR="00C84403">
        <w:rPr>
          <w:rFonts w:asciiTheme="minorHAnsi" w:hAnsiTheme="minorHAnsi" w:cstheme="minorHAnsi"/>
        </w:rPr>
        <w:t>, these include</w:t>
      </w:r>
      <w:r w:rsidR="001E1686">
        <w:rPr>
          <w:rFonts w:asciiTheme="minorHAnsi" w:hAnsiTheme="minorHAnsi" w:cstheme="minorHAnsi"/>
        </w:rPr>
        <w:t xml:space="preserve">, </w:t>
      </w:r>
      <w:r w:rsidR="00B65D4E">
        <w:rPr>
          <w:rFonts w:asciiTheme="minorHAnsi" w:hAnsiTheme="minorHAnsi" w:cstheme="minorHAnsi"/>
        </w:rPr>
        <w:t xml:space="preserve">conducting a </w:t>
      </w:r>
      <w:r w:rsidR="00676126">
        <w:rPr>
          <w:rFonts w:asciiTheme="minorHAnsi" w:hAnsiTheme="minorHAnsi" w:cstheme="minorHAnsi"/>
        </w:rPr>
        <w:t xml:space="preserve">timely </w:t>
      </w:r>
      <w:r w:rsidR="00B65D4E">
        <w:rPr>
          <w:rFonts w:asciiTheme="minorHAnsi" w:hAnsiTheme="minorHAnsi" w:cstheme="minorHAnsi"/>
        </w:rPr>
        <w:t xml:space="preserve">investigation to </w:t>
      </w:r>
      <w:r w:rsidR="00F345FB">
        <w:rPr>
          <w:rFonts w:asciiTheme="minorHAnsi" w:hAnsiTheme="minorHAnsi" w:cstheme="minorHAnsi"/>
        </w:rPr>
        <w:t xml:space="preserve">identify the </w:t>
      </w:r>
      <w:r w:rsidR="000A7A18">
        <w:rPr>
          <w:rFonts w:asciiTheme="minorHAnsi" w:hAnsiTheme="minorHAnsi" w:cstheme="minorHAnsi"/>
        </w:rPr>
        <w:t>performance concerns/misconduct</w:t>
      </w:r>
      <w:r w:rsidR="00F345FB">
        <w:rPr>
          <w:rFonts w:asciiTheme="minorHAnsi" w:hAnsiTheme="minorHAnsi" w:cstheme="minorHAnsi"/>
        </w:rPr>
        <w:t xml:space="preserve">, </w:t>
      </w:r>
      <w:r w:rsidR="000914E2">
        <w:rPr>
          <w:rFonts w:asciiTheme="minorHAnsi" w:hAnsiTheme="minorHAnsi" w:cstheme="minorHAnsi"/>
        </w:rPr>
        <w:t xml:space="preserve">informing the employee of the </w:t>
      </w:r>
      <w:r w:rsidR="00A963C5">
        <w:rPr>
          <w:rFonts w:asciiTheme="minorHAnsi" w:hAnsiTheme="minorHAnsi" w:cstheme="minorHAnsi"/>
        </w:rPr>
        <w:t>concerns</w:t>
      </w:r>
      <w:r w:rsidR="005B155B">
        <w:rPr>
          <w:rFonts w:asciiTheme="minorHAnsi" w:hAnsiTheme="minorHAnsi" w:cstheme="minorHAnsi"/>
        </w:rPr>
        <w:t xml:space="preserve"> and </w:t>
      </w:r>
      <w:r w:rsidR="004D1F40">
        <w:rPr>
          <w:rFonts w:asciiTheme="minorHAnsi" w:hAnsiTheme="minorHAnsi" w:cstheme="minorHAnsi"/>
        </w:rPr>
        <w:t xml:space="preserve">evidencing the findings from </w:t>
      </w:r>
      <w:r w:rsidR="005B155B">
        <w:rPr>
          <w:rFonts w:asciiTheme="minorHAnsi" w:hAnsiTheme="minorHAnsi" w:cstheme="minorHAnsi"/>
        </w:rPr>
        <w:t>the investigation.</w:t>
      </w:r>
      <w:r w:rsidR="006D184E">
        <w:rPr>
          <w:rFonts w:asciiTheme="minorHAnsi" w:hAnsiTheme="minorHAnsi" w:cstheme="minorHAnsi"/>
        </w:rPr>
        <w:t xml:space="preserve"> This should be done in writing</w:t>
      </w:r>
      <w:r w:rsidR="00496489">
        <w:rPr>
          <w:rFonts w:asciiTheme="minorHAnsi" w:hAnsiTheme="minorHAnsi" w:cstheme="minorHAnsi"/>
        </w:rPr>
        <w:t xml:space="preserve"> and include the potential outcomes </w:t>
      </w:r>
      <w:r w:rsidR="00DF2244">
        <w:rPr>
          <w:rFonts w:asciiTheme="minorHAnsi" w:hAnsiTheme="minorHAnsi" w:cstheme="minorHAnsi"/>
        </w:rPr>
        <w:t xml:space="preserve">should the alleged poor performance/misconduct be found to be true. </w:t>
      </w:r>
      <w:r w:rsidR="00A23B87">
        <w:rPr>
          <w:rFonts w:asciiTheme="minorHAnsi" w:hAnsiTheme="minorHAnsi" w:cstheme="minorHAnsi"/>
        </w:rPr>
        <w:t>Invite the employee to a formal hearing where they will have the opportunity to put their case forward</w:t>
      </w:r>
      <w:r w:rsidR="00EB0BE2">
        <w:rPr>
          <w:rFonts w:asciiTheme="minorHAnsi" w:hAnsiTheme="minorHAnsi" w:cstheme="minorHAnsi"/>
        </w:rPr>
        <w:t xml:space="preserve">, ensuring they have sufficient time to </w:t>
      </w:r>
      <w:r w:rsidR="007E6EE1">
        <w:rPr>
          <w:rFonts w:asciiTheme="minorHAnsi" w:hAnsiTheme="minorHAnsi" w:cstheme="minorHAnsi"/>
        </w:rPr>
        <w:t>prepare their case</w:t>
      </w:r>
      <w:r w:rsidR="007D4316">
        <w:rPr>
          <w:rFonts w:asciiTheme="minorHAnsi" w:hAnsiTheme="minorHAnsi" w:cstheme="minorHAnsi"/>
        </w:rPr>
        <w:t xml:space="preserve"> and </w:t>
      </w:r>
      <w:r w:rsidR="007E6EE1">
        <w:rPr>
          <w:rFonts w:asciiTheme="minorHAnsi" w:hAnsiTheme="minorHAnsi" w:cstheme="minorHAnsi"/>
        </w:rPr>
        <w:t xml:space="preserve">be </w:t>
      </w:r>
      <w:r w:rsidR="00EB0BE2">
        <w:rPr>
          <w:rFonts w:asciiTheme="minorHAnsi" w:hAnsiTheme="minorHAnsi" w:cstheme="minorHAnsi"/>
        </w:rPr>
        <w:t xml:space="preserve">given the opportunity to be accompanied to the meeting </w:t>
      </w:r>
      <w:r w:rsidR="008065E2">
        <w:rPr>
          <w:rFonts w:asciiTheme="minorHAnsi" w:hAnsiTheme="minorHAnsi" w:cstheme="minorHAnsi"/>
        </w:rPr>
        <w:t>by a Trade Union Representative or a work colleague</w:t>
      </w:r>
      <w:r w:rsidR="00E30725">
        <w:rPr>
          <w:rFonts w:asciiTheme="minorHAnsi" w:hAnsiTheme="minorHAnsi" w:cstheme="minorHAnsi"/>
        </w:rPr>
        <w:t>, a</w:t>
      </w:r>
      <w:r w:rsidR="00047A0E">
        <w:rPr>
          <w:rFonts w:asciiTheme="minorHAnsi" w:hAnsiTheme="minorHAnsi" w:cstheme="minorHAnsi"/>
        </w:rPr>
        <w:t>s</w:t>
      </w:r>
      <w:r w:rsidR="00E30725">
        <w:rPr>
          <w:rFonts w:asciiTheme="minorHAnsi" w:hAnsiTheme="minorHAnsi" w:cstheme="minorHAnsi"/>
        </w:rPr>
        <w:t xml:space="preserve"> set out in the </w:t>
      </w:r>
      <w:r w:rsidR="00E30725" w:rsidRPr="00D519EC">
        <w:rPr>
          <w:rFonts w:asciiTheme="minorHAnsi" w:hAnsiTheme="minorHAnsi" w:cstheme="minorHAnsi"/>
          <w:i/>
          <w:iCs/>
        </w:rPr>
        <w:t>Employment Relations Act 1999</w:t>
      </w:r>
      <w:r w:rsidR="00E30725">
        <w:rPr>
          <w:rFonts w:asciiTheme="minorHAnsi" w:hAnsiTheme="minorHAnsi" w:cstheme="minorHAnsi"/>
        </w:rPr>
        <w:t xml:space="preserve"> (</w:t>
      </w:r>
      <w:r w:rsidR="00347EC4">
        <w:rPr>
          <w:rFonts w:asciiTheme="minorHAnsi" w:hAnsiTheme="minorHAnsi" w:cstheme="minorHAnsi"/>
        </w:rPr>
        <w:t>Section 10-15).</w:t>
      </w:r>
      <w:r w:rsidR="008065E2">
        <w:rPr>
          <w:rFonts w:asciiTheme="minorHAnsi" w:hAnsiTheme="minorHAnsi" w:cstheme="minorHAnsi"/>
        </w:rPr>
        <w:t xml:space="preserve"> </w:t>
      </w:r>
      <w:r w:rsidR="00C100EF">
        <w:rPr>
          <w:rFonts w:asciiTheme="minorHAnsi" w:hAnsiTheme="minorHAnsi" w:cstheme="minorHAnsi"/>
        </w:rPr>
        <w:t>Once a decision has been made, th</w:t>
      </w:r>
      <w:r w:rsidR="009C36DB">
        <w:rPr>
          <w:rFonts w:asciiTheme="minorHAnsi" w:hAnsiTheme="minorHAnsi" w:cstheme="minorHAnsi"/>
        </w:rPr>
        <w:t>e justification must be communicated verbally and in writing</w:t>
      </w:r>
      <w:r w:rsidR="00120F1B">
        <w:rPr>
          <w:rFonts w:asciiTheme="minorHAnsi" w:hAnsiTheme="minorHAnsi" w:cstheme="minorHAnsi"/>
        </w:rPr>
        <w:t xml:space="preserve">, allowing the employee the opportunity to appeal the decision. </w:t>
      </w:r>
      <w:r w:rsidR="0076029D">
        <w:rPr>
          <w:rFonts w:asciiTheme="minorHAnsi" w:hAnsiTheme="minorHAnsi" w:cstheme="minorHAnsi"/>
        </w:rPr>
        <w:t xml:space="preserve">Ideally the appeal should be heard by a more senior manager to that of the </w:t>
      </w:r>
      <w:r w:rsidR="001707DF">
        <w:rPr>
          <w:rFonts w:asciiTheme="minorHAnsi" w:hAnsiTheme="minorHAnsi" w:cstheme="minorHAnsi"/>
        </w:rPr>
        <w:t xml:space="preserve">disciplinary hearing. </w:t>
      </w:r>
      <w:r w:rsidR="00D86EC2">
        <w:rPr>
          <w:rFonts w:asciiTheme="minorHAnsi" w:hAnsiTheme="minorHAnsi" w:cstheme="minorHAnsi"/>
        </w:rPr>
        <w:t>(ACAS</w:t>
      </w:r>
      <w:r w:rsidR="007C458D">
        <w:rPr>
          <w:rFonts w:asciiTheme="minorHAnsi" w:hAnsiTheme="minorHAnsi" w:cstheme="minorHAnsi"/>
        </w:rPr>
        <w:t>,</w:t>
      </w:r>
      <w:r w:rsidR="00D86EC2">
        <w:rPr>
          <w:rFonts w:asciiTheme="minorHAnsi" w:hAnsiTheme="minorHAnsi" w:cstheme="minorHAnsi"/>
        </w:rPr>
        <w:t xml:space="preserve"> 2015)</w:t>
      </w:r>
    </w:p>
    <w:p w14:paraId="29DE0F7B" w14:textId="22C2539A" w:rsidR="007F6975" w:rsidRDefault="00B819DB" w:rsidP="00C529F3">
      <w:pPr>
        <w:rPr>
          <w:rFonts w:asciiTheme="minorHAnsi" w:hAnsiTheme="minorHAnsi" w:cstheme="minorHAnsi"/>
        </w:rPr>
      </w:pPr>
      <w:r>
        <w:rPr>
          <w:rFonts w:asciiTheme="minorHAnsi" w:hAnsiTheme="minorHAnsi" w:cstheme="minorHAnsi"/>
        </w:rPr>
        <w:t xml:space="preserve">As defined in the </w:t>
      </w:r>
      <w:r w:rsidR="004C1E60" w:rsidRPr="00553B7E">
        <w:rPr>
          <w:rFonts w:asciiTheme="minorHAnsi" w:hAnsiTheme="minorHAnsi" w:cstheme="minorHAnsi"/>
          <w:i/>
          <w:iCs/>
        </w:rPr>
        <w:t>ERA 1996</w:t>
      </w:r>
      <w:r w:rsidR="004C1E60">
        <w:rPr>
          <w:rFonts w:asciiTheme="minorHAnsi" w:hAnsiTheme="minorHAnsi" w:cstheme="minorHAnsi"/>
        </w:rPr>
        <w:t xml:space="preserve"> Section 98</w:t>
      </w:r>
      <w:r w:rsidR="00022636">
        <w:rPr>
          <w:rFonts w:asciiTheme="minorHAnsi" w:hAnsiTheme="minorHAnsi" w:cstheme="minorHAnsi"/>
        </w:rPr>
        <w:t xml:space="preserve">, capability </w:t>
      </w:r>
      <w:r w:rsidR="00804398" w:rsidRPr="00804398">
        <w:rPr>
          <w:rFonts w:asciiTheme="minorHAnsi" w:hAnsiTheme="minorHAnsi" w:cstheme="minorHAnsi"/>
          <w:i/>
          <w:iCs/>
        </w:rPr>
        <w:t>‘in relation to an employee, means his capability assessed by reference to skill, aptitude, health or any other physical or mental quality’.</w:t>
      </w:r>
      <w:r w:rsidR="00AB16D3">
        <w:rPr>
          <w:rFonts w:asciiTheme="minorHAnsi" w:hAnsiTheme="minorHAnsi" w:cstheme="minorHAnsi"/>
          <w:i/>
          <w:iCs/>
        </w:rPr>
        <w:t xml:space="preserve"> </w:t>
      </w:r>
      <w:r w:rsidR="00AB16D3">
        <w:rPr>
          <w:rFonts w:asciiTheme="minorHAnsi" w:hAnsiTheme="minorHAnsi" w:cstheme="minorHAnsi"/>
        </w:rPr>
        <w:t xml:space="preserve">This can fall into three categories: qualifications, poor performance and </w:t>
      </w:r>
      <w:r w:rsidR="00686AF6">
        <w:rPr>
          <w:rFonts w:asciiTheme="minorHAnsi" w:hAnsiTheme="minorHAnsi" w:cstheme="minorHAnsi"/>
        </w:rPr>
        <w:t>ill health (CIPD</w:t>
      </w:r>
      <w:r w:rsidR="00321133">
        <w:rPr>
          <w:rFonts w:asciiTheme="minorHAnsi" w:hAnsiTheme="minorHAnsi" w:cstheme="minorHAnsi"/>
        </w:rPr>
        <w:t>,</w:t>
      </w:r>
      <w:r w:rsidR="00875020">
        <w:rPr>
          <w:rFonts w:asciiTheme="minorHAnsi" w:hAnsiTheme="minorHAnsi" w:cstheme="minorHAnsi"/>
        </w:rPr>
        <w:t xml:space="preserve"> 2017)</w:t>
      </w:r>
      <w:r w:rsidR="00AA2EAB">
        <w:rPr>
          <w:rFonts w:asciiTheme="minorHAnsi" w:hAnsiTheme="minorHAnsi" w:cstheme="minorHAnsi"/>
        </w:rPr>
        <w:t xml:space="preserve"> </w:t>
      </w:r>
    </w:p>
    <w:p w14:paraId="10E2E1A9" w14:textId="59AC5C03" w:rsidR="00AA2EAB" w:rsidRDefault="00B9708B" w:rsidP="00C529F3">
      <w:pPr>
        <w:rPr>
          <w:rFonts w:asciiTheme="minorHAnsi" w:hAnsiTheme="minorHAnsi" w:cstheme="minorHAnsi"/>
        </w:rPr>
      </w:pPr>
      <w:r>
        <w:rPr>
          <w:rFonts w:asciiTheme="minorHAnsi" w:hAnsiTheme="minorHAnsi" w:cstheme="minorHAnsi"/>
        </w:rPr>
        <w:t xml:space="preserve">For poor performance, </w:t>
      </w:r>
      <w:r w:rsidR="006F1C30">
        <w:rPr>
          <w:rFonts w:asciiTheme="minorHAnsi" w:hAnsiTheme="minorHAnsi" w:cstheme="minorHAnsi"/>
        </w:rPr>
        <w:t xml:space="preserve">as part of the formal meetings </w:t>
      </w:r>
      <w:r w:rsidR="006B5361">
        <w:rPr>
          <w:rFonts w:asciiTheme="minorHAnsi" w:hAnsiTheme="minorHAnsi" w:cstheme="minorHAnsi"/>
        </w:rPr>
        <w:t>outlined above</w:t>
      </w:r>
      <w:r w:rsidR="006F1C30">
        <w:rPr>
          <w:rFonts w:asciiTheme="minorHAnsi" w:hAnsiTheme="minorHAnsi" w:cstheme="minorHAnsi"/>
        </w:rPr>
        <w:t xml:space="preserve">, </w:t>
      </w:r>
      <w:r w:rsidR="00ED2946">
        <w:rPr>
          <w:rFonts w:asciiTheme="minorHAnsi" w:hAnsiTheme="minorHAnsi" w:cstheme="minorHAnsi"/>
        </w:rPr>
        <w:t>once a problem has been identified</w:t>
      </w:r>
      <w:r w:rsidR="00855724">
        <w:rPr>
          <w:rFonts w:asciiTheme="minorHAnsi" w:hAnsiTheme="minorHAnsi" w:cstheme="minorHAnsi"/>
        </w:rPr>
        <w:t xml:space="preserve"> and a warning </w:t>
      </w:r>
      <w:r w:rsidR="00BE3636">
        <w:rPr>
          <w:rFonts w:asciiTheme="minorHAnsi" w:hAnsiTheme="minorHAnsi" w:cstheme="minorHAnsi"/>
        </w:rPr>
        <w:t>issued</w:t>
      </w:r>
      <w:r w:rsidR="00855724">
        <w:rPr>
          <w:rFonts w:asciiTheme="minorHAnsi" w:hAnsiTheme="minorHAnsi" w:cstheme="minorHAnsi"/>
        </w:rPr>
        <w:t xml:space="preserve">, </w:t>
      </w:r>
      <w:r w:rsidR="006A27FF">
        <w:rPr>
          <w:rFonts w:asciiTheme="minorHAnsi" w:hAnsiTheme="minorHAnsi" w:cstheme="minorHAnsi"/>
        </w:rPr>
        <w:t xml:space="preserve">the employee should be given reasonable chance to improve and be </w:t>
      </w:r>
      <w:r w:rsidR="006A27FF">
        <w:rPr>
          <w:rFonts w:asciiTheme="minorHAnsi" w:hAnsiTheme="minorHAnsi" w:cstheme="minorHAnsi"/>
        </w:rPr>
        <w:lastRenderedPageBreak/>
        <w:t xml:space="preserve">offered training and assistance </w:t>
      </w:r>
      <w:r w:rsidR="00C27A12">
        <w:rPr>
          <w:rFonts w:asciiTheme="minorHAnsi" w:hAnsiTheme="minorHAnsi" w:cstheme="minorHAnsi"/>
        </w:rPr>
        <w:t xml:space="preserve">to </w:t>
      </w:r>
      <w:r w:rsidR="00B1667E">
        <w:rPr>
          <w:rFonts w:asciiTheme="minorHAnsi" w:hAnsiTheme="minorHAnsi" w:cstheme="minorHAnsi"/>
        </w:rPr>
        <w:t>help achieve this</w:t>
      </w:r>
      <w:r w:rsidR="00C27A12">
        <w:rPr>
          <w:rFonts w:asciiTheme="minorHAnsi" w:hAnsiTheme="minorHAnsi" w:cstheme="minorHAnsi"/>
        </w:rPr>
        <w:t>.</w:t>
      </w:r>
      <w:r w:rsidR="00510C13">
        <w:rPr>
          <w:rFonts w:asciiTheme="minorHAnsi" w:hAnsiTheme="minorHAnsi" w:cstheme="minorHAnsi"/>
        </w:rPr>
        <w:t xml:space="preserve"> </w:t>
      </w:r>
      <w:r w:rsidR="00A63D23">
        <w:rPr>
          <w:rFonts w:asciiTheme="minorHAnsi" w:hAnsiTheme="minorHAnsi" w:cstheme="minorHAnsi"/>
        </w:rPr>
        <w:t xml:space="preserve">Although there is no set number of warnings to be given in this situation, </w:t>
      </w:r>
      <w:r w:rsidR="006A7693">
        <w:rPr>
          <w:rFonts w:asciiTheme="minorHAnsi" w:hAnsiTheme="minorHAnsi" w:cstheme="minorHAnsi"/>
        </w:rPr>
        <w:t xml:space="preserve">unless </w:t>
      </w:r>
      <w:r w:rsidR="00D00102">
        <w:rPr>
          <w:rFonts w:asciiTheme="minorHAnsi" w:hAnsiTheme="minorHAnsi" w:cstheme="minorHAnsi"/>
        </w:rPr>
        <w:t xml:space="preserve">there are severe consequences to the business </w:t>
      </w:r>
      <w:r w:rsidR="00713615">
        <w:rPr>
          <w:rFonts w:asciiTheme="minorHAnsi" w:hAnsiTheme="minorHAnsi" w:cstheme="minorHAnsi"/>
        </w:rPr>
        <w:t xml:space="preserve">from the poor performance, it’s expected that the employee be given reasonable opportunity to improve before dismissal is </w:t>
      </w:r>
      <w:r w:rsidR="00D36C04">
        <w:rPr>
          <w:rFonts w:asciiTheme="minorHAnsi" w:hAnsiTheme="minorHAnsi" w:cstheme="minorHAnsi"/>
        </w:rPr>
        <w:t>considered.</w:t>
      </w:r>
      <w:r w:rsidR="00D36C04" w:rsidRPr="009C5F42">
        <w:rPr>
          <w:rFonts w:asciiTheme="minorHAnsi" w:hAnsiTheme="minorHAnsi" w:cstheme="minorHAnsi"/>
          <w:b/>
          <w:bCs/>
        </w:rPr>
        <w:t xml:space="preserve"> </w:t>
      </w:r>
      <w:r w:rsidR="00D36C04" w:rsidRPr="00321133">
        <w:rPr>
          <w:rFonts w:asciiTheme="minorHAnsi" w:hAnsiTheme="minorHAnsi" w:cstheme="minorHAnsi"/>
        </w:rPr>
        <w:t>(</w:t>
      </w:r>
      <w:proofErr w:type="spellStart"/>
      <w:r w:rsidR="00D36C04" w:rsidRPr="00321133">
        <w:rPr>
          <w:rFonts w:asciiTheme="minorHAnsi" w:hAnsiTheme="minorHAnsi" w:cstheme="minorHAnsi"/>
        </w:rPr>
        <w:t>Xpert</w:t>
      </w:r>
      <w:proofErr w:type="spellEnd"/>
      <w:r w:rsidR="00D36C04" w:rsidRPr="00321133">
        <w:rPr>
          <w:rFonts w:asciiTheme="minorHAnsi" w:hAnsiTheme="minorHAnsi" w:cstheme="minorHAnsi"/>
        </w:rPr>
        <w:t xml:space="preserve"> HR</w:t>
      </w:r>
      <w:r w:rsidR="00321133">
        <w:rPr>
          <w:rFonts w:asciiTheme="minorHAnsi" w:hAnsiTheme="minorHAnsi" w:cstheme="minorHAnsi"/>
        </w:rPr>
        <w:t>, n.d.</w:t>
      </w:r>
      <w:r w:rsidR="00D36C04" w:rsidRPr="00321133">
        <w:rPr>
          <w:rFonts w:asciiTheme="minorHAnsi" w:hAnsiTheme="minorHAnsi" w:cstheme="minorHAnsi"/>
        </w:rPr>
        <w:t>)</w:t>
      </w:r>
    </w:p>
    <w:p w14:paraId="4DFC94DE" w14:textId="78E98281" w:rsidR="00535294" w:rsidRDefault="00535294" w:rsidP="00C529F3">
      <w:pPr>
        <w:rPr>
          <w:rFonts w:asciiTheme="minorHAnsi" w:hAnsiTheme="minorHAnsi" w:cstheme="minorHAnsi"/>
        </w:rPr>
      </w:pPr>
      <w:r>
        <w:rPr>
          <w:rFonts w:asciiTheme="minorHAnsi" w:hAnsiTheme="minorHAnsi" w:cstheme="minorHAnsi"/>
        </w:rPr>
        <w:t>In relation to capability dismissal on grounds of qu</w:t>
      </w:r>
      <w:r w:rsidR="00030777">
        <w:rPr>
          <w:rFonts w:asciiTheme="minorHAnsi" w:hAnsiTheme="minorHAnsi" w:cstheme="minorHAnsi"/>
        </w:rPr>
        <w:t xml:space="preserve">alifications, it’s essential that through the recruitment </w:t>
      </w:r>
      <w:r w:rsidR="000F0262">
        <w:rPr>
          <w:rFonts w:asciiTheme="minorHAnsi" w:hAnsiTheme="minorHAnsi" w:cstheme="minorHAnsi"/>
        </w:rPr>
        <w:t xml:space="preserve">stage and </w:t>
      </w:r>
      <w:r w:rsidR="002D3CDE">
        <w:rPr>
          <w:rFonts w:asciiTheme="minorHAnsi" w:hAnsiTheme="minorHAnsi" w:cstheme="minorHAnsi"/>
        </w:rPr>
        <w:t>initial months</w:t>
      </w:r>
      <w:r w:rsidR="00A947B1">
        <w:rPr>
          <w:rFonts w:asciiTheme="minorHAnsi" w:hAnsiTheme="minorHAnsi" w:cstheme="minorHAnsi"/>
        </w:rPr>
        <w:t>, the employer makes the requirements of the job clear to the employee</w:t>
      </w:r>
      <w:r w:rsidR="006E6BB7">
        <w:rPr>
          <w:rFonts w:asciiTheme="minorHAnsi" w:hAnsiTheme="minorHAnsi" w:cstheme="minorHAnsi"/>
        </w:rPr>
        <w:t xml:space="preserve">, assessing training needs </w:t>
      </w:r>
      <w:r w:rsidR="00CB44F3">
        <w:rPr>
          <w:rFonts w:asciiTheme="minorHAnsi" w:hAnsiTheme="minorHAnsi" w:cstheme="minorHAnsi"/>
        </w:rPr>
        <w:t xml:space="preserve">and following through on these as required. </w:t>
      </w:r>
      <w:r w:rsidR="00141895">
        <w:rPr>
          <w:rFonts w:asciiTheme="minorHAnsi" w:hAnsiTheme="minorHAnsi" w:cstheme="minorHAnsi"/>
        </w:rPr>
        <w:t xml:space="preserve">Should the employee fail to meet the requirements, they will go through the process as above. </w:t>
      </w:r>
    </w:p>
    <w:p w14:paraId="181DD64B" w14:textId="1224C27C" w:rsidR="00DD35CC" w:rsidRDefault="007D68E3" w:rsidP="00C529F3">
      <w:pPr>
        <w:rPr>
          <w:rFonts w:asciiTheme="minorHAnsi" w:hAnsiTheme="minorHAnsi" w:cstheme="minorHAnsi"/>
        </w:rPr>
      </w:pPr>
      <w:r>
        <w:rPr>
          <w:rFonts w:asciiTheme="minorHAnsi" w:hAnsiTheme="minorHAnsi" w:cstheme="minorHAnsi"/>
        </w:rPr>
        <w:t xml:space="preserve">When </w:t>
      </w:r>
      <w:r w:rsidR="00C40A9A">
        <w:rPr>
          <w:rFonts w:asciiTheme="minorHAnsi" w:hAnsiTheme="minorHAnsi" w:cstheme="minorHAnsi"/>
        </w:rPr>
        <w:t>considering dismissal on the grounds of ill health capability</w:t>
      </w:r>
      <w:r w:rsidR="009B23AA">
        <w:rPr>
          <w:rFonts w:asciiTheme="minorHAnsi" w:hAnsiTheme="minorHAnsi" w:cstheme="minorHAnsi"/>
        </w:rPr>
        <w:t xml:space="preserve">, an employer should: consult with the employee </w:t>
      </w:r>
      <w:r w:rsidR="00A97889">
        <w:rPr>
          <w:rFonts w:asciiTheme="minorHAnsi" w:hAnsiTheme="minorHAnsi" w:cstheme="minorHAnsi"/>
        </w:rPr>
        <w:t xml:space="preserve">throughout the process to understand the </w:t>
      </w:r>
      <w:r w:rsidR="0075684D">
        <w:rPr>
          <w:rFonts w:asciiTheme="minorHAnsi" w:hAnsiTheme="minorHAnsi" w:cstheme="minorHAnsi"/>
        </w:rPr>
        <w:t>nature of the illness</w:t>
      </w:r>
      <w:r w:rsidR="007D4A2E">
        <w:rPr>
          <w:rFonts w:asciiTheme="minorHAnsi" w:hAnsiTheme="minorHAnsi" w:cstheme="minorHAnsi"/>
        </w:rPr>
        <w:t xml:space="preserve">, the likelihood </w:t>
      </w:r>
      <w:r w:rsidR="00314513">
        <w:rPr>
          <w:rFonts w:asciiTheme="minorHAnsi" w:hAnsiTheme="minorHAnsi" w:cstheme="minorHAnsi"/>
        </w:rPr>
        <w:t>of when the employee would be fit to return, includ</w:t>
      </w:r>
      <w:r w:rsidR="00C46DDE">
        <w:rPr>
          <w:rFonts w:asciiTheme="minorHAnsi" w:hAnsiTheme="minorHAnsi" w:cstheme="minorHAnsi"/>
        </w:rPr>
        <w:t>ing</w:t>
      </w:r>
      <w:r w:rsidR="0075684D">
        <w:rPr>
          <w:rFonts w:asciiTheme="minorHAnsi" w:hAnsiTheme="minorHAnsi" w:cstheme="minorHAnsi"/>
        </w:rPr>
        <w:t xml:space="preserve"> </w:t>
      </w:r>
      <w:r w:rsidR="002E5652">
        <w:rPr>
          <w:rFonts w:asciiTheme="minorHAnsi" w:hAnsiTheme="minorHAnsi" w:cstheme="minorHAnsi"/>
        </w:rPr>
        <w:t>taking into</w:t>
      </w:r>
      <w:r w:rsidR="0075684D">
        <w:rPr>
          <w:rFonts w:asciiTheme="minorHAnsi" w:hAnsiTheme="minorHAnsi" w:cstheme="minorHAnsi"/>
        </w:rPr>
        <w:t xml:space="preserve"> consider</w:t>
      </w:r>
      <w:r w:rsidR="00F16F4E">
        <w:rPr>
          <w:rFonts w:asciiTheme="minorHAnsi" w:hAnsiTheme="minorHAnsi" w:cstheme="minorHAnsi"/>
        </w:rPr>
        <w:t>ation</w:t>
      </w:r>
      <w:r w:rsidR="0075684D">
        <w:rPr>
          <w:rFonts w:asciiTheme="minorHAnsi" w:hAnsiTheme="minorHAnsi" w:cstheme="minorHAnsi"/>
        </w:rPr>
        <w:t xml:space="preserve"> the </w:t>
      </w:r>
      <w:r w:rsidR="00F16F4E">
        <w:rPr>
          <w:rFonts w:asciiTheme="minorHAnsi" w:hAnsiTheme="minorHAnsi" w:cstheme="minorHAnsi"/>
        </w:rPr>
        <w:t>employees’</w:t>
      </w:r>
      <w:r w:rsidR="0075684D">
        <w:rPr>
          <w:rFonts w:asciiTheme="minorHAnsi" w:hAnsiTheme="minorHAnsi" w:cstheme="minorHAnsi"/>
        </w:rPr>
        <w:t xml:space="preserve"> opinion on the condition. </w:t>
      </w:r>
      <w:r w:rsidR="00EB3AAB">
        <w:rPr>
          <w:rFonts w:asciiTheme="minorHAnsi" w:hAnsiTheme="minorHAnsi" w:cstheme="minorHAnsi"/>
        </w:rPr>
        <w:t>If available within the organisation, consider ill health retirement</w:t>
      </w:r>
      <w:r w:rsidR="002E5652">
        <w:rPr>
          <w:rFonts w:asciiTheme="minorHAnsi" w:hAnsiTheme="minorHAnsi" w:cstheme="minorHAnsi"/>
        </w:rPr>
        <w:t xml:space="preserve"> as an option</w:t>
      </w:r>
      <w:r w:rsidR="00EB3AAB">
        <w:rPr>
          <w:rFonts w:asciiTheme="minorHAnsi" w:hAnsiTheme="minorHAnsi" w:cstheme="minorHAnsi"/>
        </w:rPr>
        <w:t xml:space="preserve">. </w:t>
      </w:r>
      <w:r w:rsidR="002E08E6">
        <w:rPr>
          <w:rFonts w:asciiTheme="minorHAnsi" w:hAnsiTheme="minorHAnsi" w:cstheme="minorHAnsi"/>
        </w:rPr>
        <w:t>An employer must be able to evidence the</w:t>
      </w:r>
      <w:r w:rsidR="00DA2C2E">
        <w:rPr>
          <w:rFonts w:asciiTheme="minorHAnsi" w:hAnsiTheme="minorHAnsi" w:cstheme="minorHAnsi"/>
        </w:rPr>
        <w:t xml:space="preserve"> </w:t>
      </w:r>
      <w:r w:rsidR="00C27A94">
        <w:rPr>
          <w:rFonts w:asciiTheme="minorHAnsi" w:hAnsiTheme="minorHAnsi" w:cstheme="minorHAnsi"/>
        </w:rPr>
        <w:t xml:space="preserve">dismissal </w:t>
      </w:r>
      <w:r w:rsidR="00DA2C2E">
        <w:rPr>
          <w:rFonts w:asciiTheme="minorHAnsi" w:hAnsiTheme="minorHAnsi" w:cstheme="minorHAnsi"/>
        </w:rPr>
        <w:t>decision was balanced on information provided by medical prac</w:t>
      </w:r>
      <w:r w:rsidR="008C5DF5">
        <w:rPr>
          <w:rFonts w:asciiTheme="minorHAnsi" w:hAnsiTheme="minorHAnsi" w:cstheme="minorHAnsi"/>
        </w:rPr>
        <w:t>tition</w:t>
      </w:r>
      <w:r w:rsidR="00DA2C2E">
        <w:rPr>
          <w:rFonts w:asciiTheme="minorHAnsi" w:hAnsiTheme="minorHAnsi" w:cstheme="minorHAnsi"/>
        </w:rPr>
        <w:t>ers</w:t>
      </w:r>
      <w:r w:rsidR="00C27A94">
        <w:rPr>
          <w:rFonts w:asciiTheme="minorHAnsi" w:hAnsiTheme="minorHAnsi" w:cstheme="minorHAnsi"/>
        </w:rPr>
        <w:t>,</w:t>
      </w:r>
      <w:r w:rsidR="008C5DF5">
        <w:rPr>
          <w:rFonts w:asciiTheme="minorHAnsi" w:hAnsiTheme="minorHAnsi" w:cstheme="minorHAnsi"/>
        </w:rPr>
        <w:t xml:space="preserve"> and </w:t>
      </w:r>
      <w:r w:rsidR="00DF3B5E">
        <w:rPr>
          <w:rFonts w:asciiTheme="minorHAnsi" w:hAnsiTheme="minorHAnsi" w:cstheme="minorHAnsi"/>
        </w:rPr>
        <w:t>finally redeployment must be considered</w:t>
      </w:r>
      <w:r w:rsidR="00C27A94">
        <w:rPr>
          <w:rFonts w:asciiTheme="minorHAnsi" w:hAnsiTheme="minorHAnsi" w:cstheme="minorHAnsi"/>
        </w:rPr>
        <w:t xml:space="preserve"> </w:t>
      </w:r>
      <w:r w:rsidR="00C94F29">
        <w:rPr>
          <w:rFonts w:asciiTheme="minorHAnsi" w:hAnsiTheme="minorHAnsi" w:cstheme="minorHAnsi"/>
        </w:rPr>
        <w:t xml:space="preserve">in case the employee is able to undertake </w:t>
      </w:r>
      <w:r w:rsidR="00C61E47">
        <w:rPr>
          <w:rFonts w:asciiTheme="minorHAnsi" w:hAnsiTheme="minorHAnsi" w:cstheme="minorHAnsi"/>
        </w:rPr>
        <w:t xml:space="preserve">an </w:t>
      </w:r>
      <w:r w:rsidR="00C94F29">
        <w:rPr>
          <w:rFonts w:asciiTheme="minorHAnsi" w:hAnsiTheme="minorHAnsi" w:cstheme="minorHAnsi"/>
        </w:rPr>
        <w:t>alternative</w:t>
      </w:r>
      <w:r w:rsidR="00C61E47">
        <w:rPr>
          <w:rFonts w:asciiTheme="minorHAnsi" w:hAnsiTheme="minorHAnsi" w:cstheme="minorHAnsi"/>
        </w:rPr>
        <w:t xml:space="preserve"> role, potentially with reasonable adjustments</w:t>
      </w:r>
      <w:r w:rsidR="00C46DDE">
        <w:rPr>
          <w:rFonts w:asciiTheme="minorHAnsi" w:hAnsiTheme="minorHAnsi" w:cstheme="minorHAnsi"/>
        </w:rPr>
        <w:t>.</w:t>
      </w:r>
    </w:p>
    <w:p w14:paraId="0D132AE4" w14:textId="77777777" w:rsidR="00536811" w:rsidRDefault="00536811" w:rsidP="00C529F3">
      <w:pPr>
        <w:rPr>
          <w:rFonts w:asciiTheme="minorHAnsi" w:hAnsiTheme="minorHAnsi" w:cstheme="minorHAnsi"/>
        </w:rPr>
      </w:pPr>
      <w:r>
        <w:rPr>
          <w:rFonts w:asciiTheme="minorHAnsi" w:hAnsiTheme="minorHAnsi" w:cstheme="minorHAnsi"/>
        </w:rPr>
        <w:t>6.2</w:t>
      </w:r>
    </w:p>
    <w:p w14:paraId="24729B13" w14:textId="6A3A73F4" w:rsidR="00E57B74" w:rsidRDefault="005854D5" w:rsidP="00C529F3">
      <w:pPr>
        <w:rPr>
          <w:rFonts w:asciiTheme="minorHAnsi" w:hAnsiTheme="minorHAnsi" w:cstheme="minorHAnsi"/>
        </w:rPr>
      </w:pPr>
      <w:r>
        <w:rPr>
          <w:rFonts w:asciiTheme="minorHAnsi" w:hAnsiTheme="minorHAnsi" w:cstheme="minorHAnsi"/>
        </w:rPr>
        <w:t xml:space="preserve">Conduct concerns are </w:t>
      </w:r>
      <w:r w:rsidR="00A323F6">
        <w:rPr>
          <w:rFonts w:asciiTheme="minorHAnsi" w:hAnsiTheme="minorHAnsi" w:cstheme="minorHAnsi"/>
        </w:rPr>
        <w:t>typically divided into two categories, misconduct</w:t>
      </w:r>
      <w:r w:rsidR="00213761">
        <w:rPr>
          <w:rFonts w:asciiTheme="minorHAnsi" w:hAnsiTheme="minorHAnsi" w:cstheme="minorHAnsi"/>
        </w:rPr>
        <w:t>, a minor breach of the organisations processes and policies</w:t>
      </w:r>
      <w:r w:rsidR="0055543B">
        <w:rPr>
          <w:rFonts w:asciiTheme="minorHAnsi" w:hAnsiTheme="minorHAnsi" w:cstheme="minorHAnsi"/>
        </w:rPr>
        <w:t xml:space="preserve">, </w:t>
      </w:r>
      <w:r w:rsidR="002C38D1">
        <w:rPr>
          <w:rFonts w:asciiTheme="minorHAnsi" w:hAnsiTheme="minorHAnsi" w:cstheme="minorHAnsi"/>
        </w:rPr>
        <w:t>usually</w:t>
      </w:r>
      <w:r w:rsidR="0055543B">
        <w:rPr>
          <w:rFonts w:asciiTheme="minorHAnsi" w:hAnsiTheme="minorHAnsi" w:cstheme="minorHAnsi"/>
        </w:rPr>
        <w:t xml:space="preserve"> dealt with through disciplinary warnings</w:t>
      </w:r>
      <w:r w:rsidR="00DA53E1">
        <w:rPr>
          <w:rFonts w:asciiTheme="minorHAnsi" w:hAnsiTheme="minorHAnsi" w:cstheme="minorHAnsi"/>
        </w:rPr>
        <w:t>,</w:t>
      </w:r>
      <w:r w:rsidR="0055543B">
        <w:rPr>
          <w:rFonts w:asciiTheme="minorHAnsi" w:hAnsiTheme="minorHAnsi" w:cstheme="minorHAnsi"/>
        </w:rPr>
        <w:t xml:space="preserve"> </w:t>
      </w:r>
      <w:r w:rsidR="00522C43">
        <w:rPr>
          <w:rFonts w:asciiTheme="minorHAnsi" w:hAnsiTheme="minorHAnsi" w:cstheme="minorHAnsi"/>
        </w:rPr>
        <w:t xml:space="preserve">and gross misconduct, a serious breach of policy with potential for summary dismissal. </w:t>
      </w:r>
      <w:r w:rsidR="005E10A6">
        <w:rPr>
          <w:rFonts w:asciiTheme="minorHAnsi" w:hAnsiTheme="minorHAnsi" w:cstheme="minorHAnsi"/>
        </w:rPr>
        <w:t xml:space="preserve">For a </w:t>
      </w:r>
      <w:r w:rsidR="000166BE">
        <w:rPr>
          <w:rFonts w:asciiTheme="minorHAnsi" w:hAnsiTheme="minorHAnsi" w:cstheme="minorHAnsi"/>
        </w:rPr>
        <w:t xml:space="preserve">misconduct </w:t>
      </w:r>
      <w:r w:rsidR="006130F1">
        <w:rPr>
          <w:rFonts w:asciiTheme="minorHAnsi" w:hAnsiTheme="minorHAnsi" w:cstheme="minorHAnsi"/>
        </w:rPr>
        <w:t xml:space="preserve">dismissal to be fair, the employer needs to show they acted reasonably in making the decision to dismiss the employee. </w:t>
      </w:r>
      <w:r w:rsidR="00E4023C">
        <w:rPr>
          <w:rFonts w:asciiTheme="minorHAnsi" w:hAnsiTheme="minorHAnsi" w:cstheme="minorHAnsi"/>
        </w:rPr>
        <w:t>(</w:t>
      </w:r>
      <w:r w:rsidR="00275173" w:rsidRPr="00314512">
        <w:rPr>
          <w:rFonts w:asciiTheme="minorHAnsi" w:hAnsiTheme="minorHAnsi" w:cstheme="minorHAnsi"/>
          <w:i/>
          <w:iCs/>
        </w:rPr>
        <w:t>ERA 1996 section 98</w:t>
      </w:r>
      <w:r w:rsidR="00314512">
        <w:rPr>
          <w:rFonts w:asciiTheme="minorHAnsi" w:hAnsiTheme="minorHAnsi" w:cstheme="minorHAnsi"/>
          <w:i/>
          <w:iCs/>
        </w:rPr>
        <w:t>-</w:t>
      </w:r>
      <w:r w:rsidR="00275173" w:rsidRPr="00314512">
        <w:rPr>
          <w:rFonts w:asciiTheme="minorHAnsi" w:hAnsiTheme="minorHAnsi" w:cstheme="minorHAnsi"/>
          <w:i/>
          <w:iCs/>
        </w:rPr>
        <w:t>4</w:t>
      </w:r>
      <w:r w:rsidR="00275173">
        <w:rPr>
          <w:rFonts w:asciiTheme="minorHAnsi" w:hAnsiTheme="minorHAnsi" w:cstheme="minorHAnsi"/>
        </w:rPr>
        <w:t>)</w:t>
      </w:r>
      <w:r w:rsidR="005F695F">
        <w:rPr>
          <w:rFonts w:asciiTheme="minorHAnsi" w:hAnsiTheme="minorHAnsi" w:cstheme="minorHAnsi"/>
        </w:rPr>
        <w:t xml:space="preserve">. </w:t>
      </w:r>
      <w:r w:rsidR="00F465DD">
        <w:rPr>
          <w:rFonts w:asciiTheme="minorHAnsi" w:hAnsiTheme="minorHAnsi" w:cstheme="minorHAnsi"/>
        </w:rPr>
        <w:t>An employment tribunal will use the principles of the</w:t>
      </w:r>
      <w:r w:rsidR="005F695F">
        <w:rPr>
          <w:rFonts w:asciiTheme="minorHAnsi" w:hAnsiTheme="minorHAnsi" w:cstheme="minorHAnsi"/>
        </w:rPr>
        <w:t xml:space="preserve"> </w:t>
      </w:r>
      <w:r w:rsidR="00D21609">
        <w:rPr>
          <w:rFonts w:asciiTheme="minorHAnsi" w:hAnsiTheme="minorHAnsi" w:cstheme="minorHAnsi"/>
        </w:rPr>
        <w:t>Burchell test</w:t>
      </w:r>
      <w:r w:rsidR="00F465DD">
        <w:rPr>
          <w:rFonts w:asciiTheme="minorHAnsi" w:hAnsiTheme="minorHAnsi" w:cstheme="minorHAnsi"/>
        </w:rPr>
        <w:t xml:space="preserve"> to </w:t>
      </w:r>
      <w:r w:rsidR="007578C3">
        <w:rPr>
          <w:rFonts w:asciiTheme="minorHAnsi" w:hAnsiTheme="minorHAnsi" w:cstheme="minorHAnsi"/>
        </w:rPr>
        <w:t xml:space="preserve">decide </w:t>
      </w:r>
      <w:r w:rsidR="00F465DD">
        <w:rPr>
          <w:rFonts w:asciiTheme="minorHAnsi" w:hAnsiTheme="minorHAnsi" w:cstheme="minorHAnsi"/>
        </w:rPr>
        <w:t xml:space="preserve">if the misconduct dismissal </w:t>
      </w:r>
      <w:r w:rsidR="00DA53E1">
        <w:rPr>
          <w:rFonts w:asciiTheme="minorHAnsi" w:hAnsiTheme="minorHAnsi" w:cstheme="minorHAnsi"/>
        </w:rPr>
        <w:t>is fair.</w:t>
      </w:r>
      <w:r w:rsidR="00952ADE">
        <w:rPr>
          <w:rFonts w:asciiTheme="minorHAnsi" w:hAnsiTheme="minorHAnsi" w:cstheme="minorHAnsi"/>
        </w:rPr>
        <w:t xml:space="preserve"> </w:t>
      </w:r>
      <w:r w:rsidR="00E541C6">
        <w:rPr>
          <w:rFonts w:asciiTheme="minorHAnsi" w:hAnsiTheme="minorHAnsi" w:cstheme="minorHAnsi"/>
        </w:rPr>
        <w:t>The principles include</w:t>
      </w:r>
      <w:r w:rsidR="008A0962">
        <w:rPr>
          <w:rFonts w:asciiTheme="minorHAnsi" w:hAnsiTheme="minorHAnsi" w:cstheme="minorHAnsi"/>
        </w:rPr>
        <w:t>,</w:t>
      </w:r>
      <w:r w:rsidR="00E541C6">
        <w:rPr>
          <w:rFonts w:asciiTheme="minorHAnsi" w:hAnsiTheme="minorHAnsi" w:cstheme="minorHAnsi"/>
        </w:rPr>
        <w:t xml:space="preserve"> </w:t>
      </w:r>
      <w:r w:rsidR="00952ADE">
        <w:rPr>
          <w:rFonts w:asciiTheme="minorHAnsi" w:hAnsiTheme="minorHAnsi" w:cstheme="minorHAnsi"/>
        </w:rPr>
        <w:t>1) Has there been a reasonable investigation</w:t>
      </w:r>
      <w:r w:rsidR="00E541C6">
        <w:rPr>
          <w:rFonts w:asciiTheme="minorHAnsi" w:hAnsiTheme="minorHAnsi" w:cstheme="minorHAnsi"/>
        </w:rPr>
        <w:t>?</w:t>
      </w:r>
      <w:r w:rsidR="00952ADE">
        <w:rPr>
          <w:rFonts w:asciiTheme="minorHAnsi" w:hAnsiTheme="minorHAnsi" w:cstheme="minorHAnsi"/>
        </w:rPr>
        <w:t xml:space="preserve"> 2) </w:t>
      </w:r>
      <w:r w:rsidR="00520B0E">
        <w:rPr>
          <w:rFonts w:asciiTheme="minorHAnsi" w:hAnsiTheme="minorHAnsi" w:cstheme="minorHAnsi"/>
        </w:rPr>
        <w:t xml:space="preserve">Are there reasonable grounds </w:t>
      </w:r>
      <w:r w:rsidR="00A17723">
        <w:rPr>
          <w:rFonts w:asciiTheme="minorHAnsi" w:hAnsiTheme="minorHAnsi" w:cstheme="minorHAnsi"/>
        </w:rPr>
        <w:t>for belief</w:t>
      </w:r>
      <w:r w:rsidR="00E541C6">
        <w:rPr>
          <w:rFonts w:asciiTheme="minorHAnsi" w:hAnsiTheme="minorHAnsi" w:cstheme="minorHAnsi"/>
        </w:rPr>
        <w:t>?</w:t>
      </w:r>
      <w:r w:rsidR="00A17723">
        <w:rPr>
          <w:rFonts w:asciiTheme="minorHAnsi" w:hAnsiTheme="minorHAnsi" w:cstheme="minorHAnsi"/>
        </w:rPr>
        <w:t xml:space="preserve"> 3) Is there a genuine belief </w:t>
      </w:r>
      <w:r w:rsidR="00115C82">
        <w:rPr>
          <w:rFonts w:asciiTheme="minorHAnsi" w:hAnsiTheme="minorHAnsi" w:cstheme="minorHAnsi"/>
        </w:rPr>
        <w:t>of misconduct</w:t>
      </w:r>
      <w:r w:rsidR="00E541C6">
        <w:rPr>
          <w:rFonts w:asciiTheme="minorHAnsi" w:hAnsiTheme="minorHAnsi" w:cstheme="minorHAnsi"/>
        </w:rPr>
        <w:t>?</w:t>
      </w:r>
      <w:r w:rsidR="005626D6">
        <w:rPr>
          <w:rFonts w:asciiTheme="minorHAnsi" w:hAnsiTheme="minorHAnsi" w:cstheme="minorHAnsi"/>
        </w:rPr>
        <w:t xml:space="preserve"> It</w:t>
      </w:r>
      <w:r w:rsidR="00E541C6">
        <w:rPr>
          <w:rFonts w:asciiTheme="minorHAnsi" w:hAnsiTheme="minorHAnsi" w:cstheme="minorHAnsi"/>
        </w:rPr>
        <w:t xml:space="preserve"> is</w:t>
      </w:r>
      <w:r w:rsidR="005626D6">
        <w:rPr>
          <w:rFonts w:asciiTheme="minorHAnsi" w:hAnsiTheme="minorHAnsi" w:cstheme="minorHAnsi"/>
        </w:rPr>
        <w:t xml:space="preserve"> important to note at this stage that </w:t>
      </w:r>
      <w:r w:rsidR="00AA0227">
        <w:rPr>
          <w:rFonts w:asciiTheme="minorHAnsi" w:hAnsiTheme="minorHAnsi" w:cstheme="minorHAnsi"/>
        </w:rPr>
        <w:t>the burden of proof required</w:t>
      </w:r>
      <w:r w:rsidR="000A4A99">
        <w:rPr>
          <w:rFonts w:asciiTheme="minorHAnsi" w:hAnsiTheme="minorHAnsi" w:cstheme="minorHAnsi"/>
        </w:rPr>
        <w:t xml:space="preserve"> for belief</w:t>
      </w:r>
      <w:r w:rsidR="00AA0227">
        <w:rPr>
          <w:rFonts w:asciiTheme="minorHAnsi" w:hAnsiTheme="minorHAnsi" w:cstheme="minorHAnsi"/>
        </w:rPr>
        <w:t xml:space="preserve"> is</w:t>
      </w:r>
      <w:r w:rsidR="000A4A99">
        <w:rPr>
          <w:rFonts w:asciiTheme="minorHAnsi" w:hAnsiTheme="minorHAnsi" w:cstheme="minorHAnsi"/>
        </w:rPr>
        <w:t xml:space="preserve"> based</w:t>
      </w:r>
      <w:r w:rsidR="00CB111A">
        <w:rPr>
          <w:rFonts w:asciiTheme="minorHAnsi" w:hAnsiTheme="minorHAnsi" w:cstheme="minorHAnsi"/>
        </w:rPr>
        <w:t xml:space="preserve"> on the balance of probabilities, </w:t>
      </w:r>
      <w:r w:rsidR="000A4A99">
        <w:rPr>
          <w:rFonts w:asciiTheme="minorHAnsi" w:hAnsiTheme="minorHAnsi" w:cstheme="minorHAnsi"/>
        </w:rPr>
        <w:t xml:space="preserve">unlike criminal law where the </w:t>
      </w:r>
      <w:r w:rsidR="003072E0">
        <w:rPr>
          <w:rFonts w:asciiTheme="minorHAnsi" w:hAnsiTheme="minorHAnsi" w:cstheme="minorHAnsi"/>
        </w:rPr>
        <w:t>proof</w:t>
      </w:r>
      <w:r w:rsidR="00507779">
        <w:rPr>
          <w:rFonts w:asciiTheme="minorHAnsi" w:hAnsiTheme="minorHAnsi" w:cstheme="minorHAnsi"/>
        </w:rPr>
        <w:t xml:space="preserve"> required</w:t>
      </w:r>
      <w:r w:rsidR="003072E0">
        <w:rPr>
          <w:rFonts w:asciiTheme="minorHAnsi" w:hAnsiTheme="minorHAnsi" w:cstheme="minorHAnsi"/>
        </w:rPr>
        <w:t xml:space="preserve"> is </w:t>
      </w:r>
      <w:r w:rsidR="00CB111A">
        <w:rPr>
          <w:rFonts w:asciiTheme="minorHAnsi" w:hAnsiTheme="minorHAnsi" w:cstheme="minorHAnsi"/>
        </w:rPr>
        <w:t>beyond reasonable doubt</w:t>
      </w:r>
      <w:r w:rsidR="00507779">
        <w:rPr>
          <w:rFonts w:asciiTheme="minorHAnsi" w:hAnsiTheme="minorHAnsi" w:cstheme="minorHAnsi"/>
        </w:rPr>
        <w:t>. If the answer is yes to all the Burchill principles</w:t>
      </w:r>
      <w:r w:rsidR="00615FDE">
        <w:rPr>
          <w:rFonts w:asciiTheme="minorHAnsi" w:hAnsiTheme="minorHAnsi" w:cstheme="minorHAnsi"/>
        </w:rPr>
        <w:t xml:space="preserve">, the employer has followed </w:t>
      </w:r>
      <w:r w:rsidR="00714D22">
        <w:rPr>
          <w:rFonts w:asciiTheme="minorHAnsi" w:hAnsiTheme="minorHAnsi" w:cstheme="minorHAnsi"/>
        </w:rPr>
        <w:t>its</w:t>
      </w:r>
      <w:r w:rsidR="00615FDE">
        <w:rPr>
          <w:rFonts w:asciiTheme="minorHAnsi" w:hAnsiTheme="minorHAnsi" w:cstheme="minorHAnsi"/>
        </w:rPr>
        <w:t xml:space="preserve"> own procedures </w:t>
      </w:r>
      <w:r w:rsidR="00714D22">
        <w:rPr>
          <w:rFonts w:asciiTheme="minorHAnsi" w:hAnsiTheme="minorHAnsi" w:cstheme="minorHAnsi"/>
        </w:rPr>
        <w:t xml:space="preserve">which </w:t>
      </w:r>
      <w:r w:rsidR="00615FDE">
        <w:rPr>
          <w:rFonts w:asciiTheme="minorHAnsi" w:hAnsiTheme="minorHAnsi" w:cstheme="minorHAnsi"/>
        </w:rPr>
        <w:t>are in line with the ACAS code of practise</w:t>
      </w:r>
      <w:r w:rsidR="00892161">
        <w:rPr>
          <w:rFonts w:asciiTheme="minorHAnsi" w:hAnsiTheme="minorHAnsi" w:cstheme="minorHAnsi"/>
        </w:rPr>
        <w:t xml:space="preserve"> as discussed above,</w:t>
      </w:r>
      <w:r w:rsidR="00615FDE">
        <w:rPr>
          <w:rFonts w:asciiTheme="minorHAnsi" w:hAnsiTheme="minorHAnsi" w:cstheme="minorHAnsi"/>
        </w:rPr>
        <w:t xml:space="preserve"> then the dismissal will </w:t>
      </w:r>
      <w:proofErr w:type="gramStart"/>
      <w:r w:rsidR="00714D22">
        <w:rPr>
          <w:rFonts w:asciiTheme="minorHAnsi" w:hAnsiTheme="minorHAnsi" w:cstheme="minorHAnsi"/>
        </w:rPr>
        <w:t>be</w:t>
      </w:r>
      <w:r w:rsidR="00615FDE">
        <w:rPr>
          <w:rFonts w:asciiTheme="minorHAnsi" w:hAnsiTheme="minorHAnsi" w:cstheme="minorHAnsi"/>
        </w:rPr>
        <w:t xml:space="preserve"> </w:t>
      </w:r>
      <w:r w:rsidR="00714D22">
        <w:rPr>
          <w:rFonts w:asciiTheme="minorHAnsi" w:hAnsiTheme="minorHAnsi" w:cstheme="minorHAnsi"/>
        </w:rPr>
        <w:t>seen as</w:t>
      </w:r>
      <w:proofErr w:type="gramEnd"/>
      <w:r w:rsidR="00714D22">
        <w:rPr>
          <w:rFonts w:asciiTheme="minorHAnsi" w:hAnsiTheme="minorHAnsi" w:cstheme="minorHAnsi"/>
        </w:rPr>
        <w:t xml:space="preserve"> </w:t>
      </w:r>
      <w:r w:rsidR="00615FDE">
        <w:rPr>
          <w:rFonts w:asciiTheme="minorHAnsi" w:hAnsiTheme="minorHAnsi" w:cstheme="minorHAnsi"/>
        </w:rPr>
        <w:t xml:space="preserve">fair. </w:t>
      </w:r>
    </w:p>
    <w:p w14:paraId="369DAA14" w14:textId="77777777" w:rsidR="00536811" w:rsidRDefault="00536811" w:rsidP="00C529F3">
      <w:pPr>
        <w:rPr>
          <w:rFonts w:asciiTheme="minorHAnsi" w:hAnsiTheme="minorHAnsi" w:cstheme="minorHAnsi"/>
        </w:rPr>
      </w:pPr>
      <w:r>
        <w:rPr>
          <w:rFonts w:asciiTheme="minorHAnsi" w:hAnsiTheme="minorHAnsi" w:cstheme="minorHAnsi"/>
        </w:rPr>
        <w:t>6.3</w:t>
      </w:r>
    </w:p>
    <w:p w14:paraId="16BD9765" w14:textId="07F0A95B" w:rsidR="008620C4" w:rsidRDefault="008620C4" w:rsidP="00C529F3">
      <w:pPr>
        <w:rPr>
          <w:rFonts w:asciiTheme="minorHAnsi" w:hAnsiTheme="minorHAnsi" w:cstheme="minorHAnsi"/>
        </w:rPr>
      </w:pPr>
      <w:r>
        <w:rPr>
          <w:rFonts w:asciiTheme="minorHAnsi" w:hAnsiTheme="minorHAnsi" w:cstheme="minorHAnsi"/>
        </w:rPr>
        <w:t>In relation to grievances,</w:t>
      </w:r>
      <w:r w:rsidR="00DD1208">
        <w:rPr>
          <w:rFonts w:asciiTheme="minorHAnsi" w:hAnsiTheme="minorHAnsi" w:cstheme="minorHAnsi"/>
        </w:rPr>
        <w:t xml:space="preserve"> an employer should first </w:t>
      </w:r>
      <w:r w:rsidR="00E77ABC">
        <w:rPr>
          <w:rFonts w:asciiTheme="minorHAnsi" w:hAnsiTheme="minorHAnsi" w:cstheme="minorHAnsi"/>
        </w:rPr>
        <w:t>encourage individuals to raise concerns informally with their line manager</w:t>
      </w:r>
      <w:r w:rsidR="00521684">
        <w:rPr>
          <w:rFonts w:asciiTheme="minorHAnsi" w:hAnsiTheme="minorHAnsi" w:cstheme="minorHAnsi"/>
        </w:rPr>
        <w:t>, following this</w:t>
      </w:r>
      <w:r w:rsidR="00B6492E">
        <w:rPr>
          <w:rFonts w:asciiTheme="minorHAnsi" w:hAnsiTheme="minorHAnsi" w:cstheme="minorHAnsi"/>
        </w:rPr>
        <w:t>,</w:t>
      </w:r>
      <w:r w:rsidR="00521684">
        <w:rPr>
          <w:rFonts w:asciiTheme="minorHAnsi" w:hAnsiTheme="minorHAnsi" w:cstheme="minorHAnsi"/>
        </w:rPr>
        <w:t xml:space="preserve"> mediation may potentially be a good next step to deal with the concerns informally. </w:t>
      </w:r>
      <w:r w:rsidR="00B6492E">
        <w:rPr>
          <w:rFonts w:asciiTheme="minorHAnsi" w:hAnsiTheme="minorHAnsi" w:cstheme="minorHAnsi"/>
        </w:rPr>
        <w:t>(CIPD,</w:t>
      </w:r>
      <w:r w:rsidR="006A4E2F">
        <w:rPr>
          <w:rFonts w:asciiTheme="minorHAnsi" w:hAnsiTheme="minorHAnsi" w:cstheme="minorHAnsi"/>
        </w:rPr>
        <w:t xml:space="preserve"> </w:t>
      </w:r>
      <w:r w:rsidR="00B6492E">
        <w:rPr>
          <w:rFonts w:asciiTheme="minorHAnsi" w:hAnsiTheme="minorHAnsi" w:cstheme="minorHAnsi"/>
        </w:rPr>
        <w:t xml:space="preserve">2019) </w:t>
      </w:r>
      <w:r w:rsidR="00521684">
        <w:rPr>
          <w:rFonts w:asciiTheme="minorHAnsi" w:hAnsiTheme="minorHAnsi" w:cstheme="minorHAnsi"/>
        </w:rPr>
        <w:t>However</w:t>
      </w:r>
      <w:r w:rsidR="00E50CF3">
        <w:rPr>
          <w:rFonts w:asciiTheme="minorHAnsi" w:hAnsiTheme="minorHAnsi" w:cstheme="minorHAnsi"/>
        </w:rPr>
        <w:t>,</w:t>
      </w:r>
      <w:r w:rsidR="00521684">
        <w:rPr>
          <w:rFonts w:asciiTheme="minorHAnsi" w:hAnsiTheme="minorHAnsi" w:cstheme="minorHAnsi"/>
        </w:rPr>
        <w:t xml:space="preserve"> should the employee </w:t>
      </w:r>
      <w:r w:rsidR="00E50CF3">
        <w:rPr>
          <w:rFonts w:asciiTheme="minorHAnsi" w:hAnsiTheme="minorHAnsi" w:cstheme="minorHAnsi"/>
        </w:rPr>
        <w:t>not be happy with this, they have a right to raise a formal grievance.</w:t>
      </w:r>
      <w:r w:rsidR="00E77ABC">
        <w:rPr>
          <w:rFonts w:asciiTheme="minorHAnsi" w:hAnsiTheme="minorHAnsi" w:cstheme="minorHAnsi"/>
        </w:rPr>
        <w:t xml:space="preserve"> </w:t>
      </w:r>
      <w:r>
        <w:rPr>
          <w:rFonts w:asciiTheme="minorHAnsi" w:hAnsiTheme="minorHAnsi" w:cstheme="minorHAnsi"/>
        </w:rPr>
        <w:t xml:space="preserve"> </w:t>
      </w:r>
      <w:r w:rsidR="00E50CF3">
        <w:rPr>
          <w:rFonts w:asciiTheme="minorHAnsi" w:hAnsiTheme="minorHAnsi" w:cstheme="minorHAnsi"/>
        </w:rPr>
        <w:t>T</w:t>
      </w:r>
      <w:r>
        <w:rPr>
          <w:rFonts w:asciiTheme="minorHAnsi" w:hAnsiTheme="minorHAnsi" w:cstheme="minorHAnsi"/>
        </w:rPr>
        <w:t>he first requirement by</w:t>
      </w:r>
      <w:r w:rsidR="00AE34E5">
        <w:rPr>
          <w:rFonts w:asciiTheme="minorHAnsi" w:hAnsiTheme="minorHAnsi" w:cstheme="minorHAnsi"/>
        </w:rPr>
        <w:t xml:space="preserve"> law</w:t>
      </w:r>
      <w:r>
        <w:rPr>
          <w:rFonts w:asciiTheme="minorHAnsi" w:hAnsiTheme="minorHAnsi" w:cstheme="minorHAnsi"/>
        </w:rPr>
        <w:t xml:space="preserve"> </w:t>
      </w:r>
      <w:r w:rsidR="000F3F3C">
        <w:rPr>
          <w:rFonts w:asciiTheme="minorHAnsi" w:hAnsiTheme="minorHAnsi" w:cstheme="minorHAnsi"/>
        </w:rPr>
        <w:t xml:space="preserve">that </w:t>
      </w:r>
      <w:r>
        <w:rPr>
          <w:rFonts w:asciiTheme="minorHAnsi" w:hAnsiTheme="minorHAnsi" w:cstheme="minorHAnsi"/>
        </w:rPr>
        <w:t>an employer</w:t>
      </w:r>
      <w:r w:rsidR="00AE34E5">
        <w:rPr>
          <w:rFonts w:asciiTheme="minorHAnsi" w:hAnsiTheme="minorHAnsi" w:cstheme="minorHAnsi"/>
        </w:rPr>
        <w:t xml:space="preserve"> must follow is to </w:t>
      </w:r>
      <w:r w:rsidR="00557F8F">
        <w:rPr>
          <w:rFonts w:asciiTheme="minorHAnsi" w:hAnsiTheme="minorHAnsi" w:cstheme="minorHAnsi"/>
        </w:rPr>
        <w:t>set out a grievance procedure</w:t>
      </w:r>
      <w:r w:rsidR="003459C0">
        <w:rPr>
          <w:rFonts w:asciiTheme="minorHAnsi" w:hAnsiTheme="minorHAnsi" w:cstheme="minorHAnsi"/>
        </w:rPr>
        <w:t xml:space="preserve"> that</w:t>
      </w:r>
      <w:r w:rsidR="00AC0688">
        <w:rPr>
          <w:rFonts w:asciiTheme="minorHAnsi" w:hAnsiTheme="minorHAnsi" w:cstheme="minorHAnsi"/>
        </w:rPr>
        <w:t xml:space="preserve"> </w:t>
      </w:r>
      <w:r w:rsidR="00C84987">
        <w:rPr>
          <w:rFonts w:asciiTheme="minorHAnsi" w:hAnsiTheme="minorHAnsi" w:cstheme="minorHAnsi"/>
        </w:rPr>
        <w:t>includes</w:t>
      </w:r>
      <w:r w:rsidR="003459C0">
        <w:rPr>
          <w:rFonts w:asciiTheme="minorHAnsi" w:hAnsiTheme="minorHAnsi" w:cstheme="minorHAnsi"/>
        </w:rPr>
        <w:t xml:space="preserve"> how the process works and how long it takes. </w:t>
      </w:r>
      <w:r w:rsidR="000F3F3C">
        <w:rPr>
          <w:rFonts w:asciiTheme="minorHAnsi" w:hAnsiTheme="minorHAnsi" w:cstheme="minorHAnsi"/>
        </w:rPr>
        <w:t xml:space="preserve"> </w:t>
      </w:r>
      <w:r w:rsidR="003459C0">
        <w:rPr>
          <w:rFonts w:asciiTheme="minorHAnsi" w:hAnsiTheme="minorHAnsi" w:cstheme="minorHAnsi"/>
        </w:rPr>
        <w:t>This must be shared</w:t>
      </w:r>
      <w:r w:rsidR="00557F8F">
        <w:rPr>
          <w:rFonts w:asciiTheme="minorHAnsi" w:hAnsiTheme="minorHAnsi" w:cstheme="minorHAnsi"/>
        </w:rPr>
        <w:t xml:space="preserve"> in writing to all employees. For </w:t>
      </w:r>
      <w:r w:rsidR="000F3F3C">
        <w:rPr>
          <w:rFonts w:asciiTheme="minorHAnsi" w:hAnsiTheme="minorHAnsi" w:cstheme="minorHAnsi"/>
        </w:rPr>
        <w:t>example,</w:t>
      </w:r>
      <w:r w:rsidR="00557F8F">
        <w:rPr>
          <w:rFonts w:asciiTheme="minorHAnsi" w:hAnsiTheme="minorHAnsi" w:cstheme="minorHAnsi"/>
        </w:rPr>
        <w:t xml:space="preserve"> </w:t>
      </w:r>
      <w:r w:rsidR="000F3F3C">
        <w:rPr>
          <w:rFonts w:asciiTheme="minorHAnsi" w:hAnsiTheme="minorHAnsi" w:cstheme="minorHAnsi"/>
        </w:rPr>
        <w:t>i</w:t>
      </w:r>
      <w:r w:rsidR="00557F8F">
        <w:rPr>
          <w:rFonts w:asciiTheme="minorHAnsi" w:hAnsiTheme="minorHAnsi" w:cstheme="minorHAnsi"/>
        </w:rPr>
        <w:t xml:space="preserve">n </w:t>
      </w:r>
      <w:r w:rsidR="000F3F3C">
        <w:rPr>
          <w:rFonts w:asciiTheme="minorHAnsi" w:hAnsiTheme="minorHAnsi" w:cstheme="minorHAnsi"/>
        </w:rPr>
        <w:t>employment contracts or staff handbooks</w:t>
      </w:r>
      <w:r w:rsidR="004C71E0">
        <w:rPr>
          <w:rFonts w:asciiTheme="minorHAnsi" w:hAnsiTheme="minorHAnsi" w:cstheme="minorHAnsi"/>
        </w:rPr>
        <w:t xml:space="preserve">. </w:t>
      </w:r>
      <w:r w:rsidR="00D77F1C" w:rsidRPr="00B32B74">
        <w:rPr>
          <w:rFonts w:asciiTheme="minorHAnsi" w:hAnsiTheme="minorHAnsi" w:cstheme="minorHAnsi"/>
        </w:rPr>
        <w:t xml:space="preserve">(Gov.uk, </w:t>
      </w:r>
      <w:r w:rsidR="00B32B74">
        <w:rPr>
          <w:rFonts w:asciiTheme="minorHAnsi" w:hAnsiTheme="minorHAnsi" w:cstheme="minorHAnsi"/>
        </w:rPr>
        <w:t>n.d.</w:t>
      </w:r>
      <w:r w:rsidR="00D77F1C" w:rsidRPr="00B32B74">
        <w:rPr>
          <w:rFonts w:asciiTheme="minorHAnsi" w:hAnsiTheme="minorHAnsi" w:cstheme="minorHAnsi"/>
        </w:rPr>
        <w:t>)</w:t>
      </w:r>
    </w:p>
    <w:p w14:paraId="055D4265" w14:textId="23568236" w:rsidR="00022636" w:rsidRDefault="00EB7281" w:rsidP="00C529F3">
      <w:pPr>
        <w:rPr>
          <w:rFonts w:asciiTheme="minorHAnsi" w:hAnsiTheme="minorHAnsi" w:cstheme="minorHAnsi"/>
        </w:rPr>
      </w:pPr>
      <w:r>
        <w:rPr>
          <w:rFonts w:asciiTheme="minorHAnsi" w:hAnsiTheme="minorHAnsi" w:cstheme="minorHAnsi"/>
        </w:rPr>
        <w:t xml:space="preserve">Once a formal grievance is raised, </w:t>
      </w:r>
      <w:r w:rsidR="00FB244E">
        <w:rPr>
          <w:rFonts w:asciiTheme="minorHAnsi" w:hAnsiTheme="minorHAnsi" w:cstheme="minorHAnsi"/>
        </w:rPr>
        <w:t xml:space="preserve">a grievance hearing should be arranged without unreasonable delay. </w:t>
      </w:r>
      <w:r w:rsidR="00D76977">
        <w:rPr>
          <w:rFonts w:asciiTheme="minorHAnsi" w:hAnsiTheme="minorHAnsi" w:cstheme="minorHAnsi"/>
        </w:rPr>
        <w:t xml:space="preserve">The hearing is the opportunity for the aggrieved employee </w:t>
      </w:r>
      <w:r w:rsidR="002E528A">
        <w:rPr>
          <w:rFonts w:asciiTheme="minorHAnsi" w:hAnsiTheme="minorHAnsi" w:cstheme="minorHAnsi"/>
        </w:rPr>
        <w:t xml:space="preserve">to explain their grievance </w:t>
      </w:r>
      <w:r w:rsidR="00FB2BDC">
        <w:rPr>
          <w:rFonts w:asciiTheme="minorHAnsi" w:hAnsiTheme="minorHAnsi" w:cstheme="minorHAnsi"/>
        </w:rPr>
        <w:t>and how they think it should be resolved.</w:t>
      </w:r>
      <w:r w:rsidR="00FB2BDC" w:rsidRPr="009C5F42">
        <w:rPr>
          <w:rFonts w:asciiTheme="minorHAnsi" w:hAnsiTheme="minorHAnsi" w:cstheme="minorHAnsi"/>
          <w:b/>
          <w:bCs/>
        </w:rPr>
        <w:t xml:space="preserve"> </w:t>
      </w:r>
      <w:r w:rsidR="00FB2BDC" w:rsidRPr="00A92007">
        <w:rPr>
          <w:rFonts w:asciiTheme="minorHAnsi" w:hAnsiTheme="minorHAnsi" w:cstheme="minorHAnsi"/>
        </w:rPr>
        <w:t xml:space="preserve">(ACAS, </w:t>
      </w:r>
      <w:r w:rsidR="003D12E9" w:rsidRPr="00A92007">
        <w:rPr>
          <w:rFonts w:asciiTheme="minorHAnsi" w:hAnsiTheme="minorHAnsi" w:cstheme="minorHAnsi"/>
        </w:rPr>
        <w:t>2015)</w:t>
      </w:r>
      <w:r w:rsidR="00F63D9A" w:rsidRPr="009C5F42">
        <w:rPr>
          <w:rFonts w:asciiTheme="minorHAnsi" w:hAnsiTheme="minorHAnsi" w:cstheme="minorHAnsi"/>
          <w:b/>
          <w:bCs/>
        </w:rPr>
        <w:t xml:space="preserve"> </w:t>
      </w:r>
      <w:r w:rsidR="00F63D9A">
        <w:rPr>
          <w:rFonts w:asciiTheme="minorHAnsi" w:hAnsiTheme="minorHAnsi" w:cstheme="minorHAnsi"/>
        </w:rPr>
        <w:t>As with the disciplinary procedure, the employee has the right to be accompanied</w:t>
      </w:r>
      <w:r w:rsidR="00FB7ACA">
        <w:rPr>
          <w:rFonts w:asciiTheme="minorHAnsi" w:hAnsiTheme="minorHAnsi" w:cstheme="minorHAnsi"/>
        </w:rPr>
        <w:t xml:space="preserve"> to the meeting by a fellow work colleague or a trade union representative. </w:t>
      </w:r>
      <w:r w:rsidR="00F76816">
        <w:rPr>
          <w:rFonts w:asciiTheme="minorHAnsi" w:hAnsiTheme="minorHAnsi" w:cstheme="minorHAnsi"/>
        </w:rPr>
        <w:t xml:space="preserve">The </w:t>
      </w:r>
      <w:r w:rsidR="00345FE0">
        <w:rPr>
          <w:rFonts w:asciiTheme="minorHAnsi" w:hAnsiTheme="minorHAnsi" w:cstheme="minorHAnsi"/>
        </w:rPr>
        <w:t>decision must be communicated to the employee in writing</w:t>
      </w:r>
      <w:r w:rsidR="00024428">
        <w:rPr>
          <w:rFonts w:asciiTheme="minorHAnsi" w:hAnsiTheme="minorHAnsi" w:cstheme="minorHAnsi"/>
        </w:rPr>
        <w:t>, informing the employee on what, if any action they plan to take</w:t>
      </w:r>
      <w:r w:rsidR="00CA3CA0">
        <w:rPr>
          <w:rFonts w:asciiTheme="minorHAnsi" w:hAnsiTheme="minorHAnsi" w:cstheme="minorHAnsi"/>
        </w:rPr>
        <w:t xml:space="preserve">. Should the employee not be content with the outcome they must be given the opportunity to appeal. </w:t>
      </w:r>
      <w:r w:rsidR="00A72BC9">
        <w:rPr>
          <w:rFonts w:asciiTheme="minorHAnsi" w:hAnsiTheme="minorHAnsi" w:cstheme="minorHAnsi"/>
        </w:rPr>
        <w:t xml:space="preserve"> </w:t>
      </w:r>
    </w:p>
    <w:p w14:paraId="4DDC91EB" w14:textId="17A9608D" w:rsidR="006B638A" w:rsidRDefault="006B638A" w:rsidP="00C529F3">
      <w:pPr>
        <w:rPr>
          <w:rFonts w:asciiTheme="minorHAnsi" w:hAnsiTheme="minorHAnsi" w:cstheme="minorHAnsi"/>
        </w:rPr>
      </w:pPr>
    </w:p>
    <w:p w14:paraId="57E9B3F3" w14:textId="3BA949FE" w:rsidR="00AF564E" w:rsidRDefault="00AF564E" w:rsidP="00C529F3">
      <w:pPr>
        <w:rPr>
          <w:rFonts w:asciiTheme="minorHAnsi" w:hAnsiTheme="minorHAnsi" w:cstheme="minorHAnsi"/>
        </w:rPr>
      </w:pPr>
    </w:p>
    <w:p w14:paraId="672CF917" w14:textId="77777777" w:rsidR="00D42208" w:rsidRPr="00D42208" w:rsidRDefault="00D42208" w:rsidP="00D42208">
      <w:pPr>
        <w:spacing w:after="375"/>
        <w:textAlignment w:val="baseline"/>
        <w:rPr>
          <w:rFonts w:asciiTheme="minorHAnsi" w:eastAsia="Times New Roman" w:hAnsiTheme="minorHAnsi" w:cstheme="minorHAnsi"/>
          <w:color w:val="000000"/>
          <w:u w:val="single"/>
          <w:lang w:eastAsia="en-GB"/>
        </w:rPr>
      </w:pPr>
      <w:r w:rsidRPr="00D42208">
        <w:rPr>
          <w:rFonts w:asciiTheme="minorHAnsi" w:eastAsia="Times New Roman" w:hAnsiTheme="minorHAnsi" w:cstheme="minorHAnsi"/>
          <w:color w:val="000000"/>
          <w:u w:val="single"/>
          <w:lang w:eastAsia="en-GB"/>
        </w:rPr>
        <w:lastRenderedPageBreak/>
        <w:t>Bibliography</w:t>
      </w:r>
    </w:p>
    <w:p w14:paraId="435CDFEA" w14:textId="77777777" w:rsidR="00D42208" w:rsidRPr="00D42208" w:rsidRDefault="00D42208" w:rsidP="00D42208">
      <w:pPr>
        <w:spacing w:after="375"/>
        <w:textAlignment w:val="baseline"/>
        <w:rPr>
          <w:rFonts w:asciiTheme="minorHAnsi" w:eastAsia="Times New Roman" w:hAnsiTheme="minorHAnsi" w:cstheme="minorHAnsi"/>
          <w:color w:val="000000"/>
          <w:lang w:eastAsia="en-GB"/>
        </w:rPr>
      </w:pPr>
      <w:r w:rsidRPr="00D42208">
        <w:rPr>
          <w:rFonts w:asciiTheme="minorHAnsi" w:eastAsia="Times New Roman" w:hAnsiTheme="minorHAnsi" w:cstheme="minorHAnsi"/>
          <w:color w:val="000000"/>
          <w:lang w:eastAsia="en-GB"/>
        </w:rPr>
        <w:t xml:space="preserve">ACAS (2015) </w:t>
      </w:r>
      <w:r w:rsidRPr="00D42208">
        <w:rPr>
          <w:rFonts w:asciiTheme="minorHAnsi" w:eastAsia="Times New Roman" w:hAnsiTheme="minorHAnsi" w:cstheme="minorHAnsi"/>
          <w:i/>
          <w:iCs/>
          <w:color w:val="000000"/>
          <w:lang w:eastAsia="en-GB"/>
        </w:rPr>
        <w:t>Code of practise on disciplinary and grievance procedures</w:t>
      </w:r>
      <w:r w:rsidRPr="00D42208">
        <w:rPr>
          <w:rFonts w:asciiTheme="minorHAnsi" w:eastAsia="Times New Roman" w:hAnsiTheme="minorHAnsi" w:cstheme="minorHAnsi"/>
          <w:color w:val="000000"/>
          <w:lang w:eastAsia="en-GB"/>
        </w:rPr>
        <w:t xml:space="preserve">. Available on: </w:t>
      </w:r>
      <w:hyperlink r:id="rId10" w:history="1">
        <w:r w:rsidRPr="00D42208">
          <w:rPr>
            <w:rFonts w:asciiTheme="minorHAnsi" w:eastAsia="Times New Roman" w:hAnsiTheme="minorHAnsi" w:cstheme="minorHAnsi"/>
            <w:color w:val="0563C1" w:themeColor="hyperlink"/>
            <w:u w:val="single"/>
            <w:lang w:eastAsia="en-GB"/>
          </w:rPr>
          <w:t>https://www.acas.org.uk/acas-code-of-practice-for-disciplinary-and-grievance-procedures/html</w:t>
        </w:r>
      </w:hyperlink>
      <w:r w:rsidRPr="00D42208">
        <w:rPr>
          <w:rFonts w:asciiTheme="minorHAnsi" w:eastAsia="Times New Roman" w:hAnsiTheme="minorHAnsi" w:cstheme="minorHAnsi"/>
          <w:color w:val="000000"/>
          <w:lang w:eastAsia="en-GB"/>
        </w:rPr>
        <w:t xml:space="preserve"> (Accessed on: 13 May 2020).</w:t>
      </w:r>
    </w:p>
    <w:p w14:paraId="5D06F7D0"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ACAS (n.d.) </w:t>
      </w:r>
      <w:r w:rsidRPr="00D42208">
        <w:rPr>
          <w:rFonts w:asciiTheme="minorHAnsi" w:eastAsia="Times New Roman" w:hAnsiTheme="minorHAnsi" w:cstheme="minorHAnsi"/>
          <w:i/>
          <w:iCs/>
          <w:lang w:eastAsia="en-GB"/>
        </w:rPr>
        <w:t>Changing an employment contract.</w:t>
      </w:r>
      <w:r w:rsidRPr="00D42208">
        <w:rPr>
          <w:rFonts w:asciiTheme="minorHAnsi" w:eastAsia="Times New Roman" w:hAnsiTheme="minorHAnsi" w:cstheme="minorHAnsi"/>
          <w:lang w:eastAsia="en-GB"/>
        </w:rPr>
        <w:t xml:space="preserve"> Available at: </w:t>
      </w:r>
      <w:hyperlink r:id="rId11" w:history="1">
        <w:r w:rsidRPr="00D42208">
          <w:rPr>
            <w:rFonts w:asciiTheme="minorHAnsi" w:eastAsia="Times New Roman" w:hAnsiTheme="minorHAnsi" w:cstheme="minorHAnsi"/>
            <w:u w:val="single"/>
            <w:lang w:eastAsia="en-GB"/>
          </w:rPr>
          <w:t>https://www.acas.org.uk/changing-an-employment-contract/when-changes-are-not-agreed</w:t>
        </w:r>
      </w:hyperlink>
      <w:r w:rsidRPr="00D42208">
        <w:rPr>
          <w:rFonts w:asciiTheme="minorHAnsi" w:eastAsia="Times New Roman" w:hAnsiTheme="minorHAnsi" w:cstheme="minorHAnsi"/>
          <w:u w:val="single"/>
          <w:lang w:eastAsia="en-GB"/>
        </w:rPr>
        <w:t xml:space="preserve"> </w:t>
      </w:r>
      <w:r w:rsidRPr="00D42208">
        <w:rPr>
          <w:rFonts w:asciiTheme="minorHAnsi" w:eastAsia="Times New Roman" w:hAnsiTheme="minorHAnsi" w:cstheme="minorHAnsi"/>
          <w:lang w:eastAsia="en-GB"/>
        </w:rPr>
        <w:t>(Accessed on: 16 April 2020).</w:t>
      </w:r>
    </w:p>
    <w:p w14:paraId="6F5DBE4D" w14:textId="77777777" w:rsidR="00D42208" w:rsidRPr="00D42208" w:rsidRDefault="00D42208" w:rsidP="00D42208">
      <w:pPr>
        <w:spacing w:after="375"/>
        <w:textAlignment w:val="baseline"/>
        <w:rPr>
          <w:rFonts w:asciiTheme="minorHAnsi" w:eastAsia="Times New Roman" w:hAnsiTheme="minorHAnsi" w:cstheme="minorHAnsi"/>
          <w:color w:val="000000"/>
          <w:lang w:eastAsia="en-GB"/>
        </w:rPr>
      </w:pPr>
      <w:r w:rsidRPr="00D42208">
        <w:rPr>
          <w:rFonts w:asciiTheme="minorHAnsi" w:eastAsia="Times New Roman" w:hAnsiTheme="minorHAnsi" w:cstheme="minorHAnsi"/>
          <w:color w:val="000000"/>
          <w:lang w:eastAsia="en-GB"/>
        </w:rPr>
        <w:t xml:space="preserve">Armstrong, M and Taylor, S. (2017) ARMSTRONG’S HANDBOOK OF HUMAN RESOURCE MANAGEMENT PRACTISE. (ed.14). New York: Kogan Page Limited. </w:t>
      </w:r>
    </w:p>
    <w:p w14:paraId="7A5A84B5"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Chartered Institute of Personnel and Development (2017) </w:t>
      </w:r>
      <w:r w:rsidRPr="00D42208">
        <w:rPr>
          <w:rFonts w:asciiTheme="minorHAnsi" w:eastAsiaTheme="minorHAnsi" w:hAnsiTheme="minorHAnsi" w:cstheme="minorBidi"/>
          <w:i/>
          <w:iCs/>
        </w:rPr>
        <w:t xml:space="preserve">Employment Regulation in the UK: burden or benefit. </w:t>
      </w:r>
      <w:r w:rsidRPr="00D42208">
        <w:rPr>
          <w:rFonts w:asciiTheme="minorHAnsi" w:eastAsiaTheme="minorHAnsi" w:hAnsiTheme="minorHAnsi" w:cstheme="minorBidi"/>
        </w:rPr>
        <w:t xml:space="preserve">Available at: </w:t>
      </w:r>
      <w:hyperlink r:id="rId12" w:history="1">
        <w:r w:rsidRPr="00D42208">
          <w:rPr>
            <w:rFonts w:asciiTheme="minorHAnsi" w:eastAsiaTheme="minorHAnsi" w:hAnsiTheme="minorHAnsi" w:cstheme="minorBidi"/>
            <w:color w:val="0563C1" w:themeColor="hyperlink"/>
            <w:u w:val="single"/>
          </w:rPr>
          <w:t>https://www.cipd.co.uk/knowledge/fundamentals/emp-law/about/employment-regulations-report</w:t>
        </w:r>
      </w:hyperlink>
      <w:r w:rsidRPr="00D42208">
        <w:rPr>
          <w:rFonts w:asciiTheme="minorHAnsi" w:eastAsiaTheme="minorHAnsi" w:hAnsiTheme="minorHAnsi" w:cstheme="minorBidi"/>
        </w:rPr>
        <w:t xml:space="preserve"> (Accessed on: 25 March 2020).</w:t>
      </w:r>
    </w:p>
    <w:p w14:paraId="7DA213F4" w14:textId="77777777" w:rsidR="00D42208" w:rsidRPr="00D42208" w:rsidRDefault="00D42208" w:rsidP="00D42208">
      <w:pPr>
        <w:spacing w:after="160" w:line="259" w:lineRule="auto"/>
        <w:rPr>
          <w:rFonts w:asciiTheme="minorHAnsi" w:eastAsiaTheme="minorHAnsi" w:hAnsiTheme="minorHAnsi" w:cstheme="minorHAnsi"/>
        </w:rPr>
      </w:pPr>
      <w:r w:rsidRPr="00D42208">
        <w:rPr>
          <w:rFonts w:asciiTheme="minorHAnsi" w:eastAsiaTheme="minorHAnsi" w:hAnsiTheme="minorHAnsi" w:cstheme="minorHAnsi"/>
        </w:rPr>
        <w:t xml:space="preserve">Chartered Institute of Personnel and Development (2017) </w:t>
      </w:r>
      <w:r w:rsidRPr="00D42208">
        <w:rPr>
          <w:rFonts w:asciiTheme="minorHAnsi" w:eastAsiaTheme="minorHAnsi" w:hAnsiTheme="minorHAnsi" w:cstheme="minorHAnsi"/>
          <w:i/>
          <w:iCs/>
        </w:rPr>
        <w:t>Recruitment and Selection Q&amp;As.</w:t>
      </w:r>
      <w:r w:rsidRPr="00D42208">
        <w:rPr>
          <w:rFonts w:asciiTheme="minorHAnsi" w:eastAsiaTheme="minorHAnsi" w:hAnsiTheme="minorHAnsi" w:cstheme="minorHAnsi"/>
        </w:rPr>
        <w:t xml:space="preserve"> Available at: </w:t>
      </w:r>
      <w:hyperlink r:id="rId13" w:history="1">
        <w:r w:rsidRPr="00D42208">
          <w:rPr>
            <w:rFonts w:asciiTheme="minorHAnsi" w:eastAsiaTheme="minorHAnsi" w:hAnsiTheme="minorHAnsi" w:cstheme="minorHAnsi"/>
            <w:color w:val="0563C1" w:themeColor="hyperlink"/>
            <w:u w:val="single"/>
          </w:rPr>
          <w:t>https://www.cipd.co.uk/knowledge/fundamentals/emp-law/recruitment/questions</w:t>
        </w:r>
      </w:hyperlink>
      <w:r w:rsidRPr="00D42208">
        <w:rPr>
          <w:rFonts w:asciiTheme="minorHAnsi" w:eastAsiaTheme="minorHAnsi" w:hAnsiTheme="minorHAnsi" w:cstheme="minorHAnsi"/>
        </w:rPr>
        <w:t xml:space="preserve"> (Accessed on: 13 May 2020).</w:t>
      </w:r>
    </w:p>
    <w:p w14:paraId="4DE46FC0"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Chartered Institute of Personnel and Development (2017) </w:t>
      </w:r>
      <w:r w:rsidRPr="00D42208">
        <w:rPr>
          <w:rFonts w:asciiTheme="minorHAnsi" w:eastAsia="Times New Roman" w:hAnsiTheme="minorHAnsi" w:cstheme="minorHAnsi"/>
          <w:i/>
          <w:iCs/>
          <w:lang w:eastAsia="en-GB"/>
        </w:rPr>
        <w:t>Unfair dismissals Q&amp;As.</w:t>
      </w:r>
      <w:r w:rsidRPr="00D42208">
        <w:rPr>
          <w:rFonts w:asciiTheme="minorHAnsi" w:eastAsia="Times New Roman" w:hAnsiTheme="minorHAnsi" w:cstheme="minorHAnsi"/>
          <w:lang w:eastAsia="en-GB"/>
        </w:rPr>
        <w:t xml:space="preserve"> Available at: </w:t>
      </w:r>
      <w:hyperlink r:id="rId14" w:history="1">
        <w:r w:rsidRPr="00D42208">
          <w:rPr>
            <w:rFonts w:asciiTheme="minorHAnsi" w:eastAsia="Times New Roman" w:hAnsiTheme="minorHAnsi" w:cstheme="minorHAnsi"/>
            <w:color w:val="0563C1" w:themeColor="hyperlink"/>
            <w:u w:val="single"/>
            <w:lang w:eastAsia="en-GB"/>
          </w:rPr>
          <w:t>https://www.cipd.co.uk/knowledge/fundamentals/emp-law/dismissal/unfair-dismissal-questions</w:t>
        </w:r>
      </w:hyperlink>
      <w:r w:rsidRPr="00D42208">
        <w:rPr>
          <w:rFonts w:asciiTheme="minorHAnsi" w:eastAsia="Times New Roman" w:hAnsiTheme="minorHAnsi" w:cstheme="minorHAnsi"/>
          <w:lang w:eastAsia="en-GB"/>
        </w:rPr>
        <w:t xml:space="preserve"> Accessed on: 13 May 2020).</w:t>
      </w:r>
    </w:p>
    <w:p w14:paraId="4F9FF92F"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Chartered Institute of Personnel and Development (2018) </w:t>
      </w:r>
      <w:r w:rsidRPr="00D42208">
        <w:rPr>
          <w:rFonts w:asciiTheme="minorHAnsi" w:eastAsia="Times New Roman" w:hAnsiTheme="minorHAnsi" w:cstheme="minorHAnsi"/>
          <w:i/>
          <w:iCs/>
          <w:lang w:eastAsia="en-GB"/>
        </w:rPr>
        <w:t>A guide to TUPE factsheet</w:t>
      </w:r>
      <w:r w:rsidRPr="00D42208">
        <w:rPr>
          <w:rFonts w:asciiTheme="minorHAnsi" w:eastAsia="Times New Roman" w:hAnsiTheme="minorHAnsi" w:cstheme="minorHAnsi"/>
          <w:lang w:eastAsia="en-GB"/>
        </w:rPr>
        <w:t xml:space="preserve">. Available at: </w:t>
      </w:r>
      <w:hyperlink r:id="rId15" w:history="1">
        <w:r w:rsidRPr="00D42208">
          <w:rPr>
            <w:rFonts w:asciiTheme="minorHAnsi" w:eastAsia="Times New Roman" w:hAnsiTheme="minorHAnsi" w:cstheme="minorHAnsi"/>
            <w:color w:val="0563C1" w:themeColor="hyperlink"/>
            <w:u w:val="single"/>
            <w:lang w:eastAsia="en-GB"/>
          </w:rPr>
          <w:t>https://www.cipd.co.uk/Images/7697-a-guide-to-tupe-transfers-web_tcm18-44310.pdf</w:t>
        </w:r>
      </w:hyperlink>
      <w:r w:rsidRPr="00D42208">
        <w:rPr>
          <w:rFonts w:asciiTheme="minorHAnsi" w:eastAsia="Times New Roman" w:hAnsiTheme="minorHAnsi" w:cstheme="minorHAnsi"/>
          <w:lang w:eastAsia="en-GB"/>
        </w:rPr>
        <w:t xml:space="preserve"> (Accessed on: 16 April 2020).</w:t>
      </w:r>
    </w:p>
    <w:p w14:paraId="47275126"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Chartered Institute of Personnel and Development (2019) </w:t>
      </w:r>
      <w:r w:rsidRPr="00D42208">
        <w:rPr>
          <w:rFonts w:asciiTheme="minorHAnsi" w:eastAsia="Times New Roman" w:hAnsiTheme="minorHAnsi" w:cstheme="minorHAnsi"/>
          <w:i/>
          <w:iCs/>
          <w:lang w:eastAsia="en-GB"/>
        </w:rPr>
        <w:t>Discipline and Grievance at work.</w:t>
      </w:r>
      <w:r w:rsidRPr="00D42208">
        <w:rPr>
          <w:rFonts w:asciiTheme="minorHAnsi" w:eastAsia="Times New Roman" w:hAnsiTheme="minorHAnsi" w:cstheme="minorHAnsi"/>
          <w:lang w:eastAsia="en-GB"/>
        </w:rPr>
        <w:t xml:space="preserve"> Available at: </w:t>
      </w:r>
      <w:hyperlink r:id="rId16" w:history="1">
        <w:r w:rsidRPr="00D42208">
          <w:rPr>
            <w:rFonts w:asciiTheme="minorHAnsi" w:eastAsia="Times New Roman" w:hAnsiTheme="minorHAnsi" w:cstheme="minorHAnsi"/>
            <w:color w:val="0563C1" w:themeColor="hyperlink"/>
            <w:u w:val="single"/>
            <w:lang w:eastAsia="en-GB"/>
          </w:rPr>
          <w:t>https://www.cipd.co.uk/knowledge/fundamentals/emp-law/discipline/factsheet</w:t>
        </w:r>
      </w:hyperlink>
      <w:r w:rsidRPr="00D42208">
        <w:rPr>
          <w:rFonts w:asciiTheme="minorHAnsi" w:eastAsia="Times New Roman" w:hAnsiTheme="minorHAnsi" w:cstheme="minorHAnsi"/>
          <w:lang w:eastAsia="en-GB"/>
        </w:rPr>
        <w:t xml:space="preserve"> (Accessed on: 13 May 2020).</w:t>
      </w:r>
    </w:p>
    <w:p w14:paraId="4A60E6CF" w14:textId="77777777" w:rsidR="00D42208" w:rsidRPr="00D42208" w:rsidRDefault="00D42208" w:rsidP="00D42208">
      <w:pPr>
        <w:spacing w:after="160" w:line="259" w:lineRule="auto"/>
        <w:rPr>
          <w:rFonts w:asciiTheme="minorHAnsi" w:eastAsiaTheme="minorHAnsi" w:hAnsiTheme="minorHAnsi" w:cstheme="minorBidi"/>
          <w:color w:val="0563C1" w:themeColor="hyperlink"/>
          <w:u w:val="single"/>
        </w:rPr>
      </w:pPr>
      <w:r w:rsidRPr="00D42208">
        <w:rPr>
          <w:rFonts w:asciiTheme="minorHAnsi" w:eastAsiaTheme="minorHAnsi" w:hAnsiTheme="minorHAnsi" w:cstheme="minorBidi"/>
        </w:rPr>
        <w:t xml:space="preserve">Chartered Institute of Personnel and Development (2019) </w:t>
      </w:r>
      <w:r w:rsidRPr="00D42208">
        <w:rPr>
          <w:rFonts w:asciiTheme="minorHAnsi" w:eastAsiaTheme="minorHAnsi" w:hAnsiTheme="minorHAnsi" w:cstheme="minorBidi"/>
          <w:i/>
          <w:iCs/>
        </w:rPr>
        <w:t>Employment Law in the UK: How is it made.</w:t>
      </w:r>
      <w:r w:rsidRPr="00D42208">
        <w:rPr>
          <w:rFonts w:asciiTheme="minorHAnsi" w:eastAsiaTheme="minorHAnsi" w:hAnsiTheme="minorHAnsi" w:cstheme="minorBidi"/>
        </w:rPr>
        <w:t xml:space="preserve"> Available at: </w:t>
      </w:r>
      <w:hyperlink r:id="rId17" w:history="1">
        <w:r w:rsidRPr="00D42208">
          <w:rPr>
            <w:rFonts w:asciiTheme="minorHAnsi" w:eastAsiaTheme="minorHAnsi" w:hAnsiTheme="minorHAnsi" w:cstheme="minorBidi"/>
            <w:color w:val="0563C1" w:themeColor="hyperlink"/>
            <w:u w:val="single"/>
          </w:rPr>
          <w:t>https://www.cipd.co.uk/knowledge/fundamentals/emp-law/about/uk-emp-law-made</w:t>
        </w:r>
      </w:hyperlink>
      <w:r w:rsidRPr="00D42208">
        <w:rPr>
          <w:rFonts w:asciiTheme="minorHAnsi" w:eastAsiaTheme="minorHAnsi" w:hAnsiTheme="minorHAnsi" w:cstheme="minorBidi"/>
          <w:color w:val="0563C1" w:themeColor="hyperlink"/>
          <w:u w:val="single"/>
        </w:rPr>
        <w:t xml:space="preserve"> </w:t>
      </w:r>
      <w:r w:rsidRPr="00D42208">
        <w:rPr>
          <w:rFonts w:asciiTheme="minorHAnsi" w:eastAsiaTheme="minorHAnsi" w:hAnsiTheme="minorHAnsi" w:cstheme="minorBidi"/>
        </w:rPr>
        <w:t>(Accessed on: 25</w:t>
      </w:r>
      <w:r w:rsidRPr="00D42208">
        <w:rPr>
          <w:rFonts w:asciiTheme="minorHAnsi" w:eastAsiaTheme="minorHAnsi" w:hAnsiTheme="minorHAnsi" w:cstheme="minorBidi"/>
          <w:vertAlign w:val="superscript"/>
        </w:rPr>
        <w:t xml:space="preserve"> </w:t>
      </w:r>
      <w:r w:rsidRPr="00D42208">
        <w:rPr>
          <w:rFonts w:asciiTheme="minorHAnsi" w:eastAsiaTheme="minorHAnsi" w:hAnsiTheme="minorHAnsi" w:cstheme="minorBidi"/>
        </w:rPr>
        <w:t>March 2020).</w:t>
      </w:r>
    </w:p>
    <w:p w14:paraId="02838266"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Chartered Institute of Personnel and Development (2019) </w:t>
      </w:r>
      <w:r w:rsidRPr="00D42208">
        <w:rPr>
          <w:rFonts w:asciiTheme="minorHAnsi" w:eastAsiaTheme="minorHAnsi" w:hAnsiTheme="minorHAnsi" w:cstheme="minorBidi"/>
          <w:i/>
          <w:iCs/>
        </w:rPr>
        <w:t xml:space="preserve">Employment Law in the UK: The court system. </w:t>
      </w:r>
      <w:r w:rsidRPr="00D42208">
        <w:rPr>
          <w:rFonts w:asciiTheme="minorHAnsi" w:eastAsiaTheme="minorHAnsi" w:hAnsiTheme="minorHAnsi" w:cstheme="minorBidi"/>
        </w:rPr>
        <w:t xml:space="preserve">Available at: </w:t>
      </w:r>
      <w:hyperlink r:id="rId18" w:history="1">
        <w:r w:rsidRPr="00D42208">
          <w:rPr>
            <w:rFonts w:asciiTheme="minorHAnsi" w:eastAsiaTheme="minorHAnsi" w:hAnsiTheme="minorHAnsi" w:cstheme="minorBidi"/>
            <w:color w:val="0563C1" w:themeColor="hyperlink"/>
            <w:u w:val="single"/>
          </w:rPr>
          <w:t>https://www.cipd.co.uk/knowledge/fundamentals/emp-law/about/court-system</w:t>
        </w:r>
      </w:hyperlink>
      <w:r w:rsidRPr="00D42208">
        <w:rPr>
          <w:rFonts w:asciiTheme="minorHAnsi" w:eastAsiaTheme="minorHAnsi" w:hAnsiTheme="minorHAnsi" w:cstheme="minorBidi"/>
        </w:rPr>
        <w:t xml:space="preserve"> (Accessed on 25 March 2020).</w:t>
      </w:r>
    </w:p>
    <w:p w14:paraId="0A2E2573"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Chartered Institute of Personnel and Development (2019) </w:t>
      </w:r>
      <w:r w:rsidRPr="00D42208">
        <w:rPr>
          <w:rFonts w:asciiTheme="minorHAnsi" w:eastAsia="Times New Roman" w:hAnsiTheme="minorHAnsi" w:cstheme="minorHAnsi"/>
          <w:i/>
          <w:iCs/>
          <w:lang w:eastAsia="en-GB"/>
        </w:rPr>
        <w:t>Health and Safety at work.</w:t>
      </w:r>
      <w:r w:rsidRPr="00D42208">
        <w:rPr>
          <w:rFonts w:asciiTheme="minorHAnsi" w:eastAsia="Times New Roman" w:hAnsiTheme="minorHAnsi" w:cstheme="minorHAnsi"/>
          <w:lang w:eastAsia="en-GB"/>
        </w:rPr>
        <w:t xml:space="preserve"> Available at: </w:t>
      </w:r>
      <w:hyperlink r:id="rId19" w:history="1">
        <w:r w:rsidRPr="00D42208">
          <w:rPr>
            <w:rFonts w:asciiTheme="minorHAnsi" w:eastAsia="Times New Roman" w:hAnsiTheme="minorHAnsi" w:cstheme="minorHAnsi"/>
            <w:color w:val="0563C1" w:themeColor="hyperlink"/>
            <w:u w:val="single"/>
            <w:lang w:eastAsia="en-GB"/>
          </w:rPr>
          <w:t>https://www.cipd.co.uk/knowledge/fundamentals/emp-law/health-safety/factsheet</w:t>
        </w:r>
      </w:hyperlink>
      <w:r w:rsidRPr="00D42208">
        <w:rPr>
          <w:rFonts w:asciiTheme="minorHAnsi" w:eastAsia="Times New Roman" w:hAnsiTheme="minorHAnsi" w:cstheme="minorHAnsi"/>
          <w:lang w:eastAsia="en-GB"/>
        </w:rPr>
        <w:t xml:space="preserve"> (Accessed on: 7 May 2020).</w:t>
      </w:r>
    </w:p>
    <w:p w14:paraId="275F6E92"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Chartered Institute of Personnel and Development (2020) </w:t>
      </w:r>
      <w:r w:rsidRPr="00D42208">
        <w:rPr>
          <w:rFonts w:asciiTheme="minorHAnsi" w:eastAsiaTheme="minorHAnsi" w:hAnsiTheme="minorHAnsi" w:cstheme="minorBidi"/>
          <w:i/>
          <w:iCs/>
        </w:rPr>
        <w:t>Contract of Employment.</w:t>
      </w:r>
      <w:r w:rsidRPr="00D42208">
        <w:rPr>
          <w:rFonts w:asciiTheme="minorHAnsi" w:eastAsiaTheme="minorHAnsi" w:hAnsiTheme="minorHAnsi" w:cstheme="minorBidi"/>
        </w:rPr>
        <w:t xml:space="preserve"> Available at: </w:t>
      </w:r>
      <w:hyperlink r:id="rId20" w:history="1">
        <w:r w:rsidRPr="00D42208">
          <w:rPr>
            <w:rFonts w:asciiTheme="minorHAnsi" w:eastAsiaTheme="minorHAnsi" w:hAnsiTheme="minorHAnsi" w:cstheme="minorBidi"/>
            <w:color w:val="0563C1" w:themeColor="hyperlink"/>
            <w:u w:val="single"/>
          </w:rPr>
          <w:t>https://www.cipd.co.uk/knowledge/fundamentals/emp-law/terms-conditions/contracts-factsheet</w:t>
        </w:r>
      </w:hyperlink>
      <w:r w:rsidRPr="00D42208">
        <w:rPr>
          <w:rFonts w:asciiTheme="minorHAnsi" w:eastAsiaTheme="minorHAnsi" w:hAnsiTheme="minorHAnsi" w:cstheme="minorBidi"/>
        </w:rPr>
        <w:t xml:space="preserve"> (Accessed on: 12 April 2020).</w:t>
      </w:r>
    </w:p>
    <w:p w14:paraId="13218D95"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lastRenderedPageBreak/>
        <w:t xml:space="preserve">Chartered Institute of Personnel and Development (2020) </w:t>
      </w:r>
      <w:r w:rsidRPr="00D42208">
        <w:rPr>
          <w:rFonts w:asciiTheme="minorHAnsi" w:eastAsiaTheme="minorHAnsi" w:hAnsiTheme="minorHAnsi" w:cstheme="minorBidi"/>
          <w:i/>
          <w:iCs/>
        </w:rPr>
        <w:t>Redundancy: An introduction.</w:t>
      </w:r>
      <w:r w:rsidRPr="00D42208">
        <w:rPr>
          <w:rFonts w:asciiTheme="minorHAnsi" w:eastAsiaTheme="minorHAnsi" w:hAnsiTheme="minorHAnsi" w:cstheme="minorBidi"/>
        </w:rPr>
        <w:t xml:space="preserve"> Available at: </w:t>
      </w:r>
      <w:hyperlink r:id="rId21" w:history="1">
        <w:r w:rsidRPr="00D42208">
          <w:rPr>
            <w:rFonts w:asciiTheme="minorHAnsi" w:eastAsiaTheme="minorHAnsi" w:hAnsiTheme="minorHAnsi" w:cstheme="minorBidi"/>
            <w:color w:val="0563C1" w:themeColor="hyperlink"/>
            <w:u w:val="single"/>
          </w:rPr>
          <w:t>https://www.cipd.co.uk/knowledge/fundamentals/emp-law/redundancy/factsheet</w:t>
        </w:r>
      </w:hyperlink>
      <w:r w:rsidRPr="00D42208">
        <w:rPr>
          <w:rFonts w:asciiTheme="minorHAnsi" w:eastAsiaTheme="minorHAnsi" w:hAnsiTheme="minorHAnsi" w:cstheme="minorBidi"/>
        </w:rPr>
        <w:t xml:space="preserve"> (Accessed on: 16 April 2020).</w:t>
      </w:r>
    </w:p>
    <w:p w14:paraId="09413A5A"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Chartered Institute of Personnel and Development (n.d.) </w:t>
      </w:r>
      <w:r w:rsidRPr="00D42208">
        <w:rPr>
          <w:rFonts w:asciiTheme="minorHAnsi" w:eastAsiaTheme="minorHAnsi" w:hAnsiTheme="minorHAnsi" w:cstheme="minorBidi"/>
          <w:i/>
          <w:iCs/>
        </w:rPr>
        <w:t>Employment Law.</w:t>
      </w:r>
      <w:r w:rsidRPr="00D42208">
        <w:rPr>
          <w:rFonts w:asciiTheme="minorHAnsi" w:eastAsiaTheme="minorHAnsi" w:hAnsiTheme="minorHAnsi" w:cstheme="minorBidi"/>
        </w:rPr>
        <w:t xml:space="preserve"> Available at: </w:t>
      </w:r>
      <w:hyperlink r:id="rId22" w:history="1">
        <w:r w:rsidRPr="00D42208">
          <w:rPr>
            <w:rFonts w:asciiTheme="minorHAnsi" w:eastAsiaTheme="minorHAnsi" w:hAnsiTheme="minorHAnsi" w:cstheme="minorBidi"/>
            <w:color w:val="0563C1" w:themeColor="hyperlink"/>
            <w:u w:val="single"/>
          </w:rPr>
          <w:t>https://www.cipd.co.uk/knowledge/fundamentals/emp-law</w:t>
        </w:r>
      </w:hyperlink>
      <w:r w:rsidRPr="00D42208">
        <w:rPr>
          <w:rFonts w:asciiTheme="minorHAnsi" w:eastAsiaTheme="minorHAnsi" w:hAnsiTheme="minorHAnsi" w:cstheme="minorBidi"/>
        </w:rPr>
        <w:t xml:space="preserve"> (Accessed on: 25</w:t>
      </w:r>
      <w:r w:rsidRPr="00D42208">
        <w:rPr>
          <w:rFonts w:asciiTheme="minorHAnsi" w:eastAsiaTheme="minorHAnsi" w:hAnsiTheme="minorHAnsi" w:cstheme="minorBidi"/>
          <w:vertAlign w:val="superscript"/>
        </w:rPr>
        <w:t xml:space="preserve"> </w:t>
      </w:r>
      <w:r w:rsidRPr="00D42208">
        <w:rPr>
          <w:rFonts w:asciiTheme="minorHAnsi" w:eastAsiaTheme="minorHAnsi" w:hAnsiTheme="minorHAnsi" w:cstheme="minorBidi"/>
        </w:rPr>
        <w:t>March 2020).</w:t>
      </w:r>
    </w:p>
    <w:p w14:paraId="266846C8"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Daniels, </w:t>
      </w:r>
      <w:proofErr w:type="gramStart"/>
      <w:r w:rsidRPr="00D42208">
        <w:rPr>
          <w:rFonts w:asciiTheme="minorHAnsi" w:eastAsiaTheme="minorHAnsi" w:hAnsiTheme="minorHAnsi" w:cstheme="minorBidi"/>
        </w:rPr>
        <w:t>K.(</w:t>
      </w:r>
      <w:proofErr w:type="gramEnd"/>
      <w:r w:rsidRPr="00D42208">
        <w:rPr>
          <w:rFonts w:asciiTheme="minorHAnsi" w:eastAsiaTheme="minorHAnsi" w:hAnsiTheme="minorHAnsi" w:cstheme="minorBidi"/>
        </w:rPr>
        <w:t xml:space="preserve">2019) </w:t>
      </w:r>
      <w:r w:rsidRPr="00D42208">
        <w:rPr>
          <w:rFonts w:asciiTheme="minorHAnsi" w:eastAsiaTheme="minorHAnsi" w:hAnsiTheme="minorHAnsi" w:cstheme="minorBidi"/>
          <w:i/>
          <w:iCs/>
        </w:rPr>
        <w:t>Introduction to Employment Law</w:t>
      </w:r>
      <w:r w:rsidRPr="00D42208">
        <w:rPr>
          <w:rFonts w:asciiTheme="minorHAnsi" w:eastAsiaTheme="minorHAnsi" w:hAnsiTheme="minorHAnsi" w:cstheme="minorBidi"/>
        </w:rPr>
        <w:t>. 5</w:t>
      </w:r>
      <w:r w:rsidRPr="00D42208">
        <w:rPr>
          <w:rFonts w:asciiTheme="minorHAnsi" w:eastAsiaTheme="minorHAnsi" w:hAnsiTheme="minorHAnsi" w:cstheme="minorBidi"/>
          <w:vertAlign w:val="superscript"/>
        </w:rPr>
        <w:t>th</w:t>
      </w:r>
      <w:r w:rsidRPr="00D42208">
        <w:rPr>
          <w:rFonts w:asciiTheme="minorHAnsi" w:eastAsiaTheme="minorHAnsi" w:hAnsiTheme="minorHAnsi" w:cstheme="minorBidi"/>
        </w:rPr>
        <w:t xml:space="preserve"> </w:t>
      </w:r>
      <w:proofErr w:type="spellStart"/>
      <w:r w:rsidRPr="00D42208">
        <w:rPr>
          <w:rFonts w:asciiTheme="minorHAnsi" w:eastAsiaTheme="minorHAnsi" w:hAnsiTheme="minorHAnsi" w:cstheme="minorBidi"/>
        </w:rPr>
        <w:t>edn</w:t>
      </w:r>
      <w:proofErr w:type="spellEnd"/>
      <w:r w:rsidRPr="00D42208">
        <w:rPr>
          <w:rFonts w:asciiTheme="minorHAnsi" w:eastAsiaTheme="minorHAnsi" w:hAnsiTheme="minorHAnsi" w:cstheme="minorBidi"/>
        </w:rPr>
        <w:t>. New York: Kogan Page Limited.</w:t>
      </w:r>
    </w:p>
    <w:p w14:paraId="09702BB5"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i/>
          <w:iCs/>
          <w:lang w:eastAsia="en-GB"/>
        </w:rPr>
        <w:t>Employment Relations Act 1999</w:t>
      </w:r>
      <w:r w:rsidRPr="00D42208">
        <w:rPr>
          <w:rFonts w:asciiTheme="minorHAnsi" w:eastAsia="Times New Roman" w:hAnsiTheme="minorHAnsi" w:cstheme="minorHAnsi"/>
          <w:lang w:eastAsia="en-GB"/>
        </w:rPr>
        <w:t xml:space="preserve">. Available at: </w:t>
      </w:r>
      <w:hyperlink r:id="rId23" w:history="1">
        <w:r w:rsidRPr="00D42208">
          <w:rPr>
            <w:rFonts w:asciiTheme="minorHAnsi" w:eastAsia="Times New Roman" w:hAnsiTheme="minorHAnsi" w:cstheme="minorHAnsi"/>
            <w:color w:val="0563C1" w:themeColor="hyperlink"/>
            <w:u w:val="single"/>
            <w:lang w:eastAsia="en-GB"/>
          </w:rPr>
          <w:t>https://www.legislation.gov.uk/ukpga/1999/26/contents</w:t>
        </w:r>
      </w:hyperlink>
      <w:r w:rsidRPr="00D42208">
        <w:rPr>
          <w:rFonts w:asciiTheme="minorHAnsi" w:eastAsia="Times New Roman" w:hAnsiTheme="minorHAnsi" w:cstheme="minorHAnsi"/>
          <w:lang w:eastAsia="en-GB"/>
        </w:rPr>
        <w:t xml:space="preserve">  (Accessed on: 13 May 2020)</w:t>
      </w:r>
    </w:p>
    <w:p w14:paraId="2F496DB3"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i/>
          <w:iCs/>
        </w:rPr>
        <w:t>Employment Rights Act 1966, c.3. s.230.</w:t>
      </w:r>
      <w:r w:rsidRPr="00D42208">
        <w:rPr>
          <w:rFonts w:asciiTheme="minorHAnsi" w:eastAsiaTheme="minorHAnsi" w:hAnsiTheme="minorHAnsi" w:cstheme="minorBidi"/>
        </w:rPr>
        <w:t xml:space="preserve"> Available at: </w:t>
      </w:r>
      <w:hyperlink r:id="rId24" w:history="1">
        <w:r w:rsidRPr="00D42208">
          <w:rPr>
            <w:rFonts w:asciiTheme="minorHAnsi" w:eastAsiaTheme="minorHAnsi" w:hAnsiTheme="minorHAnsi" w:cstheme="minorBidi"/>
            <w:color w:val="0563C1" w:themeColor="hyperlink"/>
            <w:u w:val="single"/>
          </w:rPr>
          <w:t>http://www.legislation.gov.uk/ukpga/1996/18/section/230</w:t>
        </w:r>
      </w:hyperlink>
      <w:r w:rsidRPr="00D42208">
        <w:rPr>
          <w:rFonts w:asciiTheme="minorHAnsi" w:eastAsiaTheme="minorHAnsi" w:hAnsiTheme="minorHAnsi" w:cstheme="minorBidi"/>
        </w:rPr>
        <w:t xml:space="preserve"> (Accessed on: 12 April 2020).</w:t>
      </w:r>
    </w:p>
    <w:p w14:paraId="2F022AEE" w14:textId="77777777" w:rsidR="00D42208" w:rsidRPr="00D42208" w:rsidRDefault="00D42208" w:rsidP="00D42208">
      <w:pPr>
        <w:spacing w:after="375"/>
        <w:textAlignment w:val="baseline"/>
        <w:rPr>
          <w:rFonts w:asciiTheme="minorHAnsi" w:eastAsia="Times New Roman" w:hAnsiTheme="minorHAnsi" w:cstheme="minorHAnsi"/>
          <w:color w:val="000000"/>
          <w:lang w:eastAsia="en-GB"/>
        </w:rPr>
      </w:pPr>
      <w:r w:rsidRPr="00D42208">
        <w:rPr>
          <w:rFonts w:asciiTheme="minorHAnsi" w:eastAsia="Times New Roman" w:hAnsiTheme="minorHAnsi" w:cstheme="minorHAnsi"/>
          <w:color w:val="000000"/>
          <w:lang w:eastAsia="en-GB"/>
        </w:rPr>
        <w:t xml:space="preserve">Gov.UK (2015) </w:t>
      </w:r>
      <w:r w:rsidRPr="00D42208">
        <w:rPr>
          <w:rFonts w:asciiTheme="minorHAnsi" w:eastAsia="Times New Roman" w:hAnsiTheme="minorHAnsi" w:cstheme="minorHAnsi"/>
          <w:i/>
          <w:iCs/>
          <w:color w:val="000000"/>
          <w:lang w:eastAsia="en-GB"/>
        </w:rPr>
        <w:t>Equality Act 2010: guidance</w:t>
      </w:r>
      <w:r w:rsidRPr="00D42208">
        <w:rPr>
          <w:rFonts w:asciiTheme="minorHAnsi" w:eastAsia="Times New Roman" w:hAnsiTheme="minorHAnsi" w:cstheme="minorHAnsi"/>
          <w:color w:val="000000"/>
          <w:lang w:eastAsia="en-GB"/>
        </w:rPr>
        <w:t xml:space="preserve">. Available at: </w:t>
      </w:r>
      <w:hyperlink r:id="rId25" w:history="1">
        <w:r w:rsidRPr="00D42208">
          <w:rPr>
            <w:rFonts w:asciiTheme="minorHAnsi" w:eastAsia="Times New Roman" w:hAnsiTheme="minorHAnsi" w:cstheme="minorHAnsi"/>
            <w:color w:val="0563C1" w:themeColor="hyperlink"/>
            <w:u w:val="single"/>
            <w:lang w:eastAsia="en-GB"/>
          </w:rPr>
          <w:t>https://www.gov.uk/guidance/equality-act-2010-guidance</w:t>
        </w:r>
      </w:hyperlink>
      <w:r w:rsidRPr="00D42208">
        <w:rPr>
          <w:rFonts w:asciiTheme="minorHAnsi" w:eastAsia="Times New Roman" w:hAnsiTheme="minorHAnsi" w:cstheme="minorHAnsi"/>
          <w:color w:val="000000"/>
          <w:lang w:eastAsia="en-GB"/>
        </w:rPr>
        <w:t xml:space="preserve"> (Accessed on: 7 May 2020).</w:t>
      </w:r>
    </w:p>
    <w:p w14:paraId="0135C5D1"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lang w:eastAsia="en-GB"/>
        </w:rPr>
        <w:t xml:space="preserve">Gov.UK (n.d.) </w:t>
      </w:r>
      <w:r w:rsidRPr="00D42208">
        <w:rPr>
          <w:rFonts w:asciiTheme="minorHAnsi" w:eastAsia="Times New Roman" w:hAnsiTheme="minorHAnsi" w:cstheme="minorHAnsi"/>
          <w:i/>
          <w:iCs/>
          <w:lang w:eastAsia="en-GB"/>
        </w:rPr>
        <w:t>Business Transfers, take-overs and TUPE</w:t>
      </w:r>
      <w:r w:rsidRPr="00D42208">
        <w:rPr>
          <w:rFonts w:asciiTheme="minorHAnsi" w:eastAsia="Times New Roman" w:hAnsiTheme="minorHAnsi" w:cstheme="minorHAnsi"/>
          <w:lang w:eastAsia="en-GB"/>
        </w:rPr>
        <w:t xml:space="preserve">. Available at: </w:t>
      </w:r>
      <w:hyperlink r:id="rId26" w:history="1">
        <w:r w:rsidRPr="00D42208">
          <w:rPr>
            <w:rFonts w:asciiTheme="minorHAnsi" w:eastAsia="Times New Roman" w:hAnsiTheme="minorHAnsi" w:cstheme="minorHAnsi"/>
            <w:color w:val="0563C1" w:themeColor="hyperlink"/>
            <w:u w:val="single"/>
            <w:lang w:eastAsia="en-GB"/>
          </w:rPr>
          <w:t>https://www.gov.uk/transfers-takeovers/transfers-of-employment-contracts</w:t>
        </w:r>
      </w:hyperlink>
      <w:r w:rsidRPr="00D42208">
        <w:rPr>
          <w:rFonts w:asciiTheme="minorHAnsi" w:eastAsia="Times New Roman" w:hAnsiTheme="minorHAnsi" w:cstheme="minorHAnsi"/>
          <w:lang w:eastAsia="en-GB"/>
        </w:rPr>
        <w:t xml:space="preserve"> (Accessed on: 16 April 2020).</w:t>
      </w:r>
    </w:p>
    <w:p w14:paraId="06F29A7D" w14:textId="77777777" w:rsidR="00D42208" w:rsidRPr="00D42208" w:rsidRDefault="00D42208" w:rsidP="00D42208">
      <w:pPr>
        <w:spacing w:after="160" w:line="259" w:lineRule="auto"/>
        <w:rPr>
          <w:rFonts w:asciiTheme="minorHAnsi" w:eastAsiaTheme="minorHAnsi" w:hAnsiTheme="minorHAnsi" w:cstheme="minorHAnsi"/>
        </w:rPr>
      </w:pPr>
      <w:r w:rsidRPr="00D42208">
        <w:rPr>
          <w:rFonts w:asciiTheme="minorHAnsi" w:eastAsiaTheme="minorHAnsi" w:hAnsiTheme="minorHAnsi" w:cstheme="minorHAnsi"/>
        </w:rPr>
        <w:t xml:space="preserve">Gov.UK (n.d.) Handling an </w:t>
      </w:r>
      <w:proofErr w:type="spellStart"/>
      <w:proofErr w:type="gramStart"/>
      <w:r w:rsidRPr="00D42208">
        <w:rPr>
          <w:rFonts w:asciiTheme="minorHAnsi" w:eastAsiaTheme="minorHAnsi" w:hAnsiTheme="minorHAnsi" w:cstheme="minorHAnsi"/>
        </w:rPr>
        <w:t>employees</w:t>
      </w:r>
      <w:proofErr w:type="spellEnd"/>
      <w:proofErr w:type="gramEnd"/>
      <w:r w:rsidRPr="00D42208">
        <w:rPr>
          <w:rFonts w:asciiTheme="minorHAnsi" w:eastAsiaTheme="minorHAnsi" w:hAnsiTheme="minorHAnsi" w:cstheme="minorHAnsi"/>
        </w:rPr>
        <w:t xml:space="preserve"> grievance. Available at: </w:t>
      </w:r>
      <w:hyperlink r:id="rId27" w:history="1">
        <w:r w:rsidRPr="00D42208">
          <w:rPr>
            <w:rFonts w:asciiTheme="minorHAnsi" w:eastAsiaTheme="minorHAnsi" w:hAnsiTheme="minorHAnsi" w:cstheme="minorHAnsi"/>
            <w:color w:val="0563C1" w:themeColor="hyperlink"/>
            <w:u w:val="single"/>
          </w:rPr>
          <w:t>https://www.gov.uk/handling-employee-grievance/grievance-procedure</w:t>
        </w:r>
      </w:hyperlink>
      <w:r w:rsidRPr="00D42208">
        <w:rPr>
          <w:rFonts w:asciiTheme="minorHAnsi" w:eastAsiaTheme="minorHAnsi" w:hAnsiTheme="minorHAnsi" w:cstheme="minorHAnsi"/>
        </w:rPr>
        <w:t xml:space="preserve"> (Accessed on: 13 May 2020).</w:t>
      </w:r>
    </w:p>
    <w:p w14:paraId="241D680B"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Gov.UK (n.d.) </w:t>
      </w:r>
      <w:r w:rsidRPr="00D42208">
        <w:rPr>
          <w:rFonts w:asciiTheme="minorHAnsi" w:eastAsiaTheme="minorHAnsi" w:hAnsiTheme="minorHAnsi" w:cstheme="minorBidi"/>
          <w:i/>
          <w:iCs/>
        </w:rPr>
        <w:t>Make a claim to an employment tribunal</w:t>
      </w:r>
      <w:r w:rsidRPr="00D42208">
        <w:rPr>
          <w:rFonts w:asciiTheme="minorHAnsi" w:eastAsiaTheme="minorHAnsi" w:hAnsiTheme="minorHAnsi" w:cstheme="minorBidi"/>
        </w:rPr>
        <w:t xml:space="preserve">. Available at: </w:t>
      </w:r>
      <w:hyperlink r:id="rId28" w:history="1">
        <w:r w:rsidRPr="00D42208">
          <w:rPr>
            <w:rFonts w:asciiTheme="minorHAnsi" w:eastAsiaTheme="minorHAnsi" w:hAnsiTheme="minorHAnsi" w:cstheme="minorBidi"/>
            <w:color w:val="0563C1" w:themeColor="hyperlink"/>
            <w:u w:val="single"/>
          </w:rPr>
          <w:t>https://www.gov.uk/employment-tribunals/if-you-lose-your-case</w:t>
        </w:r>
      </w:hyperlink>
      <w:r w:rsidRPr="00D42208">
        <w:rPr>
          <w:rFonts w:asciiTheme="minorHAnsi" w:eastAsiaTheme="minorHAnsi" w:hAnsiTheme="minorHAnsi" w:cstheme="minorBidi"/>
        </w:rPr>
        <w:t xml:space="preserve"> (Accessed on: 25 March 2020).</w:t>
      </w:r>
    </w:p>
    <w:p w14:paraId="172D454A" w14:textId="77777777" w:rsidR="00D42208" w:rsidRPr="00D42208" w:rsidRDefault="00D42208" w:rsidP="00D42208">
      <w:pPr>
        <w:spacing w:after="375"/>
        <w:textAlignment w:val="baseline"/>
        <w:rPr>
          <w:rFonts w:asciiTheme="minorHAnsi" w:eastAsia="Times New Roman" w:hAnsiTheme="minorHAnsi" w:cstheme="minorHAnsi"/>
          <w:color w:val="000000"/>
          <w:lang w:eastAsia="en-GB"/>
        </w:rPr>
      </w:pPr>
      <w:r w:rsidRPr="00D42208">
        <w:rPr>
          <w:rFonts w:asciiTheme="minorHAnsi" w:eastAsia="Times New Roman" w:hAnsiTheme="minorHAnsi" w:cstheme="minorHAnsi"/>
          <w:lang w:eastAsia="en-GB"/>
        </w:rPr>
        <w:t xml:space="preserve">Gov.UK (n.d.) </w:t>
      </w:r>
      <w:r w:rsidRPr="00D42208">
        <w:rPr>
          <w:rFonts w:asciiTheme="minorHAnsi" w:eastAsia="Times New Roman" w:hAnsiTheme="minorHAnsi" w:cstheme="minorHAnsi"/>
          <w:i/>
          <w:iCs/>
          <w:lang w:eastAsia="en-GB"/>
        </w:rPr>
        <w:t>Making staff redundant</w:t>
      </w:r>
      <w:r w:rsidRPr="00D42208">
        <w:rPr>
          <w:rFonts w:asciiTheme="minorHAnsi" w:eastAsia="Times New Roman" w:hAnsiTheme="minorHAnsi" w:cstheme="minorHAnsi"/>
          <w:lang w:eastAsia="en-GB"/>
        </w:rPr>
        <w:t xml:space="preserve">. Available at: </w:t>
      </w:r>
      <w:hyperlink r:id="rId29" w:history="1">
        <w:r w:rsidRPr="00D42208">
          <w:rPr>
            <w:rFonts w:asciiTheme="minorHAnsi" w:eastAsia="Times New Roman" w:hAnsiTheme="minorHAnsi" w:cstheme="minorHAnsi"/>
            <w:color w:val="0563C1" w:themeColor="hyperlink"/>
            <w:u w:val="single"/>
            <w:lang w:eastAsia="en-GB"/>
          </w:rPr>
          <w:t>https://www.gov.uk/staff-redundant/redundancy-consultations</w:t>
        </w:r>
      </w:hyperlink>
      <w:r w:rsidRPr="00D42208">
        <w:rPr>
          <w:rFonts w:asciiTheme="minorHAnsi" w:eastAsia="Times New Roman" w:hAnsiTheme="minorHAnsi" w:cstheme="minorHAnsi"/>
          <w:lang w:eastAsia="en-GB"/>
        </w:rPr>
        <w:t xml:space="preserve"> (Accessed on: 16 April 2020).</w:t>
      </w:r>
    </w:p>
    <w:p w14:paraId="3EC7F2D0"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 xml:space="preserve">Gov.UK (n.d.) </w:t>
      </w:r>
      <w:r w:rsidRPr="00D42208">
        <w:rPr>
          <w:rFonts w:asciiTheme="minorHAnsi" w:eastAsiaTheme="minorHAnsi" w:hAnsiTheme="minorHAnsi" w:cstheme="minorBidi"/>
          <w:i/>
          <w:iCs/>
        </w:rPr>
        <w:t>Redundancy: your rights</w:t>
      </w:r>
      <w:r w:rsidRPr="00D42208">
        <w:rPr>
          <w:rFonts w:asciiTheme="minorHAnsi" w:eastAsiaTheme="minorHAnsi" w:hAnsiTheme="minorHAnsi" w:cstheme="minorBidi"/>
        </w:rPr>
        <w:t xml:space="preserve">. Available at: </w:t>
      </w:r>
      <w:hyperlink r:id="rId30" w:history="1">
        <w:r w:rsidRPr="00D42208">
          <w:rPr>
            <w:rFonts w:asciiTheme="minorHAnsi" w:eastAsiaTheme="minorHAnsi" w:hAnsiTheme="minorHAnsi" w:cstheme="minorBidi"/>
            <w:color w:val="0563C1" w:themeColor="hyperlink"/>
            <w:u w:val="single"/>
          </w:rPr>
          <w:t>https://www.gov.uk/redundancy-your-rights/notice-periods</w:t>
        </w:r>
      </w:hyperlink>
      <w:r w:rsidRPr="00D42208">
        <w:rPr>
          <w:rFonts w:asciiTheme="minorHAnsi" w:eastAsiaTheme="minorHAnsi" w:hAnsiTheme="minorHAnsi" w:cstheme="minorBidi"/>
        </w:rPr>
        <w:t xml:space="preserve"> (Accessed on: 16 April 2020).</w:t>
      </w:r>
    </w:p>
    <w:p w14:paraId="17BAE19E" w14:textId="77777777" w:rsidR="00D42208" w:rsidRPr="00D42208" w:rsidRDefault="00D42208" w:rsidP="00D42208">
      <w:pPr>
        <w:spacing w:after="160" w:line="259" w:lineRule="auto"/>
        <w:rPr>
          <w:rFonts w:asciiTheme="minorHAnsi" w:eastAsiaTheme="minorHAnsi" w:hAnsiTheme="minorHAnsi" w:cstheme="minorHAnsi"/>
        </w:rPr>
      </w:pPr>
      <w:r w:rsidRPr="00D42208">
        <w:rPr>
          <w:rFonts w:asciiTheme="minorHAnsi" w:eastAsiaTheme="minorHAnsi" w:hAnsiTheme="minorHAnsi" w:cstheme="minorHAnsi"/>
        </w:rPr>
        <w:t xml:space="preserve">Personnel Today (2016) </w:t>
      </w:r>
      <w:r w:rsidRPr="00D42208">
        <w:rPr>
          <w:rFonts w:asciiTheme="minorHAnsi" w:eastAsiaTheme="minorHAnsi" w:hAnsiTheme="minorHAnsi" w:cstheme="minorHAnsi"/>
          <w:i/>
          <w:iCs/>
        </w:rPr>
        <w:t>Varying contracts of employment: what are the risks for employers.</w:t>
      </w:r>
      <w:r w:rsidRPr="00D42208">
        <w:rPr>
          <w:rFonts w:asciiTheme="minorHAnsi" w:eastAsiaTheme="minorHAnsi" w:hAnsiTheme="minorHAnsi" w:cstheme="minorHAnsi"/>
        </w:rPr>
        <w:t xml:space="preserve"> Available at: </w:t>
      </w:r>
      <w:hyperlink r:id="rId31" w:history="1">
        <w:r w:rsidRPr="00D42208">
          <w:rPr>
            <w:rFonts w:asciiTheme="minorHAnsi" w:eastAsiaTheme="minorHAnsi" w:hAnsiTheme="minorHAnsi" w:cstheme="minorHAnsi"/>
            <w:color w:val="0563C1" w:themeColor="hyperlink"/>
            <w:u w:val="single"/>
          </w:rPr>
          <w:t>https://www.personneltoday.com/hr/variation-of-contract-of-employment-risks-for-employers/</w:t>
        </w:r>
      </w:hyperlink>
      <w:r w:rsidRPr="00D42208">
        <w:rPr>
          <w:rFonts w:asciiTheme="minorHAnsi" w:eastAsiaTheme="minorHAnsi" w:hAnsiTheme="minorHAnsi" w:cstheme="minorHAnsi"/>
        </w:rPr>
        <w:t>(Accessed on: 16 April 2020).</w:t>
      </w:r>
    </w:p>
    <w:p w14:paraId="776E2BE2"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rPr>
        <w:t>Taylor, S &amp; Wilkson, K. (2016) ‘Employment Law’, in Taylor, S &amp; Woodhams, C. (ed.2) Human Resource Management: People and Organisations. London: Chartered Institute of Personnel and Development.</w:t>
      </w:r>
    </w:p>
    <w:p w14:paraId="589673DD"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i/>
          <w:iCs/>
          <w:lang w:eastAsia="en-GB"/>
        </w:rPr>
        <w:t>The Management of Health and Safety at Work (Amendment) Regulations 1994.</w:t>
      </w:r>
      <w:r w:rsidRPr="00D42208">
        <w:rPr>
          <w:rFonts w:asciiTheme="minorHAnsi" w:eastAsia="Times New Roman" w:hAnsiTheme="minorHAnsi" w:cstheme="minorHAnsi"/>
          <w:lang w:eastAsia="en-GB"/>
        </w:rPr>
        <w:t xml:space="preserve"> Available at: </w:t>
      </w:r>
      <w:hyperlink r:id="rId32" w:history="1">
        <w:r w:rsidRPr="00D42208">
          <w:rPr>
            <w:rFonts w:asciiTheme="minorHAnsi" w:eastAsia="Times New Roman" w:hAnsiTheme="minorHAnsi" w:cstheme="minorHAnsi"/>
            <w:color w:val="0563C1" w:themeColor="hyperlink"/>
            <w:u w:val="single"/>
            <w:lang w:eastAsia="en-GB"/>
          </w:rPr>
          <w:t>https://www.legislation.gov.uk/uksi/1994/2865/made</w:t>
        </w:r>
      </w:hyperlink>
      <w:r w:rsidRPr="00D42208">
        <w:rPr>
          <w:rFonts w:asciiTheme="minorHAnsi" w:eastAsia="Times New Roman" w:hAnsiTheme="minorHAnsi" w:cstheme="minorHAnsi"/>
          <w:lang w:eastAsia="en-GB"/>
        </w:rPr>
        <w:t xml:space="preserve"> (Accessed on: 7 May 2020).</w:t>
      </w:r>
    </w:p>
    <w:p w14:paraId="1EE7BB61"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i/>
          <w:iCs/>
          <w:lang w:eastAsia="en-GB"/>
        </w:rPr>
        <w:t>The Maternity and Parental Leave etc. Regulations (1999</w:t>
      </w:r>
      <w:r w:rsidRPr="00D42208">
        <w:rPr>
          <w:rFonts w:asciiTheme="minorHAnsi" w:eastAsia="Times New Roman" w:hAnsiTheme="minorHAnsi" w:cstheme="minorHAnsi"/>
          <w:lang w:eastAsia="en-GB"/>
        </w:rPr>
        <w:t xml:space="preserve">). Available at: </w:t>
      </w:r>
      <w:hyperlink r:id="rId33" w:history="1">
        <w:r w:rsidRPr="00D42208">
          <w:rPr>
            <w:rFonts w:asciiTheme="minorHAnsi" w:eastAsia="Times New Roman" w:hAnsiTheme="minorHAnsi" w:cstheme="minorHAnsi"/>
            <w:color w:val="0563C1" w:themeColor="hyperlink"/>
            <w:u w:val="single"/>
            <w:lang w:eastAsia="en-GB"/>
          </w:rPr>
          <w:t>http://www.legislation.gov.uk/uksi/1999/3312/contents/made</w:t>
        </w:r>
      </w:hyperlink>
      <w:r w:rsidRPr="00D42208">
        <w:rPr>
          <w:rFonts w:asciiTheme="minorHAnsi" w:eastAsia="Times New Roman" w:hAnsiTheme="minorHAnsi" w:cstheme="minorHAnsi"/>
          <w:lang w:eastAsia="en-GB"/>
        </w:rPr>
        <w:t xml:space="preserve">  (Accessed on: 7 May 2020)</w:t>
      </w:r>
    </w:p>
    <w:p w14:paraId="3B0C46C4"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i/>
          <w:iCs/>
        </w:rPr>
        <w:t>The National Minimum Wage Act 1998</w:t>
      </w:r>
      <w:r w:rsidRPr="00D42208">
        <w:rPr>
          <w:rFonts w:asciiTheme="minorHAnsi" w:eastAsiaTheme="minorHAnsi" w:hAnsiTheme="minorHAnsi" w:cstheme="minorBidi"/>
        </w:rPr>
        <w:t xml:space="preserve">. Available at: </w:t>
      </w:r>
      <w:hyperlink r:id="rId34" w:history="1">
        <w:r w:rsidRPr="00D42208">
          <w:rPr>
            <w:rFonts w:asciiTheme="minorHAnsi" w:eastAsiaTheme="minorHAnsi" w:hAnsiTheme="minorHAnsi" w:cstheme="minorBidi"/>
          </w:rPr>
          <w:t>http://www.legislation.gov.uk/ukpga/1998/39/contents</w:t>
        </w:r>
      </w:hyperlink>
      <w:r w:rsidRPr="00D42208">
        <w:rPr>
          <w:rFonts w:asciiTheme="minorHAnsi" w:eastAsiaTheme="minorHAnsi" w:hAnsiTheme="minorHAnsi" w:cstheme="minorBidi"/>
        </w:rPr>
        <w:t xml:space="preserve"> (Accessed on: 22 April 2020).</w:t>
      </w:r>
    </w:p>
    <w:p w14:paraId="61038E77" w14:textId="77777777" w:rsidR="00D42208" w:rsidRPr="00D42208" w:rsidRDefault="00D42208" w:rsidP="00D42208">
      <w:pPr>
        <w:spacing w:after="375"/>
        <w:textAlignment w:val="baseline"/>
        <w:rPr>
          <w:rFonts w:asciiTheme="minorHAnsi" w:eastAsia="Times New Roman" w:hAnsiTheme="minorHAnsi" w:cstheme="minorHAnsi"/>
          <w:lang w:eastAsia="en-GB"/>
        </w:rPr>
      </w:pPr>
      <w:r w:rsidRPr="00D42208">
        <w:rPr>
          <w:rFonts w:asciiTheme="minorHAnsi" w:eastAsia="Times New Roman" w:hAnsiTheme="minorHAnsi" w:cstheme="minorHAnsi"/>
          <w:i/>
          <w:iCs/>
          <w:lang w:eastAsia="en-GB"/>
        </w:rPr>
        <w:lastRenderedPageBreak/>
        <w:t>The Paternity and Adoption Leave Regulations 2002.</w:t>
      </w:r>
      <w:r w:rsidRPr="00D42208">
        <w:rPr>
          <w:rFonts w:asciiTheme="minorHAnsi" w:eastAsia="Times New Roman" w:hAnsiTheme="minorHAnsi" w:cstheme="minorHAnsi"/>
          <w:lang w:eastAsia="en-GB"/>
        </w:rPr>
        <w:t xml:space="preserve"> Available at: </w:t>
      </w:r>
      <w:hyperlink r:id="rId35" w:history="1">
        <w:r w:rsidRPr="00D42208">
          <w:rPr>
            <w:rFonts w:asciiTheme="minorHAnsi" w:eastAsia="Times New Roman" w:hAnsiTheme="minorHAnsi" w:cstheme="minorHAnsi"/>
            <w:color w:val="0563C1" w:themeColor="hyperlink"/>
            <w:u w:val="single"/>
            <w:lang w:eastAsia="en-GB"/>
          </w:rPr>
          <w:t>http://www.legislation.gov.uk/uksi/2002/2788/contents/made</w:t>
        </w:r>
      </w:hyperlink>
      <w:r w:rsidRPr="00D42208">
        <w:rPr>
          <w:rFonts w:asciiTheme="minorHAnsi" w:eastAsia="Times New Roman" w:hAnsiTheme="minorHAnsi" w:cstheme="minorHAnsi"/>
          <w:lang w:eastAsia="en-GB"/>
        </w:rPr>
        <w:t xml:space="preserve">  (Accessed on: 7 May 2020)</w:t>
      </w:r>
    </w:p>
    <w:p w14:paraId="607D4D16" w14:textId="77777777" w:rsidR="00D42208" w:rsidRPr="00D42208" w:rsidRDefault="00D42208" w:rsidP="00D42208">
      <w:pPr>
        <w:spacing w:after="160" w:line="259" w:lineRule="auto"/>
        <w:rPr>
          <w:rFonts w:asciiTheme="minorHAnsi" w:eastAsiaTheme="minorHAnsi" w:hAnsiTheme="minorHAnsi" w:cstheme="minorBidi"/>
        </w:rPr>
      </w:pPr>
      <w:r w:rsidRPr="00D42208">
        <w:rPr>
          <w:rFonts w:asciiTheme="minorHAnsi" w:eastAsiaTheme="minorHAnsi" w:hAnsiTheme="minorHAnsi" w:cstheme="minorBidi"/>
          <w:i/>
          <w:iCs/>
        </w:rPr>
        <w:t>The Working Time Regulations 1998.</w:t>
      </w:r>
      <w:r w:rsidRPr="00D42208">
        <w:rPr>
          <w:rFonts w:asciiTheme="minorHAnsi" w:eastAsiaTheme="minorHAnsi" w:hAnsiTheme="minorHAnsi" w:cstheme="minorBidi"/>
        </w:rPr>
        <w:t xml:space="preserve"> Available at: </w:t>
      </w:r>
      <w:hyperlink r:id="rId36" w:history="1">
        <w:r w:rsidRPr="00D42208">
          <w:rPr>
            <w:rFonts w:asciiTheme="minorHAnsi" w:eastAsiaTheme="minorHAnsi" w:hAnsiTheme="minorHAnsi" w:cstheme="minorBidi"/>
            <w:color w:val="0563C1" w:themeColor="hyperlink"/>
            <w:u w:val="single"/>
          </w:rPr>
          <w:t>https://www.legislation.gov.uk/uksi/1998/1833/contents/made</w:t>
        </w:r>
      </w:hyperlink>
      <w:r w:rsidRPr="00D42208">
        <w:rPr>
          <w:rFonts w:asciiTheme="minorHAnsi" w:eastAsiaTheme="minorHAnsi" w:hAnsiTheme="minorHAnsi" w:cstheme="minorBidi"/>
        </w:rPr>
        <w:t xml:space="preserve"> (Accessed on: 22 April 2020).</w:t>
      </w:r>
    </w:p>
    <w:p w14:paraId="42032760" w14:textId="77777777" w:rsidR="00D42208" w:rsidRPr="00D42208" w:rsidRDefault="00D42208" w:rsidP="00D42208">
      <w:pPr>
        <w:spacing w:after="160" w:line="259" w:lineRule="auto"/>
        <w:rPr>
          <w:rFonts w:asciiTheme="minorHAnsi" w:eastAsiaTheme="minorHAnsi" w:hAnsiTheme="minorHAnsi" w:cstheme="minorHAnsi"/>
        </w:rPr>
      </w:pPr>
      <w:r w:rsidRPr="00D42208">
        <w:rPr>
          <w:rFonts w:asciiTheme="minorHAnsi" w:eastAsiaTheme="minorHAnsi" w:hAnsiTheme="minorHAnsi" w:cstheme="minorHAnsi"/>
          <w:i/>
          <w:iCs/>
        </w:rPr>
        <w:t xml:space="preserve">Trade Union and Labour Relations (Consolidation) Act 1992. </w:t>
      </w:r>
      <w:r w:rsidRPr="00D42208">
        <w:rPr>
          <w:rFonts w:asciiTheme="minorHAnsi" w:eastAsiaTheme="minorHAnsi" w:hAnsiTheme="minorHAnsi" w:cstheme="minorHAnsi"/>
        </w:rPr>
        <w:t xml:space="preserve">Available at: </w:t>
      </w:r>
      <w:hyperlink r:id="rId37" w:history="1">
        <w:r w:rsidRPr="00D42208">
          <w:rPr>
            <w:rFonts w:asciiTheme="minorHAnsi" w:eastAsiaTheme="minorHAnsi" w:hAnsiTheme="minorHAnsi" w:cstheme="minorHAnsi"/>
            <w:color w:val="0563C1" w:themeColor="hyperlink"/>
            <w:u w:val="single"/>
          </w:rPr>
          <w:t>http://www.legislation.gov.uk/ukpga/1992/52/contents</w:t>
        </w:r>
      </w:hyperlink>
      <w:r w:rsidRPr="00D42208">
        <w:rPr>
          <w:rFonts w:asciiTheme="minorHAnsi" w:eastAsiaTheme="minorHAnsi" w:hAnsiTheme="minorHAnsi" w:cstheme="minorHAnsi"/>
        </w:rPr>
        <w:t xml:space="preserve"> (Accessed on: 16 April 2020)..</w:t>
      </w:r>
    </w:p>
    <w:p w14:paraId="0E0A5450" w14:textId="77777777" w:rsidR="00D42208" w:rsidRPr="00D42208" w:rsidRDefault="00D42208" w:rsidP="00D42208">
      <w:pPr>
        <w:spacing w:after="160" w:line="259" w:lineRule="auto"/>
        <w:rPr>
          <w:rFonts w:asciiTheme="minorHAnsi" w:eastAsiaTheme="minorHAnsi" w:hAnsiTheme="minorHAnsi" w:cstheme="minorBidi"/>
          <w:color w:val="0563C1" w:themeColor="hyperlink"/>
          <w:u w:val="single"/>
        </w:rPr>
      </w:pPr>
      <w:proofErr w:type="spellStart"/>
      <w:r w:rsidRPr="00D42208">
        <w:rPr>
          <w:rFonts w:asciiTheme="minorHAnsi" w:eastAsiaTheme="minorHAnsi" w:hAnsiTheme="minorHAnsi" w:cstheme="minorBidi"/>
        </w:rPr>
        <w:t>Xpert</w:t>
      </w:r>
      <w:proofErr w:type="spellEnd"/>
      <w:r w:rsidRPr="00D42208">
        <w:rPr>
          <w:rFonts w:asciiTheme="minorHAnsi" w:eastAsiaTheme="minorHAnsi" w:hAnsiTheme="minorHAnsi" w:cstheme="minorBidi"/>
        </w:rPr>
        <w:t xml:space="preserve"> HR (2020) </w:t>
      </w:r>
      <w:r w:rsidRPr="00D42208">
        <w:rPr>
          <w:rFonts w:asciiTheme="minorHAnsi" w:eastAsiaTheme="minorHAnsi" w:hAnsiTheme="minorHAnsi" w:cstheme="minorBidi"/>
          <w:i/>
          <w:iCs/>
        </w:rPr>
        <w:t>Legal timetable</w:t>
      </w:r>
      <w:r w:rsidRPr="00D42208">
        <w:rPr>
          <w:rFonts w:asciiTheme="minorHAnsi" w:eastAsiaTheme="minorHAnsi" w:hAnsiTheme="minorHAnsi" w:cstheme="minorBidi"/>
        </w:rPr>
        <w:t xml:space="preserve">. Available at: </w:t>
      </w:r>
      <w:r w:rsidRPr="00D42208">
        <w:rPr>
          <w:rFonts w:asciiTheme="minorHAnsi" w:eastAsiaTheme="minorHAnsi" w:hAnsiTheme="minorHAnsi" w:cstheme="minorBidi"/>
          <w:color w:val="0563C1" w:themeColor="hyperlink"/>
          <w:u w:val="single"/>
        </w:rPr>
        <w:t>https://www.xperthr.co.uk/legal-timetable/increase-in-holiday-reference-period-from-12-weeks-to-52-weeks/163964/</w:t>
      </w:r>
      <w:r w:rsidRPr="00D42208">
        <w:rPr>
          <w:rFonts w:asciiTheme="minorHAnsi" w:eastAsiaTheme="minorHAnsi" w:hAnsiTheme="minorHAnsi" w:cstheme="minorBidi"/>
        </w:rPr>
        <w:t xml:space="preserve"> (Accessed </w:t>
      </w:r>
      <w:proofErr w:type="gramStart"/>
      <w:r w:rsidRPr="00D42208">
        <w:rPr>
          <w:rFonts w:asciiTheme="minorHAnsi" w:eastAsiaTheme="minorHAnsi" w:hAnsiTheme="minorHAnsi" w:cstheme="minorBidi"/>
        </w:rPr>
        <w:t>on:</w:t>
      </w:r>
      <w:proofErr w:type="gramEnd"/>
      <w:r w:rsidRPr="00D42208">
        <w:rPr>
          <w:rFonts w:asciiTheme="minorHAnsi" w:eastAsiaTheme="minorHAnsi" w:hAnsiTheme="minorHAnsi" w:cstheme="minorBidi"/>
        </w:rPr>
        <w:t xml:space="preserve"> 22 April 2020).</w:t>
      </w:r>
    </w:p>
    <w:p w14:paraId="3D512AA6" w14:textId="77777777" w:rsidR="00D42208" w:rsidRPr="00D42208" w:rsidRDefault="00D42208" w:rsidP="00D42208">
      <w:pPr>
        <w:spacing w:after="375"/>
        <w:textAlignment w:val="baseline"/>
        <w:rPr>
          <w:rFonts w:asciiTheme="minorHAnsi" w:eastAsia="Times New Roman" w:hAnsiTheme="minorHAnsi" w:cstheme="minorHAnsi"/>
          <w:lang w:eastAsia="en-GB"/>
        </w:rPr>
      </w:pPr>
      <w:proofErr w:type="spellStart"/>
      <w:r w:rsidRPr="00D42208">
        <w:rPr>
          <w:rFonts w:asciiTheme="minorHAnsi" w:eastAsia="Times New Roman" w:hAnsiTheme="minorHAnsi" w:cstheme="minorHAnsi"/>
          <w:lang w:eastAsia="en-GB"/>
        </w:rPr>
        <w:t>Xpert</w:t>
      </w:r>
      <w:proofErr w:type="spellEnd"/>
      <w:r w:rsidRPr="00D42208">
        <w:rPr>
          <w:rFonts w:asciiTheme="minorHAnsi" w:eastAsia="Times New Roman" w:hAnsiTheme="minorHAnsi" w:cstheme="minorHAnsi"/>
          <w:lang w:eastAsia="en-GB"/>
        </w:rPr>
        <w:t xml:space="preserve"> HR (n.d.) </w:t>
      </w:r>
      <w:r w:rsidRPr="00D42208">
        <w:rPr>
          <w:rFonts w:asciiTheme="minorHAnsi" w:eastAsia="Times New Roman" w:hAnsiTheme="minorHAnsi" w:cstheme="minorHAnsi"/>
          <w:i/>
          <w:iCs/>
          <w:lang w:eastAsia="en-GB"/>
        </w:rPr>
        <w:t>Discrimination in recruitment and selection.</w:t>
      </w:r>
      <w:r w:rsidRPr="00D42208">
        <w:rPr>
          <w:rFonts w:asciiTheme="minorHAnsi" w:eastAsia="Times New Roman" w:hAnsiTheme="minorHAnsi" w:cstheme="minorHAnsi"/>
          <w:lang w:eastAsia="en-GB"/>
        </w:rPr>
        <w:t xml:space="preserve"> Available at: </w:t>
      </w:r>
      <w:hyperlink r:id="rId38" w:history="1">
        <w:r w:rsidRPr="00D42208">
          <w:rPr>
            <w:rFonts w:asciiTheme="minorHAnsi" w:eastAsia="Times New Roman" w:hAnsiTheme="minorHAnsi" w:cstheme="minorHAnsi"/>
            <w:color w:val="0563C1" w:themeColor="hyperlink"/>
            <w:u w:val="single"/>
            <w:lang w:eastAsia="en-GB"/>
          </w:rPr>
          <w:t>https://www.xperthr.co.uk/employment-law-manual/discrimination-in-recruitment-and-selection/157530/</w:t>
        </w:r>
      </w:hyperlink>
      <w:r w:rsidRPr="00D42208">
        <w:rPr>
          <w:rFonts w:asciiTheme="minorHAnsi" w:eastAsia="Times New Roman" w:hAnsiTheme="minorHAnsi" w:cstheme="minorHAnsi"/>
          <w:lang w:eastAsia="en-GB"/>
        </w:rPr>
        <w:t xml:space="preserve">  (Accessed on: 13 May 2020).</w:t>
      </w:r>
    </w:p>
    <w:p w14:paraId="6DDDF4E0" w14:textId="77777777" w:rsidR="00D42208" w:rsidRPr="00D42208" w:rsidRDefault="00D42208" w:rsidP="00D42208">
      <w:pPr>
        <w:spacing w:after="375"/>
        <w:textAlignment w:val="baseline"/>
        <w:rPr>
          <w:rFonts w:asciiTheme="minorHAnsi" w:eastAsia="Times New Roman" w:hAnsiTheme="minorHAnsi" w:cstheme="minorHAnsi"/>
          <w:lang w:eastAsia="en-GB"/>
        </w:rPr>
      </w:pPr>
      <w:proofErr w:type="spellStart"/>
      <w:r w:rsidRPr="00D42208">
        <w:rPr>
          <w:rFonts w:asciiTheme="minorHAnsi" w:eastAsia="Times New Roman" w:hAnsiTheme="minorHAnsi" w:cstheme="minorHAnsi"/>
          <w:lang w:eastAsia="en-GB"/>
        </w:rPr>
        <w:t>Xpert</w:t>
      </w:r>
      <w:proofErr w:type="spellEnd"/>
      <w:r w:rsidRPr="00D42208">
        <w:rPr>
          <w:rFonts w:asciiTheme="minorHAnsi" w:eastAsia="Times New Roman" w:hAnsiTheme="minorHAnsi" w:cstheme="minorHAnsi"/>
          <w:lang w:eastAsia="en-GB"/>
        </w:rPr>
        <w:t xml:space="preserve"> HR (n.d.) </w:t>
      </w:r>
      <w:r w:rsidRPr="00D42208">
        <w:rPr>
          <w:rFonts w:asciiTheme="minorHAnsi" w:eastAsia="Times New Roman" w:hAnsiTheme="minorHAnsi" w:cstheme="minorHAnsi"/>
          <w:i/>
          <w:iCs/>
          <w:lang w:eastAsia="en-GB"/>
        </w:rPr>
        <w:t>Employment Glossary.</w:t>
      </w:r>
      <w:r w:rsidRPr="00D42208">
        <w:rPr>
          <w:rFonts w:asciiTheme="minorHAnsi" w:eastAsia="Times New Roman" w:hAnsiTheme="minorHAnsi" w:cstheme="minorHAnsi"/>
          <w:lang w:eastAsia="en-GB"/>
        </w:rPr>
        <w:t xml:space="preserve"> Available at: </w:t>
      </w:r>
      <w:hyperlink r:id="rId39" w:history="1">
        <w:r w:rsidRPr="00D42208">
          <w:rPr>
            <w:rFonts w:asciiTheme="minorHAnsi" w:eastAsia="Times New Roman" w:hAnsiTheme="minorHAnsi" w:cstheme="minorHAnsi"/>
            <w:color w:val="0563C1" w:themeColor="hyperlink"/>
            <w:u w:val="single"/>
            <w:lang w:eastAsia="en-GB"/>
          </w:rPr>
          <w:t>https://www.xperthr.co.uk/glossary/implied-term/150246/?keywords=implied+term&amp;searchrank=2</w:t>
        </w:r>
      </w:hyperlink>
      <w:r w:rsidRPr="00D42208">
        <w:rPr>
          <w:rFonts w:asciiTheme="minorHAnsi" w:eastAsia="Times New Roman" w:hAnsiTheme="minorHAnsi" w:cstheme="minorHAnsi"/>
          <w:lang w:eastAsia="en-GB"/>
        </w:rPr>
        <w:t xml:space="preserve"> (Accessed on: 7 May 2020).</w:t>
      </w:r>
    </w:p>
    <w:p w14:paraId="770815A8" w14:textId="77777777" w:rsidR="00D42208" w:rsidRPr="00D42208" w:rsidRDefault="00D42208" w:rsidP="00D42208">
      <w:pPr>
        <w:spacing w:after="375"/>
        <w:textAlignment w:val="baseline"/>
        <w:rPr>
          <w:rFonts w:asciiTheme="minorHAnsi" w:eastAsia="Times New Roman" w:hAnsiTheme="minorHAnsi" w:cstheme="minorHAnsi"/>
          <w:lang w:eastAsia="en-GB"/>
        </w:rPr>
      </w:pPr>
      <w:proofErr w:type="spellStart"/>
      <w:r w:rsidRPr="00D42208">
        <w:rPr>
          <w:rFonts w:asciiTheme="minorHAnsi" w:eastAsia="Times New Roman" w:hAnsiTheme="minorHAnsi" w:cstheme="minorHAnsi"/>
          <w:lang w:eastAsia="en-GB"/>
        </w:rPr>
        <w:t>Xpert</w:t>
      </w:r>
      <w:proofErr w:type="spellEnd"/>
      <w:r w:rsidRPr="00D42208">
        <w:rPr>
          <w:rFonts w:asciiTheme="minorHAnsi" w:eastAsia="Times New Roman" w:hAnsiTheme="minorHAnsi" w:cstheme="minorHAnsi"/>
          <w:lang w:eastAsia="en-GB"/>
        </w:rPr>
        <w:t xml:space="preserve"> HR (n.d.) </w:t>
      </w:r>
      <w:r w:rsidRPr="00D42208">
        <w:rPr>
          <w:rFonts w:asciiTheme="minorHAnsi" w:eastAsia="Times New Roman" w:hAnsiTheme="minorHAnsi" w:cstheme="minorHAnsi"/>
          <w:i/>
          <w:iCs/>
          <w:lang w:eastAsia="en-GB"/>
        </w:rPr>
        <w:t>Employment Law Manual.</w:t>
      </w:r>
      <w:r w:rsidRPr="00D42208">
        <w:rPr>
          <w:rFonts w:asciiTheme="minorHAnsi" w:eastAsia="Times New Roman" w:hAnsiTheme="minorHAnsi" w:cstheme="minorHAnsi"/>
          <w:lang w:eastAsia="en-GB"/>
        </w:rPr>
        <w:t xml:space="preserve"> Available at: </w:t>
      </w:r>
      <w:hyperlink r:id="rId40" w:history="1">
        <w:r w:rsidRPr="00D42208">
          <w:rPr>
            <w:rFonts w:asciiTheme="minorHAnsi" w:eastAsia="Times New Roman" w:hAnsiTheme="minorHAnsi" w:cstheme="minorHAnsi"/>
            <w:color w:val="0563C1" w:themeColor="hyperlink"/>
            <w:u w:val="single"/>
            <w:lang w:eastAsia="en-GB"/>
          </w:rPr>
          <w:t>https://www.xperthr.co.uk/employment-law-manual/unfair-dismissal/20428/?keywords=Managing+capability&amp;searchrank=2</w:t>
        </w:r>
      </w:hyperlink>
      <w:r w:rsidRPr="00D42208">
        <w:rPr>
          <w:rFonts w:asciiTheme="minorHAnsi" w:eastAsia="Times New Roman" w:hAnsiTheme="minorHAnsi" w:cstheme="minorHAnsi"/>
          <w:lang w:eastAsia="en-GB"/>
        </w:rPr>
        <w:t xml:space="preserve"> (Accessed on: 13 May 2020).</w:t>
      </w:r>
    </w:p>
    <w:p w14:paraId="0C33B79C" w14:textId="77777777" w:rsidR="00D42208" w:rsidRPr="00D42208" w:rsidRDefault="00D42208" w:rsidP="00D42208">
      <w:pPr>
        <w:spacing w:after="160" w:line="259" w:lineRule="auto"/>
        <w:rPr>
          <w:rFonts w:asciiTheme="minorHAnsi" w:eastAsiaTheme="minorHAnsi" w:hAnsiTheme="minorHAnsi" w:cstheme="minorBidi"/>
        </w:rPr>
      </w:pPr>
      <w:proofErr w:type="spellStart"/>
      <w:r w:rsidRPr="00D42208">
        <w:rPr>
          <w:rFonts w:asciiTheme="minorHAnsi" w:eastAsiaTheme="minorHAnsi" w:hAnsiTheme="minorHAnsi" w:cstheme="minorBidi"/>
        </w:rPr>
        <w:t>Xpert</w:t>
      </w:r>
      <w:proofErr w:type="spellEnd"/>
      <w:r w:rsidRPr="00D42208">
        <w:rPr>
          <w:rFonts w:asciiTheme="minorHAnsi" w:eastAsiaTheme="minorHAnsi" w:hAnsiTheme="minorHAnsi" w:cstheme="minorBidi"/>
        </w:rPr>
        <w:t xml:space="preserve"> HR (n.d.) </w:t>
      </w:r>
      <w:r w:rsidRPr="00D42208">
        <w:rPr>
          <w:rFonts w:asciiTheme="minorHAnsi" w:eastAsiaTheme="minorHAnsi" w:hAnsiTheme="minorHAnsi" w:cstheme="minorBidi"/>
          <w:i/>
          <w:iCs/>
        </w:rPr>
        <w:t>Express and Implied contract terms</w:t>
      </w:r>
      <w:r w:rsidRPr="00D42208">
        <w:rPr>
          <w:rFonts w:asciiTheme="minorHAnsi" w:eastAsiaTheme="minorHAnsi" w:hAnsiTheme="minorHAnsi" w:cstheme="minorBidi"/>
        </w:rPr>
        <w:t xml:space="preserve">. Available at: </w:t>
      </w:r>
      <w:hyperlink r:id="rId41" w:history="1">
        <w:r w:rsidRPr="00D42208">
          <w:rPr>
            <w:rFonts w:asciiTheme="minorHAnsi" w:eastAsiaTheme="minorHAnsi" w:hAnsiTheme="minorHAnsi" w:cstheme="minorBidi"/>
            <w:color w:val="0563C1" w:themeColor="hyperlink"/>
            <w:u w:val="single"/>
          </w:rPr>
          <w:t>https://www.xperthr.co.uk/employment-law-manual/express-and-implied-contract-terms/20384/?keywords=express+terms&amp;searchrank=1</w:t>
        </w:r>
      </w:hyperlink>
      <w:r w:rsidRPr="00D42208">
        <w:rPr>
          <w:rFonts w:asciiTheme="minorHAnsi" w:eastAsiaTheme="minorHAnsi" w:hAnsiTheme="minorHAnsi" w:cstheme="minorBidi"/>
        </w:rPr>
        <w:t xml:space="preserve">  (Accessed on: 12 April 2020).</w:t>
      </w:r>
    </w:p>
    <w:p w14:paraId="37178C9A" w14:textId="77777777" w:rsidR="00D42208" w:rsidRPr="00D42208" w:rsidRDefault="00D42208" w:rsidP="00D42208">
      <w:pPr>
        <w:spacing w:after="375"/>
        <w:textAlignment w:val="baseline"/>
        <w:rPr>
          <w:rFonts w:asciiTheme="minorHAnsi" w:eastAsia="Times New Roman" w:hAnsiTheme="minorHAnsi" w:cstheme="minorHAnsi"/>
          <w:lang w:eastAsia="en-GB"/>
        </w:rPr>
      </w:pPr>
      <w:proofErr w:type="spellStart"/>
      <w:r w:rsidRPr="00D42208">
        <w:rPr>
          <w:rFonts w:asciiTheme="minorHAnsi" w:eastAsia="Times New Roman" w:hAnsiTheme="minorHAnsi" w:cstheme="minorHAnsi"/>
          <w:lang w:eastAsia="en-GB"/>
        </w:rPr>
        <w:t>Xpert</w:t>
      </w:r>
      <w:proofErr w:type="spellEnd"/>
      <w:r w:rsidRPr="00D42208">
        <w:rPr>
          <w:rFonts w:asciiTheme="minorHAnsi" w:eastAsia="Times New Roman" w:hAnsiTheme="minorHAnsi" w:cstheme="minorHAnsi"/>
          <w:lang w:eastAsia="en-GB"/>
        </w:rPr>
        <w:t xml:space="preserve"> HR (n.d.) </w:t>
      </w:r>
      <w:r w:rsidRPr="00D42208">
        <w:rPr>
          <w:rFonts w:asciiTheme="minorHAnsi" w:eastAsia="Times New Roman" w:hAnsiTheme="minorHAnsi" w:cstheme="minorHAnsi"/>
          <w:i/>
          <w:iCs/>
          <w:lang w:eastAsia="en-GB"/>
        </w:rPr>
        <w:t>How to choose and supply redundancy selection and criteria.</w:t>
      </w:r>
      <w:r w:rsidRPr="00D42208">
        <w:rPr>
          <w:rFonts w:asciiTheme="minorHAnsi" w:eastAsia="Times New Roman" w:hAnsiTheme="minorHAnsi" w:cstheme="minorHAnsi"/>
          <w:lang w:eastAsia="en-GB"/>
        </w:rPr>
        <w:t xml:space="preserve"> Available at: </w:t>
      </w:r>
      <w:hyperlink r:id="rId42" w:anchor="which-criteria-should-be-used" w:history="1">
        <w:r w:rsidRPr="00D42208">
          <w:rPr>
            <w:rFonts w:asciiTheme="minorHAnsi" w:eastAsia="Times New Roman" w:hAnsiTheme="minorHAnsi" w:cstheme="minorHAnsi"/>
            <w:color w:val="0563C1" w:themeColor="hyperlink"/>
            <w:u w:val="single"/>
            <w:lang w:eastAsia="en-GB"/>
          </w:rPr>
          <w:t>https://www.xperthr.co.uk/how-to/how-to-choose-and-apply-redundancy-selection-criteria/104671/?c=2309#which-criteria-should-be-used</w:t>
        </w:r>
      </w:hyperlink>
      <w:r w:rsidRPr="00D42208">
        <w:rPr>
          <w:rFonts w:asciiTheme="minorHAnsi" w:eastAsia="Times New Roman" w:hAnsiTheme="minorHAnsi" w:cstheme="minorHAnsi"/>
          <w:color w:val="000000"/>
          <w:lang w:eastAsia="en-GB"/>
        </w:rPr>
        <w:t xml:space="preserve"> </w:t>
      </w:r>
      <w:r w:rsidRPr="00D42208">
        <w:rPr>
          <w:rFonts w:asciiTheme="minorHAnsi" w:eastAsia="Times New Roman" w:hAnsiTheme="minorHAnsi" w:cstheme="minorHAnsi"/>
          <w:lang w:eastAsia="en-GB"/>
        </w:rPr>
        <w:t>(Accessed on: 16 April 2020).</w:t>
      </w:r>
    </w:p>
    <w:p w14:paraId="636C7025" w14:textId="77777777" w:rsidR="00AF564E" w:rsidRPr="00421718" w:rsidRDefault="00AF564E" w:rsidP="00C529F3">
      <w:pPr>
        <w:rPr>
          <w:rFonts w:asciiTheme="minorHAnsi" w:hAnsiTheme="minorHAnsi" w:cstheme="minorHAnsi"/>
        </w:rPr>
      </w:pPr>
    </w:p>
    <w:sectPr w:rsidR="00AF564E" w:rsidRPr="00421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866B5"/>
    <w:multiLevelType w:val="multilevel"/>
    <w:tmpl w:val="D724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441E9"/>
    <w:multiLevelType w:val="hybridMultilevel"/>
    <w:tmpl w:val="8EE2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A0E3E"/>
    <w:multiLevelType w:val="hybridMultilevel"/>
    <w:tmpl w:val="867CE4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520A0E"/>
    <w:multiLevelType w:val="multilevel"/>
    <w:tmpl w:val="BD4A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33FFA"/>
    <w:multiLevelType w:val="hybridMultilevel"/>
    <w:tmpl w:val="902670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3311660"/>
    <w:multiLevelType w:val="hybridMultilevel"/>
    <w:tmpl w:val="B70E28C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011C8A"/>
    <w:multiLevelType w:val="multilevel"/>
    <w:tmpl w:val="1608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497C09"/>
    <w:multiLevelType w:val="hybridMultilevel"/>
    <w:tmpl w:val="7D96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87969"/>
    <w:multiLevelType w:val="hybridMultilevel"/>
    <w:tmpl w:val="97367D4E"/>
    <w:lvl w:ilvl="0" w:tplc="02E6956A">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B0B32"/>
    <w:multiLevelType w:val="multilevel"/>
    <w:tmpl w:val="8206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4B1DDF"/>
    <w:multiLevelType w:val="hybridMultilevel"/>
    <w:tmpl w:val="1A3603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590C62CD"/>
    <w:multiLevelType w:val="hybridMultilevel"/>
    <w:tmpl w:val="00089F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0379AD"/>
    <w:multiLevelType w:val="hybridMultilevel"/>
    <w:tmpl w:val="6EFC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682D27"/>
    <w:multiLevelType w:val="multilevel"/>
    <w:tmpl w:val="D674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96565D"/>
    <w:multiLevelType w:val="multilevel"/>
    <w:tmpl w:val="0AE0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441D80"/>
    <w:multiLevelType w:val="multilevel"/>
    <w:tmpl w:val="D282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5F0DE7"/>
    <w:multiLevelType w:val="hybridMultilevel"/>
    <w:tmpl w:val="268637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761D1094"/>
    <w:multiLevelType w:val="hybridMultilevel"/>
    <w:tmpl w:val="8646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9326C9"/>
    <w:multiLevelType w:val="multilevel"/>
    <w:tmpl w:val="5560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3272A4"/>
    <w:multiLevelType w:val="multilevel"/>
    <w:tmpl w:val="AB78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9"/>
  </w:num>
  <w:num w:numId="4">
    <w:abstractNumId w:val="3"/>
  </w:num>
  <w:num w:numId="5">
    <w:abstractNumId w:val="16"/>
  </w:num>
  <w:num w:numId="6">
    <w:abstractNumId w:val="11"/>
  </w:num>
  <w:num w:numId="7">
    <w:abstractNumId w:val="17"/>
  </w:num>
  <w:num w:numId="8">
    <w:abstractNumId w:val="20"/>
  </w:num>
  <w:num w:numId="9">
    <w:abstractNumId w:val="7"/>
  </w:num>
  <w:num w:numId="10">
    <w:abstractNumId w:val="18"/>
  </w:num>
  <w:num w:numId="11">
    <w:abstractNumId w:val="2"/>
  </w:num>
  <w:num w:numId="12">
    <w:abstractNumId w:val="14"/>
  </w:num>
  <w:num w:numId="13">
    <w:abstractNumId w:val="0"/>
  </w:num>
  <w:num w:numId="14">
    <w:abstractNumId w:val="12"/>
  </w:num>
  <w:num w:numId="15">
    <w:abstractNumId w:val="19"/>
  </w:num>
  <w:num w:numId="16">
    <w:abstractNumId w:val="6"/>
  </w:num>
  <w:num w:numId="17">
    <w:abstractNumId w:val="4"/>
  </w:num>
  <w:num w:numId="18">
    <w:abstractNumId w:val="10"/>
  </w:num>
  <w:num w:numId="19">
    <w:abstractNumId w:val="5"/>
  </w:num>
  <w:num w:numId="20">
    <w:abstractNumId w:val="1"/>
  </w:num>
  <w:num w:numId="21">
    <w:abstractNumId w:val="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D29"/>
    <w:rsid w:val="000004E2"/>
    <w:rsid w:val="0000221C"/>
    <w:rsid w:val="00007123"/>
    <w:rsid w:val="00010DFF"/>
    <w:rsid w:val="000128F7"/>
    <w:rsid w:val="00013129"/>
    <w:rsid w:val="000134CE"/>
    <w:rsid w:val="000166BE"/>
    <w:rsid w:val="00017D64"/>
    <w:rsid w:val="000203C5"/>
    <w:rsid w:val="000215CC"/>
    <w:rsid w:val="00021B43"/>
    <w:rsid w:val="00022636"/>
    <w:rsid w:val="00024428"/>
    <w:rsid w:val="0002517E"/>
    <w:rsid w:val="00027C42"/>
    <w:rsid w:val="00030777"/>
    <w:rsid w:val="00030B5F"/>
    <w:rsid w:val="0004010B"/>
    <w:rsid w:val="00040A61"/>
    <w:rsid w:val="00042BDF"/>
    <w:rsid w:val="00042D90"/>
    <w:rsid w:val="00042E7D"/>
    <w:rsid w:val="00043982"/>
    <w:rsid w:val="00043E41"/>
    <w:rsid w:val="00045B6A"/>
    <w:rsid w:val="00046E22"/>
    <w:rsid w:val="00047A0E"/>
    <w:rsid w:val="00051B73"/>
    <w:rsid w:val="00052613"/>
    <w:rsid w:val="00052E14"/>
    <w:rsid w:val="00053E4C"/>
    <w:rsid w:val="00054777"/>
    <w:rsid w:val="00057A61"/>
    <w:rsid w:val="000601A3"/>
    <w:rsid w:val="00061F08"/>
    <w:rsid w:val="00065A7E"/>
    <w:rsid w:val="00067347"/>
    <w:rsid w:val="00071654"/>
    <w:rsid w:val="00074FBC"/>
    <w:rsid w:val="00081AF0"/>
    <w:rsid w:val="00081BC2"/>
    <w:rsid w:val="000827B5"/>
    <w:rsid w:val="00082B93"/>
    <w:rsid w:val="000904AC"/>
    <w:rsid w:val="000914E2"/>
    <w:rsid w:val="00093E06"/>
    <w:rsid w:val="00095023"/>
    <w:rsid w:val="00096905"/>
    <w:rsid w:val="00096C0E"/>
    <w:rsid w:val="000A33B1"/>
    <w:rsid w:val="000A3C33"/>
    <w:rsid w:val="000A4A57"/>
    <w:rsid w:val="000A4A99"/>
    <w:rsid w:val="000A7327"/>
    <w:rsid w:val="000A7688"/>
    <w:rsid w:val="000A7A18"/>
    <w:rsid w:val="000B21EB"/>
    <w:rsid w:val="000C00D4"/>
    <w:rsid w:val="000C10E2"/>
    <w:rsid w:val="000C32D7"/>
    <w:rsid w:val="000C45B6"/>
    <w:rsid w:val="000C660B"/>
    <w:rsid w:val="000C700B"/>
    <w:rsid w:val="000C7141"/>
    <w:rsid w:val="000D140B"/>
    <w:rsid w:val="000D1E77"/>
    <w:rsid w:val="000D3148"/>
    <w:rsid w:val="000D48CD"/>
    <w:rsid w:val="000D6AF3"/>
    <w:rsid w:val="000E0D07"/>
    <w:rsid w:val="000E0D81"/>
    <w:rsid w:val="000E204F"/>
    <w:rsid w:val="000E2B7C"/>
    <w:rsid w:val="000F0262"/>
    <w:rsid w:val="000F17EF"/>
    <w:rsid w:val="000F22E9"/>
    <w:rsid w:val="000F2A63"/>
    <w:rsid w:val="000F2EF5"/>
    <w:rsid w:val="000F3069"/>
    <w:rsid w:val="000F3F3C"/>
    <w:rsid w:val="000F3F7E"/>
    <w:rsid w:val="000F640A"/>
    <w:rsid w:val="000F6E9D"/>
    <w:rsid w:val="001001EB"/>
    <w:rsid w:val="00104C67"/>
    <w:rsid w:val="0011207B"/>
    <w:rsid w:val="00112C1D"/>
    <w:rsid w:val="00114D1B"/>
    <w:rsid w:val="00115A88"/>
    <w:rsid w:val="00115C82"/>
    <w:rsid w:val="0011667D"/>
    <w:rsid w:val="00120AB6"/>
    <w:rsid w:val="00120F1B"/>
    <w:rsid w:val="00122A36"/>
    <w:rsid w:val="00122DB1"/>
    <w:rsid w:val="00125013"/>
    <w:rsid w:val="001257D8"/>
    <w:rsid w:val="00126D38"/>
    <w:rsid w:val="00127C54"/>
    <w:rsid w:val="001332DB"/>
    <w:rsid w:val="001344B0"/>
    <w:rsid w:val="001401A6"/>
    <w:rsid w:val="00141895"/>
    <w:rsid w:val="00142328"/>
    <w:rsid w:val="001426D7"/>
    <w:rsid w:val="001441AC"/>
    <w:rsid w:val="00144D40"/>
    <w:rsid w:val="001460C3"/>
    <w:rsid w:val="00154447"/>
    <w:rsid w:val="001552C8"/>
    <w:rsid w:val="00156392"/>
    <w:rsid w:val="00161F9C"/>
    <w:rsid w:val="00165C5E"/>
    <w:rsid w:val="00166078"/>
    <w:rsid w:val="001676FF"/>
    <w:rsid w:val="001679AE"/>
    <w:rsid w:val="001702D5"/>
    <w:rsid w:val="001707DF"/>
    <w:rsid w:val="00175798"/>
    <w:rsid w:val="0017776D"/>
    <w:rsid w:val="00181421"/>
    <w:rsid w:val="00183C90"/>
    <w:rsid w:val="00192244"/>
    <w:rsid w:val="00194317"/>
    <w:rsid w:val="00194D3D"/>
    <w:rsid w:val="001950F6"/>
    <w:rsid w:val="00196482"/>
    <w:rsid w:val="00197EDB"/>
    <w:rsid w:val="001A0855"/>
    <w:rsid w:val="001A17F0"/>
    <w:rsid w:val="001A4258"/>
    <w:rsid w:val="001A5700"/>
    <w:rsid w:val="001A5B1D"/>
    <w:rsid w:val="001A772C"/>
    <w:rsid w:val="001B0D51"/>
    <w:rsid w:val="001B1CF1"/>
    <w:rsid w:val="001B2460"/>
    <w:rsid w:val="001B2EEC"/>
    <w:rsid w:val="001B341A"/>
    <w:rsid w:val="001B4C14"/>
    <w:rsid w:val="001B7C90"/>
    <w:rsid w:val="001C03C1"/>
    <w:rsid w:val="001C3B66"/>
    <w:rsid w:val="001D4068"/>
    <w:rsid w:val="001D55B6"/>
    <w:rsid w:val="001E0F15"/>
    <w:rsid w:val="001E1686"/>
    <w:rsid w:val="001E5105"/>
    <w:rsid w:val="001E77D7"/>
    <w:rsid w:val="001F3B47"/>
    <w:rsid w:val="001F4ACA"/>
    <w:rsid w:val="001F4B7B"/>
    <w:rsid w:val="001F52E4"/>
    <w:rsid w:val="001F79C6"/>
    <w:rsid w:val="002013D8"/>
    <w:rsid w:val="00204903"/>
    <w:rsid w:val="00205E83"/>
    <w:rsid w:val="00206EA2"/>
    <w:rsid w:val="002106EB"/>
    <w:rsid w:val="00212776"/>
    <w:rsid w:val="00213761"/>
    <w:rsid w:val="00215D4A"/>
    <w:rsid w:val="00232310"/>
    <w:rsid w:val="00234250"/>
    <w:rsid w:val="00236102"/>
    <w:rsid w:val="002365AD"/>
    <w:rsid w:val="00237E3C"/>
    <w:rsid w:val="002406A7"/>
    <w:rsid w:val="002414EA"/>
    <w:rsid w:val="002428C7"/>
    <w:rsid w:val="00243008"/>
    <w:rsid w:val="00245651"/>
    <w:rsid w:val="00245FBF"/>
    <w:rsid w:val="002462D8"/>
    <w:rsid w:val="00247F72"/>
    <w:rsid w:val="00252FA6"/>
    <w:rsid w:val="00256750"/>
    <w:rsid w:val="002621B5"/>
    <w:rsid w:val="00262926"/>
    <w:rsid w:val="002629C1"/>
    <w:rsid w:val="00263C7B"/>
    <w:rsid w:val="00263E11"/>
    <w:rsid w:val="0027436A"/>
    <w:rsid w:val="00275173"/>
    <w:rsid w:val="002777F9"/>
    <w:rsid w:val="002809C9"/>
    <w:rsid w:val="00281553"/>
    <w:rsid w:val="00282C26"/>
    <w:rsid w:val="00283689"/>
    <w:rsid w:val="00283959"/>
    <w:rsid w:val="00284578"/>
    <w:rsid w:val="00286DE8"/>
    <w:rsid w:val="00290050"/>
    <w:rsid w:val="002908DF"/>
    <w:rsid w:val="002970DD"/>
    <w:rsid w:val="002A12FB"/>
    <w:rsid w:val="002A56B6"/>
    <w:rsid w:val="002B4C7E"/>
    <w:rsid w:val="002B68B0"/>
    <w:rsid w:val="002B7EBD"/>
    <w:rsid w:val="002C0D78"/>
    <w:rsid w:val="002C0F3D"/>
    <w:rsid w:val="002C38D1"/>
    <w:rsid w:val="002C6CE0"/>
    <w:rsid w:val="002D33DE"/>
    <w:rsid w:val="002D3CDE"/>
    <w:rsid w:val="002D46B0"/>
    <w:rsid w:val="002D5BCC"/>
    <w:rsid w:val="002D6232"/>
    <w:rsid w:val="002D7261"/>
    <w:rsid w:val="002E08E6"/>
    <w:rsid w:val="002E13DC"/>
    <w:rsid w:val="002E3F86"/>
    <w:rsid w:val="002E528A"/>
    <w:rsid w:val="002E5439"/>
    <w:rsid w:val="002E5652"/>
    <w:rsid w:val="002E7C5E"/>
    <w:rsid w:val="002F108F"/>
    <w:rsid w:val="002F201B"/>
    <w:rsid w:val="002F50C6"/>
    <w:rsid w:val="002F5283"/>
    <w:rsid w:val="002F5D94"/>
    <w:rsid w:val="002F6794"/>
    <w:rsid w:val="002F6EE5"/>
    <w:rsid w:val="002F736D"/>
    <w:rsid w:val="00302285"/>
    <w:rsid w:val="003024A2"/>
    <w:rsid w:val="00302E4A"/>
    <w:rsid w:val="003035E4"/>
    <w:rsid w:val="003035F9"/>
    <w:rsid w:val="00304E9E"/>
    <w:rsid w:val="003068B1"/>
    <w:rsid w:val="003072E0"/>
    <w:rsid w:val="0031000A"/>
    <w:rsid w:val="00310272"/>
    <w:rsid w:val="00311BC8"/>
    <w:rsid w:val="00312B08"/>
    <w:rsid w:val="00314512"/>
    <w:rsid w:val="00314513"/>
    <w:rsid w:val="00315D29"/>
    <w:rsid w:val="003171E8"/>
    <w:rsid w:val="003206FA"/>
    <w:rsid w:val="00321133"/>
    <w:rsid w:val="003222DC"/>
    <w:rsid w:val="003249CE"/>
    <w:rsid w:val="00324F1E"/>
    <w:rsid w:val="0032525E"/>
    <w:rsid w:val="00326C4D"/>
    <w:rsid w:val="00327F31"/>
    <w:rsid w:val="003303E1"/>
    <w:rsid w:val="003307DA"/>
    <w:rsid w:val="00331971"/>
    <w:rsid w:val="0033263D"/>
    <w:rsid w:val="00337140"/>
    <w:rsid w:val="003410D8"/>
    <w:rsid w:val="00342C75"/>
    <w:rsid w:val="00344EA6"/>
    <w:rsid w:val="003459C0"/>
    <w:rsid w:val="00345ED5"/>
    <w:rsid w:val="00345FE0"/>
    <w:rsid w:val="00347EC4"/>
    <w:rsid w:val="003514C0"/>
    <w:rsid w:val="00353FDF"/>
    <w:rsid w:val="003564DA"/>
    <w:rsid w:val="003570A3"/>
    <w:rsid w:val="003573E9"/>
    <w:rsid w:val="00361EA5"/>
    <w:rsid w:val="00362682"/>
    <w:rsid w:val="00364AE2"/>
    <w:rsid w:val="00367FEC"/>
    <w:rsid w:val="00370489"/>
    <w:rsid w:val="00370D37"/>
    <w:rsid w:val="00375389"/>
    <w:rsid w:val="0038059D"/>
    <w:rsid w:val="00382D59"/>
    <w:rsid w:val="00384972"/>
    <w:rsid w:val="00387BF4"/>
    <w:rsid w:val="003917FC"/>
    <w:rsid w:val="00391C12"/>
    <w:rsid w:val="00392F4B"/>
    <w:rsid w:val="003933D2"/>
    <w:rsid w:val="00395DF7"/>
    <w:rsid w:val="003A0048"/>
    <w:rsid w:val="003A1EBC"/>
    <w:rsid w:val="003A2F46"/>
    <w:rsid w:val="003A5751"/>
    <w:rsid w:val="003A6185"/>
    <w:rsid w:val="003B0574"/>
    <w:rsid w:val="003B178D"/>
    <w:rsid w:val="003B6C9C"/>
    <w:rsid w:val="003B6FE8"/>
    <w:rsid w:val="003C046A"/>
    <w:rsid w:val="003C046F"/>
    <w:rsid w:val="003C0658"/>
    <w:rsid w:val="003C2E23"/>
    <w:rsid w:val="003C37BB"/>
    <w:rsid w:val="003C3BD7"/>
    <w:rsid w:val="003C79D3"/>
    <w:rsid w:val="003D12E9"/>
    <w:rsid w:val="003D3BDB"/>
    <w:rsid w:val="003D546E"/>
    <w:rsid w:val="003D74E0"/>
    <w:rsid w:val="003E2895"/>
    <w:rsid w:val="003E41AE"/>
    <w:rsid w:val="003E4970"/>
    <w:rsid w:val="003E5C5C"/>
    <w:rsid w:val="003E7A4E"/>
    <w:rsid w:val="003E7AB3"/>
    <w:rsid w:val="003F0404"/>
    <w:rsid w:val="003F0D7D"/>
    <w:rsid w:val="003F4261"/>
    <w:rsid w:val="003F6153"/>
    <w:rsid w:val="00401968"/>
    <w:rsid w:val="00402315"/>
    <w:rsid w:val="0040488A"/>
    <w:rsid w:val="00407096"/>
    <w:rsid w:val="00411D42"/>
    <w:rsid w:val="004130B7"/>
    <w:rsid w:val="0041356C"/>
    <w:rsid w:val="00414DB4"/>
    <w:rsid w:val="00415A81"/>
    <w:rsid w:val="00420907"/>
    <w:rsid w:val="00421718"/>
    <w:rsid w:val="00421E2C"/>
    <w:rsid w:val="00423FCA"/>
    <w:rsid w:val="0042456B"/>
    <w:rsid w:val="004265A6"/>
    <w:rsid w:val="00427019"/>
    <w:rsid w:val="00430F86"/>
    <w:rsid w:val="004320A1"/>
    <w:rsid w:val="00433927"/>
    <w:rsid w:val="00440435"/>
    <w:rsid w:val="00441FEB"/>
    <w:rsid w:val="004445FA"/>
    <w:rsid w:val="00447410"/>
    <w:rsid w:val="004548A2"/>
    <w:rsid w:val="004548B6"/>
    <w:rsid w:val="0045775C"/>
    <w:rsid w:val="00457BA1"/>
    <w:rsid w:val="00460755"/>
    <w:rsid w:val="004629A5"/>
    <w:rsid w:val="0046467E"/>
    <w:rsid w:val="00467190"/>
    <w:rsid w:val="00476C90"/>
    <w:rsid w:val="004770B2"/>
    <w:rsid w:val="00480E27"/>
    <w:rsid w:val="00482F02"/>
    <w:rsid w:val="0048455F"/>
    <w:rsid w:val="0048635C"/>
    <w:rsid w:val="00490FF7"/>
    <w:rsid w:val="00491FC7"/>
    <w:rsid w:val="00495A00"/>
    <w:rsid w:val="00496489"/>
    <w:rsid w:val="004A0535"/>
    <w:rsid w:val="004A0B8A"/>
    <w:rsid w:val="004A3AAD"/>
    <w:rsid w:val="004A3FBB"/>
    <w:rsid w:val="004A4019"/>
    <w:rsid w:val="004A48C4"/>
    <w:rsid w:val="004B0ACB"/>
    <w:rsid w:val="004B0CA4"/>
    <w:rsid w:val="004B1882"/>
    <w:rsid w:val="004B4439"/>
    <w:rsid w:val="004B5E08"/>
    <w:rsid w:val="004B5EA9"/>
    <w:rsid w:val="004B72A1"/>
    <w:rsid w:val="004B7D6B"/>
    <w:rsid w:val="004C1E60"/>
    <w:rsid w:val="004C1EFF"/>
    <w:rsid w:val="004C3B4E"/>
    <w:rsid w:val="004C4646"/>
    <w:rsid w:val="004C6066"/>
    <w:rsid w:val="004C71E0"/>
    <w:rsid w:val="004C7CCD"/>
    <w:rsid w:val="004C7DAE"/>
    <w:rsid w:val="004D182C"/>
    <w:rsid w:val="004D1F40"/>
    <w:rsid w:val="004D48DE"/>
    <w:rsid w:val="004D4D28"/>
    <w:rsid w:val="004D64C4"/>
    <w:rsid w:val="004D72AF"/>
    <w:rsid w:val="004E56FA"/>
    <w:rsid w:val="004E7016"/>
    <w:rsid w:val="004E7232"/>
    <w:rsid w:val="004F361E"/>
    <w:rsid w:val="004F3CFC"/>
    <w:rsid w:val="004F3D2A"/>
    <w:rsid w:val="004F50DF"/>
    <w:rsid w:val="004F5D1E"/>
    <w:rsid w:val="00501134"/>
    <w:rsid w:val="005019FC"/>
    <w:rsid w:val="00504F36"/>
    <w:rsid w:val="005062DD"/>
    <w:rsid w:val="0050705B"/>
    <w:rsid w:val="00507779"/>
    <w:rsid w:val="00510C13"/>
    <w:rsid w:val="005112E9"/>
    <w:rsid w:val="00511370"/>
    <w:rsid w:val="005125F2"/>
    <w:rsid w:val="005151E8"/>
    <w:rsid w:val="00520B0E"/>
    <w:rsid w:val="00521684"/>
    <w:rsid w:val="0052244A"/>
    <w:rsid w:val="00522C43"/>
    <w:rsid w:val="005242C1"/>
    <w:rsid w:val="005300A0"/>
    <w:rsid w:val="00531F23"/>
    <w:rsid w:val="00531F87"/>
    <w:rsid w:val="005328CA"/>
    <w:rsid w:val="00534A74"/>
    <w:rsid w:val="00535294"/>
    <w:rsid w:val="00535CD2"/>
    <w:rsid w:val="00536811"/>
    <w:rsid w:val="00540552"/>
    <w:rsid w:val="005509D8"/>
    <w:rsid w:val="00551B07"/>
    <w:rsid w:val="00551E93"/>
    <w:rsid w:val="00553B7E"/>
    <w:rsid w:val="00553EE1"/>
    <w:rsid w:val="0055440C"/>
    <w:rsid w:val="0055543B"/>
    <w:rsid w:val="005576FD"/>
    <w:rsid w:val="00557F8F"/>
    <w:rsid w:val="005605D7"/>
    <w:rsid w:val="0056141D"/>
    <w:rsid w:val="005626D6"/>
    <w:rsid w:val="00562DF2"/>
    <w:rsid w:val="005730CE"/>
    <w:rsid w:val="0057460F"/>
    <w:rsid w:val="00574C84"/>
    <w:rsid w:val="005776DD"/>
    <w:rsid w:val="00580542"/>
    <w:rsid w:val="00581489"/>
    <w:rsid w:val="0058188A"/>
    <w:rsid w:val="00581915"/>
    <w:rsid w:val="00581C7B"/>
    <w:rsid w:val="00585260"/>
    <w:rsid w:val="005854D5"/>
    <w:rsid w:val="005870A9"/>
    <w:rsid w:val="00590762"/>
    <w:rsid w:val="00590AAE"/>
    <w:rsid w:val="0059221F"/>
    <w:rsid w:val="005939AE"/>
    <w:rsid w:val="005A08E2"/>
    <w:rsid w:val="005A1E0F"/>
    <w:rsid w:val="005A30A0"/>
    <w:rsid w:val="005A352B"/>
    <w:rsid w:val="005B0603"/>
    <w:rsid w:val="005B155B"/>
    <w:rsid w:val="005B3BCE"/>
    <w:rsid w:val="005B4F32"/>
    <w:rsid w:val="005B5264"/>
    <w:rsid w:val="005C06A6"/>
    <w:rsid w:val="005C1C96"/>
    <w:rsid w:val="005C2D1F"/>
    <w:rsid w:val="005D02EA"/>
    <w:rsid w:val="005D07D4"/>
    <w:rsid w:val="005D0BB0"/>
    <w:rsid w:val="005D0D83"/>
    <w:rsid w:val="005D1199"/>
    <w:rsid w:val="005D1413"/>
    <w:rsid w:val="005D4527"/>
    <w:rsid w:val="005D50AB"/>
    <w:rsid w:val="005D636D"/>
    <w:rsid w:val="005E0249"/>
    <w:rsid w:val="005E10A6"/>
    <w:rsid w:val="005E6A3D"/>
    <w:rsid w:val="005E6CC7"/>
    <w:rsid w:val="005E7BC9"/>
    <w:rsid w:val="005F07F2"/>
    <w:rsid w:val="005F4D90"/>
    <w:rsid w:val="005F695F"/>
    <w:rsid w:val="00600B89"/>
    <w:rsid w:val="006036D8"/>
    <w:rsid w:val="00604699"/>
    <w:rsid w:val="00606700"/>
    <w:rsid w:val="00607AEF"/>
    <w:rsid w:val="006109F7"/>
    <w:rsid w:val="006110AD"/>
    <w:rsid w:val="006130F1"/>
    <w:rsid w:val="006144E3"/>
    <w:rsid w:val="006150F1"/>
    <w:rsid w:val="00615FDE"/>
    <w:rsid w:val="006204D5"/>
    <w:rsid w:val="00623278"/>
    <w:rsid w:val="006249DD"/>
    <w:rsid w:val="00624D9C"/>
    <w:rsid w:val="00625046"/>
    <w:rsid w:val="00625B2B"/>
    <w:rsid w:val="00626B70"/>
    <w:rsid w:val="00626CE3"/>
    <w:rsid w:val="00626ECE"/>
    <w:rsid w:val="00632999"/>
    <w:rsid w:val="00636222"/>
    <w:rsid w:val="00636CFB"/>
    <w:rsid w:val="006404DC"/>
    <w:rsid w:val="0064071B"/>
    <w:rsid w:val="00641BBC"/>
    <w:rsid w:val="00642815"/>
    <w:rsid w:val="0064328F"/>
    <w:rsid w:val="00643EC2"/>
    <w:rsid w:val="00644014"/>
    <w:rsid w:val="0064473D"/>
    <w:rsid w:val="0064660C"/>
    <w:rsid w:val="0065031E"/>
    <w:rsid w:val="00651E00"/>
    <w:rsid w:val="00652DBB"/>
    <w:rsid w:val="00653FC3"/>
    <w:rsid w:val="00654CAF"/>
    <w:rsid w:val="00655C48"/>
    <w:rsid w:val="006625E0"/>
    <w:rsid w:val="00664D74"/>
    <w:rsid w:val="00667121"/>
    <w:rsid w:val="00674FCA"/>
    <w:rsid w:val="00676126"/>
    <w:rsid w:val="00685C56"/>
    <w:rsid w:val="00686AF6"/>
    <w:rsid w:val="00692D65"/>
    <w:rsid w:val="006953C2"/>
    <w:rsid w:val="006A0F73"/>
    <w:rsid w:val="006A27FF"/>
    <w:rsid w:val="006A281D"/>
    <w:rsid w:val="006A3345"/>
    <w:rsid w:val="006A4E2F"/>
    <w:rsid w:val="006A5279"/>
    <w:rsid w:val="006A753E"/>
    <w:rsid w:val="006A7693"/>
    <w:rsid w:val="006B16D7"/>
    <w:rsid w:val="006B5361"/>
    <w:rsid w:val="006B638A"/>
    <w:rsid w:val="006C02AE"/>
    <w:rsid w:val="006C14D0"/>
    <w:rsid w:val="006C5B17"/>
    <w:rsid w:val="006D184E"/>
    <w:rsid w:val="006D23AA"/>
    <w:rsid w:val="006D265D"/>
    <w:rsid w:val="006D47B6"/>
    <w:rsid w:val="006D7000"/>
    <w:rsid w:val="006E0C04"/>
    <w:rsid w:val="006E2305"/>
    <w:rsid w:val="006E3370"/>
    <w:rsid w:val="006E434B"/>
    <w:rsid w:val="006E655E"/>
    <w:rsid w:val="006E6BB7"/>
    <w:rsid w:val="006E7D33"/>
    <w:rsid w:val="006F0517"/>
    <w:rsid w:val="006F1C30"/>
    <w:rsid w:val="006F58E7"/>
    <w:rsid w:val="006F5EA4"/>
    <w:rsid w:val="00701BE1"/>
    <w:rsid w:val="007045B1"/>
    <w:rsid w:val="007055AE"/>
    <w:rsid w:val="00705E75"/>
    <w:rsid w:val="00705F81"/>
    <w:rsid w:val="00711750"/>
    <w:rsid w:val="00713615"/>
    <w:rsid w:val="0071446C"/>
    <w:rsid w:val="0071483D"/>
    <w:rsid w:val="00714D22"/>
    <w:rsid w:val="00715132"/>
    <w:rsid w:val="00720D8D"/>
    <w:rsid w:val="00720F19"/>
    <w:rsid w:val="007220DB"/>
    <w:rsid w:val="00723915"/>
    <w:rsid w:val="007243E1"/>
    <w:rsid w:val="00726E84"/>
    <w:rsid w:val="00732DA9"/>
    <w:rsid w:val="00736C0C"/>
    <w:rsid w:val="00741621"/>
    <w:rsid w:val="0074189B"/>
    <w:rsid w:val="00743140"/>
    <w:rsid w:val="00743AB3"/>
    <w:rsid w:val="007452D9"/>
    <w:rsid w:val="00746302"/>
    <w:rsid w:val="00746D68"/>
    <w:rsid w:val="007539D5"/>
    <w:rsid w:val="00753EC1"/>
    <w:rsid w:val="0075677D"/>
    <w:rsid w:val="007567B0"/>
    <w:rsid w:val="0075684D"/>
    <w:rsid w:val="007578C3"/>
    <w:rsid w:val="0076029D"/>
    <w:rsid w:val="00761C51"/>
    <w:rsid w:val="007631F1"/>
    <w:rsid w:val="00763363"/>
    <w:rsid w:val="00763511"/>
    <w:rsid w:val="00763B1D"/>
    <w:rsid w:val="007641E4"/>
    <w:rsid w:val="00767247"/>
    <w:rsid w:val="0077017B"/>
    <w:rsid w:val="00770DC7"/>
    <w:rsid w:val="00774083"/>
    <w:rsid w:val="0077768E"/>
    <w:rsid w:val="0077782A"/>
    <w:rsid w:val="0078174D"/>
    <w:rsid w:val="00781E0C"/>
    <w:rsid w:val="00785CB8"/>
    <w:rsid w:val="00787D78"/>
    <w:rsid w:val="00790A73"/>
    <w:rsid w:val="00791CB9"/>
    <w:rsid w:val="00795956"/>
    <w:rsid w:val="00797437"/>
    <w:rsid w:val="007A06F5"/>
    <w:rsid w:val="007A1131"/>
    <w:rsid w:val="007A2070"/>
    <w:rsid w:val="007A4471"/>
    <w:rsid w:val="007A624F"/>
    <w:rsid w:val="007B0FA0"/>
    <w:rsid w:val="007B18E5"/>
    <w:rsid w:val="007B6FC1"/>
    <w:rsid w:val="007B733E"/>
    <w:rsid w:val="007B7C33"/>
    <w:rsid w:val="007C25FA"/>
    <w:rsid w:val="007C2916"/>
    <w:rsid w:val="007C458D"/>
    <w:rsid w:val="007C63D3"/>
    <w:rsid w:val="007C70FC"/>
    <w:rsid w:val="007D08F0"/>
    <w:rsid w:val="007D4316"/>
    <w:rsid w:val="007D4482"/>
    <w:rsid w:val="007D4A2E"/>
    <w:rsid w:val="007D68E3"/>
    <w:rsid w:val="007E3727"/>
    <w:rsid w:val="007E3C65"/>
    <w:rsid w:val="007E6EE1"/>
    <w:rsid w:val="007E7C0A"/>
    <w:rsid w:val="007F0B3A"/>
    <w:rsid w:val="007F30BB"/>
    <w:rsid w:val="007F6283"/>
    <w:rsid w:val="007F68F5"/>
    <w:rsid w:val="007F6975"/>
    <w:rsid w:val="007F7383"/>
    <w:rsid w:val="00804398"/>
    <w:rsid w:val="008048C8"/>
    <w:rsid w:val="00806038"/>
    <w:rsid w:val="008065E2"/>
    <w:rsid w:val="0080798F"/>
    <w:rsid w:val="00807C51"/>
    <w:rsid w:val="00815E0B"/>
    <w:rsid w:val="008173AA"/>
    <w:rsid w:val="00817ABA"/>
    <w:rsid w:val="00817B70"/>
    <w:rsid w:val="008242AD"/>
    <w:rsid w:val="008262CC"/>
    <w:rsid w:val="00830F9D"/>
    <w:rsid w:val="0083173B"/>
    <w:rsid w:val="00833305"/>
    <w:rsid w:val="008364A1"/>
    <w:rsid w:val="00836B08"/>
    <w:rsid w:val="008403F9"/>
    <w:rsid w:val="00841B71"/>
    <w:rsid w:val="00842AD7"/>
    <w:rsid w:val="00842D7F"/>
    <w:rsid w:val="00842DB8"/>
    <w:rsid w:val="00855058"/>
    <w:rsid w:val="00855724"/>
    <w:rsid w:val="008573F1"/>
    <w:rsid w:val="008620C4"/>
    <w:rsid w:val="0086420F"/>
    <w:rsid w:val="00864596"/>
    <w:rsid w:val="008648B1"/>
    <w:rsid w:val="0086674D"/>
    <w:rsid w:val="00866A87"/>
    <w:rsid w:val="008719E4"/>
    <w:rsid w:val="00872759"/>
    <w:rsid w:val="00872BFE"/>
    <w:rsid w:val="00874B0A"/>
    <w:rsid w:val="00875020"/>
    <w:rsid w:val="00882CAB"/>
    <w:rsid w:val="00883245"/>
    <w:rsid w:val="008868D4"/>
    <w:rsid w:val="00886ACE"/>
    <w:rsid w:val="00887EE2"/>
    <w:rsid w:val="00890E20"/>
    <w:rsid w:val="00892161"/>
    <w:rsid w:val="00893D98"/>
    <w:rsid w:val="0089524D"/>
    <w:rsid w:val="008A0962"/>
    <w:rsid w:val="008A302C"/>
    <w:rsid w:val="008B7B99"/>
    <w:rsid w:val="008C174D"/>
    <w:rsid w:val="008C2A70"/>
    <w:rsid w:val="008C4FB3"/>
    <w:rsid w:val="008C5932"/>
    <w:rsid w:val="008C5DF5"/>
    <w:rsid w:val="008D0A7B"/>
    <w:rsid w:val="008D2377"/>
    <w:rsid w:val="008D3F8C"/>
    <w:rsid w:val="008D4B29"/>
    <w:rsid w:val="008D5C98"/>
    <w:rsid w:val="008E437E"/>
    <w:rsid w:val="008E4CCA"/>
    <w:rsid w:val="008E7935"/>
    <w:rsid w:val="008F1A55"/>
    <w:rsid w:val="008F26D2"/>
    <w:rsid w:val="008F3D97"/>
    <w:rsid w:val="008F470A"/>
    <w:rsid w:val="008F51A0"/>
    <w:rsid w:val="00900BD6"/>
    <w:rsid w:val="00905747"/>
    <w:rsid w:val="00906FFF"/>
    <w:rsid w:val="009077B1"/>
    <w:rsid w:val="00914371"/>
    <w:rsid w:val="00915329"/>
    <w:rsid w:val="00915F77"/>
    <w:rsid w:val="009203A5"/>
    <w:rsid w:val="00920473"/>
    <w:rsid w:val="00921A87"/>
    <w:rsid w:val="0092341E"/>
    <w:rsid w:val="00926CF2"/>
    <w:rsid w:val="0093117A"/>
    <w:rsid w:val="00933422"/>
    <w:rsid w:val="009342FC"/>
    <w:rsid w:val="00937ED6"/>
    <w:rsid w:val="00937FE9"/>
    <w:rsid w:val="009408BD"/>
    <w:rsid w:val="0094140E"/>
    <w:rsid w:val="00947831"/>
    <w:rsid w:val="00952ADE"/>
    <w:rsid w:val="00954924"/>
    <w:rsid w:val="00954B7E"/>
    <w:rsid w:val="009572B3"/>
    <w:rsid w:val="009655E7"/>
    <w:rsid w:val="00965B6A"/>
    <w:rsid w:val="00965D2D"/>
    <w:rsid w:val="00966F45"/>
    <w:rsid w:val="00967D39"/>
    <w:rsid w:val="00974DB0"/>
    <w:rsid w:val="0097539D"/>
    <w:rsid w:val="00975E2F"/>
    <w:rsid w:val="00976BEF"/>
    <w:rsid w:val="00976FC9"/>
    <w:rsid w:val="00977B8F"/>
    <w:rsid w:val="00980D0E"/>
    <w:rsid w:val="00982DF8"/>
    <w:rsid w:val="00984AEF"/>
    <w:rsid w:val="00984C47"/>
    <w:rsid w:val="00985407"/>
    <w:rsid w:val="00986024"/>
    <w:rsid w:val="009860E3"/>
    <w:rsid w:val="009869DE"/>
    <w:rsid w:val="00987836"/>
    <w:rsid w:val="0099048D"/>
    <w:rsid w:val="00991AD8"/>
    <w:rsid w:val="00992277"/>
    <w:rsid w:val="009A4529"/>
    <w:rsid w:val="009A698B"/>
    <w:rsid w:val="009A7A56"/>
    <w:rsid w:val="009B0C1B"/>
    <w:rsid w:val="009B23AA"/>
    <w:rsid w:val="009B2D57"/>
    <w:rsid w:val="009B4A2D"/>
    <w:rsid w:val="009B5B19"/>
    <w:rsid w:val="009B5D1F"/>
    <w:rsid w:val="009C29A3"/>
    <w:rsid w:val="009C36DB"/>
    <w:rsid w:val="009C3EB3"/>
    <w:rsid w:val="009C5F42"/>
    <w:rsid w:val="009D17CF"/>
    <w:rsid w:val="009D5A22"/>
    <w:rsid w:val="009E1AE4"/>
    <w:rsid w:val="009E4F94"/>
    <w:rsid w:val="009E50EE"/>
    <w:rsid w:val="009E6EDD"/>
    <w:rsid w:val="009F03B3"/>
    <w:rsid w:val="009F0A42"/>
    <w:rsid w:val="009F10CA"/>
    <w:rsid w:val="009F276C"/>
    <w:rsid w:val="009F4025"/>
    <w:rsid w:val="009F7EAB"/>
    <w:rsid w:val="00A027E4"/>
    <w:rsid w:val="00A02B5F"/>
    <w:rsid w:val="00A03BFA"/>
    <w:rsid w:val="00A042E2"/>
    <w:rsid w:val="00A054B2"/>
    <w:rsid w:val="00A0674A"/>
    <w:rsid w:val="00A120C3"/>
    <w:rsid w:val="00A120E4"/>
    <w:rsid w:val="00A154B1"/>
    <w:rsid w:val="00A159C7"/>
    <w:rsid w:val="00A15AFA"/>
    <w:rsid w:val="00A16352"/>
    <w:rsid w:val="00A16899"/>
    <w:rsid w:val="00A17723"/>
    <w:rsid w:val="00A17BAA"/>
    <w:rsid w:val="00A2227E"/>
    <w:rsid w:val="00A23B87"/>
    <w:rsid w:val="00A27E2A"/>
    <w:rsid w:val="00A323F6"/>
    <w:rsid w:val="00A32438"/>
    <w:rsid w:val="00A35A69"/>
    <w:rsid w:val="00A36991"/>
    <w:rsid w:val="00A40236"/>
    <w:rsid w:val="00A42A0F"/>
    <w:rsid w:val="00A4333C"/>
    <w:rsid w:val="00A438C8"/>
    <w:rsid w:val="00A5140D"/>
    <w:rsid w:val="00A54EBB"/>
    <w:rsid w:val="00A5510A"/>
    <w:rsid w:val="00A551C5"/>
    <w:rsid w:val="00A5536E"/>
    <w:rsid w:val="00A5540B"/>
    <w:rsid w:val="00A63B57"/>
    <w:rsid w:val="00A63D23"/>
    <w:rsid w:val="00A64574"/>
    <w:rsid w:val="00A66122"/>
    <w:rsid w:val="00A708A7"/>
    <w:rsid w:val="00A72BC9"/>
    <w:rsid w:val="00A75820"/>
    <w:rsid w:val="00A75D4B"/>
    <w:rsid w:val="00A81882"/>
    <w:rsid w:val="00A845B9"/>
    <w:rsid w:val="00A92007"/>
    <w:rsid w:val="00A947B1"/>
    <w:rsid w:val="00A963C5"/>
    <w:rsid w:val="00A9728C"/>
    <w:rsid w:val="00A97889"/>
    <w:rsid w:val="00AA0227"/>
    <w:rsid w:val="00AA051A"/>
    <w:rsid w:val="00AA2EAB"/>
    <w:rsid w:val="00AA376A"/>
    <w:rsid w:val="00AA7286"/>
    <w:rsid w:val="00AB16D3"/>
    <w:rsid w:val="00AB19C1"/>
    <w:rsid w:val="00AB424A"/>
    <w:rsid w:val="00AB5177"/>
    <w:rsid w:val="00AB5532"/>
    <w:rsid w:val="00AC0688"/>
    <w:rsid w:val="00AC227A"/>
    <w:rsid w:val="00AC5042"/>
    <w:rsid w:val="00AC537A"/>
    <w:rsid w:val="00AC6307"/>
    <w:rsid w:val="00AD0CA2"/>
    <w:rsid w:val="00AD360E"/>
    <w:rsid w:val="00AD6869"/>
    <w:rsid w:val="00AE0457"/>
    <w:rsid w:val="00AE14D6"/>
    <w:rsid w:val="00AE2A8C"/>
    <w:rsid w:val="00AE34E5"/>
    <w:rsid w:val="00AE48D9"/>
    <w:rsid w:val="00AE511C"/>
    <w:rsid w:val="00AF037D"/>
    <w:rsid w:val="00AF280C"/>
    <w:rsid w:val="00AF341E"/>
    <w:rsid w:val="00AF4EB5"/>
    <w:rsid w:val="00AF564E"/>
    <w:rsid w:val="00B00C79"/>
    <w:rsid w:val="00B03E80"/>
    <w:rsid w:val="00B040CC"/>
    <w:rsid w:val="00B07A9A"/>
    <w:rsid w:val="00B10345"/>
    <w:rsid w:val="00B10E6F"/>
    <w:rsid w:val="00B1158C"/>
    <w:rsid w:val="00B134FA"/>
    <w:rsid w:val="00B16472"/>
    <w:rsid w:val="00B1667E"/>
    <w:rsid w:val="00B1736F"/>
    <w:rsid w:val="00B209F9"/>
    <w:rsid w:val="00B21CA2"/>
    <w:rsid w:val="00B265AE"/>
    <w:rsid w:val="00B26ADD"/>
    <w:rsid w:val="00B27B93"/>
    <w:rsid w:val="00B3228A"/>
    <w:rsid w:val="00B32B74"/>
    <w:rsid w:val="00B332E7"/>
    <w:rsid w:val="00B33C89"/>
    <w:rsid w:val="00B34EFB"/>
    <w:rsid w:val="00B36064"/>
    <w:rsid w:val="00B36E9C"/>
    <w:rsid w:val="00B40B8B"/>
    <w:rsid w:val="00B42A8F"/>
    <w:rsid w:val="00B434A1"/>
    <w:rsid w:val="00B43ED8"/>
    <w:rsid w:val="00B45C93"/>
    <w:rsid w:val="00B47F7E"/>
    <w:rsid w:val="00B529DC"/>
    <w:rsid w:val="00B53421"/>
    <w:rsid w:val="00B54B3E"/>
    <w:rsid w:val="00B55C28"/>
    <w:rsid w:val="00B61D1D"/>
    <w:rsid w:val="00B62CDD"/>
    <w:rsid w:val="00B62E4E"/>
    <w:rsid w:val="00B63BA9"/>
    <w:rsid w:val="00B64871"/>
    <w:rsid w:val="00B6492E"/>
    <w:rsid w:val="00B65D4E"/>
    <w:rsid w:val="00B67C39"/>
    <w:rsid w:val="00B7187F"/>
    <w:rsid w:val="00B71CA1"/>
    <w:rsid w:val="00B72836"/>
    <w:rsid w:val="00B802A1"/>
    <w:rsid w:val="00B819DB"/>
    <w:rsid w:val="00B83579"/>
    <w:rsid w:val="00B83AEA"/>
    <w:rsid w:val="00B850C8"/>
    <w:rsid w:val="00B86AD2"/>
    <w:rsid w:val="00B873BC"/>
    <w:rsid w:val="00B9708B"/>
    <w:rsid w:val="00B97294"/>
    <w:rsid w:val="00BA10C9"/>
    <w:rsid w:val="00BA1D8A"/>
    <w:rsid w:val="00BA6B57"/>
    <w:rsid w:val="00BB158E"/>
    <w:rsid w:val="00BB23A5"/>
    <w:rsid w:val="00BB2AB9"/>
    <w:rsid w:val="00BB3ACC"/>
    <w:rsid w:val="00BB4A66"/>
    <w:rsid w:val="00BB6965"/>
    <w:rsid w:val="00BC4329"/>
    <w:rsid w:val="00BC5539"/>
    <w:rsid w:val="00BC782A"/>
    <w:rsid w:val="00BC7DD1"/>
    <w:rsid w:val="00BD1FD0"/>
    <w:rsid w:val="00BD5C60"/>
    <w:rsid w:val="00BE004C"/>
    <w:rsid w:val="00BE3636"/>
    <w:rsid w:val="00BE3642"/>
    <w:rsid w:val="00BE3C38"/>
    <w:rsid w:val="00BE4B23"/>
    <w:rsid w:val="00BE72BE"/>
    <w:rsid w:val="00BF0EA2"/>
    <w:rsid w:val="00BF5351"/>
    <w:rsid w:val="00C00A5D"/>
    <w:rsid w:val="00C00B06"/>
    <w:rsid w:val="00C00BDD"/>
    <w:rsid w:val="00C0368D"/>
    <w:rsid w:val="00C100EF"/>
    <w:rsid w:val="00C14196"/>
    <w:rsid w:val="00C14439"/>
    <w:rsid w:val="00C24F2E"/>
    <w:rsid w:val="00C250ED"/>
    <w:rsid w:val="00C25B73"/>
    <w:rsid w:val="00C262A8"/>
    <w:rsid w:val="00C27A12"/>
    <w:rsid w:val="00C27A94"/>
    <w:rsid w:val="00C30926"/>
    <w:rsid w:val="00C3113F"/>
    <w:rsid w:val="00C31EB5"/>
    <w:rsid w:val="00C40A9A"/>
    <w:rsid w:val="00C41B26"/>
    <w:rsid w:val="00C41DC6"/>
    <w:rsid w:val="00C46DDE"/>
    <w:rsid w:val="00C5064A"/>
    <w:rsid w:val="00C5152E"/>
    <w:rsid w:val="00C529F3"/>
    <w:rsid w:val="00C579B0"/>
    <w:rsid w:val="00C612BB"/>
    <w:rsid w:val="00C61E47"/>
    <w:rsid w:val="00C629A5"/>
    <w:rsid w:val="00C70C51"/>
    <w:rsid w:val="00C70C54"/>
    <w:rsid w:val="00C72132"/>
    <w:rsid w:val="00C75C5D"/>
    <w:rsid w:val="00C76FFB"/>
    <w:rsid w:val="00C77505"/>
    <w:rsid w:val="00C77B03"/>
    <w:rsid w:val="00C81EAD"/>
    <w:rsid w:val="00C84403"/>
    <w:rsid w:val="00C84672"/>
    <w:rsid w:val="00C84987"/>
    <w:rsid w:val="00C8685E"/>
    <w:rsid w:val="00C91625"/>
    <w:rsid w:val="00C93775"/>
    <w:rsid w:val="00C94F29"/>
    <w:rsid w:val="00C953CC"/>
    <w:rsid w:val="00C95A0C"/>
    <w:rsid w:val="00C97F13"/>
    <w:rsid w:val="00CA3CA0"/>
    <w:rsid w:val="00CA618F"/>
    <w:rsid w:val="00CA6DD3"/>
    <w:rsid w:val="00CB0E5C"/>
    <w:rsid w:val="00CB111A"/>
    <w:rsid w:val="00CB3010"/>
    <w:rsid w:val="00CB381C"/>
    <w:rsid w:val="00CB3B54"/>
    <w:rsid w:val="00CB44F3"/>
    <w:rsid w:val="00CB4B6D"/>
    <w:rsid w:val="00CB7690"/>
    <w:rsid w:val="00CB7727"/>
    <w:rsid w:val="00CC1250"/>
    <w:rsid w:val="00CC2D44"/>
    <w:rsid w:val="00CC390C"/>
    <w:rsid w:val="00CC4D29"/>
    <w:rsid w:val="00CD1C3D"/>
    <w:rsid w:val="00CD2E83"/>
    <w:rsid w:val="00CD579C"/>
    <w:rsid w:val="00CD775F"/>
    <w:rsid w:val="00CE3314"/>
    <w:rsid w:val="00CE33F8"/>
    <w:rsid w:val="00CE3C30"/>
    <w:rsid w:val="00CE3FC2"/>
    <w:rsid w:val="00CE5112"/>
    <w:rsid w:val="00CE5192"/>
    <w:rsid w:val="00CE5A1E"/>
    <w:rsid w:val="00CF03FA"/>
    <w:rsid w:val="00D00102"/>
    <w:rsid w:val="00D03634"/>
    <w:rsid w:val="00D05CA4"/>
    <w:rsid w:val="00D07F50"/>
    <w:rsid w:val="00D11FCC"/>
    <w:rsid w:val="00D12668"/>
    <w:rsid w:val="00D14490"/>
    <w:rsid w:val="00D15025"/>
    <w:rsid w:val="00D20B6E"/>
    <w:rsid w:val="00D21494"/>
    <w:rsid w:val="00D21609"/>
    <w:rsid w:val="00D22BD8"/>
    <w:rsid w:val="00D23132"/>
    <w:rsid w:val="00D302B9"/>
    <w:rsid w:val="00D31ACC"/>
    <w:rsid w:val="00D34294"/>
    <w:rsid w:val="00D34EFF"/>
    <w:rsid w:val="00D35426"/>
    <w:rsid w:val="00D36C04"/>
    <w:rsid w:val="00D36F9F"/>
    <w:rsid w:val="00D37A12"/>
    <w:rsid w:val="00D40284"/>
    <w:rsid w:val="00D40F95"/>
    <w:rsid w:val="00D42208"/>
    <w:rsid w:val="00D4254C"/>
    <w:rsid w:val="00D43609"/>
    <w:rsid w:val="00D50210"/>
    <w:rsid w:val="00D509B0"/>
    <w:rsid w:val="00D519EC"/>
    <w:rsid w:val="00D51D2C"/>
    <w:rsid w:val="00D51D43"/>
    <w:rsid w:val="00D522A8"/>
    <w:rsid w:val="00D53E73"/>
    <w:rsid w:val="00D56D8B"/>
    <w:rsid w:val="00D60437"/>
    <w:rsid w:val="00D613BA"/>
    <w:rsid w:val="00D62A3E"/>
    <w:rsid w:val="00D64547"/>
    <w:rsid w:val="00D64BC6"/>
    <w:rsid w:val="00D67794"/>
    <w:rsid w:val="00D67A56"/>
    <w:rsid w:val="00D71E2A"/>
    <w:rsid w:val="00D71EAE"/>
    <w:rsid w:val="00D76977"/>
    <w:rsid w:val="00D77589"/>
    <w:rsid w:val="00D77F1C"/>
    <w:rsid w:val="00D81151"/>
    <w:rsid w:val="00D81EAE"/>
    <w:rsid w:val="00D83F8C"/>
    <w:rsid w:val="00D846E5"/>
    <w:rsid w:val="00D84BBD"/>
    <w:rsid w:val="00D86DF7"/>
    <w:rsid w:val="00D86EC2"/>
    <w:rsid w:val="00D87ED7"/>
    <w:rsid w:val="00D92314"/>
    <w:rsid w:val="00D94983"/>
    <w:rsid w:val="00D95E79"/>
    <w:rsid w:val="00DA0424"/>
    <w:rsid w:val="00DA1A76"/>
    <w:rsid w:val="00DA2C2E"/>
    <w:rsid w:val="00DA53E1"/>
    <w:rsid w:val="00DA5998"/>
    <w:rsid w:val="00DA5F55"/>
    <w:rsid w:val="00DB0514"/>
    <w:rsid w:val="00DB425D"/>
    <w:rsid w:val="00DB6E09"/>
    <w:rsid w:val="00DB72FA"/>
    <w:rsid w:val="00DC285E"/>
    <w:rsid w:val="00DC4267"/>
    <w:rsid w:val="00DC51CC"/>
    <w:rsid w:val="00DC7914"/>
    <w:rsid w:val="00DC7A27"/>
    <w:rsid w:val="00DD1208"/>
    <w:rsid w:val="00DD35CC"/>
    <w:rsid w:val="00DD3736"/>
    <w:rsid w:val="00DD569B"/>
    <w:rsid w:val="00DD5E8E"/>
    <w:rsid w:val="00DD7549"/>
    <w:rsid w:val="00DE0AA2"/>
    <w:rsid w:val="00DE2F6C"/>
    <w:rsid w:val="00DF0D95"/>
    <w:rsid w:val="00DF1F51"/>
    <w:rsid w:val="00DF2244"/>
    <w:rsid w:val="00DF32C2"/>
    <w:rsid w:val="00DF3B5E"/>
    <w:rsid w:val="00E01098"/>
    <w:rsid w:val="00E03609"/>
    <w:rsid w:val="00E11712"/>
    <w:rsid w:val="00E126ED"/>
    <w:rsid w:val="00E15B4C"/>
    <w:rsid w:val="00E15BE4"/>
    <w:rsid w:val="00E16218"/>
    <w:rsid w:val="00E17572"/>
    <w:rsid w:val="00E20A54"/>
    <w:rsid w:val="00E231A9"/>
    <w:rsid w:val="00E23791"/>
    <w:rsid w:val="00E24C59"/>
    <w:rsid w:val="00E2751E"/>
    <w:rsid w:val="00E3013E"/>
    <w:rsid w:val="00E30725"/>
    <w:rsid w:val="00E31156"/>
    <w:rsid w:val="00E32FCC"/>
    <w:rsid w:val="00E37F7B"/>
    <w:rsid w:val="00E4023C"/>
    <w:rsid w:val="00E40DD0"/>
    <w:rsid w:val="00E44BB4"/>
    <w:rsid w:val="00E463EB"/>
    <w:rsid w:val="00E50B7F"/>
    <w:rsid w:val="00E50CF3"/>
    <w:rsid w:val="00E51F0D"/>
    <w:rsid w:val="00E533A3"/>
    <w:rsid w:val="00E541C6"/>
    <w:rsid w:val="00E55197"/>
    <w:rsid w:val="00E56343"/>
    <w:rsid w:val="00E56700"/>
    <w:rsid w:val="00E57B74"/>
    <w:rsid w:val="00E62452"/>
    <w:rsid w:val="00E64F0B"/>
    <w:rsid w:val="00E65AFF"/>
    <w:rsid w:val="00E71024"/>
    <w:rsid w:val="00E77ABC"/>
    <w:rsid w:val="00E77C40"/>
    <w:rsid w:val="00E80A51"/>
    <w:rsid w:val="00E81261"/>
    <w:rsid w:val="00E81C69"/>
    <w:rsid w:val="00E900E7"/>
    <w:rsid w:val="00E91E7F"/>
    <w:rsid w:val="00E94739"/>
    <w:rsid w:val="00E94BCA"/>
    <w:rsid w:val="00E954F6"/>
    <w:rsid w:val="00E972B0"/>
    <w:rsid w:val="00EA04C8"/>
    <w:rsid w:val="00EA235A"/>
    <w:rsid w:val="00EA2E75"/>
    <w:rsid w:val="00EA334B"/>
    <w:rsid w:val="00EA4AC3"/>
    <w:rsid w:val="00EA5E92"/>
    <w:rsid w:val="00EA5ED0"/>
    <w:rsid w:val="00EA7F2C"/>
    <w:rsid w:val="00EB03D2"/>
    <w:rsid w:val="00EB0BE2"/>
    <w:rsid w:val="00EB0BF7"/>
    <w:rsid w:val="00EB3AAB"/>
    <w:rsid w:val="00EB7281"/>
    <w:rsid w:val="00EC1C9D"/>
    <w:rsid w:val="00ED086C"/>
    <w:rsid w:val="00ED0C5B"/>
    <w:rsid w:val="00ED2946"/>
    <w:rsid w:val="00ED3053"/>
    <w:rsid w:val="00ED36AD"/>
    <w:rsid w:val="00ED7458"/>
    <w:rsid w:val="00EE079D"/>
    <w:rsid w:val="00EE0A59"/>
    <w:rsid w:val="00EE141C"/>
    <w:rsid w:val="00EE4713"/>
    <w:rsid w:val="00EE652A"/>
    <w:rsid w:val="00EF3187"/>
    <w:rsid w:val="00EF39CE"/>
    <w:rsid w:val="00EF5DB8"/>
    <w:rsid w:val="00F068D9"/>
    <w:rsid w:val="00F12C04"/>
    <w:rsid w:val="00F12D20"/>
    <w:rsid w:val="00F1479B"/>
    <w:rsid w:val="00F161F6"/>
    <w:rsid w:val="00F16F4E"/>
    <w:rsid w:val="00F27E0E"/>
    <w:rsid w:val="00F30DD5"/>
    <w:rsid w:val="00F334D1"/>
    <w:rsid w:val="00F3444E"/>
    <w:rsid w:val="00F345FB"/>
    <w:rsid w:val="00F354B1"/>
    <w:rsid w:val="00F370E3"/>
    <w:rsid w:val="00F37E40"/>
    <w:rsid w:val="00F4093D"/>
    <w:rsid w:val="00F41AF8"/>
    <w:rsid w:val="00F42A10"/>
    <w:rsid w:val="00F45594"/>
    <w:rsid w:val="00F465DD"/>
    <w:rsid w:val="00F4776C"/>
    <w:rsid w:val="00F52157"/>
    <w:rsid w:val="00F523B1"/>
    <w:rsid w:val="00F532EC"/>
    <w:rsid w:val="00F535CB"/>
    <w:rsid w:val="00F53863"/>
    <w:rsid w:val="00F63D9A"/>
    <w:rsid w:val="00F64AA8"/>
    <w:rsid w:val="00F71457"/>
    <w:rsid w:val="00F74014"/>
    <w:rsid w:val="00F76816"/>
    <w:rsid w:val="00F775EB"/>
    <w:rsid w:val="00F8068D"/>
    <w:rsid w:val="00F81DD2"/>
    <w:rsid w:val="00F83173"/>
    <w:rsid w:val="00F91EC4"/>
    <w:rsid w:val="00F921CA"/>
    <w:rsid w:val="00F933BD"/>
    <w:rsid w:val="00F96CA1"/>
    <w:rsid w:val="00F97559"/>
    <w:rsid w:val="00FA2328"/>
    <w:rsid w:val="00FA33D2"/>
    <w:rsid w:val="00FA6B9F"/>
    <w:rsid w:val="00FB244E"/>
    <w:rsid w:val="00FB2BDC"/>
    <w:rsid w:val="00FB4404"/>
    <w:rsid w:val="00FB64BE"/>
    <w:rsid w:val="00FB79EE"/>
    <w:rsid w:val="00FB7ACA"/>
    <w:rsid w:val="00FC0A89"/>
    <w:rsid w:val="00FC16F6"/>
    <w:rsid w:val="00FC25B8"/>
    <w:rsid w:val="00FD2C58"/>
    <w:rsid w:val="00FD4003"/>
    <w:rsid w:val="00FE51B0"/>
    <w:rsid w:val="00FE5991"/>
    <w:rsid w:val="00FE6F02"/>
    <w:rsid w:val="00FF109C"/>
    <w:rsid w:val="00FF34D2"/>
    <w:rsid w:val="00FF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D4B97"/>
  <w15:chartTrackingRefBased/>
  <w15:docId w15:val="{21BAE0C9-5C3F-4E6F-986B-77BF5E26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D29"/>
    <w:pPr>
      <w:spacing w:after="20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D29"/>
    <w:pPr>
      <w:spacing w:after="0"/>
      <w:ind w:left="720"/>
      <w:contextualSpacing/>
    </w:pPr>
    <w:rPr>
      <w:rFonts w:ascii="Arial" w:hAnsi="Arial"/>
    </w:rPr>
  </w:style>
  <w:style w:type="paragraph" w:customStyle="1" w:styleId="large">
    <w:name w:val="large"/>
    <w:basedOn w:val="Normal"/>
    <w:rsid w:val="00067347"/>
    <w:pPr>
      <w:spacing w:before="100" w:beforeAutospacing="1" w:after="100" w:afterAutospacing="1"/>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641BBC"/>
    <w:rPr>
      <w:color w:val="0563C1" w:themeColor="hyperlink"/>
      <w:u w:val="single"/>
    </w:rPr>
  </w:style>
  <w:style w:type="character" w:styleId="UnresolvedMention">
    <w:name w:val="Unresolved Mention"/>
    <w:basedOn w:val="DefaultParagraphFont"/>
    <w:uiPriority w:val="99"/>
    <w:semiHidden/>
    <w:unhideWhenUsed/>
    <w:rsid w:val="00641BBC"/>
    <w:rPr>
      <w:color w:val="605E5C"/>
      <w:shd w:val="clear" w:color="auto" w:fill="E1DFDD"/>
    </w:rPr>
  </w:style>
  <w:style w:type="paragraph" w:styleId="Revision">
    <w:name w:val="Revision"/>
    <w:hidden/>
    <w:uiPriority w:val="99"/>
    <w:semiHidden/>
    <w:rsid w:val="00007123"/>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0712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123"/>
    <w:rPr>
      <w:rFonts w:ascii="Segoe UI" w:eastAsia="Calibri" w:hAnsi="Segoe UI" w:cs="Segoe UI"/>
      <w:sz w:val="18"/>
      <w:szCs w:val="18"/>
    </w:rPr>
  </w:style>
  <w:style w:type="paragraph" w:styleId="NormalWeb">
    <w:name w:val="Normal (Web)"/>
    <w:basedOn w:val="Normal"/>
    <w:uiPriority w:val="99"/>
    <w:unhideWhenUsed/>
    <w:rsid w:val="00E77C40"/>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420907"/>
    <w:rPr>
      <w:b/>
      <w:bCs/>
    </w:rPr>
  </w:style>
  <w:style w:type="character" w:customStyle="1" w:styleId="highlight">
    <w:name w:val="highlight"/>
    <w:basedOn w:val="DefaultParagraphFont"/>
    <w:rsid w:val="00D22BD8"/>
  </w:style>
  <w:style w:type="paragraph" w:customStyle="1" w:styleId="DecimalAligned">
    <w:name w:val="Decimal Aligned"/>
    <w:basedOn w:val="Normal"/>
    <w:uiPriority w:val="40"/>
    <w:qFormat/>
    <w:rsid w:val="00624D9C"/>
    <w:pPr>
      <w:tabs>
        <w:tab w:val="decimal" w:pos="360"/>
      </w:tabs>
      <w:spacing w:line="276" w:lineRule="auto"/>
    </w:pPr>
    <w:rPr>
      <w:rFonts w:asciiTheme="minorHAnsi" w:eastAsiaTheme="minorEastAsia" w:hAnsiTheme="minorHAnsi"/>
      <w:lang w:val="en-US"/>
    </w:rPr>
  </w:style>
  <w:style w:type="paragraph" w:styleId="FootnoteText">
    <w:name w:val="footnote text"/>
    <w:basedOn w:val="Normal"/>
    <w:link w:val="FootnoteTextChar"/>
    <w:uiPriority w:val="99"/>
    <w:unhideWhenUsed/>
    <w:rsid w:val="00624D9C"/>
    <w:pPr>
      <w:spacing w:after="0"/>
    </w:pPr>
    <w:rPr>
      <w:rFonts w:asciiTheme="minorHAnsi" w:eastAsiaTheme="minorEastAsia" w:hAnsiTheme="minorHAnsi"/>
      <w:sz w:val="20"/>
      <w:szCs w:val="20"/>
      <w:lang w:val="en-US"/>
    </w:rPr>
  </w:style>
  <w:style w:type="character" w:customStyle="1" w:styleId="FootnoteTextChar">
    <w:name w:val="Footnote Text Char"/>
    <w:basedOn w:val="DefaultParagraphFont"/>
    <w:link w:val="FootnoteText"/>
    <w:uiPriority w:val="99"/>
    <w:rsid w:val="00624D9C"/>
    <w:rPr>
      <w:rFonts w:eastAsiaTheme="minorEastAsia" w:cs="Times New Roman"/>
      <w:sz w:val="20"/>
      <w:szCs w:val="20"/>
      <w:lang w:val="en-US"/>
    </w:rPr>
  </w:style>
  <w:style w:type="character" w:styleId="SubtleEmphasis">
    <w:name w:val="Subtle Emphasis"/>
    <w:basedOn w:val="DefaultParagraphFont"/>
    <w:uiPriority w:val="19"/>
    <w:qFormat/>
    <w:rsid w:val="00624D9C"/>
    <w:rPr>
      <w:i/>
      <w:iCs/>
    </w:rPr>
  </w:style>
  <w:style w:type="table" w:styleId="LightShading-Accent1">
    <w:name w:val="Light Shading Accent 1"/>
    <w:basedOn w:val="TableNormal"/>
    <w:uiPriority w:val="60"/>
    <w:rsid w:val="00624D9C"/>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FollowedHyperlink">
    <w:name w:val="FollowedHyperlink"/>
    <w:basedOn w:val="DefaultParagraphFont"/>
    <w:uiPriority w:val="99"/>
    <w:semiHidden/>
    <w:unhideWhenUsed/>
    <w:rsid w:val="004C1E60"/>
    <w:rPr>
      <w:color w:val="954F72" w:themeColor="followedHyperlink"/>
      <w:u w:val="single"/>
    </w:rPr>
  </w:style>
  <w:style w:type="paragraph" w:customStyle="1" w:styleId="legclearfix">
    <w:name w:val="legclearfix"/>
    <w:basedOn w:val="Normal"/>
    <w:rsid w:val="00022636"/>
    <w:pPr>
      <w:spacing w:before="100" w:beforeAutospacing="1" w:after="100" w:afterAutospacing="1"/>
    </w:pPr>
    <w:rPr>
      <w:rFonts w:ascii="Times New Roman" w:eastAsia="Times New Roman" w:hAnsi="Times New Roman"/>
      <w:sz w:val="24"/>
      <w:szCs w:val="24"/>
      <w:lang w:eastAsia="en-GB"/>
    </w:rPr>
  </w:style>
  <w:style w:type="character" w:customStyle="1" w:styleId="legds">
    <w:name w:val="legds"/>
    <w:basedOn w:val="DefaultParagraphFont"/>
    <w:rsid w:val="00022636"/>
  </w:style>
  <w:style w:type="character" w:customStyle="1" w:styleId="legterm">
    <w:name w:val="legterm"/>
    <w:basedOn w:val="DefaultParagraphFont"/>
    <w:rsid w:val="00022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25850">
      <w:bodyDiv w:val="1"/>
      <w:marLeft w:val="0"/>
      <w:marRight w:val="0"/>
      <w:marTop w:val="0"/>
      <w:marBottom w:val="0"/>
      <w:divBdr>
        <w:top w:val="none" w:sz="0" w:space="0" w:color="auto"/>
        <w:left w:val="none" w:sz="0" w:space="0" w:color="auto"/>
        <w:bottom w:val="none" w:sz="0" w:space="0" w:color="auto"/>
        <w:right w:val="none" w:sz="0" w:space="0" w:color="auto"/>
      </w:divBdr>
    </w:div>
    <w:div w:id="373431571">
      <w:bodyDiv w:val="1"/>
      <w:marLeft w:val="0"/>
      <w:marRight w:val="0"/>
      <w:marTop w:val="0"/>
      <w:marBottom w:val="0"/>
      <w:divBdr>
        <w:top w:val="none" w:sz="0" w:space="0" w:color="auto"/>
        <w:left w:val="none" w:sz="0" w:space="0" w:color="auto"/>
        <w:bottom w:val="none" w:sz="0" w:space="0" w:color="auto"/>
        <w:right w:val="none" w:sz="0" w:space="0" w:color="auto"/>
      </w:divBdr>
    </w:div>
    <w:div w:id="525020224">
      <w:bodyDiv w:val="1"/>
      <w:marLeft w:val="0"/>
      <w:marRight w:val="0"/>
      <w:marTop w:val="0"/>
      <w:marBottom w:val="0"/>
      <w:divBdr>
        <w:top w:val="none" w:sz="0" w:space="0" w:color="auto"/>
        <w:left w:val="none" w:sz="0" w:space="0" w:color="auto"/>
        <w:bottom w:val="none" w:sz="0" w:space="0" w:color="auto"/>
        <w:right w:val="none" w:sz="0" w:space="0" w:color="auto"/>
      </w:divBdr>
    </w:div>
    <w:div w:id="803691870">
      <w:bodyDiv w:val="1"/>
      <w:marLeft w:val="0"/>
      <w:marRight w:val="0"/>
      <w:marTop w:val="0"/>
      <w:marBottom w:val="0"/>
      <w:divBdr>
        <w:top w:val="none" w:sz="0" w:space="0" w:color="auto"/>
        <w:left w:val="none" w:sz="0" w:space="0" w:color="auto"/>
        <w:bottom w:val="none" w:sz="0" w:space="0" w:color="auto"/>
        <w:right w:val="none" w:sz="0" w:space="0" w:color="auto"/>
      </w:divBdr>
    </w:div>
    <w:div w:id="847865742">
      <w:bodyDiv w:val="1"/>
      <w:marLeft w:val="0"/>
      <w:marRight w:val="0"/>
      <w:marTop w:val="0"/>
      <w:marBottom w:val="0"/>
      <w:divBdr>
        <w:top w:val="none" w:sz="0" w:space="0" w:color="auto"/>
        <w:left w:val="none" w:sz="0" w:space="0" w:color="auto"/>
        <w:bottom w:val="none" w:sz="0" w:space="0" w:color="auto"/>
        <w:right w:val="none" w:sz="0" w:space="0" w:color="auto"/>
      </w:divBdr>
    </w:div>
    <w:div w:id="1193878262">
      <w:bodyDiv w:val="1"/>
      <w:marLeft w:val="0"/>
      <w:marRight w:val="0"/>
      <w:marTop w:val="0"/>
      <w:marBottom w:val="0"/>
      <w:divBdr>
        <w:top w:val="none" w:sz="0" w:space="0" w:color="auto"/>
        <w:left w:val="none" w:sz="0" w:space="0" w:color="auto"/>
        <w:bottom w:val="none" w:sz="0" w:space="0" w:color="auto"/>
        <w:right w:val="none" w:sz="0" w:space="0" w:color="auto"/>
      </w:divBdr>
    </w:div>
    <w:div w:id="1214728313">
      <w:bodyDiv w:val="1"/>
      <w:marLeft w:val="0"/>
      <w:marRight w:val="0"/>
      <w:marTop w:val="0"/>
      <w:marBottom w:val="0"/>
      <w:divBdr>
        <w:top w:val="none" w:sz="0" w:space="0" w:color="auto"/>
        <w:left w:val="none" w:sz="0" w:space="0" w:color="auto"/>
        <w:bottom w:val="none" w:sz="0" w:space="0" w:color="auto"/>
        <w:right w:val="none" w:sz="0" w:space="0" w:color="auto"/>
      </w:divBdr>
    </w:div>
    <w:div w:id="1238978320">
      <w:bodyDiv w:val="1"/>
      <w:marLeft w:val="0"/>
      <w:marRight w:val="0"/>
      <w:marTop w:val="0"/>
      <w:marBottom w:val="0"/>
      <w:divBdr>
        <w:top w:val="none" w:sz="0" w:space="0" w:color="auto"/>
        <w:left w:val="none" w:sz="0" w:space="0" w:color="auto"/>
        <w:bottom w:val="none" w:sz="0" w:space="0" w:color="auto"/>
        <w:right w:val="none" w:sz="0" w:space="0" w:color="auto"/>
      </w:divBdr>
    </w:div>
    <w:div w:id="1402437359">
      <w:bodyDiv w:val="1"/>
      <w:marLeft w:val="0"/>
      <w:marRight w:val="0"/>
      <w:marTop w:val="0"/>
      <w:marBottom w:val="0"/>
      <w:divBdr>
        <w:top w:val="none" w:sz="0" w:space="0" w:color="auto"/>
        <w:left w:val="none" w:sz="0" w:space="0" w:color="auto"/>
        <w:bottom w:val="none" w:sz="0" w:space="0" w:color="auto"/>
        <w:right w:val="none" w:sz="0" w:space="0" w:color="auto"/>
      </w:divBdr>
    </w:div>
    <w:div w:id="1404374305">
      <w:bodyDiv w:val="1"/>
      <w:marLeft w:val="0"/>
      <w:marRight w:val="0"/>
      <w:marTop w:val="0"/>
      <w:marBottom w:val="0"/>
      <w:divBdr>
        <w:top w:val="none" w:sz="0" w:space="0" w:color="auto"/>
        <w:left w:val="none" w:sz="0" w:space="0" w:color="auto"/>
        <w:bottom w:val="none" w:sz="0" w:space="0" w:color="auto"/>
        <w:right w:val="none" w:sz="0" w:space="0" w:color="auto"/>
      </w:divBdr>
    </w:div>
    <w:div w:id="1428035915">
      <w:bodyDiv w:val="1"/>
      <w:marLeft w:val="0"/>
      <w:marRight w:val="0"/>
      <w:marTop w:val="0"/>
      <w:marBottom w:val="0"/>
      <w:divBdr>
        <w:top w:val="none" w:sz="0" w:space="0" w:color="auto"/>
        <w:left w:val="none" w:sz="0" w:space="0" w:color="auto"/>
        <w:bottom w:val="none" w:sz="0" w:space="0" w:color="auto"/>
        <w:right w:val="none" w:sz="0" w:space="0" w:color="auto"/>
      </w:divBdr>
    </w:div>
    <w:div w:id="1504081208">
      <w:bodyDiv w:val="1"/>
      <w:marLeft w:val="0"/>
      <w:marRight w:val="0"/>
      <w:marTop w:val="0"/>
      <w:marBottom w:val="0"/>
      <w:divBdr>
        <w:top w:val="none" w:sz="0" w:space="0" w:color="auto"/>
        <w:left w:val="none" w:sz="0" w:space="0" w:color="auto"/>
        <w:bottom w:val="none" w:sz="0" w:space="0" w:color="auto"/>
        <w:right w:val="none" w:sz="0" w:space="0" w:color="auto"/>
      </w:divBdr>
    </w:div>
    <w:div w:id="1642733633">
      <w:bodyDiv w:val="1"/>
      <w:marLeft w:val="0"/>
      <w:marRight w:val="0"/>
      <w:marTop w:val="0"/>
      <w:marBottom w:val="0"/>
      <w:divBdr>
        <w:top w:val="none" w:sz="0" w:space="0" w:color="auto"/>
        <w:left w:val="none" w:sz="0" w:space="0" w:color="auto"/>
        <w:bottom w:val="none" w:sz="0" w:space="0" w:color="auto"/>
        <w:right w:val="none" w:sz="0" w:space="0" w:color="auto"/>
      </w:divBdr>
      <w:divsChild>
        <w:div w:id="202442515">
          <w:marLeft w:val="0"/>
          <w:marRight w:val="0"/>
          <w:marTop w:val="0"/>
          <w:marBottom w:val="0"/>
          <w:divBdr>
            <w:top w:val="none" w:sz="0" w:space="0" w:color="auto"/>
            <w:left w:val="none" w:sz="0" w:space="0" w:color="auto"/>
            <w:bottom w:val="none" w:sz="0" w:space="0" w:color="auto"/>
            <w:right w:val="none" w:sz="0" w:space="0" w:color="auto"/>
          </w:divBdr>
          <w:divsChild>
            <w:div w:id="1898394344">
              <w:marLeft w:val="0"/>
              <w:marRight w:val="0"/>
              <w:marTop w:val="0"/>
              <w:marBottom w:val="0"/>
              <w:divBdr>
                <w:top w:val="none" w:sz="0" w:space="0" w:color="auto"/>
                <w:left w:val="none" w:sz="0" w:space="0" w:color="auto"/>
                <w:bottom w:val="none" w:sz="0" w:space="0" w:color="auto"/>
                <w:right w:val="none" w:sz="0" w:space="0" w:color="auto"/>
              </w:divBdr>
              <w:divsChild>
                <w:div w:id="681712408">
                  <w:marLeft w:val="8"/>
                  <w:marRight w:val="8"/>
                  <w:marTop w:val="0"/>
                  <w:marBottom w:val="0"/>
                  <w:divBdr>
                    <w:top w:val="none" w:sz="0" w:space="0" w:color="auto"/>
                    <w:left w:val="none" w:sz="0" w:space="0" w:color="auto"/>
                    <w:bottom w:val="none" w:sz="0" w:space="0" w:color="auto"/>
                    <w:right w:val="none" w:sz="0" w:space="0" w:color="auto"/>
                  </w:divBdr>
                  <w:divsChild>
                    <w:div w:id="27919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034332">
      <w:bodyDiv w:val="1"/>
      <w:marLeft w:val="0"/>
      <w:marRight w:val="0"/>
      <w:marTop w:val="0"/>
      <w:marBottom w:val="0"/>
      <w:divBdr>
        <w:top w:val="none" w:sz="0" w:space="0" w:color="auto"/>
        <w:left w:val="none" w:sz="0" w:space="0" w:color="auto"/>
        <w:bottom w:val="none" w:sz="0" w:space="0" w:color="auto"/>
        <w:right w:val="none" w:sz="0" w:space="0" w:color="auto"/>
      </w:divBdr>
    </w:div>
    <w:div w:id="1706296200">
      <w:bodyDiv w:val="1"/>
      <w:marLeft w:val="0"/>
      <w:marRight w:val="0"/>
      <w:marTop w:val="0"/>
      <w:marBottom w:val="0"/>
      <w:divBdr>
        <w:top w:val="none" w:sz="0" w:space="0" w:color="auto"/>
        <w:left w:val="none" w:sz="0" w:space="0" w:color="auto"/>
        <w:bottom w:val="none" w:sz="0" w:space="0" w:color="auto"/>
        <w:right w:val="none" w:sz="0" w:space="0" w:color="auto"/>
      </w:divBdr>
    </w:div>
    <w:div w:id="1824467314">
      <w:bodyDiv w:val="1"/>
      <w:marLeft w:val="0"/>
      <w:marRight w:val="0"/>
      <w:marTop w:val="0"/>
      <w:marBottom w:val="0"/>
      <w:divBdr>
        <w:top w:val="none" w:sz="0" w:space="0" w:color="auto"/>
        <w:left w:val="none" w:sz="0" w:space="0" w:color="auto"/>
        <w:bottom w:val="none" w:sz="0" w:space="0" w:color="auto"/>
        <w:right w:val="none" w:sz="0" w:space="0" w:color="auto"/>
      </w:divBdr>
    </w:div>
    <w:div w:id="196924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emp-law/recruitment/questions" TargetMode="External"/><Relationship Id="rId18" Type="http://schemas.openxmlformats.org/officeDocument/2006/relationships/hyperlink" Target="https://www.cipd.co.uk/knowledge/fundamentals/emp-law/about/court-system" TargetMode="External"/><Relationship Id="rId26" Type="http://schemas.openxmlformats.org/officeDocument/2006/relationships/hyperlink" Target="https://www.gov.uk/transfers-takeovers/transfers-of-employment-contracts" TargetMode="External"/><Relationship Id="rId39" Type="http://schemas.openxmlformats.org/officeDocument/2006/relationships/hyperlink" Target="https://www.xperthr.co.uk/glossary/implied-term/150246/?keywords=implied+term&amp;searchrank=2" TargetMode="External"/><Relationship Id="rId21" Type="http://schemas.openxmlformats.org/officeDocument/2006/relationships/hyperlink" Target="https://www.cipd.co.uk/knowledge/fundamentals/emp-law/redundancy/factsheet" TargetMode="External"/><Relationship Id="rId34" Type="http://schemas.openxmlformats.org/officeDocument/2006/relationships/hyperlink" Target="http://www.legislation.gov.uk/ukpga/1998/39/contents" TargetMode="External"/><Relationship Id="rId42" Type="http://schemas.openxmlformats.org/officeDocument/2006/relationships/hyperlink" Target="https://www.xperthr.co.uk/how-to/how-to-choose-and-apply-redundancy-selection-criteria/104671/?c=2309" TargetMode="External"/><Relationship Id="rId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hyperlink" Target="https://www.cipd.co.uk/knowledge/fundamentals/emp-law/discipline/factsheet" TargetMode="External"/><Relationship Id="rId20" Type="http://schemas.openxmlformats.org/officeDocument/2006/relationships/hyperlink" Target="https://www.cipd.co.uk/knowledge/fundamentals/emp-law/terms-conditions/contracts-factsheet" TargetMode="External"/><Relationship Id="rId29" Type="http://schemas.openxmlformats.org/officeDocument/2006/relationships/hyperlink" Target="https://www.gov.uk/staff-redundant/redundancy-consultations" TargetMode="External"/><Relationship Id="rId41" Type="http://schemas.openxmlformats.org/officeDocument/2006/relationships/hyperlink" Target="https://www.xperthr.co.uk/employment-law-manual/express-and-implied-contract-terms/20384/?keywords=express+terms&amp;searchrank=1"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acas.org.uk/changing-an-employment-contract/when-changes-are-not-agreed" TargetMode="External"/><Relationship Id="rId24" Type="http://schemas.openxmlformats.org/officeDocument/2006/relationships/hyperlink" Target="http://www.legislation.gov.uk/ukpga/1996/18/section/230" TargetMode="External"/><Relationship Id="rId32" Type="http://schemas.openxmlformats.org/officeDocument/2006/relationships/hyperlink" Target="https://www.legislation.gov.uk/uksi/1994/2865/made" TargetMode="External"/><Relationship Id="rId37" Type="http://schemas.openxmlformats.org/officeDocument/2006/relationships/hyperlink" Target="http://www.legislation.gov.uk/ukpga/1992/52/contents" TargetMode="External"/><Relationship Id="rId40" Type="http://schemas.openxmlformats.org/officeDocument/2006/relationships/hyperlink" Target="https://www.xperthr.co.uk/employment-law-manual/unfair-dismissal/20428/?keywords=Managing+capability&amp;searchrank=2" TargetMode="External"/><Relationship Id="rId5" Type="http://schemas.openxmlformats.org/officeDocument/2006/relationships/diagramData" Target="diagrams/data1.xml"/><Relationship Id="rId15" Type="http://schemas.openxmlformats.org/officeDocument/2006/relationships/hyperlink" Target="https://www.cipd.co.uk/Images/7697-a-guide-to-tupe-transfers-web_tcm18-44310.pdf" TargetMode="External"/><Relationship Id="rId23" Type="http://schemas.openxmlformats.org/officeDocument/2006/relationships/hyperlink" Target="https://www.legislation.gov.uk/ukpga/1999/26/contents" TargetMode="External"/><Relationship Id="rId28" Type="http://schemas.openxmlformats.org/officeDocument/2006/relationships/hyperlink" Target="https://www.gov.uk/employment-tribunals/if-you-lose-your-case" TargetMode="External"/><Relationship Id="rId36" Type="http://schemas.openxmlformats.org/officeDocument/2006/relationships/hyperlink" Target="https://www.legislation.gov.uk/uksi/1998/1833/contents/made" TargetMode="External"/><Relationship Id="rId10" Type="http://schemas.openxmlformats.org/officeDocument/2006/relationships/hyperlink" Target="https://www.acas.org.uk/acas-code-of-practice-for-disciplinary-and-grievance-procedures/html" TargetMode="External"/><Relationship Id="rId19" Type="http://schemas.openxmlformats.org/officeDocument/2006/relationships/hyperlink" Target="https://www.cipd.co.uk/knowledge/fundamentals/emp-law/health-safety/factsheet" TargetMode="External"/><Relationship Id="rId31" Type="http://schemas.openxmlformats.org/officeDocument/2006/relationships/hyperlink" Target="https://www.personneltoday.com/hr/variation-of-contract-of-employment-risks-for-employer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cipd.co.uk/knowledge/fundamentals/emp-law/dismissal/unfair-dismissal-questions" TargetMode="External"/><Relationship Id="rId22" Type="http://schemas.openxmlformats.org/officeDocument/2006/relationships/hyperlink" Target="https://www.cipd.co.uk/knowledge/fundamentals/emp-law" TargetMode="External"/><Relationship Id="rId27" Type="http://schemas.openxmlformats.org/officeDocument/2006/relationships/hyperlink" Target="https://www.gov.uk/handling-employee-grievance/grievance-procedure" TargetMode="External"/><Relationship Id="rId30" Type="http://schemas.openxmlformats.org/officeDocument/2006/relationships/hyperlink" Target="https://www.gov.uk/redundancy-your-rights/notice-periods" TargetMode="External"/><Relationship Id="rId35" Type="http://schemas.openxmlformats.org/officeDocument/2006/relationships/hyperlink" Target="http://www.legislation.gov.uk/uksi/2002/2788/contents/made" TargetMode="External"/><Relationship Id="rId43" Type="http://schemas.openxmlformats.org/officeDocument/2006/relationships/fontTable" Target="fontTable.xml"/><Relationship Id="rId8" Type="http://schemas.openxmlformats.org/officeDocument/2006/relationships/diagramColors" Target="diagrams/colors1.xml"/><Relationship Id="rId3" Type="http://schemas.openxmlformats.org/officeDocument/2006/relationships/settings" Target="settings.xml"/><Relationship Id="rId12" Type="http://schemas.openxmlformats.org/officeDocument/2006/relationships/hyperlink" Target="https://www.cipd.co.uk/knowledge/fundamentals/emp-law/about/employment-regulations-report" TargetMode="External"/><Relationship Id="rId17" Type="http://schemas.openxmlformats.org/officeDocument/2006/relationships/hyperlink" Target="https://www.cipd.co.uk/knowledge/fundamentals/emp-law/about/uk-emp-law-made" TargetMode="External"/><Relationship Id="rId25" Type="http://schemas.openxmlformats.org/officeDocument/2006/relationships/hyperlink" Target="https://www.gov.uk/guidance/equality-act-2010-guidance" TargetMode="External"/><Relationship Id="rId33" Type="http://schemas.openxmlformats.org/officeDocument/2006/relationships/hyperlink" Target="http://www.legislation.gov.uk/uksi/1999/3312/contents/made" TargetMode="External"/><Relationship Id="rId38" Type="http://schemas.openxmlformats.org/officeDocument/2006/relationships/hyperlink" Target="https://www.xperthr.co.uk/employment-law-manual/discrimination-in-recruitment-and-selection/157530/"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7F0857-D588-49B0-9E9A-D66FC3A77CDF}"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F981384E-7610-44A3-B0A7-A0395653D829}">
      <dgm:prSet phldrT="[Text]"/>
      <dgm:spPr/>
      <dgm:t>
        <a:bodyPr/>
        <a:lstStyle/>
        <a:p>
          <a:r>
            <a:rPr lang="en-GB"/>
            <a:t>ACAS Early Conciliation 	</a:t>
          </a:r>
        </a:p>
      </dgm:t>
    </dgm:pt>
    <dgm:pt modelId="{7818E041-743B-4245-94C5-FAEA3C08AEC3}" type="parTrans" cxnId="{67EFA0F5-71AA-4248-B803-67C22A4207B2}">
      <dgm:prSet/>
      <dgm:spPr/>
      <dgm:t>
        <a:bodyPr/>
        <a:lstStyle/>
        <a:p>
          <a:endParaRPr lang="en-GB"/>
        </a:p>
      </dgm:t>
    </dgm:pt>
    <dgm:pt modelId="{F53D8044-0CA7-4003-9BE4-E53A7495C1C5}" type="sibTrans" cxnId="{67EFA0F5-71AA-4248-B803-67C22A4207B2}">
      <dgm:prSet/>
      <dgm:spPr/>
      <dgm:t>
        <a:bodyPr/>
        <a:lstStyle/>
        <a:p>
          <a:endParaRPr lang="en-GB"/>
        </a:p>
      </dgm:t>
    </dgm:pt>
    <dgm:pt modelId="{5080F3E6-60A5-4388-8C39-71A548DA8F5A}">
      <dgm:prSet phldrT="[Text]"/>
      <dgm:spPr/>
      <dgm:t>
        <a:bodyPr/>
        <a:lstStyle/>
        <a:p>
          <a:r>
            <a:rPr lang="en-GB"/>
            <a:t>ET3</a:t>
          </a:r>
        </a:p>
      </dgm:t>
    </dgm:pt>
    <dgm:pt modelId="{9EC75351-8A3F-4DD5-A2E4-6AEF5ED37154}" type="parTrans" cxnId="{1D14BC6C-0DA2-4ED2-92E9-4679F550FEAA}">
      <dgm:prSet/>
      <dgm:spPr/>
      <dgm:t>
        <a:bodyPr/>
        <a:lstStyle/>
        <a:p>
          <a:endParaRPr lang="en-GB"/>
        </a:p>
      </dgm:t>
    </dgm:pt>
    <dgm:pt modelId="{16075EC8-ABA1-40E1-AA85-4B29FD52E160}" type="sibTrans" cxnId="{1D14BC6C-0DA2-4ED2-92E9-4679F550FEAA}">
      <dgm:prSet/>
      <dgm:spPr/>
      <dgm:t>
        <a:bodyPr/>
        <a:lstStyle/>
        <a:p>
          <a:endParaRPr lang="en-GB"/>
        </a:p>
      </dgm:t>
    </dgm:pt>
    <dgm:pt modelId="{B3D36BC5-91EE-42FF-856E-B4A72AD2C872}">
      <dgm:prSet phldrT="[Text]"/>
      <dgm:spPr/>
      <dgm:t>
        <a:bodyPr/>
        <a:lstStyle/>
        <a:p>
          <a:r>
            <a:rPr lang="en-GB"/>
            <a:t>The hearing</a:t>
          </a:r>
        </a:p>
      </dgm:t>
    </dgm:pt>
    <dgm:pt modelId="{67B74408-83B4-459B-B25D-5035CA69E3AE}" type="parTrans" cxnId="{791C42CD-AEC5-4960-BDF3-AE1110CE87EE}">
      <dgm:prSet/>
      <dgm:spPr/>
      <dgm:t>
        <a:bodyPr/>
        <a:lstStyle/>
        <a:p>
          <a:endParaRPr lang="en-GB"/>
        </a:p>
      </dgm:t>
    </dgm:pt>
    <dgm:pt modelId="{086865D7-0E06-4916-B1B2-9C0D6AFFE822}" type="sibTrans" cxnId="{791C42CD-AEC5-4960-BDF3-AE1110CE87EE}">
      <dgm:prSet/>
      <dgm:spPr/>
      <dgm:t>
        <a:bodyPr/>
        <a:lstStyle/>
        <a:p>
          <a:endParaRPr lang="en-GB"/>
        </a:p>
      </dgm:t>
    </dgm:pt>
    <dgm:pt modelId="{C175CEAD-013D-482E-B85D-171232674496}">
      <dgm:prSet phldrT="[Text]"/>
      <dgm:spPr/>
      <dgm:t>
        <a:bodyPr/>
        <a:lstStyle/>
        <a:p>
          <a:r>
            <a:rPr lang="en-GB"/>
            <a:t>The judgement</a:t>
          </a:r>
        </a:p>
      </dgm:t>
    </dgm:pt>
    <dgm:pt modelId="{700FD2D1-F863-40EC-B59B-1F57409A603F}" type="parTrans" cxnId="{ED8DE30E-19A2-49C6-B88C-DF39322D03A2}">
      <dgm:prSet/>
      <dgm:spPr/>
      <dgm:t>
        <a:bodyPr/>
        <a:lstStyle/>
        <a:p>
          <a:endParaRPr lang="en-GB"/>
        </a:p>
      </dgm:t>
    </dgm:pt>
    <dgm:pt modelId="{07BEA39A-AB01-4090-AE92-657550588D28}" type="sibTrans" cxnId="{ED8DE30E-19A2-49C6-B88C-DF39322D03A2}">
      <dgm:prSet/>
      <dgm:spPr/>
      <dgm:t>
        <a:bodyPr/>
        <a:lstStyle/>
        <a:p>
          <a:endParaRPr lang="en-GB"/>
        </a:p>
      </dgm:t>
    </dgm:pt>
    <dgm:pt modelId="{BF9DF5E4-91F2-4F32-A09B-AB1C870EF78D}">
      <dgm:prSet/>
      <dgm:spPr/>
      <dgm:t>
        <a:bodyPr/>
        <a:lstStyle/>
        <a:p>
          <a:r>
            <a:rPr lang="en-GB"/>
            <a:t>Preliminary Hearing</a:t>
          </a:r>
        </a:p>
      </dgm:t>
    </dgm:pt>
    <dgm:pt modelId="{4089E7E4-D272-4E04-A88A-96D75D5FC46F}" type="parTrans" cxnId="{0583C764-C219-4D78-B3BF-3DF273EFC2E5}">
      <dgm:prSet/>
      <dgm:spPr/>
      <dgm:t>
        <a:bodyPr/>
        <a:lstStyle/>
        <a:p>
          <a:endParaRPr lang="en-GB"/>
        </a:p>
      </dgm:t>
    </dgm:pt>
    <dgm:pt modelId="{D5514B32-8C4D-4733-87AE-55433414CE9C}" type="sibTrans" cxnId="{0583C764-C219-4D78-B3BF-3DF273EFC2E5}">
      <dgm:prSet/>
      <dgm:spPr/>
      <dgm:t>
        <a:bodyPr/>
        <a:lstStyle/>
        <a:p>
          <a:endParaRPr lang="en-GB"/>
        </a:p>
      </dgm:t>
    </dgm:pt>
    <dgm:pt modelId="{11899994-D745-4D61-B7C9-599C934C33B4}">
      <dgm:prSet/>
      <dgm:spPr/>
      <dgm:t>
        <a:bodyPr/>
        <a:lstStyle/>
        <a:p>
          <a:r>
            <a:rPr lang="en-GB"/>
            <a:t>Review decision </a:t>
          </a:r>
        </a:p>
      </dgm:t>
    </dgm:pt>
    <dgm:pt modelId="{A1AB1B95-E61E-44CC-B1E4-5BF4B87BB923}" type="parTrans" cxnId="{01692F14-0F98-4969-AB1C-D29BC948C1F2}">
      <dgm:prSet/>
      <dgm:spPr/>
      <dgm:t>
        <a:bodyPr/>
        <a:lstStyle/>
        <a:p>
          <a:endParaRPr lang="en-GB"/>
        </a:p>
      </dgm:t>
    </dgm:pt>
    <dgm:pt modelId="{C7BE2677-04F8-44B8-947E-97633A0D1E44}" type="sibTrans" cxnId="{01692F14-0F98-4969-AB1C-D29BC948C1F2}">
      <dgm:prSet/>
      <dgm:spPr/>
      <dgm:t>
        <a:bodyPr/>
        <a:lstStyle/>
        <a:p>
          <a:endParaRPr lang="en-GB"/>
        </a:p>
      </dgm:t>
    </dgm:pt>
    <dgm:pt modelId="{41A361D9-DC58-4A62-AC19-3E50668BE3B6}">
      <dgm:prSet phldrT="[Text]"/>
      <dgm:spPr/>
      <dgm:t>
        <a:bodyPr/>
        <a:lstStyle/>
        <a:p>
          <a:r>
            <a:rPr lang="en-GB"/>
            <a:t>ET1</a:t>
          </a:r>
        </a:p>
      </dgm:t>
    </dgm:pt>
    <dgm:pt modelId="{07A1A477-622A-4397-B1E9-01E7E86D74A9}" type="sibTrans" cxnId="{02537170-15F5-41BF-8DBE-8349C3E20E5D}">
      <dgm:prSet/>
      <dgm:spPr/>
      <dgm:t>
        <a:bodyPr/>
        <a:lstStyle/>
        <a:p>
          <a:endParaRPr lang="en-GB"/>
        </a:p>
      </dgm:t>
    </dgm:pt>
    <dgm:pt modelId="{468E8185-E65C-41A6-ACD7-99833445DA91}" type="parTrans" cxnId="{02537170-15F5-41BF-8DBE-8349C3E20E5D}">
      <dgm:prSet/>
      <dgm:spPr/>
      <dgm:t>
        <a:bodyPr/>
        <a:lstStyle/>
        <a:p>
          <a:endParaRPr lang="en-GB"/>
        </a:p>
      </dgm:t>
    </dgm:pt>
    <dgm:pt modelId="{2752FFC9-B3A2-479E-97C0-D904BB0719B8}" type="pres">
      <dgm:prSet presAssocID="{5C7F0857-D588-49B0-9E9A-D66FC3A77CDF}" presName="diagram" presStyleCnt="0">
        <dgm:presLayoutVars>
          <dgm:dir/>
          <dgm:resizeHandles val="exact"/>
        </dgm:presLayoutVars>
      </dgm:prSet>
      <dgm:spPr/>
    </dgm:pt>
    <dgm:pt modelId="{1CA0BE19-B5DE-47AA-B3FF-9A64383BF7A7}" type="pres">
      <dgm:prSet presAssocID="{F981384E-7610-44A3-B0A7-A0395653D829}" presName="node" presStyleLbl="node1" presStyleIdx="0" presStyleCnt="7">
        <dgm:presLayoutVars>
          <dgm:bulletEnabled val="1"/>
        </dgm:presLayoutVars>
      </dgm:prSet>
      <dgm:spPr/>
    </dgm:pt>
    <dgm:pt modelId="{6CE21D0C-1A33-4784-842C-E0406A5D2928}" type="pres">
      <dgm:prSet presAssocID="{F53D8044-0CA7-4003-9BE4-E53A7495C1C5}" presName="sibTrans" presStyleLbl="sibTrans2D1" presStyleIdx="0" presStyleCnt="6"/>
      <dgm:spPr/>
    </dgm:pt>
    <dgm:pt modelId="{C3828072-0BC9-47A2-A00A-2A1E0ECAEC84}" type="pres">
      <dgm:prSet presAssocID="{F53D8044-0CA7-4003-9BE4-E53A7495C1C5}" presName="connectorText" presStyleLbl="sibTrans2D1" presStyleIdx="0" presStyleCnt="6"/>
      <dgm:spPr/>
    </dgm:pt>
    <dgm:pt modelId="{E26FFE74-199A-4ABB-877A-44C5D5294A19}" type="pres">
      <dgm:prSet presAssocID="{41A361D9-DC58-4A62-AC19-3E50668BE3B6}" presName="node" presStyleLbl="node1" presStyleIdx="1" presStyleCnt="7">
        <dgm:presLayoutVars>
          <dgm:bulletEnabled val="1"/>
        </dgm:presLayoutVars>
      </dgm:prSet>
      <dgm:spPr/>
    </dgm:pt>
    <dgm:pt modelId="{ECE5F94E-6BF6-428A-A4D7-241AE1607EC5}" type="pres">
      <dgm:prSet presAssocID="{07A1A477-622A-4397-B1E9-01E7E86D74A9}" presName="sibTrans" presStyleLbl="sibTrans2D1" presStyleIdx="1" presStyleCnt="6"/>
      <dgm:spPr/>
    </dgm:pt>
    <dgm:pt modelId="{A2E08406-B228-46FB-9A0C-99DEFE830740}" type="pres">
      <dgm:prSet presAssocID="{07A1A477-622A-4397-B1E9-01E7E86D74A9}" presName="connectorText" presStyleLbl="sibTrans2D1" presStyleIdx="1" presStyleCnt="6"/>
      <dgm:spPr/>
    </dgm:pt>
    <dgm:pt modelId="{0C36944B-0046-4C17-B2F6-F1EF9F771BA4}" type="pres">
      <dgm:prSet presAssocID="{5080F3E6-60A5-4388-8C39-71A548DA8F5A}" presName="node" presStyleLbl="node1" presStyleIdx="2" presStyleCnt="7">
        <dgm:presLayoutVars>
          <dgm:bulletEnabled val="1"/>
        </dgm:presLayoutVars>
      </dgm:prSet>
      <dgm:spPr/>
    </dgm:pt>
    <dgm:pt modelId="{D894B815-FBEC-4B5E-9157-B18145172452}" type="pres">
      <dgm:prSet presAssocID="{16075EC8-ABA1-40E1-AA85-4B29FD52E160}" presName="sibTrans" presStyleLbl="sibTrans2D1" presStyleIdx="2" presStyleCnt="6"/>
      <dgm:spPr/>
    </dgm:pt>
    <dgm:pt modelId="{3BE35111-5B79-4E17-8234-3FC2C9DEEE91}" type="pres">
      <dgm:prSet presAssocID="{16075EC8-ABA1-40E1-AA85-4B29FD52E160}" presName="connectorText" presStyleLbl="sibTrans2D1" presStyleIdx="2" presStyleCnt="6"/>
      <dgm:spPr/>
    </dgm:pt>
    <dgm:pt modelId="{FE79680C-CDAC-4021-ADEF-6BDBF9361478}" type="pres">
      <dgm:prSet presAssocID="{BF9DF5E4-91F2-4F32-A09B-AB1C870EF78D}" presName="node" presStyleLbl="node1" presStyleIdx="3" presStyleCnt="7">
        <dgm:presLayoutVars>
          <dgm:bulletEnabled val="1"/>
        </dgm:presLayoutVars>
      </dgm:prSet>
      <dgm:spPr/>
    </dgm:pt>
    <dgm:pt modelId="{77D503F8-4E45-4208-AB1A-6C9C4AA99B2E}" type="pres">
      <dgm:prSet presAssocID="{D5514B32-8C4D-4733-87AE-55433414CE9C}" presName="sibTrans" presStyleLbl="sibTrans2D1" presStyleIdx="3" presStyleCnt="6"/>
      <dgm:spPr/>
    </dgm:pt>
    <dgm:pt modelId="{89358102-7C65-48C0-A134-6FBCB175466C}" type="pres">
      <dgm:prSet presAssocID="{D5514B32-8C4D-4733-87AE-55433414CE9C}" presName="connectorText" presStyleLbl="sibTrans2D1" presStyleIdx="3" presStyleCnt="6"/>
      <dgm:spPr/>
    </dgm:pt>
    <dgm:pt modelId="{F38FC48A-655A-4FFE-9CB9-61E163C73C33}" type="pres">
      <dgm:prSet presAssocID="{B3D36BC5-91EE-42FF-856E-B4A72AD2C872}" presName="node" presStyleLbl="node1" presStyleIdx="4" presStyleCnt="7">
        <dgm:presLayoutVars>
          <dgm:bulletEnabled val="1"/>
        </dgm:presLayoutVars>
      </dgm:prSet>
      <dgm:spPr/>
    </dgm:pt>
    <dgm:pt modelId="{8C04C2A0-9099-4072-9DAF-8F151DA068C8}" type="pres">
      <dgm:prSet presAssocID="{086865D7-0E06-4916-B1B2-9C0D6AFFE822}" presName="sibTrans" presStyleLbl="sibTrans2D1" presStyleIdx="4" presStyleCnt="6"/>
      <dgm:spPr/>
    </dgm:pt>
    <dgm:pt modelId="{EF5A313F-BFF2-4A5B-A9BF-BA2FB950A93D}" type="pres">
      <dgm:prSet presAssocID="{086865D7-0E06-4916-B1B2-9C0D6AFFE822}" presName="connectorText" presStyleLbl="sibTrans2D1" presStyleIdx="4" presStyleCnt="6"/>
      <dgm:spPr/>
    </dgm:pt>
    <dgm:pt modelId="{24C48D0A-82F0-4D66-A92B-F205F23D318D}" type="pres">
      <dgm:prSet presAssocID="{C175CEAD-013D-482E-B85D-171232674496}" presName="node" presStyleLbl="node1" presStyleIdx="5" presStyleCnt="7">
        <dgm:presLayoutVars>
          <dgm:bulletEnabled val="1"/>
        </dgm:presLayoutVars>
      </dgm:prSet>
      <dgm:spPr/>
    </dgm:pt>
    <dgm:pt modelId="{C437C878-1F62-4FDA-AB80-558ADE7A5C6E}" type="pres">
      <dgm:prSet presAssocID="{07BEA39A-AB01-4090-AE92-657550588D28}" presName="sibTrans" presStyleLbl="sibTrans2D1" presStyleIdx="5" presStyleCnt="6"/>
      <dgm:spPr/>
    </dgm:pt>
    <dgm:pt modelId="{3549C504-0903-4383-B509-60D952CC30D2}" type="pres">
      <dgm:prSet presAssocID="{07BEA39A-AB01-4090-AE92-657550588D28}" presName="connectorText" presStyleLbl="sibTrans2D1" presStyleIdx="5" presStyleCnt="6"/>
      <dgm:spPr/>
    </dgm:pt>
    <dgm:pt modelId="{1CE53B67-0C7C-4F6C-A24C-4FBCED554917}" type="pres">
      <dgm:prSet presAssocID="{11899994-D745-4D61-B7C9-599C934C33B4}" presName="node" presStyleLbl="node1" presStyleIdx="6" presStyleCnt="7">
        <dgm:presLayoutVars>
          <dgm:bulletEnabled val="1"/>
        </dgm:presLayoutVars>
      </dgm:prSet>
      <dgm:spPr/>
    </dgm:pt>
  </dgm:ptLst>
  <dgm:cxnLst>
    <dgm:cxn modelId="{ED8DE30E-19A2-49C6-B88C-DF39322D03A2}" srcId="{5C7F0857-D588-49B0-9E9A-D66FC3A77CDF}" destId="{C175CEAD-013D-482E-B85D-171232674496}" srcOrd="5" destOrd="0" parTransId="{700FD2D1-F863-40EC-B59B-1F57409A603F}" sibTransId="{07BEA39A-AB01-4090-AE92-657550588D28}"/>
    <dgm:cxn modelId="{01692F14-0F98-4969-AB1C-D29BC948C1F2}" srcId="{5C7F0857-D588-49B0-9E9A-D66FC3A77CDF}" destId="{11899994-D745-4D61-B7C9-599C934C33B4}" srcOrd="6" destOrd="0" parTransId="{A1AB1B95-E61E-44CC-B1E4-5BF4B87BB923}" sibTransId="{C7BE2677-04F8-44B8-947E-97633A0D1E44}"/>
    <dgm:cxn modelId="{E15C4B14-018B-4374-BE3F-AA3F512F57AF}" type="presOf" srcId="{086865D7-0E06-4916-B1B2-9C0D6AFFE822}" destId="{EF5A313F-BFF2-4A5B-A9BF-BA2FB950A93D}" srcOrd="1" destOrd="0" presId="urn:microsoft.com/office/officeart/2005/8/layout/process5"/>
    <dgm:cxn modelId="{BC099018-C150-42A6-8914-812735B611C0}" type="presOf" srcId="{07A1A477-622A-4397-B1E9-01E7E86D74A9}" destId="{A2E08406-B228-46FB-9A0C-99DEFE830740}" srcOrd="1" destOrd="0" presId="urn:microsoft.com/office/officeart/2005/8/layout/process5"/>
    <dgm:cxn modelId="{22F9571B-436C-467E-B9C3-B8305A87CD4B}" type="presOf" srcId="{07BEA39A-AB01-4090-AE92-657550588D28}" destId="{C437C878-1F62-4FDA-AB80-558ADE7A5C6E}" srcOrd="0" destOrd="0" presId="urn:microsoft.com/office/officeart/2005/8/layout/process5"/>
    <dgm:cxn modelId="{C0A1C737-80B7-4404-8222-92513B779920}" type="presOf" srcId="{F53D8044-0CA7-4003-9BE4-E53A7495C1C5}" destId="{C3828072-0BC9-47A2-A00A-2A1E0ECAEC84}" srcOrd="1" destOrd="0" presId="urn:microsoft.com/office/officeart/2005/8/layout/process5"/>
    <dgm:cxn modelId="{7828233F-C55D-4712-9365-3AD3BA194AF3}" type="presOf" srcId="{07BEA39A-AB01-4090-AE92-657550588D28}" destId="{3549C504-0903-4383-B509-60D952CC30D2}" srcOrd="1" destOrd="0" presId="urn:microsoft.com/office/officeart/2005/8/layout/process5"/>
    <dgm:cxn modelId="{8573EC5B-D9BF-4505-B005-5C5BA62A02D3}" type="presOf" srcId="{F981384E-7610-44A3-B0A7-A0395653D829}" destId="{1CA0BE19-B5DE-47AA-B3FF-9A64383BF7A7}" srcOrd="0" destOrd="0" presId="urn:microsoft.com/office/officeart/2005/8/layout/process5"/>
    <dgm:cxn modelId="{C42B6E60-DF4E-47DD-A706-7838E3E5733E}" type="presOf" srcId="{41A361D9-DC58-4A62-AC19-3E50668BE3B6}" destId="{E26FFE74-199A-4ABB-877A-44C5D5294A19}" srcOrd="0" destOrd="0" presId="urn:microsoft.com/office/officeart/2005/8/layout/process5"/>
    <dgm:cxn modelId="{0583C764-C219-4D78-B3BF-3DF273EFC2E5}" srcId="{5C7F0857-D588-49B0-9E9A-D66FC3A77CDF}" destId="{BF9DF5E4-91F2-4F32-A09B-AB1C870EF78D}" srcOrd="3" destOrd="0" parTransId="{4089E7E4-D272-4E04-A88A-96D75D5FC46F}" sibTransId="{D5514B32-8C4D-4733-87AE-55433414CE9C}"/>
    <dgm:cxn modelId="{70B0C767-FFA2-415C-9237-9DBE27231CDC}" type="presOf" srcId="{F53D8044-0CA7-4003-9BE4-E53A7495C1C5}" destId="{6CE21D0C-1A33-4784-842C-E0406A5D2928}" srcOrd="0" destOrd="0" presId="urn:microsoft.com/office/officeart/2005/8/layout/process5"/>
    <dgm:cxn modelId="{AF63414C-1A2B-4218-B921-327AD968091A}" type="presOf" srcId="{C175CEAD-013D-482E-B85D-171232674496}" destId="{24C48D0A-82F0-4D66-A92B-F205F23D318D}" srcOrd="0" destOrd="0" presId="urn:microsoft.com/office/officeart/2005/8/layout/process5"/>
    <dgm:cxn modelId="{1D14BC6C-0DA2-4ED2-92E9-4679F550FEAA}" srcId="{5C7F0857-D588-49B0-9E9A-D66FC3A77CDF}" destId="{5080F3E6-60A5-4388-8C39-71A548DA8F5A}" srcOrd="2" destOrd="0" parTransId="{9EC75351-8A3F-4DD5-A2E4-6AEF5ED37154}" sibTransId="{16075EC8-ABA1-40E1-AA85-4B29FD52E160}"/>
    <dgm:cxn modelId="{02537170-15F5-41BF-8DBE-8349C3E20E5D}" srcId="{5C7F0857-D588-49B0-9E9A-D66FC3A77CDF}" destId="{41A361D9-DC58-4A62-AC19-3E50668BE3B6}" srcOrd="1" destOrd="0" parTransId="{468E8185-E65C-41A6-ACD7-99833445DA91}" sibTransId="{07A1A477-622A-4397-B1E9-01E7E86D74A9}"/>
    <dgm:cxn modelId="{49244971-4225-44FD-8AAD-EE3301D5FE3C}" type="presOf" srcId="{BF9DF5E4-91F2-4F32-A09B-AB1C870EF78D}" destId="{FE79680C-CDAC-4021-ADEF-6BDBF9361478}" srcOrd="0" destOrd="0" presId="urn:microsoft.com/office/officeart/2005/8/layout/process5"/>
    <dgm:cxn modelId="{C2A2AE78-151F-443D-99DF-EA01369939EF}" type="presOf" srcId="{5080F3E6-60A5-4388-8C39-71A548DA8F5A}" destId="{0C36944B-0046-4C17-B2F6-F1EF9F771BA4}" srcOrd="0" destOrd="0" presId="urn:microsoft.com/office/officeart/2005/8/layout/process5"/>
    <dgm:cxn modelId="{3C6CD688-8834-446E-A4CF-8D4B7D173C54}" type="presOf" srcId="{5C7F0857-D588-49B0-9E9A-D66FC3A77CDF}" destId="{2752FFC9-B3A2-479E-97C0-D904BB0719B8}" srcOrd="0" destOrd="0" presId="urn:microsoft.com/office/officeart/2005/8/layout/process5"/>
    <dgm:cxn modelId="{0FE9849F-E54E-46ED-8551-C814D1673F8A}" type="presOf" srcId="{07A1A477-622A-4397-B1E9-01E7E86D74A9}" destId="{ECE5F94E-6BF6-428A-A4D7-241AE1607EC5}" srcOrd="0" destOrd="0" presId="urn:microsoft.com/office/officeart/2005/8/layout/process5"/>
    <dgm:cxn modelId="{D66796A3-3D29-48E4-8A16-A02F62863C29}" type="presOf" srcId="{B3D36BC5-91EE-42FF-856E-B4A72AD2C872}" destId="{F38FC48A-655A-4FFE-9CB9-61E163C73C33}" srcOrd="0" destOrd="0" presId="urn:microsoft.com/office/officeart/2005/8/layout/process5"/>
    <dgm:cxn modelId="{ADA0E1AC-F5B4-42C2-AEF0-51213B7AB9DA}" type="presOf" srcId="{16075EC8-ABA1-40E1-AA85-4B29FD52E160}" destId="{3BE35111-5B79-4E17-8234-3FC2C9DEEE91}" srcOrd="1" destOrd="0" presId="urn:microsoft.com/office/officeart/2005/8/layout/process5"/>
    <dgm:cxn modelId="{200D79AD-9B94-46CA-94C5-AAB061C91281}" type="presOf" srcId="{11899994-D745-4D61-B7C9-599C934C33B4}" destId="{1CE53B67-0C7C-4F6C-A24C-4FBCED554917}" srcOrd="0" destOrd="0" presId="urn:microsoft.com/office/officeart/2005/8/layout/process5"/>
    <dgm:cxn modelId="{61ABEACB-4FB9-4587-BFDF-843FF653876A}" type="presOf" srcId="{D5514B32-8C4D-4733-87AE-55433414CE9C}" destId="{89358102-7C65-48C0-A134-6FBCB175466C}" srcOrd="1" destOrd="0" presId="urn:microsoft.com/office/officeart/2005/8/layout/process5"/>
    <dgm:cxn modelId="{791C42CD-AEC5-4960-BDF3-AE1110CE87EE}" srcId="{5C7F0857-D588-49B0-9E9A-D66FC3A77CDF}" destId="{B3D36BC5-91EE-42FF-856E-B4A72AD2C872}" srcOrd="4" destOrd="0" parTransId="{67B74408-83B4-459B-B25D-5035CA69E3AE}" sibTransId="{086865D7-0E06-4916-B1B2-9C0D6AFFE822}"/>
    <dgm:cxn modelId="{F45EEBD3-85D6-419B-94FD-A5B93B0D5DD7}" type="presOf" srcId="{16075EC8-ABA1-40E1-AA85-4B29FD52E160}" destId="{D894B815-FBEC-4B5E-9157-B18145172452}" srcOrd="0" destOrd="0" presId="urn:microsoft.com/office/officeart/2005/8/layout/process5"/>
    <dgm:cxn modelId="{053345E3-AAF8-4EEB-B51E-B5EFDF087463}" type="presOf" srcId="{D5514B32-8C4D-4733-87AE-55433414CE9C}" destId="{77D503F8-4E45-4208-AB1A-6C9C4AA99B2E}" srcOrd="0" destOrd="0" presId="urn:microsoft.com/office/officeart/2005/8/layout/process5"/>
    <dgm:cxn modelId="{9C9F05E9-48F0-43C1-B366-F4A4F40BA486}" type="presOf" srcId="{086865D7-0E06-4916-B1B2-9C0D6AFFE822}" destId="{8C04C2A0-9099-4072-9DAF-8F151DA068C8}" srcOrd="0" destOrd="0" presId="urn:microsoft.com/office/officeart/2005/8/layout/process5"/>
    <dgm:cxn modelId="{67EFA0F5-71AA-4248-B803-67C22A4207B2}" srcId="{5C7F0857-D588-49B0-9E9A-D66FC3A77CDF}" destId="{F981384E-7610-44A3-B0A7-A0395653D829}" srcOrd="0" destOrd="0" parTransId="{7818E041-743B-4245-94C5-FAEA3C08AEC3}" sibTransId="{F53D8044-0CA7-4003-9BE4-E53A7495C1C5}"/>
    <dgm:cxn modelId="{C5B656B0-FD40-43AE-A769-908466D72C5B}" type="presParOf" srcId="{2752FFC9-B3A2-479E-97C0-D904BB0719B8}" destId="{1CA0BE19-B5DE-47AA-B3FF-9A64383BF7A7}" srcOrd="0" destOrd="0" presId="urn:microsoft.com/office/officeart/2005/8/layout/process5"/>
    <dgm:cxn modelId="{073D7518-9AC0-45E6-B54B-531AE42BB87F}" type="presParOf" srcId="{2752FFC9-B3A2-479E-97C0-D904BB0719B8}" destId="{6CE21D0C-1A33-4784-842C-E0406A5D2928}" srcOrd="1" destOrd="0" presId="urn:microsoft.com/office/officeart/2005/8/layout/process5"/>
    <dgm:cxn modelId="{709D7B42-F530-4336-AF08-7B3A1F13E7CD}" type="presParOf" srcId="{6CE21D0C-1A33-4784-842C-E0406A5D2928}" destId="{C3828072-0BC9-47A2-A00A-2A1E0ECAEC84}" srcOrd="0" destOrd="0" presId="urn:microsoft.com/office/officeart/2005/8/layout/process5"/>
    <dgm:cxn modelId="{92083863-962E-4796-B1D8-0203FD405E8E}" type="presParOf" srcId="{2752FFC9-B3A2-479E-97C0-D904BB0719B8}" destId="{E26FFE74-199A-4ABB-877A-44C5D5294A19}" srcOrd="2" destOrd="0" presId="urn:microsoft.com/office/officeart/2005/8/layout/process5"/>
    <dgm:cxn modelId="{E2D5E0B0-8F98-47B7-8DBA-093C28B7EB3D}" type="presParOf" srcId="{2752FFC9-B3A2-479E-97C0-D904BB0719B8}" destId="{ECE5F94E-6BF6-428A-A4D7-241AE1607EC5}" srcOrd="3" destOrd="0" presId="urn:microsoft.com/office/officeart/2005/8/layout/process5"/>
    <dgm:cxn modelId="{52904044-3F71-4197-912E-7A9F934A397D}" type="presParOf" srcId="{ECE5F94E-6BF6-428A-A4D7-241AE1607EC5}" destId="{A2E08406-B228-46FB-9A0C-99DEFE830740}" srcOrd="0" destOrd="0" presId="urn:microsoft.com/office/officeart/2005/8/layout/process5"/>
    <dgm:cxn modelId="{A68EC9F8-7EA7-42AF-B94B-273EDF5B7D5E}" type="presParOf" srcId="{2752FFC9-B3A2-479E-97C0-D904BB0719B8}" destId="{0C36944B-0046-4C17-B2F6-F1EF9F771BA4}" srcOrd="4" destOrd="0" presId="urn:microsoft.com/office/officeart/2005/8/layout/process5"/>
    <dgm:cxn modelId="{1FB05033-F66C-42A9-9EE3-F81E97824C89}" type="presParOf" srcId="{2752FFC9-B3A2-479E-97C0-D904BB0719B8}" destId="{D894B815-FBEC-4B5E-9157-B18145172452}" srcOrd="5" destOrd="0" presId="urn:microsoft.com/office/officeart/2005/8/layout/process5"/>
    <dgm:cxn modelId="{3DB6821B-1BC6-4BBF-864E-74ACC478F05F}" type="presParOf" srcId="{D894B815-FBEC-4B5E-9157-B18145172452}" destId="{3BE35111-5B79-4E17-8234-3FC2C9DEEE91}" srcOrd="0" destOrd="0" presId="urn:microsoft.com/office/officeart/2005/8/layout/process5"/>
    <dgm:cxn modelId="{97A9E9BF-C68D-4B9B-A521-2EEDC49B89D7}" type="presParOf" srcId="{2752FFC9-B3A2-479E-97C0-D904BB0719B8}" destId="{FE79680C-CDAC-4021-ADEF-6BDBF9361478}" srcOrd="6" destOrd="0" presId="urn:microsoft.com/office/officeart/2005/8/layout/process5"/>
    <dgm:cxn modelId="{CC9F8B74-B56C-4C01-9467-5053AFCDC678}" type="presParOf" srcId="{2752FFC9-B3A2-479E-97C0-D904BB0719B8}" destId="{77D503F8-4E45-4208-AB1A-6C9C4AA99B2E}" srcOrd="7" destOrd="0" presId="urn:microsoft.com/office/officeart/2005/8/layout/process5"/>
    <dgm:cxn modelId="{5D04EB5D-035D-40C1-98E5-991CD735B268}" type="presParOf" srcId="{77D503F8-4E45-4208-AB1A-6C9C4AA99B2E}" destId="{89358102-7C65-48C0-A134-6FBCB175466C}" srcOrd="0" destOrd="0" presId="urn:microsoft.com/office/officeart/2005/8/layout/process5"/>
    <dgm:cxn modelId="{E150B5D3-CAF7-4690-9732-1D5DC2B6F2F6}" type="presParOf" srcId="{2752FFC9-B3A2-479E-97C0-D904BB0719B8}" destId="{F38FC48A-655A-4FFE-9CB9-61E163C73C33}" srcOrd="8" destOrd="0" presId="urn:microsoft.com/office/officeart/2005/8/layout/process5"/>
    <dgm:cxn modelId="{1262B6BA-850E-405C-B16B-828052A928C0}" type="presParOf" srcId="{2752FFC9-B3A2-479E-97C0-D904BB0719B8}" destId="{8C04C2A0-9099-4072-9DAF-8F151DA068C8}" srcOrd="9" destOrd="0" presId="urn:microsoft.com/office/officeart/2005/8/layout/process5"/>
    <dgm:cxn modelId="{AA66CD87-B574-4070-A876-328621C58CE4}" type="presParOf" srcId="{8C04C2A0-9099-4072-9DAF-8F151DA068C8}" destId="{EF5A313F-BFF2-4A5B-A9BF-BA2FB950A93D}" srcOrd="0" destOrd="0" presId="urn:microsoft.com/office/officeart/2005/8/layout/process5"/>
    <dgm:cxn modelId="{43C61A64-9686-4F37-B883-41C96C744B44}" type="presParOf" srcId="{2752FFC9-B3A2-479E-97C0-D904BB0719B8}" destId="{24C48D0A-82F0-4D66-A92B-F205F23D318D}" srcOrd="10" destOrd="0" presId="urn:microsoft.com/office/officeart/2005/8/layout/process5"/>
    <dgm:cxn modelId="{A979166F-0B32-4A02-821A-A80A62393579}" type="presParOf" srcId="{2752FFC9-B3A2-479E-97C0-D904BB0719B8}" destId="{C437C878-1F62-4FDA-AB80-558ADE7A5C6E}" srcOrd="11" destOrd="0" presId="urn:microsoft.com/office/officeart/2005/8/layout/process5"/>
    <dgm:cxn modelId="{0E9DF301-314C-4A22-9949-3190887287E2}" type="presParOf" srcId="{C437C878-1F62-4FDA-AB80-558ADE7A5C6E}" destId="{3549C504-0903-4383-B509-60D952CC30D2}" srcOrd="0" destOrd="0" presId="urn:microsoft.com/office/officeart/2005/8/layout/process5"/>
    <dgm:cxn modelId="{3465EDBB-BE89-48A8-8922-7DE6807B7D38}" type="presParOf" srcId="{2752FFC9-B3A2-479E-97C0-D904BB0719B8}" destId="{1CE53B67-0C7C-4F6C-A24C-4FBCED554917}" srcOrd="12" destOrd="0" presId="urn:microsoft.com/office/officeart/2005/8/layout/process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A0BE19-B5DE-47AA-B3FF-9A64383BF7A7}">
      <dsp:nvSpPr>
        <dsp:cNvPr id="0" name=""/>
        <dsp:cNvSpPr/>
      </dsp:nvSpPr>
      <dsp:spPr>
        <a:xfrm>
          <a:off x="261565" y="833"/>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ACAS Early Conciliation 	</a:t>
          </a:r>
        </a:p>
      </dsp:txBody>
      <dsp:txXfrm>
        <a:off x="274435" y="13703"/>
        <a:ext cx="706643" cy="413689"/>
      </dsp:txXfrm>
    </dsp:sp>
    <dsp:sp modelId="{6CE21D0C-1A33-4784-842C-E0406A5D2928}">
      <dsp:nvSpPr>
        <dsp:cNvPr id="0" name=""/>
        <dsp:cNvSpPr/>
      </dsp:nvSpPr>
      <dsp:spPr>
        <a:xfrm>
          <a:off x="1058398" y="129732"/>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058398" y="166058"/>
        <a:ext cx="108686" cy="108979"/>
      </dsp:txXfrm>
    </dsp:sp>
    <dsp:sp modelId="{E26FFE74-199A-4ABB-877A-44C5D5294A19}">
      <dsp:nvSpPr>
        <dsp:cNvPr id="0" name=""/>
        <dsp:cNvSpPr/>
      </dsp:nvSpPr>
      <dsp:spPr>
        <a:xfrm>
          <a:off x="1286901" y="833"/>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ET1</a:t>
          </a:r>
        </a:p>
      </dsp:txBody>
      <dsp:txXfrm>
        <a:off x="1299771" y="13703"/>
        <a:ext cx="706643" cy="413689"/>
      </dsp:txXfrm>
    </dsp:sp>
    <dsp:sp modelId="{ECE5F94E-6BF6-428A-A4D7-241AE1607EC5}">
      <dsp:nvSpPr>
        <dsp:cNvPr id="0" name=""/>
        <dsp:cNvSpPr/>
      </dsp:nvSpPr>
      <dsp:spPr>
        <a:xfrm>
          <a:off x="2083734" y="129732"/>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083734" y="166058"/>
        <a:ext cx="108686" cy="108979"/>
      </dsp:txXfrm>
    </dsp:sp>
    <dsp:sp modelId="{0C36944B-0046-4C17-B2F6-F1EF9F771BA4}">
      <dsp:nvSpPr>
        <dsp:cNvPr id="0" name=""/>
        <dsp:cNvSpPr/>
      </dsp:nvSpPr>
      <dsp:spPr>
        <a:xfrm>
          <a:off x="2312238" y="833"/>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ET3</a:t>
          </a:r>
        </a:p>
      </dsp:txBody>
      <dsp:txXfrm>
        <a:off x="2325108" y="13703"/>
        <a:ext cx="706643" cy="413689"/>
      </dsp:txXfrm>
    </dsp:sp>
    <dsp:sp modelId="{D894B815-FBEC-4B5E-9157-B18145172452}">
      <dsp:nvSpPr>
        <dsp:cNvPr id="0" name=""/>
        <dsp:cNvSpPr/>
      </dsp:nvSpPr>
      <dsp:spPr>
        <a:xfrm>
          <a:off x="3109071" y="129732"/>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09071" y="166058"/>
        <a:ext cx="108686" cy="108979"/>
      </dsp:txXfrm>
    </dsp:sp>
    <dsp:sp modelId="{FE79680C-CDAC-4021-ADEF-6BDBF9361478}">
      <dsp:nvSpPr>
        <dsp:cNvPr id="0" name=""/>
        <dsp:cNvSpPr/>
      </dsp:nvSpPr>
      <dsp:spPr>
        <a:xfrm>
          <a:off x="3337574" y="833"/>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Preliminary Hearing</a:t>
          </a:r>
        </a:p>
      </dsp:txBody>
      <dsp:txXfrm>
        <a:off x="3350444" y="13703"/>
        <a:ext cx="706643" cy="413689"/>
      </dsp:txXfrm>
    </dsp:sp>
    <dsp:sp modelId="{77D503F8-4E45-4208-AB1A-6C9C4AA99B2E}">
      <dsp:nvSpPr>
        <dsp:cNvPr id="0" name=""/>
        <dsp:cNvSpPr/>
      </dsp:nvSpPr>
      <dsp:spPr>
        <a:xfrm>
          <a:off x="4134407" y="129732"/>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134407" y="166058"/>
        <a:ext cx="108686" cy="108979"/>
      </dsp:txXfrm>
    </dsp:sp>
    <dsp:sp modelId="{F38FC48A-655A-4FFE-9CB9-61E163C73C33}">
      <dsp:nvSpPr>
        <dsp:cNvPr id="0" name=""/>
        <dsp:cNvSpPr/>
      </dsp:nvSpPr>
      <dsp:spPr>
        <a:xfrm>
          <a:off x="4362911" y="833"/>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hearing</a:t>
          </a:r>
        </a:p>
      </dsp:txBody>
      <dsp:txXfrm>
        <a:off x="4375781" y="13703"/>
        <a:ext cx="706643" cy="413689"/>
      </dsp:txXfrm>
    </dsp:sp>
    <dsp:sp modelId="{8C04C2A0-9099-4072-9DAF-8F151DA068C8}">
      <dsp:nvSpPr>
        <dsp:cNvPr id="0" name=""/>
        <dsp:cNvSpPr/>
      </dsp:nvSpPr>
      <dsp:spPr>
        <a:xfrm rot="5400000">
          <a:off x="4651470" y="491530"/>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4674614" y="504713"/>
        <a:ext cx="108979" cy="108686"/>
      </dsp:txXfrm>
    </dsp:sp>
    <dsp:sp modelId="{24C48D0A-82F0-4D66-A92B-F205F23D318D}">
      <dsp:nvSpPr>
        <dsp:cNvPr id="0" name=""/>
        <dsp:cNvSpPr/>
      </dsp:nvSpPr>
      <dsp:spPr>
        <a:xfrm>
          <a:off x="4362911" y="733216"/>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judgement</a:t>
          </a:r>
        </a:p>
      </dsp:txBody>
      <dsp:txXfrm>
        <a:off x="4375781" y="746086"/>
        <a:ext cx="706643" cy="413689"/>
      </dsp:txXfrm>
    </dsp:sp>
    <dsp:sp modelId="{C437C878-1F62-4FDA-AB80-558ADE7A5C6E}">
      <dsp:nvSpPr>
        <dsp:cNvPr id="0" name=""/>
        <dsp:cNvSpPr/>
      </dsp:nvSpPr>
      <dsp:spPr>
        <a:xfrm rot="10800000">
          <a:off x="4143196" y="862116"/>
          <a:ext cx="155265" cy="18163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4189775" y="898442"/>
        <a:ext cx="108686" cy="108979"/>
      </dsp:txXfrm>
    </dsp:sp>
    <dsp:sp modelId="{1CE53B67-0C7C-4F6C-A24C-4FBCED554917}">
      <dsp:nvSpPr>
        <dsp:cNvPr id="0" name=""/>
        <dsp:cNvSpPr/>
      </dsp:nvSpPr>
      <dsp:spPr>
        <a:xfrm>
          <a:off x="3337574" y="733216"/>
          <a:ext cx="732383" cy="4394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Review decision </a:t>
          </a:r>
        </a:p>
      </dsp:txBody>
      <dsp:txXfrm>
        <a:off x="3350444" y="746086"/>
        <a:ext cx="706643" cy="41368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965</TotalTime>
  <Pages>14</Pages>
  <Words>6536</Words>
  <Characters>37257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808</cp:revision>
  <dcterms:created xsi:type="dcterms:W3CDTF">2020-04-28T17:40:00Z</dcterms:created>
  <dcterms:modified xsi:type="dcterms:W3CDTF">2020-05-12T18:42:00Z</dcterms:modified>
</cp:coreProperties>
</file>