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7793CC" w14:textId="77777777" w:rsidR="00F82BE8" w:rsidRPr="00B2162C" w:rsidRDefault="00F82BE8" w:rsidP="00B2162C">
      <w:pPr>
        <w:spacing w:line="360" w:lineRule="auto"/>
        <w:jc w:val="both"/>
        <w:rPr>
          <w:rFonts w:cs="Arial"/>
          <w:szCs w:val="24"/>
        </w:rPr>
      </w:pPr>
      <w:r w:rsidRPr="00B2162C">
        <w:rPr>
          <w:rFonts w:cs="Arial"/>
          <w:noProof/>
          <w:szCs w:val="24"/>
        </w:rPr>
        <w:drawing>
          <wp:inline distT="0" distB="0" distL="0" distR="0" wp14:anchorId="13D88CCD" wp14:editId="759E3EF4">
            <wp:extent cx="1761995" cy="1066613"/>
            <wp:effectExtent l="0" t="0" r="0" b="635"/>
            <wp:docPr id="110699166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1949" cy="1084746"/>
                    </a:xfrm>
                    <a:prstGeom prst="rect">
                      <a:avLst/>
                    </a:prstGeom>
                    <a:noFill/>
                    <a:ln>
                      <a:noFill/>
                    </a:ln>
                  </pic:spPr>
                </pic:pic>
              </a:graphicData>
            </a:graphic>
          </wp:inline>
        </w:drawing>
      </w:r>
    </w:p>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4806"/>
        <w:gridCol w:w="3500"/>
      </w:tblGrid>
      <w:tr w:rsidR="00F82BE8" w:rsidRPr="00B2162C" w14:paraId="29F76B35" w14:textId="77777777" w:rsidTr="0032657E">
        <w:trPr>
          <w:trHeight w:val="19"/>
          <w:jc w:val="center"/>
        </w:trPr>
        <w:tc>
          <w:tcPr>
            <w:tcW w:w="2893" w:type="pct"/>
            <w:vAlign w:val="center"/>
          </w:tcPr>
          <w:p w14:paraId="5D09340B" w14:textId="5687B096" w:rsidR="00F82BE8" w:rsidRPr="00B2162C" w:rsidRDefault="00F82BE8" w:rsidP="00B2162C">
            <w:pPr>
              <w:spacing w:line="360" w:lineRule="auto"/>
              <w:ind w:right="1760"/>
              <w:jc w:val="both"/>
              <w:rPr>
                <w:rFonts w:cs="Arial"/>
                <w:szCs w:val="24"/>
              </w:rPr>
            </w:pPr>
            <w:r w:rsidRPr="00B2162C">
              <w:rPr>
                <w:rFonts w:cs="Arial"/>
                <w:szCs w:val="24"/>
              </w:rPr>
              <w:t>Strategic Marketing</w:t>
            </w:r>
            <w:r w:rsidRPr="00B2162C">
              <w:rPr>
                <w:rFonts w:cs="Arial"/>
                <w:szCs w:val="24"/>
                <w:lang w:eastAsia="zh-CN"/>
              </w:rPr>
              <w:t xml:space="preserve"> </w:t>
            </w:r>
            <w:sdt>
              <w:sdtPr>
                <w:rPr>
                  <w:rFonts w:cs="Arial"/>
                  <w:szCs w:val="24"/>
                </w:rPr>
                <w:alias w:val="Subtitle"/>
                <w:id w:val="1354072561"/>
                <w:text/>
              </w:sdtPr>
              <w:sdtContent>
                <w:r w:rsidRPr="00B2162C">
                  <w:rPr>
                    <w:rFonts w:cs="Arial"/>
                    <w:szCs w:val="24"/>
                  </w:rPr>
                  <w:t>A1</w:t>
                </w:r>
              </w:sdtContent>
            </w:sdt>
          </w:p>
        </w:tc>
        <w:tc>
          <w:tcPr>
            <w:tcW w:w="2107" w:type="pct"/>
            <w:vAlign w:val="center"/>
          </w:tcPr>
          <w:p w14:paraId="451E7E96" w14:textId="77777777" w:rsidR="00F82BE8" w:rsidRPr="00B2162C" w:rsidRDefault="00F82BE8" w:rsidP="00B2162C">
            <w:pPr>
              <w:spacing w:line="360" w:lineRule="auto"/>
              <w:jc w:val="both"/>
              <w:rPr>
                <w:rFonts w:cs="Arial"/>
                <w:szCs w:val="24"/>
                <w:lang w:eastAsia="zh-CN"/>
              </w:rPr>
            </w:pPr>
            <w:r w:rsidRPr="00B2162C">
              <w:rPr>
                <w:rFonts w:cs="Arial"/>
                <w:szCs w:val="24"/>
              </w:rPr>
              <w:t xml:space="preserve">Student name: Yang </w:t>
            </w:r>
            <w:proofErr w:type="spellStart"/>
            <w:r w:rsidRPr="00B2162C">
              <w:rPr>
                <w:rFonts w:cs="Arial"/>
                <w:szCs w:val="24"/>
              </w:rPr>
              <w:t>Yang</w:t>
            </w:r>
            <w:proofErr w:type="spellEnd"/>
          </w:p>
          <w:p w14:paraId="3DEB0C3F" w14:textId="77777777" w:rsidR="00F82BE8" w:rsidRPr="00B2162C" w:rsidRDefault="00F82BE8" w:rsidP="00B2162C">
            <w:pPr>
              <w:spacing w:line="360" w:lineRule="auto"/>
              <w:jc w:val="both"/>
              <w:rPr>
                <w:rFonts w:cs="Arial"/>
                <w:szCs w:val="24"/>
              </w:rPr>
            </w:pPr>
            <w:r w:rsidRPr="00B2162C">
              <w:rPr>
                <w:rFonts w:cs="Arial"/>
                <w:szCs w:val="24"/>
              </w:rPr>
              <w:t xml:space="preserve">Student ID </w:t>
            </w:r>
          </w:p>
          <w:p w14:paraId="7D4198DC" w14:textId="77777777" w:rsidR="00F82BE8" w:rsidRPr="00B2162C" w:rsidRDefault="00F82BE8" w:rsidP="00B2162C">
            <w:pPr>
              <w:spacing w:line="360" w:lineRule="auto"/>
              <w:jc w:val="both"/>
              <w:rPr>
                <w:rFonts w:cs="Arial"/>
                <w:szCs w:val="24"/>
                <w:lang w:eastAsia="zh-CN"/>
              </w:rPr>
            </w:pPr>
            <w:r w:rsidRPr="00B2162C">
              <w:rPr>
                <w:rFonts w:cs="Arial"/>
                <w:szCs w:val="24"/>
              </w:rPr>
              <w:t>number:2400286</w:t>
            </w:r>
          </w:p>
          <w:p w14:paraId="5892372B" w14:textId="3B579D7E" w:rsidR="00F82BE8" w:rsidRPr="00B2162C" w:rsidRDefault="00F82BE8" w:rsidP="00B2162C">
            <w:pPr>
              <w:spacing w:line="360" w:lineRule="auto"/>
              <w:jc w:val="both"/>
              <w:rPr>
                <w:rFonts w:cs="Arial"/>
                <w:szCs w:val="24"/>
                <w:lang w:eastAsia="zh-CN"/>
              </w:rPr>
            </w:pPr>
            <w:r w:rsidRPr="00B2162C">
              <w:rPr>
                <w:rFonts w:cs="Arial"/>
                <w:szCs w:val="24"/>
              </w:rPr>
              <w:t>Lecturer</w:t>
            </w:r>
            <w:r w:rsidRPr="00B2162C">
              <w:rPr>
                <w:rFonts w:cs="Arial"/>
                <w:szCs w:val="24"/>
              </w:rPr>
              <w:t>：</w:t>
            </w:r>
            <w:r w:rsidRPr="00B2162C">
              <w:rPr>
                <w:rFonts w:cs="Arial"/>
                <w:szCs w:val="24"/>
              </w:rPr>
              <w:t>Gwyneth Jones</w:t>
            </w:r>
          </w:p>
          <w:p w14:paraId="7C5B4136" w14:textId="71B20ED6" w:rsidR="00F82BE8" w:rsidRPr="00B2162C" w:rsidRDefault="00F82BE8" w:rsidP="00B2162C">
            <w:pPr>
              <w:spacing w:line="360" w:lineRule="auto"/>
              <w:jc w:val="both"/>
              <w:rPr>
                <w:rFonts w:cs="Arial"/>
                <w:noProof/>
                <w:szCs w:val="24"/>
                <w:lang w:eastAsia="zh-CN"/>
              </w:rPr>
            </w:pPr>
            <w:r w:rsidRPr="00B2162C">
              <w:rPr>
                <w:rFonts w:cs="Arial"/>
                <w:noProof/>
                <w:szCs w:val="24"/>
              </w:rPr>
              <w:t>Module code</w:t>
            </w:r>
            <w:r w:rsidRPr="00B2162C">
              <w:rPr>
                <w:rFonts w:cs="Arial"/>
                <w:noProof/>
                <w:szCs w:val="24"/>
              </w:rPr>
              <w:t>：</w:t>
            </w:r>
            <w:r w:rsidRPr="00B2162C">
              <w:rPr>
                <w:rFonts w:cs="Arial"/>
                <w:szCs w:val="24"/>
              </w:rPr>
              <w:t>BMBM6016</w:t>
            </w:r>
          </w:p>
          <w:p w14:paraId="53E1B797" w14:textId="681B1843" w:rsidR="00F82BE8" w:rsidRPr="00B2162C" w:rsidRDefault="00F82BE8" w:rsidP="00B2162C">
            <w:pPr>
              <w:spacing w:line="360" w:lineRule="auto"/>
              <w:jc w:val="both"/>
              <w:rPr>
                <w:rFonts w:cs="Arial"/>
                <w:szCs w:val="24"/>
              </w:rPr>
            </w:pPr>
            <w:r w:rsidRPr="00B2162C">
              <w:rPr>
                <w:rFonts w:cs="Arial"/>
                <w:szCs w:val="24"/>
              </w:rPr>
              <w:t>Word count</w:t>
            </w:r>
            <w:r w:rsidRPr="00B2162C">
              <w:rPr>
                <w:rFonts w:cs="Arial"/>
                <w:szCs w:val="24"/>
              </w:rPr>
              <w:t>：</w:t>
            </w:r>
            <w:r w:rsidRPr="00B2162C">
              <w:rPr>
                <w:rFonts w:cs="Arial"/>
                <w:szCs w:val="24"/>
                <w:lang w:eastAsia="zh-CN"/>
              </w:rPr>
              <w:t>2</w:t>
            </w:r>
            <w:r w:rsidR="00B2162C">
              <w:rPr>
                <w:rFonts w:cs="Arial" w:hint="eastAsia"/>
                <w:szCs w:val="24"/>
                <w:lang w:eastAsia="zh-CN"/>
              </w:rPr>
              <w:t>45</w:t>
            </w:r>
            <w:r w:rsidRPr="00B2162C">
              <w:rPr>
                <w:rFonts w:cs="Arial"/>
                <w:szCs w:val="24"/>
                <w:lang w:eastAsia="zh-CN"/>
              </w:rPr>
              <w:t>8</w:t>
            </w:r>
            <w:r w:rsidRPr="00B2162C">
              <w:rPr>
                <w:rFonts w:cs="Arial"/>
                <w:szCs w:val="24"/>
              </w:rPr>
              <w:t xml:space="preserve"> words</w:t>
            </w:r>
          </w:p>
          <w:p w14:paraId="1C838411" w14:textId="77777777" w:rsidR="00FB7EA5" w:rsidRPr="00B2162C" w:rsidRDefault="00FB7EA5" w:rsidP="00B2162C">
            <w:pPr>
              <w:spacing w:line="360" w:lineRule="auto"/>
              <w:jc w:val="both"/>
              <w:rPr>
                <w:rFonts w:cs="Arial"/>
                <w:szCs w:val="24"/>
                <w:lang w:eastAsia="zh-CN"/>
              </w:rPr>
            </w:pPr>
          </w:p>
          <w:p w14:paraId="4765DDB6" w14:textId="77777777" w:rsidR="00F82BE8" w:rsidRPr="00B2162C" w:rsidRDefault="00F82BE8" w:rsidP="00B2162C">
            <w:pPr>
              <w:spacing w:line="360" w:lineRule="auto"/>
              <w:jc w:val="both"/>
              <w:rPr>
                <w:rFonts w:cs="Arial"/>
                <w:szCs w:val="24"/>
              </w:rPr>
            </w:pPr>
          </w:p>
        </w:tc>
      </w:tr>
    </w:tbl>
    <w:p w14:paraId="49B33DC5" w14:textId="77777777" w:rsidR="003E6FB1" w:rsidRPr="00B2162C" w:rsidRDefault="003E6FB1" w:rsidP="00B2162C">
      <w:pPr>
        <w:spacing w:line="360" w:lineRule="auto"/>
        <w:jc w:val="both"/>
        <w:rPr>
          <w:rFonts w:cs="Arial"/>
          <w:szCs w:val="24"/>
          <w:lang w:eastAsia="zh-CN"/>
        </w:rPr>
      </w:pPr>
    </w:p>
    <w:p w14:paraId="2D94BEC0" w14:textId="3E66A298" w:rsidR="00FB7EA5" w:rsidRPr="00B2162C" w:rsidRDefault="00FB7EA5" w:rsidP="00B2162C">
      <w:pPr>
        <w:spacing w:after="0" w:line="360" w:lineRule="auto"/>
        <w:jc w:val="both"/>
        <w:rPr>
          <w:rFonts w:cs="Arial"/>
          <w:szCs w:val="24"/>
          <w:lang w:eastAsia="zh-CN"/>
        </w:rPr>
      </w:pPr>
      <w:r w:rsidRPr="00B2162C">
        <w:rPr>
          <w:rFonts w:cs="Arial"/>
          <w:szCs w:val="24"/>
          <w:lang w:eastAsia="zh-CN"/>
        </w:rPr>
        <w:br w:type="page"/>
      </w:r>
    </w:p>
    <w:p w14:paraId="25B036F4" w14:textId="77777777" w:rsidR="009E58F3" w:rsidRPr="00B2162C" w:rsidRDefault="009E58F3" w:rsidP="00B2162C">
      <w:pPr>
        <w:pStyle w:val="1"/>
        <w:spacing w:line="360" w:lineRule="auto"/>
        <w:jc w:val="both"/>
        <w:rPr>
          <w:rFonts w:ascii="Arial" w:hAnsi="Arial" w:cs="Arial"/>
          <w:color w:val="auto"/>
          <w:sz w:val="24"/>
          <w:szCs w:val="24"/>
          <w:lang w:val="en-US" w:eastAsia="zh-CN"/>
        </w:rPr>
      </w:pPr>
      <w:bookmarkStart w:id="0" w:name="_Toc193998070"/>
      <w:r w:rsidRPr="00B2162C">
        <w:rPr>
          <w:rFonts w:ascii="Arial" w:hAnsi="Arial" w:cs="Arial"/>
          <w:color w:val="auto"/>
          <w:sz w:val="24"/>
          <w:szCs w:val="24"/>
        </w:rPr>
        <w:lastRenderedPageBreak/>
        <w:t>summary</w:t>
      </w:r>
      <w:bookmarkEnd w:id="0"/>
    </w:p>
    <w:p w14:paraId="2DB867DA" w14:textId="48A32BA4" w:rsidR="00D94177" w:rsidRPr="00B2162C" w:rsidRDefault="009E58F3" w:rsidP="00B2162C">
      <w:pPr>
        <w:spacing w:after="0" w:line="360" w:lineRule="auto"/>
        <w:jc w:val="both"/>
        <w:rPr>
          <w:rFonts w:cs="Arial"/>
          <w:szCs w:val="24"/>
          <w:lang w:val="en-US" w:eastAsia="zh-CN"/>
        </w:rPr>
      </w:pPr>
      <w:r w:rsidRPr="00B2162C">
        <w:rPr>
          <w:rFonts w:cs="Arial"/>
          <w:szCs w:val="24"/>
          <w:lang w:val="en-US" w:eastAsia="zh-CN"/>
        </w:rPr>
        <w:t>This report aims to critically analyze the market situation of McDonald's in the current and future external and internal environment to meet the challenges of the global economy. The market environment, competitive advantages and challenges faced by McDonald's Corporation are evaluated through tools such as PESTEL and SWOT analysis, as well as Porter's Five Forces Model and Value Chain Analysis.</w:t>
      </w:r>
      <w:r w:rsidR="00D94177" w:rsidRPr="00B2162C">
        <w:rPr>
          <w:rFonts w:cs="Arial"/>
          <w:szCs w:val="24"/>
          <w:lang w:val="en-US" w:eastAsia="zh-CN"/>
        </w:rPr>
        <w:br w:type="page"/>
      </w:r>
    </w:p>
    <w:sdt>
      <w:sdtPr>
        <w:rPr>
          <w:rFonts w:ascii="Arial" w:hAnsi="Arial" w:cs="Arial"/>
          <w:color w:val="auto"/>
          <w:sz w:val="24"/>
          <w:szCs w:val="24"/>
          <w:lang w:val="zh-CN"/>
        </w:rPr>
        <w:id w:val="-211735144"/>
        <w:docPartObj>
          <w:docPartGallery w:val="Table of Contents"/>
          <w:docPartUnique/>
        </w:docPartObj>
      </w:sdtPr>
      <w:sdtEndPr>
        <w:rPr>
          <w:rFonts w:eastAsiaTheme="minorEastAsia"/>
          <w:b/>
          <w:bCs/>
          <w:lang w:eastAsia="en-US"/>
        </w:rPr>
      </w:sdtEndPr>
      <w:sdtContent>
        <w:p w14:paraId="02885142" w14:textId="3DF36938" w:rsidR="00B2162C" w:rsidRPr="00B2162C" w:rsidRDefault="00B2162C" w:rsidP="00B2162C">
          <w:pPr>
            <w:pStyle w:val="TOC"/>
            <w:spacing w:line="360" w:lineRule="auto"/>
            <w:jc w:val="both"/>
            <w:rPr>
              <w:rFonts w:ascii="Arial" w:hAnsi="Arial" w:cs="Arial"/>
              <w:color w:val="auto"/>
              <w:sz w:val="24"/>
              <w:szCs w:val="24"/>
            </w:rPr>
          </w:pPr>
          <w:r w:rsidRPr="00B2162C">
            <w:rPr>
              <w:rFonts w:ascii="Arial" w:hAnsi="Arial" w:cs="Arial"/>
              <w:color w:val="auto"/>
              <w:sz w:val="24"/>
              <w:szCs w:val="24"/>
              <w:lang w:val="zh-CN"/>
            </w:rPr>
            <w:t>contents</w:t>
          </w:r>
        </w:p>
        <w:p w14:paraId="3B7A940B" w14:textId="7B133597" w:rsidR="00B2162C" w:rsidRPr="00B2162C" w:rsidRDefault="00B2162C" w:rsidP="00B2162C">
          <w:pPr>
            <w:pStyle w:val="TOC1"/>
            <w:tabs>
              <w:tab w:val="right" w:leader="dot" w:pos="8296"/>
            </w:tabs>
            <w:spacing w:line="360" w:lineRule="auto"/>
            <w:jc w:val="both"/>
            <w:rPr>
              <w:rFonts w:cs="Arial"/>
              <w:noProof/>
              <w:kern w:val="2"/>
              <w:szCs w:val="24"/>
              <w:lang w:val="en-US" w:eastAsia="zh-CN"/>
              <w14:ligatures w14:val="standardContextual"/>
            </w:rPr>
          </w:pPr>
          <w:r w:rsidRPr="00B2162C">
            <w:rPr>
              <w:rFonts w:cs="Arial"/>
              <w:szCs w:val="24"/>
            </w:rPr>
            <w:fldChar w:fldCharType="begin"/>
          </w:r>
          <w:r w:rsidRPr="00B2162C">
            <w:rPr>
              <w:rFonts w:cs="Arial"/>
              <w:szCs w:val="24"/>
            </w:rPr>
            <w:instrText xml:space="preserve"> TOC \o "1-3" \h \z \u </w:instrText>
          </w:r>
          <w:r w:rsidRPr="00B2162C">
            <w:rPr>
              <w:rFonts w:cs="Arial"/>
              <w:szCs w:val="24"/>
            </w:rPr>
            <w:fldChar w:fldCharType="separate"/>
          </w:r>
          <w:hyperlink w:anchor="_Toc193998070" w:history="1">
            <w:r w:rsidRPr="00B2162C">
              <w:rPr>
                <w:rStyle w:val="af4"/>
                <w:rFonts w:cs="Arial"/>
                <w:noProof/>
                <w:color w:val="auto"/>
                <w:szCs w:val="24"/>
              </w:rPr>
              <w:t>summary</w:t>
            </w:r>
            <w:r w:rsidRPr="00B2162C">
              <w:rPr>
                <w:rFonts w:cs="Arial"/>
                <w:noProof/>
                <w:webHidden/>
                <w:szCs w:val="24"/>
              </w:rPr>
              <w:tab/>
            </w:r>
            <w:r w:rsidRPr="00B2162C">
              <w:rPr>
                <w:rFonts w:cs="Arial"/>
                <w:noProof/>
                <w:webHidden/>
                <w:szCs w:val="24"/>
              </w:rPr>
              <w:fldChar w:fldCharType="begin"/>
            </w:r>
            <w:r w:rsidRPr="00B2162C">
              <w:rPr>
                <w:rFonts w:cs="Arial"/>
                <w:noProof/>
                <w:webHidden/>
                <w:szCs w:val="24"/>
              </w:rPr>
              <w:instrText xml:space="preserve"> PAGEREF _Toc193998070 \h </w:instrText>
            </w:r>
            <w:r w:rsidRPr="00B2162C">
              <w:rPr>
                <w:rFonts w:cs="Arial"/>
                <w:noProof/>
                <w:webHidden/>
                <w:szCs w:val="24"/>
              </w:rPr>
            </w:r>
            <w:r w:rsidRPr="00B2162C">
              <w:rPr>
                <w:rFonts w:cs="Arial"/>
                <w:noProof/>
                <w:webHidden/>
                <w:szCs w:val="24"/>
              </w:rPr>
              <w:fldChar w:fldCharType="separate"/>
            </w:r>
            <w:r w:rsidRPr="00B2162C">
              <w:rPr>
                <w:rFonts w:cs="Arial"/>
                <w:noProof/>
                <w:webHidden/>
                <w:szCs w:val="24"/>
              </w:rPr>
              <w:t>2</w:t>
            </w:r>
            <w:r w:rsidRPr="00B2162C">
              <w:rPr>
                <w:rFonts w:cs="Arial"/>
                <w:noProof/>
                <w:webHidden/>
                <w:szCs w:val="24"/>
              </w:rPr>
              <w:fldChar w:fldCharType="end"/>
            </w:r>
          </w:hyperlink>
        </w:p>
        <w:p w14:paraId="688E35D2" w14:textId="5A3BB000" w:rsidR="00B2162C" w:rsidRPr="00B2162C" w:rsidRDefault="00B2162C" w:rsidP="00B2162C">
          <w:pPr>
            <w:pStyle w:val="TOC1"/>
            <w:tabs>
              <w:tab w:val="right" w:leader="dot" w:pos="8296"/>
            </w:tabs>
            <w:spacing w:line="360" w:lineRule="auto"/>
            <w:jc w:val="both"/>
            <w:rPr>
              <w:rFonts w:cs="Arial"/>
              <w:noProof/>
              <w:kern w:val="2"/>
              <w:szCs w:val="24"/>
              <w:lang w:val="en-US" w:eastAsia="zh-CN"/>
              <w14:ligatures w14:val="standardContextual"/>
            </w:rPr>
          </w:pPr>
          <w:hyperlink w:anchor="_Toc193998071" w:history="1">
            <w:r w:rsidRPr="00B2162C">
              <w:rPr>
                <w:rStyle w:val="af4"/>
                <w:rFonts w:cs="Arial"/>
                <w:noProof/>
                <w:color w:val="auto"/>
                <w:szCs w:val="24"/>
                <w:lang w:eastAsia="zh-CN"/>
              </w:rPr>
              <w:t>1.0</w:t>
            </w:r>
            <w:r w:rsidRPr="00B2162C">
              <w:rPr>
                <w:rStyle w:val="af4"/>
                <w:rFonts w:cs="Arial"/>
                <w:noProof/>
                <w:color w:val="auto"/>
                <w:szCs w:val="24"/>
              </w:rPr>
              <w:t>introduction</w:t>
            </w:r>
            <w:r w:rsidRPr="00B2162C">
              <w:rPr>
                <w:rFonts w:cs="Arial"/>
                <w:noProof/>
                <w:webHidden/>
                <w:szCs w:val="24"/>
              </w:rPr>
              <w:tab/>
            </w:r>
            <w:r w:rsidRPr="00B2162C">
              <w:rPr>
                <w:rFonts w:cs="Arial"/>
                <w:noProof/>
                <w:webHidden/>
                <w:szCs w:val="24"/>
              </w:rPr>
              <w:fldChar w:fldCharType="begin"/>
            </w:r>
            <w:r w:rsidRPr="00B2162C">
              <w:rPr>
                <w:rFonts w:cs="Arial"/>
                <w:noProof/>
                <w:webHidden/>
                <w:szCs w:val="24"/>
              </w:rPr>
              <w:instrText xml:space="preserve"> PAGEREF _Toc193998071 \h </w:instrText>
            </w:r>
            <w:r w:rsidRPr="00B2162C">
              <w:rPr>
                <w:rFonts w:cs="Arial"/>
                <w:noProof/>
                <w:webHidden/>
                <w:szCs w:val="24"/>
              </w:rPr>
            </w:r>
            <w:r w:rsidRPr="00B2162C">
              <w:rPr>
                <w:rFonts w:cs="Arial"/>
                <w:noProof/>
                <w:webHidden/>
                <w:szCs w:val="24"/>
              </w:rPr>
              <w:fldChar w:fldCharType="separate"/>
            </w:r>
            <w:r w:rsidRPr="00B2162C">
              <w:rPr>
                <w:rFonts w:cs="Arial"/>
                <w:noProof/>
                <w:webHidden/>
                <w:szCs w:val="24"/>
              </w:rPr>
              <w:t>4</w:t>
            </w:r>
            <w:r w:rsidRPr="00B2162C">
              <w:rPr>
                <w:rFonts w:cs="Arial"/>
                <w:noProof/>
                <w:webHidden/>
                <w:szCs w:val="24"/>
              </w:rPr>
              <w:fldChar w:fldCharType="end"/>
            </w:r>
          </w:hyperlink>
        </w:p>
        <w:p w14:paraId="32B3B299" w14:textId="696509BA" w:rsidR="00B2162C" w:rsidRPr="00B2162C" w:rsidRDefault="00B2162C" w:rsidP="00B2162C">
          <w:pPr>
            <w:pStyle w:val="TOC1"/>
            <w:tabs>
              <w:tab w:val="right" w:leader="dot" w:pos="8296"/>
            </w:tabs>
            <w:spacing w:line="360" w:lineRule="auto"/>
            <w:jc w:val="both"/>
            <w:rPr>
              <w:rFonts w:cs="Arial"/>
              <w:noProof/>
              <w:kern w:val="2"/>
              <w:szCs w:val="24"/>
              <w:lang w:val="en-US" w:eastAsia="zh-CN"/>
              <w14:ligatures w14:val="standardContextual"/>
            </w:rPr>
          </w:pPr>
          <w:hyperlink w:anchor="_Toc193998072" w:history="1">
            <w:r w:rsidRPr="00B2162C">
              <w:rPr>
                <w:rStyle w:val="af4"/>
                <w:rFonts w:cs="Arial"/>
                <w:noProof/>
                <w:color w:val="auto"/>
                <w:szCs w:val="24"/>
                <w:lang w:val="en-US" w:eastAsia="zh-CN"/>
              </w:rPr>
              <w:t>2.0PESTEL model analysis</w:t>
            </w:r>
            <w:r w:rsidRPr="00B2162C">
              <w:rPr>
                <w:rFonts w:cs="Arial"/>
                <w:noProof/>
                <w:webHidden/>
                <w:szCs w:val="24"/>
              </w:rPr>
              <w:tab/>
            </w:r>
            <w:r w:rsidRPr="00B2162C">
              <w:rPr>
                <w:rFonts w:cs="Arial"/>
                <w:noProof/>
                <w:webHidden/>
                <w:szCs w:val="24"/>
              </w:rPr>
              <w:fldChar w:fldCharType="begin"/>
            </w:r>
            <w:r w:rsidRPr="00B2162C">
              <w:rPr>
                <w:rFonts w:cs="Arial"/>
                <w:noProof/>
                <w:webHidden/>
                <w:szCs w:val="24"/>
              </w:rPr>
              <w:instrText xml:space="preserve"> PAGEREF _Toc193998072 \h </w:instrText>
            </w:r>
            <w:r w:rsidRPr="00B2162C">
              <w:rPr>
                <w:rFonts w:cs="Arial"/>
                <w:noProof/>
                <w:webHidden/>
                <w:szCs w:val="24"/>
              </w:rPr>
            </w:r>
            <w:r w:rsidRPr="00B2162C">
              <w:rPr>
                <w:rFonts w:cs="Arial"/>
                <w:noProof/>
                <w:webHidden/>
                <w:szCs w:val="24"/>
              </w:rPr>
              <w:fldChar w:fldCharType="separate"/>
            </w:r>
            <w:r w:rsidRPr="00B2162C">
              <w:rPr>
                <w:rFonts w:cs="Arial"/>
                <w:noProof/>
                <w:webHidden/>
                <w:szCs w:val="24"/>
              </w:rPr>
              <w:t>5</w:t>
            </w:r>
            <w:r w:rsidRPr="00B2162C">
              <w:rPr>
                <w:rFonts w:cs="Arial"/>
                <w:noProof/>
                <w:webHidden/>
                <w:szCs w:val="24"/>
              </w:rPr>
              <w:fldChar w:fldCharType="end"/>
            </w:r>
          </w:hyperlink>
        </w:p>
        <w:p w14:paraId="32D77458" w14:textId="6EC6C56F" w:rsidR="00B2162C" w:rsidRPr="00B2162C" w:rsidRDefault="00B2162C" w:rsidP="00B2162C">
          <w:pPr>
            <w:pStyle w:val="TOC1"/>
            <w:tabs>
              <w:tab w:val="right" w:leader="dot" w:pos="8296"/>
            </w:tabs>
            <w:spacing w:line="360" w:lineRule="auto"/>
            <w:jc w:val="both"/>
            <w:rPr>
              <w:rFonts w:cs="Arial"/>
              <w:noProof/>
              <w:kern w:val="2"/>
              <w:szCs w:val="24"/>
              <w:lang w:val="en-US" w:eastAsia="zh-CN"/>
              <w14:ligatures w14:val="standardContextual"/>
            </w:rPr>
          </w:pPr>
          <w:hyperlink w:anchor="_Toc193998073" w:history="1">
            <w:r w:rsidRPr="00B2162C">
              <w:rPr>
                <w:rStyle w:val="af4"/>
                <w:rFonts w:cs="Arial"/>
                <w:noProof/>
                <w:color w:val="auto"/>
                <w:szCs w:val="24"/>
                <w:lang w:val="en-US" w:eastAsia="zh-CN"/>
              </w:rPr>
              <w:t>3.0SWOT Model Analysis of Enterprises</w:t>
            </w:r>
            <w:r w:rsidRPr="00B2162C">
              <w:rPr>
                <w:rFonts w:cs="Arial"/>
                <w:noProof/>
                <w:webHidden/>
                <w:szCs w:val="24"/>
              </w:rPr>
              <w:tab/>
            </w:r>
            <w:r w:rsidRPr="00B2162C">
              <w:rPr>
                <w:rFonts w:cs="Arial"/>
                <w:noProof/>
                <w:webHidden/>
                <w:szCs w:val="24"/>
              </w:rPr>
              <w:fldChar w:fldCharType="begin"/>
            </w:r>
            <w:r w:rsidRPr="00B2162C">
              <w:rPr>
                <w:rFonts w:cs="Arial"/>
                <w:noProof/>
                <w:webHidden/>
                <w:szCs w:val="24"/>
              </w:rPr>
              <w:instrText xml:space="preserve"> PAGEREF _Toc193998073 \h </w:instrText>
            </w:r>
            <w:r w:rsidRPr="00B2162C">
              <w:rPr>
                <w:rFonts w:cs="Arial"/>
                <w:noProof/>
                <w:webHidden/>
                <w:szCs w:val="24"/>
              </w:rPr>
            </w:r>
            <w:r w:rsidRPr="00B2162C">
              <w:rPr>
                <w:rFonts w:cs="Arial"/>
                <w:noProof/>
                <w:webHidden/>
                <w:szCs w:val="24"/>
              </w:rPr>
              <w:fldChar w:fldCharType="separate"/>
            </w:r>
            <w:r w:rsidRPr="00B2162C">
              <w:rPr>
                <w:rFonts w:cs="Arial"/>
                <w:noProof/>
                <w:webHidden/>
                <w:szCs w:val="24"/>
              </w:rPr>
              <w:t>7</w:t>
            </w:r>
            <w:r w:rsidRPr="00B2162C">
              <w:rPr>
                <w:rFonts w:cs="Arial"/>
                <w:noProof/>
                <w:webHidden/>
                <w:szCs w:val="24"/>
              </w:rPr>
              <w:fldChar w:fldCharType="end"/>
            </w:r>
          </w:hyperlink>
        </w:p>
        <w:p w14:paraId="0E9728DE" w14:textId="5F34D73C" w:rsidR="00B2162C" w:rsidRPr="00B2162C" w:rsidRDefault="00B2162C" w:rsidP="00B2162C">
          <w:pPr>
            <w:pStyle w:val="TOC1"/>
            <w:tabs>
              <w:tab w:val="right" w:leader="dot" w:pos="8296"/>
            </w:tabs>
            <w:spacing w:line="360" w:lineRule="auto"/>
            <w:jc w:val="both"/>
            <w:rPr>
              <w:rFonts w:cs="Arial"/>
              <w:noProof/>
              <w:kern w:val="2"/>
              <w:szCs w:val="24"/>
              <w:lang w:val="en-US" w:eastAsia="zh-CN"/>
              <w14:ligatures w14:val="standardContextual"/>
            </w:rPr>
          </w:pPr>
          <w:hyperlink w:anchor="_Toc193998074" w:history="1">
            <w:r w:rsidRPr="00B2162C">
              <w:rPr>
                <w:rStyle w:val="af4"/>
                <w:rFonts w:cs="Arial"/>
                <w:noProof/>
                <w:color w:val="auto"/>
                <w:szCs w:val="24"/>
                <w:lang w:eastAsia="zh-CN"/>
              </w:rPr>
              <w:t>4.0</w:t>
            </w:r>
            <w:r w:rsidRPr="00B2162C">
              <w:rPr>
                <w:rStyle w:val="af4"/>
                <w:rFonts w:cs="Arial"/>
                <w:noProof/>
                <w:color w:val="auto"/>
                <w:szCs w:val="24"/>
              </w:rPr>
              <w:t>Enterprise Competition Analysis: Porter's Five Forces Model</w:t>
            </w:r>
            <w:r w:rsidRPr="00B2162C">
              <w:rPr>
                <w:rFonts w:cs="Arial"/>
                <w:noProof/>
                <w:webHidden/>
                <w:szCs w:val="24"/>
              </w:rPr>
              <w:tab/>
            </w:r>
            <w:r w:rsidRPr="00B2162C">
              <w:rPr>
                <w:rFonts w:cs="Arial"/>
                <w:noProof/>
                <w:webHidden/>
                <w:szCs w:val="24"/>
              </w:rPr>
              <w:fldChar w:fldCharType="begin"/>
            </w:r>
            <w:r w:rsidRPr="00B2162C">
              <w:rPr>
                <w:rFonts w:cs="Arial"/>
                <w:noProof/>
                <w:webHidden/>
                <w:szCs w:val="24"/>
              </w:rPr>
              <w:instrText xml:space="preserve"> PAGEREF _Toc193998074 \h </w:instrText>
            </w:r>
            <w:r w:rsidRPr="00B2162C">
              <w:rPr>
                <w:rFonts w:cs="Arial"/>
                <w:noProof/>
                <w:webHidden/>
                <w:szCs w:val="24"/>
              </w:rPr>
            </w:r>
            <w:r w:rsidRPr="00B2162C">
              <w:rPr>
                <w:rFonts w:cs="Arial"/>
                <w:noProof/>
                <w:webHidden/>
                <w:szCs w:val="24"/>
              </w:rPr>
              <w:fldChar w:fldCharType="separate"/>
            </w:r>
            <w:r w:rsidRPr="00B2162C">
              <w:rPr>
                <w:rFonts w:cs="Arial"/>
                <w:noProof/>
                <w:webHidden/>
                <w:szCs w:val="24"/>
              </w:rPr>
              <w:t>8</w:t>
            </w:r>
            <w:r w:rsidRPr="00B2162C">
              <w:rPr>
                <w:rFonts w:cs="Arial"/>
                <w:noProof/>
                <w:webHidden/>
                <w:szCs w:val="24"/>
              </w:rPr>
              <w:fldChar w:fldCharType="end"/>
            </w:r>
          </w:hyperlink>
        </w:p>
        <w:p w14:paraId="58077868" w14:textId="04A98D57" w:rsidR="00B2162C" w:rsidRPr="00B2162C" w:rsidRDefault="00B2162C" w:rsidP="00B2162C">
          <w:pPr>
            <w:pStyle w:val="TOC1"/>
            <w:tabs>
              <w:tab w:val="right" w:leader="dot" w:pos="8296"/>
            </w:tabs>
            <w:spacing w:line="360" w:lineRule="auto"/>
            <w:jc w:val="both"/>
            <w:rPr>
              <w:rFonts w:cs="Arial"/>
              <w:noProof/>
              <w:kern w:val="2"/>
              <w:szCs w:val="24"/>
              <w:lang w:val="en-US" w:eastAsia="zh-CN"/>
              <w14:ligatures w14:val="standardContextual"/>
            </w:rPr>
          </w:pPr>
          <w:hyperlink w:anchor="_Toc193998075" w:history="1">
            <w:r w:rsidRPr="00B2162C">
              <w:rPr>
                <w:rStyle w:val="af4"/>
                <w:rFonts w:cs="Arial"/>
                <w:noProof/>
                <w:color w:val="auto"/>
                <w:szCs w:val="24"/>
                <w:lang w:eastAsia="zh-CN"/>
              </w:rPr>
              <w:t>5.0</w:t>
            </w:r>
            <w:r w:rsidRPr="00B2162C">
              <w:rPr>
                <w:rStyle w:val="af4"/>
                <w:rFonts w:cs="Arial"/>
                <w:noProof/>
                <w:color w:val="auto"/>
                <w:szCs w:val="24"/>
              </w:rPr>
              <w:t>Strategic recommendations for enterprises</w:t>
            </w:r>
            <w:r w:rsidRPr="00B2162C">
              <w:rPr>
                <w:rFonts w:cs="Arial"/>
                <w:noProof/>
                <w:webHidden/>
                <w:szCs w:val="24"/>
              </w:rPr>
              <w:tab/>
            </w:r>
            <w:r w:rsidRPr="00B2162C">
              <w:rPr>
                <w:rFonts w:cs="Arial"/>
                <w:noProof/>
                <w:webHidden/>
                <w:szCs w:val="24"/>
              </w:rPr>
              <w:fldChar w:fldCharType="begin"/>
            </w:r>
            <w:r w:rsidRPr="00B2162C">
              <w:rPr>
                <w:rFonts w:cs="Arial"/>
                <w:noProof/>
                <w:webHidden/>
                <w:szCs w:val="24"/>
              </w:rPr>
              <w:instrText xml:space="preserve"> PAGEREF _Toc193998075 \h </w:instrText>
            </w:r>
            <w:r w:rsidRPr="00B2162C">
              <w:rPr>
                <w:rFonts w:cs="Arial"/>
                <w:noProof/>
                <w:webHidden/>
                <w:szCs w:val="24"/>
              </w:rPr>
            </w:r>
            <w:r w:rsidRPr="00B2162C">
              <w:rPr>
                <w:rFonts w:cs="Arial"/>
                <w:noProof/>
                <w:webHidden/>
                <w:szCs w:val="24"/>
              </w:rPr>
              <w:fldChar w:fldCharType="separate"/>
            </w:r>
            <w:r w:rsidRPr="00B2162C">
              <w:rPr>
                <w:rFonts w:cs="Arial"/>
                <w:noProof/>
                <w:webHidden/>
                <w:szCs w:val="24"/>
              </w:rPr>
              <w:t>9</w:t>
            </w:r>
            <w:r w:rsidRPr="00B2162C">
              <w:rPr>
                <w:rFonts w:cs="Arial"/>
                <w:noProof/>
                <w:webHidden/>
                <w:szCs w:val="24"/>
              </w:rPr>
              <w:fldChar w:fldCharType="end"/>
            </w:r>
          </w:hyperlink>
        </w:p>
        <w:p w14:paraId="31A30A9E" w14:textId="51FE94BB" w:rsidR="00B2162C" w:rsidRPr="00B2162C" w:rsidRDefault="00B2162C" w:rsidP="00B2162C">
          <w:pPr>
            <w:pStyle w:val="TOC1"/>
            <w:tabs>
              <w:tab w:val="right" w:leader="dot" w:pos="8296"/>
            </w:tabs>
            <w:spacing w:line="360" w:lineRule="auto"/>
            <w:jc w:val="both"/>
            <w:rPr>
              <w:rFonts w:cs="Arial"/>
              <w:noProof/>
              <w:kern w:val="2"/>
              <w:szCs w:val="24"/>
              <w:lang w:val="en-US" w:eastAsia="zh-CN"/>
              <w14:ligatures w14:val="standardContextual"/>
            </w:rPr>
          </w:pPr>
          <w:hyperlink w:anchor="_Toc193998076" w:history="1">
            <w:r w:rsidRPr="00B2162C">
              <w:rPr>
                <w:rStyle w:val="af4"/>
                <w:rFonts w:cs="Arial"/>
                <w:noProof/>
                <w:color w:val="auto"/>
                <w:szCs w:val="24"/>
                <w:lang w:eastAsia="zh-CN"/>
              </w:rPr>
              <w:t>6.0</w:t>
            </w:r>
            <w:r w:rsidRPr="00B2162C">
              <w:rPr>
                <w:rStyle w:val="af4"/>
                <w:rFonts w:cs="Arial"/>
                <w:noProof/>
                <w:color w:val="auto"/>
                <w:szCs w:val="24"/>
              </w:rPr>
              <w:t>summary</w:t>
            </w:r>
            <w:r w:rsidRPr="00B2162C">
              <w:rPr>
                <w:rFonts w:cs="Arial"/>
                <w:noProof/>
                <w:webHidden/>
                <w:szCs w:val="24"/>
              </w:rPr>
              <w:tab/>
            </w:r>
            <w:r w:rsidRPr="00B2162C">
              <w:rPr>
                <w:rFonts w:cs="Arial"/>
                <w:noProof/>
                <w:webHidden/>
                <w:szCs w:val="24"/>
              </w:rPr>
              <w:fldChar w:fldCharType="begin"/>
            </w:r>
            <w:r w:rsidRPr="00B2162C">
              <w:rPr>
                <w:rFonts w:cs="Arial"/>
                <w:noProof/>
                <w:webHidden/>
                <w:szCs w:val="24"/>
              </w:rPr>
              <w:instrText xml:space="preserve"> PAGEREF _Toc193998076 \h </w:instrText>
            </w:r>
            <w:r w:rsidRPr="00B2162C">
              <w:rPr>
                <w:rFonts w:cs="Arial"/>
                <w:noProof/>
                <w:webHidden/>
                <w:szCs w:val="24"/>
              </w:rPr>
            </w:r>
            <w:r w:rsidRPr="00B2162C">
              <w:rPr>
                <w:rFonts w:cs="Arial"/>
                <w:noProof/>
                <w:webHidden/>
                <w:szCs w:val="24"/>
              </w:rPr>
              <w:fldChar w:fldCharType="separate"/>
            </w:r>
            <w:r w:rsidRPr="00B2162C">
              <w:rPr>
                <w:rFonts w:cs="Arial"/>
                <w:noProof/>
                <w:webHidden/>
                <w:szCs w:val="24"/>
              </w:rPr>
              <w:t>11</w:t>
            </w:r>
            <w:r w:rsidRPr="00B2162C">
              <w:rPr>
                <w:rFonts w:cs="Arial"/>
                <w:noProof/>
                <w:webHidden/>
                <w:szCs w:val="24"/>
              </w:rPr>
              <w:fldChar w:fldCharType="end"/>
            </w:r>
          </w:hyperlink>
        </w:p>
        <w:p w14:paraId="56DB2B42" w14:textId="3F59059D" w:rsidR="00B2162C" w:rsidRPr="00B2162C" w:rsidRDefault="00B2162C" w:rsidP="00B2162C">
          <w:pPr>
            <w:pStyle w:val="TOC1"/>
            <w:tabs>
              <w:tab w:val="right" w:leader="dot" w:pos="8296"/>
            </w:tabs>
            <w:spacing w:line="360" w:lineRule="auto"/>
            <w:jc w:val="both"/>
            <w:rPr>
              <w:rFonts w:cs="Arial"/>
              <w:noProof/>
              <w:kern w:val="2"/>
              <w:szCs w:val="24"/>
              <w:lang w:val="en-US" w:eastAsia="zh-CN"/>
              <w14:ligatures w14:val="standardContextual"/>
            </w:rPr>
          </w:pPr>
          <w:hyperlink w:anchor="_Toc193998077" w:history="1">
            <w:r w:rsidRPr="00B2162C">
              <w:rPr>
                <w:rStyle w:val="af4"/>
                <w:rFonts w:cs="Arial"/>
                <w:noProof/>
                <w:color w:val="auto"/>
                <w:szCs w:val="24"/>
                <w:lang w:val="en-US" w:eastAsia="zh-CN"/>
              </w:rPr>
              <w:t>Reference</w:t>
            </w:r>
            <w:r w:rsidRPr="00B2162C">
              <w:rPr>
                <w:rFonts w:cs="Arial"/>
                <w:noProof/>
                <w:webHidden/>
                <w:szCs w:val="24"/>
              </w:rPr>
              <w:tab/>
            </w:r>
            <w:r w:rsidRPr="00B2162C">
              <w:rPr>
                <w:rFonts w:cs="Arial"/>
                <w:noProof/>
                <w:webHidden/>
                <w:szCs w:val="24"/>
              </w:rPr>
              <w:fldChar w:fldCharType="begin"/>
            </w:r>
            <w:r w:rsidRPr="00B2162C">
              <w:rPr>
                <w:rFonts w:cs="Arial"/>
                <w:noProof/>
                <w:webHidden/>
                <w:szCs w:val="24"/>
              </w:rPr>
              <w:instrText xml:space="preserve"> PAGEREF _Toc193998077 \h </w:instrText>
            </w:r>
            <w:r w:rsidRPr="00B2162C">
              <w:rPr>
                <w:rFonts w:cs="Arial"/>
                <w:noProof/>
                <w:webHidden/>
                <w:szCs w:val="24"/>
              </w:rPr>
            </w:r>
            <w:r w:rsidRPr="00B2162C">
              <w:rPr>
                <w:rFonts w:cs="Arial"/>
                <w:noProof/>
                <w:webHidden/>
                <w:szCs w:val="24"/>
              </w:rPr>
              <w:fldChar w:fldCharType="separate"/>
            </w:r>
            <w:r w:rsidRPr="00B2162C">
              <w:rPr>
                <w:rFonts w:cs="Arial"/>
                <w:noProof/>
                <w:webHidden/>
                <w:szCs w:val="24"/>
              </w:rPr>
              <w:t>12</w:t>
            </w:r>
            <w:r w:rsidRPr="00B2162C">
              <w:rPr>
                <w:rFonts w:cs="Arial"/>
                <w:noProof/>
                <w:webHidden/>
                <w:szCs w:val="24"/>
              </w:rPr>
              <w:fldChar w:fldCharType="end"/>
            </w:r>
          </w:hyperlink>
        </w:p>
        <w:p w14:paraId="42A21370" w14:textId="31177757" w:rsidR="00B2162C" w:rsidRPr="00B2162C" w:rsidRDefault="00B2162C" w:rsidP="00B2162C">
          <w:pPr>
            <w:spacing w:line="360" w:lineRule="auto"/>
            <w:jc w:val="both"/>
            <w:rPr>
              <w:rFonts w:cs="Arial"/>
              <w:szCs w:val="24"/>
            </w:rPr>
          </w:pPr>
          <w:r w:rsidRPr="00B2162C">
            <w:rPr>
              <w:rFonts w:cs="Arial"/>
              <w:b/>
              <w:bCs/>
              <w:szCs w:val="24"/>
              <w:lang w:val="zh-CN"/>
            </w:rPr>
            <w:fldChar w:fldCharType="end"/>
          </w:r>
        </w:p>
      </w:sdtContent>
    </w:sdt>
    <w:p w14:paraId="3382A526" w14:textId="08040FA1" w:rsidR="00B2162C" w:rsidRPr="00B2162C" w:rsidRDefault="00B2162C" w:rsidP="00B2162C">
      <w:pPr>
        <w:spacing w:after="0" w:line="360" w:lineRule="auto"/>
        <w:jc w:val="both"/>
        <w:rPr>
          <w:rFonts w:cs="Arial"/>
          <w:szCs w:val="24"/>
          <w:lang w:eastAsia="zh-CN"/>
        </w:rPr>
      </w:pPr>
    </w:p>
    <w:p w14:paraId="4025DFB6" w14:textId="69B72872" w:rsidR="00D94177" w:rsidRPr="00B2162C" w:rsidRDefault="00B2162C" w:rsidP="00B2162C">
      <w:pPr>
        <w:spacing w:after="0" w:line="360" w:lineRule="auto"/>
        <w:jc w:val="both"/>
        <w:rPr>
          <w:rFonts w:cs="Arial"/>
          <w:szCs w:val="24"/>
          <w:lang w:eastAsia="zh-CN"/>
        </w:rPr>
      </w:pPr>
      <w:r w:rsidRPr="00B2162C">
        <w:rPr>
          <w:rFonts w:cs="Arial"/>
          <w:szCs w:val="24"/>
          <w:lang w:eastAsia="zh-CN"/>
        </w:rPr>
        <w:br w:type="page"/>
      </w:r>
    </w:p>
    <w:p w14:paraId="2C4D7983" w14:textId="525133B5" w:rsidR="009E58F3" w:rsidRPr="00B2162C" w:rsidRDefault="00B2162C" w:rsidP="00B2162C">
      <w:pPr>
        <w:pStyle w:val="1"/>
        <w:spacing w:line="360" w:lineRule="auto"/>
        <w:jc w:val="both"/>
        <w:rPr>
          <w:rFonts w:ascii="Arial" w:hAnsi="Arial" w:cs="Arial"/>
          <w:color w:val="auto"/>
          <w:sz w:val="24"/>
          <w:szCs w:val="24"/>
        </w:rPr>
      </w:pPr>
      <w:bookmarkStart w:id="1" w:name="_Toc193998071"/>
      <w:r w:rsidRPr="00B2162C">
        <w:rPr>
          <w:rFonts w:ascii="Arial" w:hAnsi="Arial" w:cs="Arial"/>
          <w:color w:val="auto"/>
          <w:sz w:val="24"/>
          <w:szCs w:val="24"/>
          <w:lang w:eastAsia="zh-CN"/>
        </w:rPr>
        <w:lastRenderedPageBreak/>
        <w:t>1.0</w:t>
      </w:r>
      <w:r w:rsidR="009E58F3" w:rsidRPr="00B2162C">
        <w:rPr>
          <w:rFonts w:ascii="Arial" w:hAnsi="Arial" w:cs="Arial"/>
          <w:color w:val="auto"/>
          <w:sz w:val="24"/>
          <w:szCs w:val="24"/>
        </w:rPr>
        <w:t>introduction</w:t>
      </w:r>
      <w:bookmarkEnd w:id="1"/>
    </w:p>
    <w:p w14:paraId="49A83F96" w14:textId="77777777" w:rsidR="009E58F3" w:rsidRPr="00B2162C" w:rsidRDefault="009E58F3" w:rsidP="00B2162C">
      <w:pPr>
        <w:spacing w:after="0" w:line="360" w:lineRule="auto"/>
        <w:jc w:val="both"/>
        <w:rPr>
          <w:rFonts w:cs="Arial"/>
          <w:szCs w:val="24"/>
          <w:lang w:val="en-US" w:eastAsia="zh-CN"/>
        </w:rPr>
      </w:pPr>
      <w:r w:rsidRPr="00B2162C">
        <w:rPr>
          <w:rFonts w:cs="Arial"/>
          <w:szCs w:val="24"/>
          <w:lang w:val="en-US" w:eastAsia="zh-CN"/>
        </w:rPr>
        <w:t>As the world's leading fast food chain brand, McDonald's has successfully expanded its business in more than 100 countries around the world with its franchise model, standardized operations and strong brand influence. Its efficient supply chain management and product innovation have enabled it to maintain its leading position in the industry for a long time. However, as global economic challenges intensify, the company faces multiple market pressures and needs to re-evaluate its market strategy to ensure competitiveness and sustainable development. As a member of McDonald's UK Strategic Marketing Department, the report will critically analyze McDonald's external and internal environment in the current and future. External factors include rising costs caused by inflation, logistics uncertainty caused by global supply chain problems, and the impact of consumers' increased health awareness on high-calorie foods. At the same time, technological innovation is driving industry changes, such as artificial intelligence optimized supply chain, self-service ordering system and big data-driven personalized marketing, which all affect McDonald's strategic direction.</w:t>
      </w:r>
    </w:p>
    <w:p w14:paraId="64B3594D" w14:textId="569C286B" w:rsidR="009D068B" w:rsidRPr="00B2162C" w:rsidRDefault="009E58F3" w:rsidP="00B2162C">
      <w:pPr>
        <w:spacing w:after="0" w:line="360" w:lineRule="auto"/>
        <w:jc w:val="both"/>
        <w:rPr>
          <w:rFonts w:cs="Arial"/>
          <w:szCs w:val="24"/>
          <w:lang w:val="en-US" w:eastAsia="zh-CN"/>
        </w:rPr>
      </w:pPr>
      <w:r w:rsidRPr="00B2162C">
        <w:rPr>
          <w:rFonts w:cs="Arial"/>
          <w:szCs w:val="24"/>
          <w:lang w:val="en-US" w:eastAsia="zh-CN"/>
        </w:rPr>
        <w:t>This report will use PESTEL analysis and SWOT analysis to evaluate McDonald's market status. In addition, it will also combine theoretical frameworks such as Porter's Five Forces Model (competitive landscape) and value chain analysis (internal operational efficiency) to more comprehensively examine its market competitiveness. Through this market audit, this report will explore McDonald's opportunities and challenges around the world and provide strategic recommendations to ensure its continued growth in the future market environment.</w:t>
      </w:r>
      <w:r w:rsidR="009D068B" w:rsidRPr="00B2162C">
        <w:rPr>
          <w:rFonts w:cs="Arial"/>
          <w:szCs w:val="24"/>
          <w:lang w:val="en-US" w:eastAsia="zh-CN"/>
        </w:rPr>
        <w:br w:type="page"/>
      </w:r>
    </w:p>
    <w:p w14:paraId="10704960" w14:textId="4CED2E22" w:rsidR="009E58F3" w:rsidRPr="00B2162C" w:rsidRDefault="00B2162C" w:rsidP="00B2162C">
      <w:pPr>
        <w:pStyle w:val="1"/>
        <w:spacing w:line="360" w:lineRule="auto"/>
        <w:jc w:val="both"/>
        <w:rPr>
          <w:rFonts w:ascii="Arial" w:hAnsi="Arial" w:cs="Arial" w:hint="eastAsia"/>
          <w:color w:val="auto"/>
          <w:sz w:val="24"/>
          <w:szCs w:val="24"/>
          <w:lang w:val="en-US" w:eastAsia="zh-CN"/>
        </w:rPr>
      </w:pPr>
      <w:bookmarkStart w:id="2" w:name="_Toc193998072"/>
      <w:r w:rsidRPr="00B2162C">
        <w:rPr>
          <w:rFonts w:ascii="Arial" w:hAnsi="Arial" w:cs="Arial"/>
          <w:color w:val="auto"/>
          <w:sz w:val="24"/>
          <w:szCs w:val="24"/>
          <w:lang w:val="en-US" w:eastAsia="zh-CN"/>
        </w:rPr>
        <w:lastRenderedPageBreak/>
        <w:t>2.0</w:t>
      </w:r>
      <w:r w:rsidR="009E58F3" w:rsidRPr="00B2162C">
        <w:rPr>
          <w:rFonts w:ascii="Arial" w:hAnsi="Arial" w:cs="Arial"/>
          <w:color w:val="auto"/>
          <w:sz w:val="24"/>
          <w:szCs w:val="24"/>
          <w:lang w:val="en-US" w:eastAsia="zh-CN"/>
        </w:rPr>
        <w:t>PESTEL model analysis</w:t>
      </w:r>
      <w:bookmarkEnd w:id="2"/>
    </w:p>
    <w:p w14:paraId="64D8006F" w14:textId="77777777" w:rsidR="009E58F3" w:rsidRPr="00B2162C" w:rsidRDefault="009E58F3" w:rsidP="00B2162C">
      <w:pPr>
        <w:spacing w:line="360" w:lineRule="auto"/>
        <w:jc w:val="both"/>
        <w:rPr>
          <w:rFonts w:cs="Arial"/>
          <w:szCs w:val="24"/>
          <w:lang w:val="en-US" w:eastAsia="zh-CN"/>
        </w:rPr>
      </w:pPr>
      <w:r w:rsidRPr="00B2162C">
        <w:rPr>
          <w:rFonts w:cs="Arial"/>
          <w:szCs w:val="24"/>
          <w:lang w:val="en-US" w:eastAsia="zh-CN"/>
        </w:rPr>
        <w:t xml:space="preserve">Political factors affect business decisions, including government regulation of food safety, labor policies, and environmental regulations (Sikora, 2021). In recent years, many countries have strengthened the supervision of food hygiene and nutrition standards. At the same time, rising minimum wages and labor shortages have forced companies to reassess their human resource strategies (Jeet, </w:t>
      </w:r>
      <w:proofErr w:type="spellStart"/>
      <w:r w:rsidRPr="00B2162C">
        <w:rPr>
          <w:rFonts w:cs="Arial"/>
          <w:szCs w:val="24"/>
          <w:lang w:val="en-US" w:eastAsia="zh-CN"/>
        </w:rPr>
        <w:t>Aspal</w:t>
      </w:r>
      <w:proofErr w:type="spellEnd"/>
      <w:r w:rsidRPr="00B2162C">
        <w:rPr>
          <w:rFonts w:cs="Arial"/>
          <w:szCs w:val="24"/>
          <w:lang w:val="en-US" w:eastAsia="zh-CN"/>
        </w:rPr>
        <w:t xml:space="preserve"> and Nazneen, 2020).</w:t>
      </w:r>
    </w:p>
    <w:p w14:paraId="4D958C46" w14:textId="77777777" w:rsidR="009E58F3" w:rsidRPr="00B2162C" w:rsidRDefault="009E58F3" w:rsidP="00B2162C">
      <w:pPr>
        <w:spacing w:line="360" w:lineRule="auto"/>
        <w:jc w:val="both"/>
        <w:rPr>
          <w:rFonts w:cs="Arial"/>
          <w:szCs w:val="24"/>
          <w:lang w:val="en-US" w:eastAsia="zh-CN"/>
        </w:rPr>
      </w:pPr>
      <w:r w:rsidRPr="00B2162C">
        <w:rPr>
          <w:rFonts w:cs="Arial"/>
          <w:szCs w:val="24"/>
          <w:lang w:val="en-US" w:eastAsia="zh-CN"/>
        </w:rPr>
        <w:t xml:space="preserve">Economic factors include inflation, recession, exchange rate fluctuations, and changes in consumer purchasing power (Böhm et al., 2022). Global economic instability has led to rising raw material costs, forcing companies to optimize supply chains and adjust pricing strategies (Yuan et al., 2020). In addition, the </w:t>
      </w:r>
      <w:proofErr w:type="gramStart"/>
      <w:r w:rsidRPr="00B2162C">
        <w:rPr>
          <w:rFonts w:cs="Arial"/>
          <w:szCs w:val="24"/>
          <w:lang w:val="en-US" w:eastAsia="zh-CN"/>
        </w:rPr>
        <w:t>fast food</w:t>
      </w:r>
      <w:proofErr w:type="gramEnd"/>
      <w:r w:rsidRPr="00B2162C">
        <w:rPr>
          <w:rFonts w:cs="Arial"/>
          <w:szCs w:val="24"/>
          <w:lang w:val="en-US" w:eastAsia="zh-CN"/>
        </w:rPr>
        <w:t xml:space="preserve"> industry has expanded rapidly in developing countries, providing new growth opportunities (Alon et al., 2020).</w:t>
      </w:r>
    </w:p>
    <w:p w14:paraId="7D332D1F" w14:textId="77777777" w:rsidR="009E58F3" w:rsidRPr="00B2162C" w:rsidRDefault="009E58F3" w:rsidP="00B2162C">
      <w:pPr>
        <w:spacing w:line="360" w:lineRule="auto"/>
        <w:jc w:val="both"/>
        <w:rPr>
          <w:rFonts w:cs="Arial"/>
          <w:szCs w:val="24"/>
          <w:lang w:val="en-US" w:eastAsia="zh-CN"/>
        </w:rPr>
      </w:pPr>
      <w:r w:rsidRPr="00B2162C">
        <w:rPr>
          <w:rFonts w:cs="Arial"/>
          <w:szCs w:val="24"/>
          <w:lang w:val="en-US" w:eastAsia="zh-CN"/>
        </w:rPr>
        <w:t>Social factors involve the improvement of consumer health awareness, the popularity of vegetarian and environmental protection concepts, and have prompted companies to provide healthier and more diverse menu options (Sumari et al., 2020). In recent years, consumers have become more and more concerned about their own health and have higher requirements for the nutritional content, processing methods, and sustainability of food. This trend has prompted the food industry to innovate and launch low-calorie, low-fat, high-protein and additive-free products to cater to consumers' growing health needs. In addition, the rise of vegetarianism is also affecting the development of the catering market. More and more consumers choose vegetarian or flexible vegetarian diets to reduce the impact on the environment while promoting personal health. This has forced companies to adjust their menus and add plant-based food options, such as plant protein burgers, vegetarian pizza, and alternatives such as oat milk, to meet market demand.</w:t>
      </w:r>
    </w:p>
    <w:p w14:paraId="36CED404" w14:textId="727EA2EB" w:rsidR="009E58F3" w:rsidRPr="00B2162C" w:rsidRDefault="009E58F3" w:rsidP="00B2162C">
      <w:pPr>
        <w:spacing w:line="360" w:lineRule="auto"/>
        <w:jc w:val="both"/>
        <w:rPr>
          <w:rFonts w:cs="Arial" w:hint="eastAsia"/>
          <w:szCs w:val="24"/>
          <w:lang w:val="en-US" w:eastAsia="zh-CN"/>
        </w:rPr>
      </w:pPr>
      <w:r w:rsidRPr="00B2162C">
        <w:rPr>
          <w:rFonts w:cs="Arial"/>
          <w:szCs w:val="24"/>
          <w:lang w:val="en-US" w:eastAsia="zh-CN"/>
        </w:rPr>
        <w:lastRenderedPageBreak/>
        <w:t>At the same time, the popularity of environmental protection concepts has made consumers pay more attention to the sustainability of the food supply chain, prompting companies to reduce food waste, use environmentally friendly packaging, and adopt sustainable sources of raw materials. For example, some catering brands have begun to promote recyclable or degradable packaging materials and cooperate with local organic farms to ensure the freshness and sustainability of ingredients.</w:t>
      </w:r>
    </w:p>
    <w:p w14:paraId="37A87352" w14:textId="77777777" w:rsidR="009E58F3" w:rsidRPr="00B2162C" w:rsidRDefault="009E58F3" w:rsidP="00B2162C">
      <w:pPr>
        <w:spacing w:line="360" w:lineRule="auto"/>
        <w:jc w:val="both"/>
        <w:rPr>
          <w:rFonts w:cs="Arial"/>
          <w:szCs w:val="24"/>
          <w:lang w:val="en-US" w:eastAsia="zh-CN"/>
        </w:rPr>
      </w:pPr>
      <w:r w:rsidRPr="00B2162C">
        <w:rPr>
          <w:rFonts w:cs="Arial"/>
          <w:szCs w:val="24"/>
          <w:lang w:val="en-US" w:eastAsia="zh-CN"/>
        </w:rPr>
        <w:t xml:space="preserve">The influence of technological factors in the </w:t>
      </w:r>
      <w:proofErr w:type="gramStart"/>
      <w:r w:rsidRPr="00B2162C">
        <w:rPr>
          <w:rFonts w:cs="Arial"/>
          <w:szCs w:val="24"/>
          <w:lang w:val="en-US" w:eastAsia="zh-CN"/>
        </w:rPr>
        <w:t>fast food</w:t>
      </w:r>
      <w:proofErr w:type="gramEnd"/>
      <w:r w:rsidRPr="00B2162C">
        <w:rPr>
          <w:rFonts w:cs="Arial"/>
          <w:szCs w:val="24"/>
          <w:lang w:val="en-US" w:eastAsia="zh-CN"/>
        </w:rPr>
        <w:t xml:space="preserve"> industry is increasing, such as automated equipment, self-service ordering systems, mobile payments, and data analysis to optimize supply chain management (Erickson and Norlander, 2022). In recent years, McDonald's has actively invested in digitalization, launching mobile ordering systems, AI-driven personalized recommendation systems, and automated kitchen equipment to improve operational efficiency (Zhu and </w:t>
      </w:r>
      <w:proofErr w:type="spellStart"/>
      <w:r w:rsidRPr="00B2162C">
        <w:rPr>
          <w:rFonts w:cs="Arial"/>
          <w:szCs w:val="24"/>
          <w:lang w:val="en-US" w:eastAsia="zh-CN"/>
        </w:rPr>
        <w:t>Jesiek</w:t>
      </w:r>
      <w:proofErr w:type="spellEnd"/>
      <w:r w:rsidRPr="00B2162C">
        <w:rPr>
          <w:rFonts w:cs="Arial"/>
          <w:szCs w:val="24"/>
          <w:lang w:val="en-US" w:eastAsia="zh-CN"/>
        </w:rPr>
        <w:t>, 2020).</w:t>
      </w:r>
    </w:p>
    <w:p w14:paraId="545CF0C5" w14:textId="77777777" w:rsidR="009E58F3" w:rsidRPr="00B2162C" w:rsidRDefault="009E58F3" w:rsidP="00B2162C">
      <w:pPr>
        <w:spacing w:line="360" w:lineRule="auto"/>
        <w:jc w:val="both"/>
        <w:rPr>
          <w:rFonts w:cs="Arial"/>
          <w:szCs w:val="24"/>
          <w:lang w:val="en-US" w:eastAsia="zh-CN"/>
        </w:rPr>
      </w:pPr>
      <w:r w:rsidRPr="00B2162C">
        <w:rPr>
          <w:rFonts w:cs="Arial"/>
          <w:szCs w:val="24"/>
          <w:lang w:val="en-US" w:eastAsia="zh-CN"/>
        </w:rPr>
        <w:t xml:space="preserve">In terms of environmental factors, the </w:t>
      </w:r>
      <w:proofErr w:type="gramStart"/>
      <w:r w:rsidRPr="00B2162C">
        <w:rPr>
          <w:rFonts w:cs="Arial"/>
          <w:szCs w:val="24"/>
          <w:lang w:val="en-US" w:eastAsia="zh-CN"/>
        </w:rPr>
        <w:t>fast food</w:t>
      </w:r>
      <w:proofErr w:type="gramEnd"/>
      <w:r w:rsidRPr="00B2162C">
        <w:rPr>
          <w:rFonts w:cs="Arial"/>
          <w:szCs w:val="24"/>
          <w:lang w:val="en-US" w:eastAsia="zh-CN"/>
        </w:rPr>
        <w:t xml:space="preserve"> industry faces sustainable development challenges such as plastic pollution and carbon emissions. Companies need to take measures such as environmentally friendly packaging and reducing food waste to meet the requirements of consumers and governments (Eang, Clarke and Ordonez-Ponce, 2023).</w:t>
      </w:r>
    </w:p>
    <w:p w14:paraId="519A5FE2" w14:textId="0C8DA98F" w:rsidR="009D068B" w:rsidRPr="00B2162C" w:rsidRDefault="009E58F3" w:rsidP="00B2162C">
      <w:pPr>
        <w:spacing w:line="360" w:lineRule="auto"/>
        <w:jc w:val="both"/>
        <w:rPr>
          <w:rFonts w:cs="Arial"/>
          <w:szCs w:val="24"/>
          <w:lang w:val="en-US" w:eastAsia="zh-CN"/>
        </w:rPr>
      </w:pPr>
      <w:r w:rsidRPr="00B2162C">
        <w:rPr>
          <w:rFonts w:cs="Arial"/>
          <w:szCs w:val="24"/>
          <w:lang w:val="en-US" w:eastAsia="zh-CN"/>
        </w:rPr>
        <w:t xml:space="preserve">Legal factors include labor laws, food safety laws, and consumer rights protection laws, which require companies to establish strict compliance systems to avoid legal risks (Weiss, 2021). Companies need to ensure that their employment policies comply with labor laws, including minimum wage standards, working hours restrictions, and employee welfare protection to reduce legal disputes arising from violations of labor laws. In addition, the strict implementation of food safety laws requires companies to maintain high standards in food production, processing, storage, and sales to ensure food quality and safety to prevent food safety accidents. Consumer protection laws give consumers the right to know, the right to fair trade, and the right to safety. </w:t>
      </w:r>
      <w:r w:rsidRPr="00B2162C">
        <w:rPr>
          <w:rFonts w:cs="Arial"/>
          <w:szCs w:val="24"/>
          <w:lang w:val="en-US" w:eastAsia="zh-CN"/>
        </w:rPr>
        <w:lastRenderedPageBreak/>
        <w:t>Companies must ensure that product information is transparent, such as clearly labeling ingredients, production dates, and nutritional information, and establish a comprehensive customer complaint and feedback mechanism to enhance consumer trust. In addition, as global compliance standards become increasingly stringent, companies also need to pay attention to changes in international laws and regulations, such as cross-border e-commerce regulations and data protection laws (such as GDPR), in order to reduce legal compliance risks and ensure the sustainable development of companies in the global market (Weiss, 2021).</w:t>
      </w:r>
      <w:r w:rsidR="009D068B" w:rsidRPr="00B2162C">
        <w:rPr>
          <w:rFonts w:cs="Arial"/>
          <w:szCs w:val="24"/>
          <w:lang w:val="en-US" w:eastAsia="zh-CN"/>
        </w:rPr>
        <w:br w:type="page"/>
      </w:r>
    </w:p>
    <w:p w14:paraId="78B77BD0" w14:textId="1E219FC6" w:rsidR="00B2162C" w:rsidRPr="00B2162C" w:rsidRDefault="00B2162C" w:rsidP="00B2162C">
      <w:pPr>
        <w:pStyle w:val="1"/>
        <w:spacing w:line="360" w:lineRule="auto"/>
        <w:jc w:val="both"/>
        <w:rPr>
          <w:rFonts w:ascii="Arial" w:hAnsi="Arial" w:cs="Arial"/>
          <w:color w:val="auto"/>
          <w:sz w:val="24"/>
          <w:szCs w:val="24"/>
          <w:lang w:val="en-US" w:eastAsia="zh-CN"/>
        </w:rPr>
      </w:pPr>
      <w:bookmarkStart w:id="3" w:name="_Toc193998073"/>
      <w:r w:rsidRPr="00B2162C">
        <w:rPr>
          <w:rFonts w:ascii="Arial" w:hAnsi="Arial" w:cs="Arial"/>
          <w:color w:val="auto"/>
          <w:sz w:val="24"/>
          <w:szCs w:val="24"/>
          <w:lang w:val="en-US" w:eastAsia="zh-CN"/>
        </w:rPr>
        <w:lastRenderedPageBreak/>
        <w:t>3.0</w:t>
      </w:r>
      <w:r w:rsidRPr="00B2162C">
        <w:rPr>
          <w:rFonts w:ascii="Arial" w:hAnsi="Arial" w:cs="Arial"/>
          <w:color w:val="auto"/>
          <w:sz w:val="24"/>
          <w:szCs w:val="24"/>
          <w:lang w:val="en-US" w:eastAsia="zh-CN"/>
        </w:rPr>
        <w:t>SWOT Model Analysis of Enterprises</w:t>
      </w:r>
      <w:bookmarkEnd w:id="3"/>
    </w:p>
    <w:p w14:paraId="4B6792CD" w14:textId="77777777" w:rsidR="00B2162C" w:rsidRPr="00B2162C" w:rsidRDefault="00B2162C" w:rsidP="00B2162C">
      <w:pPr>
        <w:spacing w:after="0" w:line="360" w:lineRule="auto"/>
        <w:jc w:val="both"/>
        <w:rPr>
          <w:rFonts w:eastAsiaTheme="majorEastAsia" w:cs="Arial"/>
          <w:szCs w:val="24"/>
          <w:lang w:val="en-US" w:eastAsia="zh-CN"/>
        </w:rPr>
      </w:pPr>
    </w:p>
    <w:p w14:paraId="3215CD21" w14:textId="77777777" w:rsidR="00B2162C" w:rsidRPr="00B2162C" w:rsidRDefault="00B2162C" w:rsidP="00B2162C">
      <w:pPr>
        <w:spacing w:line="360" w:lineRule="auto"/>
        <w:jc w:val="both"/>
        <w:rPr>
          <w:rFonts w:cs="Arial"/>
          <w:szCs w:val="24"/>
          <w:lang w:val="en-US" w:eastAsia="zh-CN"/>
        </w:rPr>
      </w:pPr>
      <w:r w:rsidRPr="00B2162C">
        <w:rPr>
          <w:rFonts w:cs="Arial"/>
          <w:szCs w:val="24"/>
          <w:lang w:val="en-US" w:eastAsia="zh-CN"/>
        </w:rPr>
        <w:t xml:space="preserve">McDonald's has extensive brand recognition and a large global supply chain in the industry, which provides it with a competitive advantage (Shaw, 2023). The brand has more than 40,000 stores in more than 100 countries around the world, and its standardized operating model and efficient supply chain management capabilities ensure consistency in food quality and service (Liu, Tan and Zhang, 2021). In addition, McDonald's strong brand loyalty, global market penetration capabilities, and extensive advertising and marketing networks enable it to maintain a leading position in the highly competitive </w:t>
      </w:r>
      <w:proofErr w:type="gramStart"/>
      <w:r w:rsidRPr="00B2162C">
        <w:rPr>
          <w:rFonts w:cs="Arial"/>
          <w:szCs w:val="24"/>
          <w:lang w:val="en-US" w:eastAsia="zh-CN"/>
        </w:rPr>
        <w:t>fast food</w:t>
      </w:r>
      <w:proofErr w:type="gramEnd"/>
      <w:r w:rsidRPr="00B2162C">
        <w:rPr>
          <w:rFonts w:cs="Arial"/>
          <w:szCs w:val="24"/>
          <w:lang w:val="en-US" w:eastAsia="zh-CN"/>
        </w:rPr>
        <w:t xml:space="preserve"> industry. Its brand assets are reflected not only in consumer awareness, but also in its close partnership with suppliers and franchisees.</w:t>
      </w:r>
    </w:p>
    <w:p w14:paraId="096B3A7E" w14:textId="77777777" w:rsidR="00B2162C" w:rsidRPr="00B2162C" w:rsidRDefault="00B2162C" w:rsidP="00B2162C">
      <w:pPr>
        <w:spacing w:line="360" w:lineRule="auto"/>
        <w:jc w:val="both"/>
        <w:rPr>
          <w:rFonts w:cs="Arial"/>
          <w:szCs w:val="24"/>
          <w:lang w:val="en-US" w:eastAsia="zh-CN"/>
        </w:rPr>
      </w:pPr>
      <w:r w:rsidRPr="00B2162C">
        <w:rPr>
          <w:rFonts w:cs="Arial"/>
          <w:szCs w:val="24"/>
          <w:lang w:val="en-US" w:eastAsia="zh-CN"/>
        </w:rPr>
        <w:t xml:space="preserve">However, its main weakness is that it is highly dependent on the supply chain, making it vulnerable to global logistics disruptions (Mrabure and </w:t>
      </w:r>
      <w:proofErr w:type="spellStart"/>
      <w:r w:rsidRPr="00B2162C">
        <w:rPr>
          <w:rFonts w:cs="Arial"/>
          <w:szCs w:val="24"/>
          <w:lang w:val="en-US" w:eastAsia="zh-CN"/>
        </w:rPr>
        <w:t>Abhulimhen-Iyoha</w:t>
      </w:r>
      <w:proofErr w:type="spellEnd"/>
      <w:r w:rsidRPr="00B2162C">
        <w:rPr>
          <w:rFonts w:cs="Arial"/>
          <w:szCs w:val="24"/>
          <w:lang w:val="en-US" w:eastAsia="zh-CN"/>
        </w:rPr>
        <w:t>, 2020). For example, logistics problems during the epidemic led to food shortages and rising costs, which directly affected the normal operation of stores. In addition, the brand's standardized menu may not be fully adapted to the taste needs of local consumers in different markets (Ali Mohamed Nada, 2023). Although McDonald's has tried to promote localized products in certain regions, such as Sichuan spicy burgers in China and vegetarian menus in India, it is still difficult to meet the diversified needs of all markets.</w:t>
      </w:r>
    </w:p>
    <w:p w14:paraId="71AF9C88" w14:textId="77777777" w:rsidR="00B2162C" w:rsidRPr="00B2162C" w:rsidRDefault="00B2162C" w:rsidP="00B2162C">
      <w:pPr>
        <w:spacing w:line="360" w:lineRule="auto"/>
        <w:jc w:val="both"/>
        <w:rPr>
          <w:rFonts w:cs="Arial"/>
          <w:szCs w:val="24"/>
          <w:lang w:val="en-US" w:eastAsia="zh-CN"/>
        </w:rPr>
      </w:pPr>
      <w:r w:rsidRPr="00B2162C">
        <w:rPr>
          <w:rFonts w:cs="Arial"/>
          <w:szCs w:val="24"/>
          <w:lang w:val="en-US" w:eastAsia="zh-CN"/>
        </w:rPr>
        <w:t xml:space="preserve">In terms of opportunities, the trend of healthy eating provides companies with new product innovation space, such as plant-based foods and low-sugar drinks (Fathallah et al., 2020). As consumers' demand for healthy food increases, McDonald's can expand the market by launching more organic, low-fat, gluten-free and high-protein products. In addition, digital transformation and technological innovation have also created new growth points for McDonald's, such as the application of new technologies such as unmanned restaurants, </w:t>
      </w:r>
      <w:r w:rsidRPr="00B2162C">
        <w:rPr>
          <w:rFonts w:cs="Arial"/>
          <w:szCs w:val="24"/>
          <w:lang w:val="en-US" w:eastAsia="zh-CN"/>
        </w:rPr>
        <w:lastRenderedPageBreak/>
        <w:t>smart ordering systems and robot chefs, which have improved service efficiency and reduced labor costs.</w:t>
      </w:r>
    </w:p>
    <w:p w14:paraId="4240194C" w14:textId="7915066A" w:rsidR="009D068B" w:rsidRPr="00B2162C" w:rsidRDefault="00B2162C" w:rsidP="00B2162C">
      <w:pPr>
        <w:spacing w:line="360" w:lineRule="auto"/>
        <w:jc w:val="both"/>
        <w:rPr>
          <w:rFonts w:cs="Arial"/>
          <w:szCs w:val="24"/>
          <w:lang w:val="en-US" w:eastAsia="zh-CN"/>
        </w:rPr>
      </w:pPr>
      <w:r w:rsidRPr="00B2162C">
        <w:rPr>
          <w:rFonts w:cs="Arial"/>
          <w:szCs w:val="24"/>
          <w:lang w:val="en-US" w:eastAsia="zh-CN"/>
        </w:rPr>
        <w:t>In terms of threats, intensified market competition, higher consumer requirements for food health and sustainability, and tightened government regulatory policies all pose challenges to the long-term development of enterprises (Steger and Roy, 2021). Competitors such as KFC, Burger King, and Subway have launched healthy foods and invested heavily in marketing. In addition, the strengthening of environmental regulations requires McDonald's to make more adjustments in packaging materials, carbon emissions and food safety standards, increasing operating costs.</w:t>
      </w:r>
    </w:p>
    <w:p w14:paraId="7AB6A3E3" w14:textId="53401D17" w:rsidR="00B2162C" w:rsidRPr="00B2162C" w:rsidRDefault="00B2162C" w:rsidP="00B2162C">
      <w:pPr>
        <w:pStyle w:val="1"/>
        <w:spacing w:line="360" w:lineRule="auto"/>
        <w:jc w:val="both"/>
        <w:rPr>
          <w:rFonts w:ascii="Arial" w:hAnsi="Arial" w:cs="Arial"/>
          <w:color w:val="auto"/>
          <w:sz w:val="24"/>
          <w:szCs w:val="24"/>
        </w:rPr>
      </w:pPr>
      <w:bookmarkStart w:id="4" w:name="_Toc193998074"/>
      <w:r w:rsidRPr="00B2162C">
        <w:rPr>
          <w:rFonts w:ascii="Arial" w:hAnsi="Arial" w:cs="Arial"/>
          <w:color w:val="auto"/>
          <w:sz w:val="24"/>
          <w:szCs w:val="24"/>
          <w:lang w:eastAsia="zh-CN"/>
        </w:rPr>
        <w:t>4.0</w:t>
      </w:r>
      <w:r w:rsidRPr="00B2162C">
        <w:rPr>
          <w:rFonts w:ascii="Arial" w:hAnsi="Arial" w:cs="Arial"/>
          <w:color w:val="auto"/>
          <w:sz w:val="24"/>
          <w:szCs w:val="24"/>
        </w:rPr>
        <w:t>Enterprise Competition Analysis: Porter's Five Forces Model</w:t>
      </w:r>
      <w:bookmarkEnd w:id="4"/>
    </w:p>
    <w:p w14:paraId="4BBA3021" w14:textId="77777777" w:rsidR="00B2162C" w:rsidRPr="00B2162C" w:rsidRDefault="00B2162C" w:rsidP="00B2162C">
      <w:pPr>
        <w:spacing w:line="360" w:lineRule="auto"/>
        <w:jc w:val="both"/>
        <w:rPr>
          <w:rFonts w:cs="Arial"/>
          <w:szCs w:val="24"/>
          <w:lang w:val="en-US" w:eastAsia="zh-CN"/>
        </w:rPr>
      </w:pPr>
      <w:r w:rsidRPr="00B2162C">
        <w:rPr>
          <w:rFonts w:cs="Arial"/>
          <w:szCs w:val="24"/>
          <w:lang w:val="en-US" w:eastAsia="zh-CN"/>
        </w:rPr>
        <w:t xml:space="preserve">Competitor threats mainly come from other </w:t>
      </w:r>
      <w:proofErr w:type="gramStart"/>
      <w:r w:rsidRPr="00B2162C">
        <w:rPr>
          <w:rFonts w:cs="Arial"/>
          <w:szCs w:val="24"/>
          <w:lang w:val="en-US" w:eastAsia="zh-CN"/>
        </w:rPr>
        <w:t>fast food</w:t>
      </w:r>
      <w:proofErr w:type="gramEnd"/>
      <w:r w:rsidRPr="00B2162C">
        <w:rPr>
          <w:rFonts w:cs="Arial"/>
          <w:szCs w:val="24"/>
          <w:lang w:val="en-US" w:eastAsia="zh-CN"/>
        </w:rPr>
        <w:t xml:space="preserve"> chains and emerging healthy catering brands (Santoro et al., 2020). McDonald's faces market pressure from traditional competitors such as KFC, Burger King, and Subway, which continue to compete for market share through new product development, marketing, and technological innovation. In addition, with the rise of healthy eating trends, Chipotle, Sweetgreen, and other catering brands that focus on health and environmental protection concepts are gradually attracting young consumers, increasing the intensity of industry competition.</w:t>
      </w:r>
    </w:p>
    <w:p w14:paraId="40D534C9" w14:textId="77777777" w:rsidR="00B2162C" w:rsidRPr="00B2162C" w:rsidRDefault="00B2162C" w:rsidP="00B2162C">
      <w:pPr>
        <w:spacing w:line="360" w:lineRule="auto"/>
        <w:jc w:val="both"/>
        <w:rPr>
          <w:rFonts w:cs="Arial"/>
          <w:szCs w:val="24"/>
          <w:lang w:val="en-US" w:eastAsia="zh-CN"/>
        </w:rPr>
      </w:pPr>
      <w:r w:rsidRPr="00B2162C">
        <w:rPr>
          <w:rFonts w:cs="Arial"/>
          <w:szCs w:val="24"/>
          <w:lang w:val="en-US" w:eastAsia="zh-CN"/>
        </w:rPr>
        <w:t>Suppliers have relatively strong bargaining power, especially in the context of volatile raw material prices. Companies need to establish long-term partnerships with suppliers to stabilize costs (Nolan, 2022). McDonald's relies on global supply chains to provide key ingredients such as beef, chicken, and potatoes, so it needs to maintain close cooperation with large suppliers. At the same time, climate change and tightening environmental regulations may lead to uncertainty in the supply of raw materials, thereby increasing procurement costs.</w:t>
      </w:r>
    </w:p>
    <w:p w14:paraId="4E56D1D8" w14:textId="77777777" w:rsidR="00B2162C" w:rsidRPr="00B2162C" w:rsidRDefault="00B2162C" w:rsidP="00B2162C">
      <w:pPr>
        <w:spacing w:line="360" w:lineRule="auto"/>
        <w:jc w:val="both"/>
        <w:rPr>
          <w:rFonts w:cs="Arial"/>
          <w:szCs w:val="24"/>
          <w:lang w:val="en-US" w:eastAsia="zh-CN"/>
        </w:rPr>
      </w:pPr>
      <w:r w:rsidRPr="00B2162C">
        <w:rPr>
          <w:rFonts w:cs="Arial"/>
          <w:szCs w:val="24"/>
          <w:lang w:val="en-US" w:eastAsia="zh-CN"/>
        </w:rPr>
        <w:lastRenderedPageBreak/>
        <w:t>As consumers’ bargaining power increases, customers are more sensitive to food quality and price, so companies need to provide cost-effective products to maintain market share (</w:t>
      </w:r>
      <w:proofErr w:type="spellStart"/>
      <w:r w:rsidRPr="00B2162C">
        <w:rPr>
          <w:rFonts w:cs="Arial"/>
          <w:szCs w:val="24"/>
          <w:lang w:val="en-US" w:eastAsia="zh-CN"/>
        </w:rPr>
        <w:t>Štreimikienė</w:t>
      </w:r>
      <w:proofErr w:type="spellEnd"/>
      <w:r w:rsidRPr="00B2162C">
        <w:rPr>
          <w:rFonts w:cs="Arial"/>
          <w:szCs w:val="24"/>
          <w:lang w:val="en-US" w:eastAsia="zh-CN"/>
        </w:rPr>
        <w:t xml:space="preserve"> and Ahmed, 2021). Today, consumers have higher requirements for the health, sustainability and cost-effectiveness of food, which has prompted McDonald’s to launch more healthy food options, such as low-fat, low-sugar, and gluten-free foods, as well as to increase transparency in the food supply chain to enhance consumer trust.</w:t>
      </w:r>
    </w:p>
    <w:p w14:paraId="73BD289A" w14:textId="77777777" w:rsidR="00B2162C" w:rsidRPr="00B2162C" w:rsidRDefault="00B2162C" w:rsidP="00B2162C">
      <w:pPr>
        <w:spacing w:line="360" w:lineRule="auto"/>
        <w:jc w:val="both"/>
        <w:rPr>
          <w:rFonts w:cs="Arial"/>
          <w:szCs w:val="24"/>
          <w:lang w:val="en-US" w:eastAsia="zh-CN"/>
        </w:rPr>
      </w:pPr>
      <w:r w:rsidRPr="00B2162C">
        <w:rPr>
          <w:rFonts w:cs="Arial"/>
          <w:szCs w:val="24"/>
          <w:lang w:val="en-US" w:eastAsia="zh-CN"/>
        </w:rPr>
        <w:t xml:space="preserve">The threat of potential entrants is low, but the rise of online catering brands has a certain impact on the market structure (Koleva, 2021). Although there are high barriers to entry in the </w:t>
      </w:r>
      <w:proofErr w:type="gramStart"/>
      <w:r w:rsidRPr="00B2162C">
        <w:rPr>
          <w:rFonts w:cs="Arial"/>
          <w:szCs w:val="24"/>
          <w:lang w:val="en-US" w:eastAsia="zh-CN"/>
        </w:rPr>
        <w:t>fast food</w:t>
      </w:r>
      <w:proofErr w:type="gramEnd"/>
      <w:r w:rsidRPr="00B2162C">
        <w:rPr>
          <w:rFonts w:cs="Arial"/>
          <w:szCs w:val="24"/>
          <w:lang w:val="en-US" w:eastAsia="zh-CN"/>
        </w:rPr>
        <w:t xml:space="preserve"> industry, such as brand awareness, supply chain management, and store networks, the development of food delivery platforms has made it easier for independent restaurants and emerging brands to enter the market and compete directly with McDonald’s. The rise of the cloud kitchen (Ghost Kitchens) model has also lowered the initial investment threshold for new entrants.</w:t>
      </w:r>
    </w:p>
    <w:p w14:paraId="08450185" w14:textId="77777777" w:rsidR="00B2162C" w:rsidRPr="00B2162C" w:rsidRDefault="00B2162C" w:rsidP="00B2162C">
      <w:pPr>
        <w:spacing w:line="360" w:lineRule="auto"/>
        <w:jc w:val="both"/>
        <w:rPr>
          <w:rFonts w:cs="Arial"/>
          <w:szCs w:val="24"/>
          <w:lang w:val="en-US" w:eastAsia="zh-CN"/>
        </w:rPr>
      </w:pPr>
      <w:r w:rsidRPr="00B2162C">
        <w:rPr>
          <w:rFonts w:cs="Arial"/>
          <w:szCs w:val="24"/>
          <w:lang w:val="en-US" w:eastAsia="zh-CN"/>
        </w:rPr>
        <w:t xml:space="preserve">The threat of substitutes comes from the expansion of the convenience store food, home-made meals, and healthy food markets (Hampden-Turner et al., 2020). With the development of the healthy food and ready-to-eat food market, more and more consumers choose to cook at home or buy ready-to-eat meals in supermarkets, which poses a threat to the </w:t>
      </w:r>
      <w:proofErr w:type="gramStart"/>
      <w:r w:rsidRPr="00B2162C">
        <w:rPr>
          <w:rFonts w:cs="Arial"/>
          <w:szCs w:val="24"/>
          <w:lang w:val="en-US" w:eastAsia="zh-CN"/>
        </w:rPr>
        <w:t>fast food</w:t>
      </w:r>
      <w:proofErr w:type="gramEnd"/>
      <w:r w:rsidRPr="00B2162C">
        <w:rPr>
          <w:rFonts w:cs="Arial"/>
          <w:szCs w:val="24"/>
          <w:lang w:val="en-US" w:eastAsia="zh-CN"/>
        </w:rPr>
        <w:t xml:space="preserve"> industry. In addition, some convenience stores and supermarkets are also expanding the selection of ready-made foods to provide consumers with more convenient alternatives.</w:t>
      </w:r>
    </w:p>
    <w:p w14:paraId="41F2C1CD" w14:textId="77777777" w:rsidR="00B2162C" w:rsidRPr="00B2162C" w:rsidRDefault="00B2162C" w:rsidP="00B2162C">
      <w:pPr>
        <w:spacing w:after="0" w:line="360" w:lineRule="auto"/>
        <w:jc w:val="both"/>
        <w:rPr>
          <w:rFonts w:cs="Arial"/>
          <w:szCs w:val="24"/>
          <w:lang w:val="en-US" w:eastAsia="zh-CN"/>
        </w:rPr>
      </w:pPr>
      <w:r w:rsidRPr="00B2162C">
        <w:rPr>
          <w:rFonts w:cs="Arial"/>
          <w:szCs w:val="24"/>
          <w:lang w:val="en-US" w:eastAsia="zh-CN"/>
        </w:rPr>
        <w:t>Enterprise value chain analysis</w:t>
      </w:r>
    </w:p>
    <w:p w14:paraId="1901A161" w14:textId="77777777" w:rsidR="00B2162C" w:rsidRPr="00B2162C" w:rsidRDefault="00B2162C" w:rsidP="00B2162C">
      <w:pPr>
        <w:spacing w:after="0" w:line="360" w:lineRule="auto"/>
        <w:jc w:val="both"/>
        <w:rPr>
          <w:rFonts w:cs="Arial"/>
          <w:szCs w:val="24"/>
          <w:lang w:val="en-US" w:eastAsia="zh-CN"/>
        </w:rPr>
      </w:pPr>
      <w:r w:rsidRPr="00B2162C">
        <w:rPr>
          <w:rFonts w:cs="Arial"/>
          <w:szCs w:val="24"/>
          <w:lang w:val="en-US" w:eastAsia="zh-CN"/>
        </w:rPr>
        <w:t xml:space="preserve">The enterprise value chain covers supply chain management, production process, logistics distribution, marketing and customer service (Sikora, 2021). McDonald's ensures the stability of raw material supply through a supply chain model that combines globalization and localization, while reducing costs and improving operational efficiency (Ivanov and </w:t>
      </w:r>
      <w:proofErr w:type="spellStart"/>
      <w:r w:rsidRPr="00B2162C">
        <w:rPr>
          <w:rFonts w:cs="Arial"/>
          <w:szCs w:val="24"/>
          <w:lang w:val="en-US" w:eastAsia="zh-CN"/>
        </w:rPr>
        <w:t>Dolgui</w:t>
      </w:r>
      <w:proofErr w:type="spellEnd"/>
      <w:r w:rsidRPr="00B2162C">
        <w:rPr>
          <w:rFonts w:cs="Arial"/>
          <w:szCs w:val="24"/>
          <w:lang w:val="en-US" w:eastAsia="zh-CN"/>
        </w:rPr>
        <w:t xml:space="preserve">, 2020). In terms of production processes, the company continues to optimize kitchen management </w:t>
      </w:r>
      <w:r w:rsidRPr="00B2162C">
        <w:rPr>
          <w:rFonts w:cs="Arial"/>
          <w:szCs w:val="24"/>
          <w:lang w:val="en-US" w:eastAsia="zh-CN"/>
        </w:rPr>
        <w:lastRenderedPageBreak/>
        <w:t>and introduce automated equipment such as automatic potato fryers and intelligent cooking systems to improve food production efficiency, reduce human errors, and maintain consistency in food quality (Brandenburg et al., 2019).</w:t>
      </w:r>
    </w:p>
    <w:p w14:paraId="6E98B9C9" w14:textId="77777777" w:rsidR="00B2162C" w:rsidRPr="00B2162C" w:rsidRDefault="00B2162C" w:rsidP="00B2162C">
      <w:pPr>
        <w:spacing w:after="0" w:line="360" w:lineRule="auto"/>
        <w:jc w:val="both"/>
        <w:rPr>
          <w:rFonts w:cs="Arial"/>
          <w:szCs w:val="24"/>
          <w:lang w:val="en-US" w:eastAsia="zh-CN"/>
        </w:rPr>
      </w:pPr>
      <w:r w:rsidRPr="00B2162C">
        <w:rPr>
          <w:rFonts w:cs="Arial"/>
          <w:szCs w:val="24"/>
          <w:lang w:val="en-US" w:eastAsia="zh-CN"/>
        </w:rPr>
        <w:t>In terms of logistics and distribution, McDonald's relies on a highly integrated distribution system and adopts a regionalized supply chain strategy to reduce transportation costs and carbon emissions (Raut et al., 2021). For example, the company cooperates with local farms to reduce dependence on imported ingredients, while ensuring the freshness of food through cold chain logistics technology. In terms of marketing, McDonald's uses social media, big data analysis and brand loyalty programs to optimize marketing strategies and increase consumer brand stickiness. In addition, the company continues to launch innovative marketing activities, such as limited-time promotions, new product launches, and online interactive activities to maintain brand popularity.</w:t>
      </w:r>
    </w:p>
    <w:p w14:paraId="4C8B403E" w14:textId="741C5305" w:rsidR="00FD5442" w:rsidRPr="00B2162C" w:rsidRDefault="00B2162C" w:rsidP="00B2162C">
      <w:pPr>
        <w:spacing w:after="0" w:line="360" w:lineRule="auto"/>
        <w:jc w:val="both"/>
        <w:rPr>
          <w:rFonts w:cs="Arial"/>
          <w:szCs w:val="24"/>
          <w:lang w:val="en-US" w:eastAsia="zh-CN"/>
        </w:rPr>
      </w:pPr>
      <w:r w:rsidRPr="00B2162C">
        <w:rPr>
          <w:rFonts w:cs="Arial"/>
          <w:szCs w:val="24"/>
          <w:lang w:val="en-US" w:eastAsia="zh-CN"/>
        </w:rPr>
        <w:t>In terms of customer service, McDonald's continues to invest in digital transformation, including self-service ordering machines, mobile payments, and smart order management systems to improve ordering efficiency and shorten customer waiting time. In addition, the company is committed to improving consumer experience, such as by improving restaurant environment, optimizing employee training, and strengthening food safety management, to further consolidate brand reputation and market leadership.</w:t>
      </w:r>
    </w:p>
    <w:p w14:paraId="3BCBD078" w14:textId="6F343CD3" w:rsidR="00B2162C" w:rsidRPr="00B2162C" w:rsidRDefault="00B2162C" w:rsidP="00B2162C">
      <w:pPr>
        <w:pStyle w:val="1"/>
        <w:spacing w:line="360" w:lineRule="auto"/>
        <w:jc w:val="both"/>
        <w:rPr>
          <w:rFonts w:ascii="Arial" w:hAnsi="Arial" w:cs="Arial"/>
          <w:color w:val="auto"/>
          <w:sz w:val="24"/>
          <w:szCs w:val="24"/>
        </w:rPr>
      </w:pPr>
      <w:bookmarkStart w:id="5" w:name="_Toc193998075"/>
      <w:r w:rsidRPr="00B2162C">
        <w:rPr>
          <w:rFonts w:ascii="Arial" w:hAnsi="Arial" w:cs="Arial"/>
          <w:color w:val="auto"/>
          <w:sz w:val="24"/>
          <w:szCs w:val="24"/>
          <w:lang w:eastAsia="zh-CN"/>
        </w:rPr>
        <w:t>5.0</w:t>
      </w:r>
      <w:r w:rsidRPr="00B2162C">
        <w:rPr>
          <w:rFonts w:ascii="Arial" w:hAnsi="Arial" w:cs="Arial"/>
          <w:color w:val="auto"/>
          <w:sz w:val="24"/>
          <w:szCs w:val="24"/>
        </w:rPr>
        <w:t>Strategic recommendations for enterprises</w:t>
      </w:r>
      <w:bookmarkEnd w:id="5"/>
    </w:p>
    <w:p w14:paraId="4AC5A9E8" w14:textId="77777777" w:rsidR="00B2162C" w:rsidRPr="00B2162C" w:rsidRDefault="00B2162C" w:rsidP="00B2162C">
      <w:pPr>
        <w:spacing w:line="360" w:lineRule="auto"/>
        <w:jc w:val="both"/>
        <w:rPr>
          <w:rFonts w:cs="Arial"/>
          <w:szCs w:val="24"/>
          <w:lang w:val="en-US" w:eastAsia="zh-CN"/>
        </w:rPr>
      </w:pPr>
      <w:r w:rsidRPr="00B2162C">
        <w:rPr>
          <w:rFonts w:cs="Arial"/>
          <w:szCs w:val="24"/>
          <w:lang w:val="en-US" w:eastAsia="zh-CN"/>
        </w:rPr>
        <w:t xml:space="preserve">First, in terms of product innovation, McDonald's needs to continue to develop healthy food and sustainable packaging. As consumers' demand for healthy diets increases, the company can further develop low-calorie, high-protein, and gluten-free foods, while strengthening the promotion of plant-based foods. In addition, McDonald's should increase its research and development of sustainable packaging, such as using degradable packaging materials and </w:t>
      </w:r>
      <w:r w:rsidRPr="00B2162C">
        <w:rPr>
          <w:rFonts w:cs="Arial"/>
          <w:szCs w:val="24"/>
          <w:lang w:val="en-US" w:eastAsia="zh-CN"/>
        </w:rPr>
        <w:lastRenderedPageBreak/>
        <w:t>reusable packaging to reduce environmental pollution. Second, in terms of digital transformation, the company should expand the application of self-service ordering, mobile payment, and intelligent supply chain management to improve operational efficiency. McDonald's can invest in artificial intelligence technology to optimize inventory management, predict consumer demand, and enhance personalized recommendation systems through data analysis. In addition, the further application of automated kitchen equipment, such as robot woks and intelligent ordering systems, will help improve service speed and reduce operating costs. In terms of supply chain optimization, McDonald's can adopt a local procurement model to reduce its reliance on the global supply chain, improve the freshness of ingredients, and reduce transportation costs. In addition, the company can use blockchain technology to enhance the transparency of the supply chain, ensure food safety, and enhance consumer trust. In terms of sustainable development, the company needs to further reduce carbon emissions, optimize energy use, and increase the construction of green stores. Promoting energy-saving equipment, reducing food waste, and strengthening waste recycling will all help McDonald's achieve long-term sustainable development. Finally, in terms of brand marketing, McDonald's can deepen its interaction with consumers and use social media, loyalty programs, and immersive brand experiences to increase customer stickiness. At the same time, the company can strengthen its cooperation with food delivery platforms, increase online market penetration, and enhance brand influence through personalized promotional activities.</w:t>
      </w:r>
    </w:p>
    <w:p w14:paraId="240DE78E" w14:textId="77777777" w:rsidR="00B2162C" w:rsidRPr="00B2162C" w:rsidRDefault="00B2162C" w:rsidP="00B2162C">
      <w:pPr>
        <w:spacing w:line="360" w:lineRule="auto"/>
        <w:jc w:val="both"/>
        <w:rPr>
          <w:rFonts w:eastAsiaTheme="majorEastAsia" w:cs="Arial"/>
          <w:szCs w:val="24"/>
        </w:rPr>
      </w:pPr>
      <w:r w:rsidRPr="00B2162C">
        <w:rPr>
          <w:rFonts w:cs="Arial"/>
          <w:szCs w:val="24"/>
        </w:rPr>
        <w:br w:type="page"/>
      </w:r>
    </w:p>
    <w:p w14:paraId="7B1A62CA" w14:textId="5AB35D35" w:rsidR="00B2162C" w:rsidRPr="00B2162C" w:rsidRDefault="00B2162C" w:rsidP="00B2162C">
      <w:pPr>
        <w:pStyle w:val="1"/>
        <w:spacing w:line="360" w:lineRule="auto"/>
        <w:jc w:val="both"/>
        <w:rPr>
          <w:rFonts w:ascii="Arial" w:hAnsi="Arial" w:cs="Arial"/>
          <w:color w:val="auto"/>
          <w:sz w:val="24"/>
          <w:szCs w:val="24"/>
        </w:rPr>
      </w:pPr>
      <w:bookmarkStart w:id="6" w:name="_Toc193998076"/>
      <w:r w:rsidRPr="00B2162C">
        <w:rPr>
          <w:rFonts w:ascii="Arial" w:hAnsi="Arial" w:cs="Arial"/>
          <w:color w:val="auto"/>
          <w:sz w:val="24"/>
          <w:szCs w:val="24"/>
          <w:lang w:eastAsia="zh-CN"/>
        </w:rPr>
        <w:lastRenderedPageBreak/>
        <w:t>6.0</w:t>
      </w:r>
      <w:r w:rsidRPr="00B2162C">
        <w:rPr>
          <w:rFonts w:ascii="Arial" w:hAnsi="Arial" w:cs="Arial"/>
          <w:color w:val="auto"/>
          <w:sz w:val="24"/>
          <w:szCs w:val="24"/>
        </w:rPr>
        <w:t>summary</w:t>
      </w:r>
      <w:bookmarkEnd w:id="6"/>
    </w:p>
    <w:p w14:paraId="1B1B80E9" w14:textId="77777777" w:rsidR="00B2162C" w:rsidRPr="00B2162C" w:rsidRDefault="00B2162C" w:rsidP="00B2162C">
      <w:pPr>
        <w:spacing w:after="0" w:line="360" w:lineRule="auto"/>
        <w:jc w:val="both"/>
        <w:rPr>
          <w:rFonts w:cs="Arial"/>
          <w:szCs w:val="24"/>
          <w:lang w:val="en-US" w:eastAsia="zh-CN"/>
        </w:rPr>
      </w:pPr>
      <w:r w:rsidRPr="00B2162C">
        <w:rPr>
          <w:rFonts w:cs="Arial"/>
          <w:szCs w:val="24"/>
          <w:lang w:val="en-US" w:eastAsia="zh-CN"/>
        </w:rPr>
        <w:t>This report deeply analyzes McDonald's competitive environment, market opportunities and challenges through market audits, and puts forward corresponding strategic recommendations. Through research on market trends, consumer demand and industry competition landscape, the report reveals McDonald's potential opportunities and challenges in digital transformation, supply chain optimization, healthy product line expansion, brand sustainability and customer experience improvement. In addition, based on data analysis and market forecasts, the report also explores how to use technological innovation and precision marketing to enhance brand competitiveness and strengthen McDonald's positioning in the global market. In response to these market changes, the report puts forward five major future strategic recommendations. These recommendations cover product diversification, intelligent operations, digital marketing, sustainable supply chains and enhanced customer interaction, aiming to help McDonald's adapt to changing market demands, improve operational efficiency and create higher consumer value.</w:t>
      </w:r>
    </w:p>
    <w:p w14:paraId="777B6115" w14:textId="092D2624" w:rsidR="00D94177" w:rsidRPr="00B2162C" w:rsidRDefault="00B2162C" w:rsidP="00B2162C">
      <w:pPr>
        <w:spacing w:after="0" w:line="360" w:lineRule="auto"/>
        <w:jc w:val="both"/>
        <w:rPr>
          <w:rFonts w:cs="Arial"/>
          <w:szCs w:val="24"/>
          <w:lang w:val="en-US" w:eastAsia="zh-CN"/>
        </w:rPr>
      </w:pPr>
      <w:r w:rsidRPr="00B2162C">
        <w:rPr>
          <w:rFonts w:cs="Arial"/>
          <w:szCs w:val="24"/>
          <w:lang w:val="en-US" w:eastAsia="zh-CN"/>
        </w:rPr>
        <w:t xml:space="preserve">In short, McDonald's needs to actively adjust its strategy in the ever-changing market environment to maintain its leading position in the global </w:t>
      </w:r>
      <w:proofErr w:type="gramStart"/>
      <w:r w:rsidRPr="00B2162C">
        <w:rPr>
          <w:rFonts w:cs="Arial"/>
          <w:szCs w:val="24"/>
          <w:lang w:val="en-US" w:eastAsia="zh-CN"/>
        </w:rPr>
        <w:t>fast food</w:t>
      </w:r>
      <w:proofErr w:type="gramEnd"/>
      <w:r w:rsidRPr="00B2162C">
        <w:rPr>
          <w:rFonts w:cs="Arial"/>
          <w:szCs w:val="24"/>
          <w:lang w:val="en-US" w:eastAsia="zh-CN"/>
        </w:rPr>
        <w:t xml:space="preserve"> industry and ensure long-term sustainable development. Through continuous innovation, optimized supply chain management and enhanced brand influence, McDonald's can consolidate its market share and occupy a dominant position in the future competitive landscape. At the same time, enhancing sensitivity and adaptability to market trends will enable McDonald's to better respond to industry changes and meet the needs of global consumers.</w:t>
      </w:r>
    </w:p>
    <w:p w14:paraId="050D5885" w14:textId="77777777" w:rsidR="00B2162C" w:rsidRPr="00B2162C" w:rsidRDefault="00B2162C" w:rsidP="00B2162C">
      <w:pPr>
        <w:spacing w:after="0" w:line="360" w:lineRule="auto"/>
        <w:jc w:val="both"/>
        <w:rPr>
          <w:rFonts w:cs="Arial"/>
          <w:szCs w:val="24"/>
          <w:lang w:val="en-US" w:eastAsia="zh-CN"/>
        </w:rPr>
      </w:pPr>
      <w:r w:rsidRPr="00B2162C">
        <w:rPr>
          <w:rFonts w:cs="Arial"/>
          <w:szCs w:val="24"/>
          <w:lang w:val="en-US" w:eastAsia="zh-CN"/>
        </w:rPr>
        <w:br w:type="page"/>
      </w:r>
    </w:p>
    <w:p w14:paraId="45BAE7A3" w14:textId="241CEF19" w:rsidR="0072002E" w:rsidRPr="00B2162C" w:rsidRDefault="0072002E" w:rsidP="00B2162C">
      <w:pPr>
        <w:pStyle w:val="1"/>
        <w:spacing w:line="360" w:lineRule="auto"/>
        <w:jc w:val="both"/>
        <w:rPr>
          <w:rFonts w:ascii="Arial" w:hAnsi="Arial" w:cs="Arial"/>
          <w:color w:val="auto"/>
          <w:sz w:val="24"/>
          <w:szCs w:val="24"/>
          <w:lang w:val="en-US" w:eastAsia="zh-CN"/>
        </w:rPr>
      </w:pPr>
      <w:bookmarkStart w:id="7" w:name="_Toc193998077"/>
      <w:r w:rsidRPr="00B2162C">
        <w:rPr>
          <w:rFonts w:ascii="Arial" w:hAnsi="Arial" w:cs="Arial"/>
          <w:color w:val="auto"/>
          <w:sz w:val="24"/>
          <w:szCs w:val="24"/>
          <w:lang w:val="en-US" w:eastAsia="zh-CN"/>
        </w:rPr>
        <w:lastRenderedPageBreak/>
        <w:t>Reference</w:t>
      </w:r>
      <w:bookmarkEnd w:id="7"/>
    </w:p>
    <w:p w14:paraId="614CFED9" w14:textId="77777777" w:rsidR="0072002E" w:rsidRPr="00B2162C" w:rsidRDefault="0072002E" w:rsidP="00B2162C">
      <w:pPr>
        <w:numPr>
          <w:ilvl w:val="0"/>
          <w:numId w:val="3"/>
        </w:numPr>
        <w:spacing w:line="360" w:lineRule="auto"/>
        <w:jc w:val="both"/>
        <w:rPr>
          <w:rFonts w:cs="Arial"/>
          <w:szCs w:val="24"/>
          <w:lang w:val="en-US" w:eastAsia="zh-CN"/>
        </w:rPr>
      </w:pPr>
      <w:r w:rsidRPr="00B2162C">
        <w:rPr>
          <w:rFonts w:cs="Arial"/>
          <w:szCs w:val="24"/>
          <w:lang w:val="en-US" w:eastAsia="zh-CN"/>
        </w:rPr>
        <w:t xml:space="preserve">Ali Mohamed Nada, M. (2023) ‘Nike’s branding strategy’, </w:t>
      </w:r>
      <w:r w:rsidRPr="00B2162C">
        <w:rPr>
          <w:rFonts w:cs="Arial"/>
          <w:i/>
          <w:iCs/>
          <w:szCs w:val="24"/>
          <w:lang w:val="en-US" w:eastAsia="zh-CN"/>
        </w:rPr>
        <w:t>International Journal of Architectural Engineering and Urban Research</w:t>
      </w:r>
      <w:r w:rsidRPr="00B2162C">
        <w:rPr>
          <w:rFonts w:cs="Arial"/>
          <w:szCs w:val="24"/>
          <w:lang w:val="en-US" w:eastAsia="zh-CN"/>
        </w:rPr>
        <w:t>, 6(2), 82-109.</w:t>
      </w:r>
    </w:p>
    <w:p w14:paraId="61D9B335" w14:textId="77777777" w:rsidR="0072002E" w:rsidRPr="00B2162C" w:rsidRDefault="0072002E" w:rsidP="00B2162C">
      <w:pPr>
        <w:numPr>
          <w:ilvl w:val="0"/>
          <w:numId w:val="3"/>
        </w:numPr>
        <w:spacing w:line="360" w:lineRule="auto"/>
        <w:jc w:val="both"/>
        <w:rPr>
          <w:rFonts w:cs="Arial"/>
          <w:szCs w:val="24"/>
          <w:lang w:val="en-US" w:eastAsia="zh-CN"/>
        </w:rPr>
      </w:pPr>
      <w:r w:rsidRPr="00B2162C">
        <w:rPr>
          <w:rFonts w:cs="Arial"/>
          <w:szCs w:val="24"/>
          <w:lang w:val="en-US" w:eastAsia="zh-CN"/>
        </w:rPr>
        <w:t xml:space="preserve">Alon, I., Jaffe, E., Prange, C. and </w:t>
      </w:r>
      <w:proofErr w:type="spellStart"/>
      <w:r w:rsidRPr="00B2162C">
        <w:rPr>
          <w:rFonts w:cs="Arial"/>
          <w:szCs w:val="24"/>
          <w:lang w:val="en-US" w:eastAsia="zh-CN"/>
        </w:rPr>
        <w:t>Vianelli</w:t>
      </w:r>
      <w:proofErr w:type="spellEnd"/>
      <w:r w:rsidRPr="00B2162C">
        <w:rPr>
          <w:rFonts w:cs="Arial"/>
          <w:szCs w:val="24"/>
          <w:lang w:val="en-US" w:eastAsia="zh-CN"/>
        </w:rPr>
        <w:t xml:space="preserve">, D. (2020) </w:t>
      </w:r>
      <w:r w:rsidRPr="00B2162C">
        <w:rPr>
          <w:rFonts w:cs="Arial"/>
          <w:i/>
          <w:iCs/>
          <w:szCs w:val="24"/>
          <w:lang w:val="en-US" w:eastAsia="zh-CN"/>
        </w:rPr>
        <w:t>Global marketing: strategy, practice, and cases</w:t>
      </w:r>
      <w:r w:rsidRPr="00B2162C">
        <w:rPr>
          <w:rFonts w:cs="Arial"/>
          <w:szCs w:val="24"/>
          <w:lang w:val="en-US" w:eastAsia="zh-CN"/>
        </w:rPr>
        <w:t>. Routledge.</w:t>
      </w:r>
    </w:p>
    <w:p w14:paraId="77BCD310" w14:textId="77777777" w:rsidR="0072002E" w:rsidRPr="00B2162C" w:rsidRDefault="0072002E" w:rsidP="00B2162C">
      <w:pPr>
        <w:numPr>
          <w:ilvl w:val="0"/>
          <w:numId w:val="3"/>
        </w:numPr>
        <w:spacing w:line="360" w:lineRule="auto"/>
        <w:jc w:val="both"/>
        <w:rPr>
          <w:rFonts w:cs="Arial"/>
          <w:szCs w:val="24"/>
          <w:lang w:val="en-US" w:eastAsia="zh-CN"/>
        </w:rPr>
      </w:pPr>
      <w:r w:rsidRPr="00B2162C">
        <w:rPr>
          <w:rFonts w:cs="Arial"/>
          <w:szCs w:val="24"/>
          <w:lang w:val="en-US" w:eastAsia="zh-CN"/>
        </w:rPr>
        <w:t xml:space="preserve">Böhm, S., Carrington, M., Cornelius, N., de Bruin, B., Greenwood, M., Hassan, L., ... &amp; Shaw, D. (2022) ‘Ethics at the </w:t>
      </w:r>
      <w:proofErr w:type="spellStart"/>
      <w:r w:rsidRPr="00B2162C">
        <w:rPr>
          <w:rFonts w:cs="Arial"/>
          <w:szCs w:val="24"/>
          <w:lang w:val="en-US" w:eastAsia="zh-CN"/>
        </w:rPr>
        <w:t>centre</w:t>
      </w:r>
      <w:proofErr w:type="spellEnd"/>
      <w:r w:rsidRPr="00B2162C">
        <w:rPr>
          <w:rFonts w:cs="Arial"/>
          <w:szCs w:val="24"/>
          <w:lang w:val="en-US" w:eastAsia="zh-CN"/>
        </w:rPr>
        <w:t xml:space="preserve"> of global and local challenges’, </w:t>
      </w:r>
      <w:r w:rsidRPr="00B2162C">
        <w:rPr>
          <w:rFonts w:cs="Arial"/>
          <w:i/>
          <w:iCs/>
          <w:szCs w:val="24"/>
          <w:lang w:val="en-US" w:eastAsia="zh-CN"/>
        </w:rPr>
        <w:t>Journal of Business Ethics</w:t>
      </w:r>
      <w:r w:rsidRPr="00B2162C">
        <w:rPr>
          <w:rFonts w:cs="Arial"/>
          <w:szCs w:val="24"/>
          <w:lang w:val="en-US" w:eastAsia="zh-CN"/>
        </w:rPr>
        <w:t>, 180(3), 835-861.</w:t>
      </w:r>
    </w:p>
    <w:p w14:paraId="21FA12B6" w14:textId="77777777" w:rsidR="0072002E" w:rsidRPr="00B2162C" w:rsidRDefault="0072002E" w:rsidP="00B2162C">
      <w:pPr>
        <w:numPr>
          <w:ilvl w:val="0"/>
          <w:numId w:val="3"/>
        </w:numPr>
        <w:spacing w:before="100" w:beforeAutospacing="1" w:after="100" w:afterAutospacing="1" w:line="360" w:lineRule="auto"/>
        <w:jc w:val="both"/>
        <w:rPr>
          <w:rFonts w:eastAsia="宋体" w:cs="Arial"/>
          <w:szCs w:val="24"/>
          <w:lang w:val="en-US" w:eastAsia="zh-CN"/>
        </w:rPr>
      </w:pPr>
      <w:r w:rsidRPr="00B2162C">
        <w:rPr>
          <w:rFonts w:eastAsia="宋体" w:cs="Arial"/>
          <w:szCs w:val="24"/>
          <w:lang w:val="en-US" w:eastAsia="zh-CN"/>
        </w:rPr>
        <w:t xml:space="preserve">Brandenburg, M., Govindan, K., Sarkis, J. and </w:t>
      </w:r>
      <w:proofErr w:type="spellStart"/>
      <w:r w:rsidRPr="00B2162C">
        <w:rPr>
          <w:rFonts w:eastAsia="宋体" w:cs="Arial"/>
          <w:szCs w:val="24"/>
          <w:lang w:val="en-US" w:eastAsia="zh-CN"/>
        </w:rPr>
        <w:t>Seuring</w:t>
      </w:r>
      <w:proofErr w:type="spellEnd"/>
      <w:r w:rsidRPr="00B2162C">
        <w:rPr>
          <w:rFonts w:eastAsia="宋体" w:cs="Arial"/>
          <w:szCs w:val="24"/>
          <w:lang w:val="en-US" w:eastAsia="zh-CN"/>
        </w:rPr>
        <w:t xml:space="preserve">, S. (2019) ‘Quantitative models for sustainable supply chain management: Developments and directions’, </w:t>
      </w:r>
      <w:r w:rsidRPr="00B2162C">
        <w:rPr>
          <w:rFonts w:eastAsia="宋体" w:cs="Arial"/>
          <w:i/>
          <w:iCs/>
          <w:szCs w:val="24"/>
          <w:lang w:val="en-US" w:eastAsia="zh-CN"/>
        </w:rPr>
        <w:t>European Journal of Operational Research</w:t>
      </w:r>
      <w:r w:rsidRPr="00B2162C">
        <w:rPr>
          <w:rFonts w:eastAsia="宋体" w:cs="Arial"/>
          <w:szCs w:val="24"/>
          <w:lang w:val="en-US" w:eastAsia="zh-CN"/>
        </w:rPr>
        <w:t>, 274(1), pp. 1-15.</w:t>
      </w:r>
    </w:p>
    <w:p w14:paraId="11AC9A60" w14:textId="77777777" w:rsidR="0072002E" w:rsidRPr="00B2162C" w:rsidRDefault="0072002E" w:rsidP="00B2162C">
      <w:pPr>
        <w:numPr>
          <w:ilvl w:val="0"/>
          <w:numId w:val="3"/>
        </w:numPr>
        <w:spacing w:line="360" w:lineRule="auto"/>
        <w:jc w:val="both"/>
        <w:rPr>
          <w:rFonts w:cs="Arial"/>
          <w:szCs w:val="24"/>
          <w:lang w:val="en-US" w:eastAsia="zh-CN"/>
        </w:rPr>
      </w:pPr>
      <w:r w:rsidRPr="00B2162C">
        <w:rPr>
          <w:rFonts w:cs="Arial"/>
          <w:szCs w:val="24"/>
          <w:lang w:val="en-US" w:eastAsia="zh-CN"/>
        </w:rPr>
        <w:t xml:space="preserve">Erickson, C. L. and Norlander, P. (2022) ‘How outsourcing shapes remote work’, </w:t>
      </w:r>
      <w:r w:rsidRPr="00B2162C">
        <w:rPr>
          <w:rFonts w:cs="Arial"/>
          <w:i/>
          <w:iCs/>
          <w:szCs w:val="24"/>
          <w:lang w:val="en-US" w:eastAsia="zh-CN"/>
        </w:rPr>
        <w:t>Industrial Relations Journal</w:t>
      </w:r>
      <w:r w:rsidRPr="00B2162C">
        <w:rPr>
          <w:rFonts w:cs="Arial"/>
          <w:szCs w:val="24"/>
          <w:lang w:val="en-US" w:eastAsia="zh-CN"/>
        </w:rPr>
        <w:t>, 53(1), 71-89.</w:t>
      </w:r>
    </w:p>
    <w:p w14:paraId="25AB0894" w14:textId="77777777" w:rsidR="0072002E" w:rsidRPr="00B2162C" w:rsidRDefault="0072002E" w:rsidP="00B2162C">
      <w:pPr>
        <w:numPr>
          <w:ilvl w:val="0"/>
          <w:numId w:val="3"/>
        </w:numPr>
        <w:spacing w:line="360" w:lineRule="auto"/>
        <w:jc w:val="both"/>
        <w:rPr>
          <w:rFonts w:cs="Arial"/>
          <w:szCs w:val="24"/>
          <w:lang w:val="en-US" w:eastAsia="zh-CN"/>
        </w:rPr>
      </w:pPr>
      <w:r w:rsidRPr="00B2162C">
        <w:rPr>
          <w:rFonts w:cs="Arial"/>
          <w:szCs w:val="24"/>
          <w:lang w:val="en-US" w:eastAsia="zh-CN"/>
        </w:rPr>
        <w:t xml:space="preserve">Fathallah, R., </w:t>
      </w:r>
      <w:proofErr w:type="spellStart"/>
      <w:r w:rsidRPr="00B2162C">
        <w:rPr>
          <w:rFonts w:cs="Arial"/>
          <w:szCs w:val="24"/>
          <w:lang w:val="en-US" w:eastAsia="zh-CN"/>
        </w:rPr>
        <w:t>Sidani</w:t>
      </w:r>
      <w:proofErr w:type="spellEnd"/>
      <w:r w:rsidRPr="00B2162C">
        <w:rPr>
          <w:rFonts w:cs="Arial"/>
          <w:szCs w:val="24"/>
          <w:lang w:val="en-US" w:eastAsia="zh-CN"/>
        </w:rPr>
        <w:t xml:space="preserve">, Y. and Khalil, S. (2020) ‘How religion shapes family business ethical behaviors’, </w:t>
      </w:r>
      <w:r w:rsidRPr="00B2162C">
        <w:rPr>
          <w:rFonts w:cs="Arial"/>
          <w:i/>
          <w:iCs/>
          <w:szCs w:val="24"/>
          <w:lang w:val="en-US" w:eastAsia="zh-CN"/>
        </w:rPr>
        <w:t>Journal of Business Ethics</w:t>
      </w:r>
      <w:r w:rsidRPr="00B2162C">
        <w:rPr>
          <w:rFonts w:cs="Arial"/>
          <w:szCs w:val="24"/>
          <w:lang w:val="en-US" w:eastAsia="zh-CN"/>
        </w:rPr>
        <w:t>, 163(4), 647-659.</w:t>
      </w:r>
    </w:p>
    <w:p w14:paraId="2D74D5FB" w14:textId="77777777" w:rsidR="0072002E" w:rsidRPr="00B2162C" w:rsidRDefault="0072002E" w:rsidP="00B2162C">
      <w:pPr>
        <w:numPr>
          <w:ilvl w:val="0"/>
          <w:numId w:val="3"/>
        </w:numPr>
        <w:spacing w:line="360" w:lineRule="auto"/>
        <w:jc w:val="both"/>
        <w:rPr>
          <w:rFonts w:cs="Arial"/>
          <w:szCs w:val="24"/>
          <w:lang w:val="en-US" w:eastAsia="zh-CN"/>
        </w:rPr>
      </w:pPr>
      <w:r w:rsidRPr="00B2162C">
        <w:rPr>
          <w:rFonts w:cs="Arial"/>
          <w:szCs w:val="24"/>
          <w:lang w:val="en-US" w:eastAsia="zh-CN"/>
        </w:rPr>
        <w:t xml:space="preserve">Hampden-Turner, C. and Trompenaars, F. (2020) ‘The impact of culture on business ethics’, </w:t>
      </w:r>
      <w:r w:rsidRPr="00B2162C">
        <w:rPr>
          <w:rFonts w:cs="Arial"/>
          <w:i/>
          <w:iCs/>
          <w:szCs w:val="24"/>
          <w:lang w:val="en-US" w:eastAsia="zh-CN"/>
        </w:rPr>
        <w:t>International Journal of Cross-Cultural Management</w:t>
      </w:r>
      <w:r w:rsidRPr="00B2162C">
        <w:rPr>
          <w:rFonts w:cs="Arial"/>
          <w:szCs w:val="24"/>
          <w:lang w:val="en-US" w:eastAsia="zh-CN"/>
        </w:rPr>
        <w:t>, 20(3), 345-362.</w:t>
      </w:r>
    </w:p>
    <w:p w14:paraId="7641CB35" w14:textId="77777777" w:rsidR="0072002E" w:rsidRPr="00B2162C" w:rsidRDefault="0072002E" w:rsidP="00B2162C">
      <w:pPr>
        <w:numPr>
          <w:ilvl w:val="0"/>
          <w:numId w:val="3"/>
        </w:numPr>
        <w:spacing w:line="360" w:lineRule="auto"/>
        <w:jc w:val="both"/>
        <w:rPr>
          <w:rFonts w:cs="Arial"/>
          <w:szCs w:val="24"/>
          <w:lang w:val="en-US" w:eastAsia="zh-CN"/>
        </w:rPr>
      </w:pPr>
      <w:r w:rsidRPr="00B2162C">
        <w:rPr>
          <w:rFonts w:cs="Arial"/>
          <w:szCs w:val="24"/>
          <w:lang w:val="en-US" w:eastAsia="zh-CN"/>
        </w:rPr>
        <w:t xml:space="preserve">Hampden-Turner, C., Trompenaars, F. and Hampden-Turner, C. (2020) </w:t>
      </w:r>
      <w:r w:rsidRPr="00B2162C">
        <w:rPr>
          <w:rFonts w:cs="Arial"/>
          <w:i/>
          <w:iCs/>
          <w:szCs w:val="24"/>
          <w:lang w:val="en-US" w:eastAsia="zh-CN"/>
        </w:rPr>
        <w:t>Riding the waves of culture: Understanding diversity in global business</w:t>
      </w:r>
      <w:r w:rsidRPr="00B2162C">
        <w:rPr>
          <w:rFonts w:cs="Arial"/>
          <w:szCs w:val="24"/>
          <w:lang w:val="en-US" w:eastAsia="zh-CN"/>
        </w:rPr>
        <w:t>. Hachette UK.</w:t>
      </w:r>
    </w:p>
    <w:p w14:paraId="551DA5F7" w14:textId="77777777" w:rsidR="0072002E" w:rsidRPr="00B2162C" w:rsidRDefault="0072002E" w:rsidP="00B2162C">
      <w:pPr>
        <w:numPr>
          <w:ilvl w:val="0"/>
          <w:numId w:val="3"/>
        </w:numPr>
        <w:spacing w:before="100" w:beforeAutospacing="1" w:after="100" w:afterAutospacing="1" w:line="360" w:lineRule="auto"/>
        <w:jc w:val="both"/>
        <w:rPr>
          <w:rFonts w:eastAsia="宋体" w:cs="Arial"/>
          <w:szCs w:val="24"/>
          <w:lang w:val="en-US" w:eastAsia="zh-CN"/>
        </w:rPr>
      </w:pPr>
      <w:r w:rsidRPr="00B2162C">
        <w:rPr>
          <w:rFonts w:eastAsia="宋体" w:cs="Arial"/>
          <w:szCs w:val="24"/>
          <w:lang w:val="en-US" w:eastAsia="zh-CN"/>
        </w:rPr>
        <w:t xml:space="preserve">Ivanov, D. and </w:t>
      </w:r>
      <w:proofErr w:type="spellStart"/>
      <w:r w:rsidRPr="00B2162C">
        <w:rPr>
          <w:rFonts w:eastAsia="宋体" w:cs="Arial"/>
          <w:szCs w:val="24"/>
          <w:lang w:val="en-US" w:eastAsia="zh-CN"/>
        </w:rPr>
        <w:t>Dolgui</w:t>
      </w:r>
      <w:proofErr w:type="spellEnd"/>
      <w:r w:rsidRPr="00B2162C">
        <w:rPr>
          <w:rFonts w:eastAsia="宋体" w:cs="Arial"/>
          <w:szCs w:val="24"/>
          <w:lang w:val="en-US" w:eastAsia="zh-CN"/>
        </w:rPr>
        <w:t xml:space="preserve">, A. (2020) ‘A digital supply chain twin for managing the disruption risks and resilience in the era of Industry 4.0’, </w:t>
      </w:r>
      <w:r w:rsidRPr="00B2162C">
        <w:rPr>
          <w:rFonts w:eastAsia="宋体" w:cs="Arial"/>
          <w:i/>
          <w:iCs/>
          <w:szCs w:val="24"/>
          <w:lang w:val="en-US" w:eastAsia="zh-CN"/>
        </w:rPr>
        <w:t>Production Planning &amp; Control</w:t>
      </w:r>
      <w:r w:rsidRPr="00B2162C">
        <w:rPr>
          <w:rFonts w:eastAsia="宋体" w:cs="Arial"/>
          <w:szCs w:val="24"/>
          <w:lang w:val="en-US" w:eastAsia="zh-CN"/>
        </w:rPr>
        <w:t>, 32(9), pp. 775-788.</w:t>
      </w:r>
    </w:p>
    <w:p w14:paraId="6D74DC5B" w14:textId="77777777" w:rsidR="0072002E" w:rsidRPr="00B2162C" w:rsidRDefault="0072002E" w:rsidP="00B2162C">
      <w:pPr>
        <w:numPr>
          <w:ilvl w:val="0"/>
          <w:numId w:val="3"/>
        </w:numPr>
        <w:spacing w:line="360" w:lineRule="auto"/>
        <w:jc w:val="both"/>
        <w:rPr>
          <w:rFonts w:cs="Arial"/>
          <w:szCs w:val="24"/>
          <w:lang w:val="en-US" w:eastAsia="zh-CN"/>
        </w:rPr>
      </w:pPr>
      <w:r w:rsidRPr="00B2162C">
        <w:rPr>
          <w:rFonts w:cs="Arial"/>
          <w:szCs w:val="24"/>
          <w:lang w:val="en-US" w:eastAsia="zh-CN"/>
        </w:rPr>
        <w:lastRenderedPageBreak/>
        <w:t xml:space="preserve">Jeet, V., </w:t>
      </w:r>
      <w:proofErr w:type="spellStart"/>
      <w:r w:rsidRPr="00B2162C">
        <w:rPr>
          <w:rFonts w:cs="Arial"/>
          <w:szCs w:val="24"/>
          <w:lang w:val="en-US" w:eastAsia="zh-CN"/>
        </w:rPr>
        <w:t>Aspal</w:t>
      </w:r>
      <w:proofErr w:type="spellEnd"/>
      <w:r w:rsidRPr="00B2162C">
        <w:rPr>
          <w:rFonts w:cs="Arial"/>
          <w:szCs w:val="24"/>
          <w:lang w:val="en-US" w:eastAsia="zh-CN"/>
        </w:rPr>
        <w:t xml:space="preserve">, P. K. and Nazneen, A. (2020) ‘CSR models and sustainable development’, </w:t>
      </w:r>
      <w:r w:rsidRPr="00B2162C">
        <w:rPr>
          <w:rFonts w:cs="Arial"/>
          <w:i/>
          <w:iCs/>
          <w:szCs w:val="24"/>
          <w:lang w:val="en-US" w:eastAsia="zh-CN"/>
        </w:rPr>
        <w:t>International Journal of Technology Management &amp; Sustainable Development</w:t>
      </w:r>
      <w:r w:rsidRPr="00B2162C">
        <w:rPr>
          <w:rFonts w:cs="Arial"/>
          <w:szCs w:val="24"/>
          <w:lang w:val="en-US" w:eastAsia="zh-CN"/>
        </w:rPr>
        <w:t>, 19(3), 317-334.</w:t>
      </w:r>
    </w:p>
    <w:p w14:paraId="373670EA" w14:textId="77777777" w:rsidR="0072002E" w:rsidRPr="00B2162C" w:rsidRDefault="0072002E" w:rsidP="00B2162C">
      <w:pPr>
        <w:numPr>
          <w:ilvl w:val="0"/>
          <w:numId w:val="3"/>
        </w:numPr>
        <w:spacing w:line="360" w:lineRule="auto"/>
        <w:jc w:val="both"/>
        <w:rPr>
          <w:rFonts w:cs="Arial"/>
          <w:szCs w:val="24"/>
          <w:lang w:val="en-US" w:eastAsia="zh-CN"/>
        </w:rPr>
      </w:pPr>
      <w:r w:rsidRPr="00B2162C">
        <w:rPr>
          <w:rFonts w:cs="Arial"/>
          <w:szCs w:val="24"/>
          <w:lang w:val="en-US" w:eastAsia="zh-CN"/>
        </w:rPr>
        <w:t xml:space="preserve">Koleva, P. (2021) ‘Towards the development of an empirical model for Islamic corporate social responsibility: Evidence from the Middle East’, </w:t>
      </w:r>
      <w:r w:rsidRPr="00B2162C">
        <w:rPr>
          <w:rFonts w:cs="Arial"/>
          <w:i/>
          <w:iCs/>
          <w:szCs w:val="24"/>
          <w:lang w:val="en-US" w:eastAsia="zh-CN"/>
        </w:rPr>
        <w:t>Journal of Business Ethics</w:t>
      </w:r>
      <w:r w:rsidRPr="00B2162C">
        <w:rPr>
          <w:rFonts w:cs="Arial"/>
          <w:szCs w:val="24"/>
          <w:lang w:val="en-US" w:eastAsia="zh-CN"/>
        </w:rPr>
        <w:t>, 171, 789-813.</w:t>
      </w:r>
    </w:p>
    <w:p w14:paraId="3E96A38A" w14:textId="77777777" w:rsidR="0072002E" w:rsidRPr="00B2162C" w:rsidRDefault="0072002E" w:rsidP="00B2162C">
      <w:pPr>
        <w:numPr>
          <w:ilvl w:val="0"/>
          <w:numId w:val="3"/>
        </w:numPr>
        <w:spacing w:line="360" w:lineRule="auto"/>
        <w:jc w:val="both"/>
        <w:rPr>
          <w:rFonts w:cs="Arial"/>
          <w:szCs w:val="24"/>
          <w:lang w:val="en-US" w:eastAsia="zh-CN"/>
        </w:rPr>
      </w:pPr>
      <w:r w:rsidRPr="00B2162C">
        <w:rPr>
          <w:rFonts w:cs="Arial"/>
          <w:szCs w:val="24"/>
          <w:lang w:val="en-US" w:eastAsia="zh-CN"/>
        </w:rPr>
        <w:t xml:space="preserve">Liu, M., Tan, R. and Zhang, B. (2021) ‘The costs of “blue sky”’, </w:t>
      </w:r>
      <w:r w:rsidRPr="00B2162C">
        <w:rPr>
          <w:rFonts w:cs="Arial"/>
          <w:i/>
          <w:iCs/>
          <w:szCs w:val="24"/>
          <w:lang w:val="en-US" w:eastAsia="zh-CN"/>
        </w:rPr>
        <w:t>Journal of Development Economics</w:t>
      </w:r>
      <w:r w:rsidRPr="00B2162C">
        <w:rPr>
          <w:rFonts w:cs="Arial"/>
          <w:szCs w:val="24"/>
          <w:lang w:val="en-US" w:eastAsia="zh-CN"/>
        </w:rPr>
        <w:t>, 150, 102610.</w:t>
      </w:r>
    </w:p>
    <w:p w14:paraId="340CB981" w14:textId="77777777" w:rsidR="0072002E" w:rsidRPr="00B2162C" w:rsidRDefault="0072002E" w:rsidP="00B2162C">
      <w:pPr>
        <w:numPr>
          <w:ilvl w:val="0"/>
          <w:numId w:val="3"/>
        </w:numPr>
        <w:spacing w:line="360" w:lineRule="auto"/>
        <w:jc w:val="both"/>
        <w:rPr>
          <w:rFonts w:cs="Arial"/>
          <w:szCs w:val="24"/>
          <w:lang w:val="en-US" w:eastAsia="zh-CN"/>
        </w:rPr>
      </w:pPr>
      <w:r w:rsidRPr="00B2162C">
        <w:rPr>
          <w:rFonts w:cs="Arial"/>
          <w:szCs w:val="24"/>
          <w:lang w:val="en-US" w:eastAsia="zh-CN"/>
        </w:rPr>
        <w:t xml:space="preserve">Mrabure, K. O. and </w:t>
      </w:r>
      <w:proofErr w:type="spellStart"/>
      <w:r w:rsidRPr="00B2162C">
        <w:rPr>
          <w:rFonts w:cs="Arial"/>
          <w:szCs w:val="24"/>
          <w:lang w:val="en-US" w:eastAsia="zh-CN"/>
        </w:rPr>
        <w:t>Abhulimhen-Iyoha</w:t>
      </w:r>
      <w:proofErr w:type="spellEnd"/>
      <w:r w:rsidRPr="00B2162C">
        <w:rPr>
          <w:rFonts w:cs="Arial"/>
          <w:szCs w:val="24"/>
          <w:lang w:val="en-US" w:eastAsia="zh-CN"/>
        </w:rPr>
        <w:t xml:space="preserve">, A. (2020) ‘Corporate governance and protection of stakeholders' rights and interests’, </w:t>
      </w:r>
      <w:r w:rsidRPr="00B2162C">
        <w:rPr>
          <w:rFonts w:cs="Arial"/>
          <w:i/>
          <w:iCs/>
          <w:szCs w:val="24"/>
          <w:lang w:val="en-US" w:eastAsia="zh-CN"/>
        </w:rPr>
        <w:t>Beijing Law Review</w:t>
      </w:r>
      <w:r w:rsidRPr="00B2162C">
        <w:rPr>
          <w:rFonts w:cs="Arial"/>
          <w:szCs w:val="24"/>
          <w:lang w:val="en-US" w:eastAsia="zh-CN"/>
        </w:rPr>
        <w:t>, 11, 292.</w:t>
      </w:r>
    </w:p>
    <w:p w14:paraId="67355191" w14:textId="77777777" w:rsidR="0072002E" w:rsidRPr="00B2162C" w:rsidRDefault="0072002E" w:rsidP="00B2162C">
      <w:pPr>
        <w:numPr>
          <w:ilvl w:val="0"/>
          <w:numId w:val="3"/>
        </w:numPr>
        <w:spacing w:line="360" w:lineRule="auto"/>
        <w:jc w:val="both"/>
        <w:rPr>
          <w:rFonts w:cs="Arial"/>
          <w:szCs w:val="24"/>
          <w:lang w:val="en-US" w:eastAsia="zh-CN"/>
        </w:rPr>
      </w:pPr>
      <w:r w:rsidRPr="00B2162C">
        <w:rPr>
          <w:rFonts w:cs="Arial"/>
          <w:szCs w:val="24"/>
          <w:lang w:val="en-US" w:eastAsia="zh-CN"/>
        </w:rPr>
        <w:t xml:space="preserve">Nolan, J. (2022) ‘Regulating human rights in the textile sector: smoke and mirrors’, in </w:t>
      </w:r>
      <w:r w:rsidRPr="00B2162C">
        <w:rPr>
          <w:rFonts w:cs="Arial"/>
          <w:i/>
          <w:iCs/>
          <w:szCs w:val="24"/>
          <w:lang w:val="en-US" w:eastAsia="zh-CN"/>
        </w:rPr>
        <w:t>Research Handbook on Global Governance, Business and Human Rights</w:t>
      </w:r>
      <w:r w:rsidRPr="00B2162C">
        <w:rPr>
          <w:rFonts w:cs="Arial"/>
          <w:szCs w:val="24"/>
          <w:lang w:val="en-US" w:eastAsia="zh-CN"/>
        </w:rPr>
        <w:t>, pp. 291-311. Edward Elgar Publishing.</w:t>
      </w:r>
    </w:p>
    <w:p w14:paraId="0387215D" w14:textId="77777777" w:rsidR="0072002E" w:rsidRPr="00B2162C" w:rsidRDefault="0072002E" w:rsidP="00B2162C">
      <w:pPr>
        <w:numPr>
          <w:ilvl w:val="0"/>
          <w:numId w:val="3"/>
        </w:numPr>
        <w:spacing w:line="360" w:lineRule="auto"/>
        <w:jc w:val="both"/>
        <w:rPr>
          <w:rFonts w:cs="Arial"/>
          <w:szCs w:val="24"/>
          <w:lang w:val="en-US" w:eastAsia="zh-CN"/>
        </w:rPr>
      </w:pPr>
      <w:r w:rsidRPr="00B2162C">
        <w:rPr>
          <w:rFonts w:cs="Arial"/>
          <w:szCs w:val="24"/>
          <w:lang w:eastAsia="zh-CN"/>
        </w:rPr>
        <w:t xml:space="preserve">Raut, R., Gardas, B., </w:t>
      </w:r>
      <w:proofErr w:type="spellStart"/>
      <w:r w:rsidRPr="00B2162C">
        <w:rPr>
          <w:rFonts w:cs="Arial"/>
          <w:szCs w:val="24"/>
          <w:lang w:eastAsia="zh-CN"/>
        </w:rPr>
        <w:t>Narwane</w:t>
      </w:r>
      <w:proofErr w:type="spellEnd"/>
      <w:r w:rsidRPr="00B2162C">
        <w:rPr>
          <w:rFonts w:cs="Arial"/>
          <w:szCs w:val="24"/>
          <w:lang w:eastAsia="zh-CN"/>
        </w:rPr>
        <w:t xml:space="preserve">, V. and </w:t>
      </w:r>
      <w:proofErr w:type="spellStart"/>
      <w:r w:rsidRPr="00B2162C">
        <w:rPr>
          <w:rFonts w:cs="Arial"/>
          <w:szCs w:val="24"/>
          <w:lang w:eastAsia="zh-CN"/>
        </w:rPr>
        <w:t>Priyadarshinee</w:t>
      </w:r>
      <w:proofErr w:type="spellEnd"/>
      <w:r w:rsidRPr="00B2162C">
        <w:rPr>
          <w:rFonts w:cs="Arial"/>
          <w:szCs w:val="24"/>
          <w:lang w:eastAsia="zh-CN"/>
        </w:rPr>
        <w:t xml:space="preserve">, P. (2021) ‘Examining the impact of industry 4.0 on logistics and supply chain sustainability’, </w:t>
      </w:r>
      <w:r w:rsidRPr="00B2162C">
        <w:rPr>
          <w:rFonts w:cs="Arial"/>
          <w:i/>
          <w:iCs/>
          <w:szCs w:val="24"/>
          <w:lang w:eastAsia="zh-CN"/>
        </w:rPr>
        <w:t>Benchmarking: An International Journal</w:t>
      </w:r>
      <w:r w:rsidRPr="00B2162C">
        <w:rPr>
          <w:rFonts w:cs="Arial"/>
          <w:szCs w:val="24"/>
          <w:lang w:eastAsia="zh-CN"/>
        </w:rPr>
        <w:t>, 28(5), pp. 1710-1739</w:t>
      </w:r>
    </w:p>
    <w:p w14:paraId="72179FA9" w14:textId="77777777" w:rsidR="0072002E" w:rsidRPr="00B2162C" w:rsidRDefault="0072002E" w:rsidP="00B2162C">
      <w:pPr>
        <w:numPr>
          <w:ilvl w:val="0"/>
          <w:numId w:val="3"/>
        </w:numPr>
        <w:spacing w:line="360" w:lineRule="auto"/>
        <w:jc w:val="both"/>
        <w:rPr>
          <w:rFonts w:cs="Arial"/>
          <w:szCs w:val="24"/>
          <w:lang w:val="en-US" w:eastAsia="zh-CN"/>
        </w:rPr>
      </w:pPr>
      <w:r w:rsidRPr="00B2162C">
        <w:rPr>
          <w:rFonts w:cs="Arial"/>
          <w:szCs w:val="24"/>
          <w:lang w:val="en-US" w:eastAsia="zh-CN"/>
        </w:rPr>
        <w:t xml:space="preserve">Santoro, G., Bresciani, S., Bertoldi, B. and Liu, Y. (2020) </w:t>
      </w:r>
      <w:proofErr w:type="spellStart"/>
      <w:r w:rsidRPr="00B2162C">
        <w:rPr>
          <w:rFonts w:cs="Arial"/>
          <w:szCs w:val="24"/>
          <w:lang w:val="en-US" w:eastAsia="zh-CN"/>
        </w:rPr>
        <w:t>‘Cause</w:t>
      </w:r>
      <w:proofErr w:type="spellEnd"/>
      <w:r w:rsidRPr="00B2162C">
        <w:rPr>
          <w:rFonts w:cs="Arial"/>
          <w:szCs w:val="24"/>
          <w:lang w:val="en-US" w:eastAsia="zh-CN"/>
        </w:rPr>
        <w:t xml:space="preserve">-related marketing’, </w:t>
      </w:r>
      <w:r w:rsidRPr="00B2162C">
        <w:rPr>
          <w:rFonts w:cs="Arial"/>
          <w:i/>
          <w:iCs/>
          <w:szCs w:val="24"/>
          <w:lang w:val="en-US" w:eastAsia="zh-CN"/>
        </w:rPr>
        <w:t>International Marketing Review</w:t>
      </w:r>
      <w:r w:rsidRPr="00B2162C">
        <w:rPr>
          <w:rFonts w:cs="Arial"/>
          <w:szCs w:val="24"/>
          <w:lang w:val="en-US" w:eastAsia="zh-CN"/>
        </w:rPr>
        <w:t>, 37(4), 773-791.</w:t>
      </w:r>
    </w:p>
    <w:p w14:paraId="0F54FD0D" w14:textId="77777777" w:rsidR="0072002E" w:rsidRPr="00B2162C" w:rsidRDefault="0072002E" w:rsidP="00B2162C">
      <w:pPr>
        <w:numPr>
          <w:ilvl w:val="0"/>
          <w:numId w:val="3"/>
        </w:numPr>
        <w:spacing w:line="360" w:lineRule="auto"/>
        <w:jc w:val="both"/>
        <w:rPr>
          <w:rFonts w:cs="Arial"/>
          <w:szCs w:val="24"/>
          <w:lang w:val="en-US" w:eastAsia="zh-CN"/>
        </w:rPr>
      </w:pPr>
      <w:r w:rsidRPr="00B2162C">
        <w:rPr>
          <w:rFonts w:cs="Arial"/>
          <w:szCs w:val="24"/>
          <w:lang w:val="en-US" w:eastAsia="zh-CN"/>
        </w:rPr>
        <w:t xml:space="preserve">Shaw, R. (2023) </w:t>
      </w:r>
      <w:r w:rsidRPr="00B2162C">
        <w:rPr>
          <w:rFonts w:cs="Arial"/>
          <w:i/>
          <w:iCs/>
          <w:szCs w:val="24"/>
          <w:lang w:val="en-US" w:eastAsia="zh-CN"/>
        </w:rPr>
        <w:t>Reclaiming America: Nike, clean air, and the new national activism</w:t>
      </w:r>
      <w:r w:rsidRPr="00B2162C">
        <w:rPr>
          <w:rFonts w:cs="Arial"/>
          <w:szCs w:val="24"/>
          <w:lang w:val="en-US" w:eastAsia="zh-CN"/>
        </w:rPr>
        <w:t>. Univ of California Press.</w:t>
      </w:r>
    </w:p>
    <w:p w14:paraId="4A7C8981" w14:textId="77777777" w:rsidR="0072002E" w:rsidRPr="00B2162C" w:rsidRDefault="0072002E" w:rsidP="00B2162C">
      <w:pPr>
        <w:numPr>
          <w:ilvl w:val="0"/>
          <w:numId w:val="3"/>
        </w:numPr>
        <w:spacing w:line="360" w:lineRule="auto"/>
        <w:jc w:val="both"/>
        <w:rPr>
          <w:rFonts w:cs="Arial"/>
          <w:szCs w:val="24"/>
          <w:lang w:val="en-US" w:eastAsia="zh-CN"/>
        </w:rPr>
      </w:pPr>
      <w:r w:rsidRPr="00B2162C">
        <w:rPr>
          <w:rFonts w:cs="Arial"/>
          <w:szCs w:val="24"/>
          <w:lang w:val="en-US" w:eastAsia="zh-CN"/>
        </w:rPr>
        <w:t xml:space="preserve">Sikora, A. (2021) ‘European Green Deal – legal and financial challenges’, </w:t>
      </w:r>
      <w:r w:rsidRPr="00B2162C">
        <w:rPr>
          <w:rFonts w:cs="Arial"/>
          <w:i/>
          <w:iCs/>
          <w:szCs w:val="24"/>
          <w:lang w:val="en-US" w:eastAsia="zh-CN"/>
        </w:rPr>
        <w:t>Era Forum</w:t>
      </w:r>
      <w:r w:rsidRPr="00B2162C">
        <w:rPr>
          <w:rFonts w:cs="Arial"/>
          <w:szCs w:val="24"/>
          <w:lang w:val="en-US" w:eastAsia="zh-CN"/>
        </w:rPr>
        <w:t>, 21(4), 681-697.</w:t>
      </w:r>
    </w:p>
    <w:p w14:paraId="26B3F308" w14:textId="77777777" w:rsidR="0072002E" w:rsidRPr="00B2162C" w:rsidRDefault="0072002E" w:rsidP="00B2162C">
      <w:pPr>
        <w:numPr>
          <w:ilvl w:val="0"/>
          <w:numId w:val="3"/>
        </w:numPr>
        <w:spacing w:line="360" w:lineRule="auto"/>
        <w:jc w:val="both"/>
        <w:rPr>
          <w:rFonts w:cs="Arial"/>
          <w:szCs w:val="24"/>
          <w:lang w:val="en-US" w:eastAsia="zh-CN"/>
        </w:rPr>
      </w:pPr>
      <w:r w:rsidRPr="00B2162C">
        <w:rPr>
          <w:rFonts w:cs="Arial"/>
          <w:szCs w:val="24"/>
          <w:lang w:val="en-US" w:eastAsia="zh-CN"/>
        </w:rPr>
        <w:t xml:space="preserve">Sikora, A. (2021) ‘Legal challenges of the European Green Deal’, </w:t>
      </w:r>
      <w:r w:rsidRPr="00B2162C">
        <w:rPr>
          <w:rFonts w:cs="Arial"/>
          <w:i/>
          <w:iCs/>
          <w:szCs w:val="24"/>
          <w:lang w:val="en-US" w:eastAsia="zh-CN"/>
        </w:rPr>
        <w:t>Environmental Policy Review</w:t>
      </w:r>
      <w:r w:rsidRPr="00B2162C">
        <w:rPr>
          <w:rFonts w:cs="Arial"/>
          <w:szCs w:val="24"/>
          <w:lang w:val="en-US" w:eastAsia="zh-CN"/>
        </w:rPr>
        <w:t>, 35(2), 121-139.</w:t>
      </w:r>
    </w:p>
    <w:p w14:paraId="607F333A" w14:textId="77777777" w:rsidR="0072002E" w:rsidRPr="00B2162C" w:rsidRDefault="0072002E" w:rsidP="00B2162C">
      <w:pPr>
        <w:numPr>
          <w:ilvl w:val="0"/>
          <w:numId w:val="3"/>
        </w:numPr>
        <w:spacing w:line="360" w:lineRule="auto"/>
        <w:jc w:val="both"/>
        <w:rPr>
          <w:rFonts w:cs="Arial"/>
          <w:szCs w:val="24"/>
          <w:lang w:val="en-US" w:eastAsia="zh-CN"/>
        </w:rPr>
      </w:pPr>
      <w:r w:rsidRPr="00B2162C">
        <w:rPr>
          <w:rFonts w:cs="Arial"/>
          <w:szCs w:val="24"/>
          <w:lang w:val="en-US" w:eastAsia="zh-CN"/>
        </w:rPr>
        <w:lastRenderedPageBreak/>
        <w:t xml:space="preserve">Steger, M. B. and Roy, R. K. (2021) </w:t>
      </w:r>
      <w:r w:rsidRPr="00B2162C">
        <w:rPr>
          <w:rFonts w:cs="Arial"/>
          <w:i/>
          <w:iCs/>
          <w:szCs w:val="24"/>
          <w:lang w:val="en-US" w:eastAsia="zh-CN"/>
        </w:rPr>
        <w:t>Neoliberalism and business strategies in global markets</w:t>
      </w:r>
      <w:r w:rsidRPr="00B2162C">
        <w:rPr>
          <w:rFonts w:cs="Arial"/>
          <w:szCs w:val="24"/>
          <w:lang w:val="en-US" w:eastAsia="zh-CN"/>
        </w:rPr>
        <w:t>. Oxford University Press.</w:t>
      </w:r>
    </w:p>
    <w:p w14:paraId="0ADD1031" w14:textId="77777777" w:rsidR="0072002E" w:rsidRPr="00B2162C" w:rsidRDefault="0072002E" w:rsidP="00B2162C">
      <w:pPr>
        <w:numPr>
          <w:ilvl w:val="0"/>
          <w:numId w:val="3"/>
        </w:numPr>
        <w:spacing w:line="360" w:lineRule="auto"/>
        <w:jc w:val="both"/>
        <w:rPr>
          <w:rFonts w:cs="Arial"/>
          <w:szCs w:val="24"/>
          <w:lang w:val="en-US" w:eastAsia="zh-CN"/>
        </w:rPr>
      </w:pPr>
      <w:r w:rsidRPr="00B2162C">
        <w:rPr>
          <w:rFonts w:cs="Arial"/>
          <w:szCs w:val="24"/>
          <w:lang w:val="en-US" w:eastAsia="zh-CN"/>
        </w:rPr>
        <w:t xml:space="preserve">Steger, M. B. and Roy, R. K. (2021) </w:t>
      </w:r>
      <w:r w:rsidRPr="00B2162C">
        <w:rPr>
          <w:rFonts w:cs="Arial"/>
          <w:i/>
          <w:iCs/>
          <w:szCs w:val="24"/>
          <w:lang w:val="en-US" w:eastAsia="zh-CN"/>
        </w:rPr>
        <w:t>Neoliberalism: A very short introduction</w:t>
      </w:r>
      <w:r w:rsidRPr="00B2162C">
        <w:rPr>
          <w:rFonts w:cs="Arial"/>
          <w:szCs w:val="24"/>
          <w:lang w:val="en-US" w:eastAsia="zh-CN"/>
        </w:rPr>
        <w:t>. Oxford University Press.</w:t>
      </w:r>
    </w:p>
    <w:p w14:paraId="5DC2CC4A" w14:textId="77777777" w:rsidR="0072002E" w:rsidRPr="00B2162C" w:rsidRDefault="0072002E" w:rsidP="00B2162C">
      <w:pPr>
        <w:numPr>
          <w:ilvl w:val="0"/>
          <w:numId w:val="3"/>
        </w:numPr>
        <w:spacing w:line="360" w:lineRule="auto"/>
        <w:jc w:val="both"/>
        <w:rPr>
          <w:rFonts w:cs="Arial"/>
          <w:szCs w:val="24"/>
          <w:lang w:val="en-US" w:eastAsia="zh-CN"/>
        </w:rPr>
      </w:pPr>
      <w:proofErr w:type="spellStart"/>
      <w:r w:rsidRPr="00B2162C">
        <w:rPr>
          <w:rFonts w:cs="Arial"/>
          <w:szCs w:val="24"/>
          <w:lang w:val="en-US" w:eastAsia="zh-CN"/>
        </w:rPr>
        <w:t>Štreimikiene</w:t>
      </w:r>
      <w:proofErr w:type="spellEnd"/>
      <w:r w:rsidRPr="00B2162C">
        <w:rPr>
          <w:rFonts w:cs="Arial"/>
          <w:szCs w:val="24"/>
          <w:lang w:val="en-US" w:eastAsia="zh-CN"/>
        </w:rPr>
        <w:t xml:space="preserve">̇, D. and Ahmed, R. R. (2021) ‘Corporate social responsibility and brand management: Evidence from Carroll’s pyramid and triple bottom line approaches’, </w:t>
      </w:r>
      <w:r w:rsidRPr="00B2162C">
        <w:rPr>
          <w:rFonts w:cs="Arial"/>
          <w:i/>
          <w:iCs/>
          <w:szCs w:val="24"/>
          <w:lang w:val="en-US" w:eastAsia="zh-CN"/>
        </w:rPr>
        <w:t>Technological and Economic Development of Economy</w:t>
      </w:r>
      <w:r w:rsidRPr="00B2162C">
        <w:rPr>
          <w:rFonts w:cs="Arial"/>
          <w:szCs w:val="24"/>
          <w:lang w:val="en-US" w:eastAsia="zh-CN"/>
        </w:rPr>
        <w:t>, 27(4), 852-875.</w:t>
      </w:r>
    </w:p>
    <w:p w14:paraId="15241E55" w14:textId="77777777" w:rsidR="0072002E" w:rsidRPr="00B2162C" w:rsidRDefault="0072002E" w:rsidP="00B2162C">
      <w:pPr>
        <w:numPr>
          <w:ilvl w:val="0"/>
          <w:numId w:val="3"/>
        </w:numPr>
        <w:spacing w:line="360" w:lineRule="auto"/>
        <w:jc w:val="both"/>
        <w:rPr>
          <w:rFonts w:cs="Arial"/>
          <w:szCs w:val="24"/>
          <w:lang w:val="en-US" w:eastAsia="zh-CN"/>
        </w:rPr>
      </w:pPr>
      <w:r w:rsidRPr="00B2162C">
        <w:rPr>
          <w:rFonts w:cs="Arial"/>
          <w:szCs w:val="24"/>
          <w:lang w:val="en-US" w:eastAsia="zh-CN"/>
        </w:rPr>
        <w:t xml:space="preserve">Sumari, M., Baharudin, D. F., Khalid, N. M., Ibrahim, N. H. and Ahmed </w:t>
      </w:r>
      <w:proofErr w:type="spellStart"/>
      <w:r w:rsidRPr="00B2162C">
        <w:rPr>
          <w:rFonts w:cs="Arial"/>
          <w:szCs w:val="24"/>
          <w:lang w:val="en-US" w:eastAsia="zh-CN"/>
        </w:rPr>
        <w:t>Tharbe</w:t>
      </w:r>
      <w:proofErr w:type="spellEnd"/>
      <w:r w:rsidRPr="00B2162C">
        <w:rPr>
          <w:rFonts w:cs="Arial"/>
          <w:szCs w:val="24"/>
          <w:lang w:val="en-US" w:eastAsia="zh-CN"/>
        </w:rPr>
        <w:t xml:space="preserve">, I. H. (2020) ‘Family functioning in a collectivist culture of Malaysia: A qualitative study’, </w:t>
      </w:r>
      <w:r w:rsidRPr="00B2162C">
        <w:rPr>
          <w:rFonts w:cs="Arial"/>
          <w:i/>
          <w:iCs/>
          <w:szCs w:val="24"/>
          <w:lang w:val="en-US" w:eastAsia="zh-CN"/>
        </w:rPr>
        <w:t>The Family Journal</w:t>
      </w:r>
      <w:r w:rsidRPr="00B2162C">
        <w:rPr>
          <w:rFonts w:cs="Arial"/>
          <w:szCs w:val="24"/>
          <w:lang w:val="en-US" w:eastAsia="zh-CN"/>
        </w:rPr>
        <w:t>, 28(4), 396-402.</w:t>
      </w:r>
    </w:p>
    <w:p w14:paraId="25AC687D" w14:textId="77777777" w:rsidR="0072002E" w:rsidRPr="00B2162C" w:rsidRDefault="0072002E" w:rsidP="00B2162C">
      <w:pPr>
        <w:numPr>
          <w:ilvl w:val="0"/>
          <w:numId w:val="3"/>
        </w:numPr>
        <w:spacing w:line="360" w:lineRule="auto"/>
        <w:jc w:val="both"/>
        <w:rPr>
          <w:rFonts w:cs="Arial"/>
          <w:szCs w:val="24"/>
          <w:lang w:val="en-US" w:eastAsia="zh-CN"/>
        </w:rPr>
      </w:pPr>
      <w:r w:rsidRPr="00B2162C">
        <w:rPr>
          <w:rFonts w:cs="Arial"/>
          <w:szCs w:val="24"/>
          <w:lang w:val="en-US" w:eastAsia="zh-CN"/>
        </w:rPr>
        <w:t xml:space="preserve">Weiss, J. W. (2021) </w:t>
      </w:r>
      <w:r w:rsidRPr="00B2162C">
        <w:rPr>
          <w:rFonts w:cs="Arial"/>
          <w:i/>
          <w:iCs/>
          <w:szCs w:val="24"/>
          <w:lang w:val="en-US" w:eastAsia="zh-CN"/>
        </w:rPr>
        <w:t>Business ethics: A stakeholder and issues management approach</w:t>
      </w:r>
      <w:r w:rsidRPr="00B2162C">
        <w:rPr>
          <w:rFonts w:cs="Arial"/>
          <w:szCs w:val="24"/>
          <w:lang w:val="en-US" w:eastAsia="zh-CN"/>
        </w:rPr>
        <w:t>. Berrett-Koehler Publishers.</w:t>
      </w:r>
    </w:p>
    <w:p w14:paraId="6231536F" w14:textId="77777777" w:rsidR="0072002E" w:rsidRPr="00B2162C" w:rsidRDefault="0072002E" w:rsidP="00B2162C">
      <w:pPr>
        <w:numPr>
          <w:ilvl w:val="0"/>
          <w:numId w:val="3"/>
        </w:numPr>
        <w:spacing w:line="360" w:lineRule="auto"/>
        <w:jc w:val="both"/>
        <w:rPr>
          <w:rFonts w:cs="Arial"/>
          <w:szCs w:val="24"/>
          <w:lang w:val="en-US" w:eastAsia="zh-CN"/>
        </w:rPr>
      </w:pPr>
      <w:r w:rsidRPr="00B2162C">
        <w:rPr>
          <w:rFonts w:cs="Arial"/>
          <w:szCs w:val="24"/>
          <w:lang w:val="en-US" w:eastAsia="zh-CN"/>
        </w:rPr>
        <w:t xml:space="preserve">Yuan, Y., Lu, L. Y., Tian, G. and Yu, Y. (2020) ‘Business strategy and CSR’, </w:t>
      </w:r>
      <w:r w:rsidRPr="00B2162C">
        <w:rPr>
          <w:rFonts w:cs="Arial"/>
          <w:i/>
          <w:iCs/>
          <w:szCs w:val="24"/>
          <w:lang w:val="en-US" w:eastAsia="zh-CN"/>
        </w:rPr>
        <w:t>Journal of Business Ethics</w:t>
      </w:r>
      <w:r w:rsidRPr="00B2162C">
        <w:rPr>
          <w:rFonts w:cs="Arial"/>
          <w:szCs w:val="24"/>
          <w:lang w:val="en-US" w:eastAsia="zh-CN"/>
        </w:rPr>
        <w:t>, 162, 359-377.</w:t>
      </w:r>
    </w:p>
    <w:p w14:paraId="0A4A5467" w14:textId="77777777" w:rsidR="00FB7EA5" w:rsidRPr="00B2162C" w:rsidRDefault="00FB7EA5" w:rsidP="00B2162C">
      <w:pPr>
        <w:spacing w:line="360" w:lineRule="auto"/>
        <w:jc w:val="both"/>
        <w:rPr>
          <w:rFonts w:cs="Arial"/>
          <w:szCs w:val="24"/>
          <w:lang w:val="en-US" w:eastAsia="zh-CN"/>
        </w:rPr>
      </w:pPr>
    </w:p>
    <w:sectPr w:rsidR="00FB7EA5" w:rsidRPr="00B2162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84C8F" w14:textId="77777777" w:rsidR="00FE19CA" w:rsidRDefault="00FE19CA" w:rsidP="00F82BE8">
      <w:pPr>
        <w:spacing w:after="0" w:line="240" w:lineRule="auto"/>
      </w:pPr>
      <w:r>
        <w:separator/>
      </w:r>
    </w:p>
  </w:endnote>
  <w:endnote w:type="continuationSeparator" w:id="0">
    <w:p w14:paraId="59121C05" w14:textId="77777777" w:rsidR="00FE19CA" w:rsidRDefault="00FE19CA" w:rsidP="00F82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8132D2" w14:textId="77777777" w:rsidR="00FE19CA" w:rsidRDefault="00FE19CA" w:rsidP="00F82BE8">
      <w:pPr>
        <w:spacing w:after="0" w:line="240" w:lineRule="auto"/>
      </w:pPr>
      <w:r>
        <w:separator/>
      </w:r>
    </w:p>
  </w:footnote>
  <w:footnote w:type="continuationSeparator" w:id="0">
    <w:p w14:paraId="0CB7E66D" w14:textId="77777777" w:rsidR="00FE19CA" w:rsidRDefault="00FE19CA" w:rsidP="00F82B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21675"/>
    <w:multiLevelType w:val="multilevel"/>
    <w:tmpl w:val="727C8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25807B0"/>
    <w:multiLevelType w:val="multilevel"/>
    <w:tmpl w:val="28882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9291623"/>
    <w:multiLevelType w:val="multilevel"/>
    <w:tmpl w:val="DD1E7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226719F"/>
    <w:multiLevelType w:val="multilevel"/>
    <w:tmpl w:val="5A90D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6388969">
    <w:abstractNumId w:val="1"/>
  </w:num>
  <w:num w:numId="2" w16cid:durableId="1863089563">
    <w:abstractNumId w:val="0"/>
  </w:num>
  <w:num w:numId="3" w16cid:durableId="1763841853">
    <w:abstractNumId w:val="2"/>
  </w:num>
  <w:num w:numId="4" w16cid:durableId="1643246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7A5A"/>
    <w:rsid w:val="002426D7"/>
    <w:rsid w:val="00244AD4"/>
    <w:rsid w:val="002B0886"/>
    <w:rsid w:val="003E6FB1"/>
    <w:rsid w:val="00400B99"/>
    <w:rsid w:val="00517B0A"/>
    <w:rsid w:val="00547A5A"/>
    <w:rsid w:val="005E6688"/>
    <w:rsid w:val="006C663C"/>
    <w:rsid w:val="0072002E"/>
    <w:rsid w:val="009D068B"/>
    <w:rsid w:val="009E58F3"/>
    <w:rsid w:val="00A26750"/>
    <w:rsid w:val="00AB5CDF"/>
    <w:rsid w:val="00B2162C"/>
    <w:rsid w:val="00CB50FA"/>
    <w:rsid w:val="00D94177"/>
    <w:rsid w:val="00EC3EAB"/>
    <w:rsid w:val="00F82BE8"/>
    <w:rsid w:val="00FB7EA5"/>
    <w:rsid w:val="00FD5442"/>
    <w:rsid w:val="00FE19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59F246"/>
  <w15:chartTrackingRefBased/>
  <w15:docId w15:val="{FDF0A080-C336-46A0-9B36-C30BBE011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82BE8"/>
    <w:pPr>
      <w:spacing w:after="160" w:line="259" w:lineRule="auto"/>
    </w:pPr>
    <w:rPr>
      <w:rFonts w:ascii="Arial" w:hAnsi="Arial"/>
      <w:kern w:val="0"/>
      <w:sz w:val="24"/>
      <w:lang w:val="en-GB" w:eastAsia="en-US"/>
    </w:rPr>
  </w:style>
  <w:style w:type="paragraph" w:styleId="1">
    <w:name w:val="heading 1"/>
    <w:basedOn w:val="a"/>
    <w:next w:val="a"/>
    <w:link w:val="10"/>
    <w:uiPriority w:val="9"/>
    <w:qFormat/>
    <w:rsid w:val="00547A5A"/>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547A5A"/>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547A5A"/>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547A5A"/>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547A5A"/>
    <w:pPr>
      <w:keepNext/>
      <w:keepLines/>
      <w:spacing w:before="80" w:after="40"/>
      <w:outlineLvl w:val="4"/>
    </w:pPr>
    <w:rPr>
      <w:rFonts w:cstheme="majorBidi"/>
      <w:color w:val="0F4761" w:themeColor="accent1" w:themeShade="BF"/>
      <w:szCs w:val="24"/>
    </w:rPr>
  </w:style>
  <w:style w:type="paragraph" w:styleId="6">
    <w:name w:val="heading 6"/>
    <w:basedOn w:val="a"/>
    <w:next w:val="a"/>
    <w:link w:val="60"/>
    <w:uiPriority w:val="9"/>
    <w:semiHidden/>
    <w:unhideWhenUsed/>
    <w:qFormat/>
    <w:rsid w:val="00547A5A"/>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547A5A"/>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547A5A"/>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547A5A"/>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47A5A"/>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547A5A"/>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547A5A"/>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547A5A"/>
    <w:rPr>
      <w:rFonts w:cstheme="majorBidi"/>
      <w:color w:val="0F4761" w:themeColor="accent1" w:themeShade="BF"/>
      <w:sz w:val="28"/>
      <w:szCs w:val="28"/>
    </w:rPr>
  </w:style>
  <w:style w:type="character" w:customStyle="1" w:styleId="50">
    <w:name w:val="标题 5 字符"/>
    <w:basedOn w:val="a0"/>
    <w:link w:val="5"/>
    <w:uiPriority w:val="9"/>
    <w:semiHidden/>
    <w:rsid w:val="00547A5A"/>
    <w:rPr>
      <w:rFonts w:cstheme="majorBidi"/>
      <w:color w:val="0F4761" w:themeColor="accent1" w:themeShade="BF"/>
      <w:sz w:val="24"/>
      <w:szCs w:val="24"/>
    </w:rPr>
  </w:style>
  <w:style w:type="character" w:customStyle="1" w:styleId="60">
    <w:name w:val="标题 6 字符"/>
    <w:basedOn w:val="a0"/>
    <w:link w:val="6"/>
    <w:uiPriority w:val="9"/>
    <w:semiHidden/>
    <w:rsid w:val="00547A5A"/>
    <w:rPr>
      <w:rFonts w:cstheme="majorBidi"/>
      <w:b/>
      <w:bCs/>
      <w:color w:val="0F4761" w:themeColor="accent1" w:themeShade="BF"/>
    </w:rPr>
  </w:style>
  <w:style w:type="character" w:customStyle="1" w:styleId="70">
    <w:name w:val="标题 7 字符"/>
    <w:basedOn w:val="a0"/>
    <w:link w:val="7"/>
    <w:uiPriority w:val="9"/>
    <w:semiHidden/>
    <w:rsid w:val="00547A5A"/>
    <w:rPr>
      <w:rFonts w:cstheme="majorBidi"/>
      <w:b/>
      <w:bCs/>
      <w:color w:val="595959" w:themeColor="text1" w:themeTint="A6"/>
    </w:rPr>
  </w:style>
  <w:style w:type="character" w:customStyle="1" w:styleId="80">
    <w:name w:val="标题 8 字符"/>
    <w:basedOn w:val="a0"/>
    <w:link w:val="8"/>
    <w:uiPriority w:val="9"/>
    <w:semiHidden/>
    <w:rsid w:val="00547A5A"/>
    <w:rPr>
      <w:rFonts w:cstheme="majorBidi"/>
      <w:color w:val="595959" w:themeColor="text1" w:themeTint="A6"/>
    </w:rPr>
  </w:style>
  <w:style w:type="character" w:customStyle="1" w:styleId="90">
    <w:name w:val="标题 9 字符"/>
    <w:basedOn w:val="a0"/>
    <w:link w:val="9"/>
    <w:uiPriority w:val="9"/>
    <w:semiHidden/>
    <w:rsid w:val="00547A5A"/>
    <w:rPr>
      <w:rFonts w:eastAsiaTheme="majorEastAsia" w:cstheme="majorBidi"/>
      <w:color w:val="595959" w:themeColor="text1" w:themeTint="A6"/>
    </w:rPr>
  </w:style>
  <w:style w:type="paragraph" w:styleId="a3">
    <w:name w:val="Title"/>
    <w:basedOn w:val="a"/>
    <w:next w:val="a"/>
    <w:link w:val="a4"/>
    <w:uiPriority w:val="10"/>
    <w:qFormat/>
    <w:rsid w:val="00547A5A"/>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547A5A"/>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47A5A"/>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547A5A"/>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47A5A"/>
    <w:pPr>
      <w:spacing w:before="160"/>
      <w:jc w:val="center"/>
    </w:pPr>
    <w:rPr>
      <w:i/>
      <w:iCs/>
      <w:color w:val="404040" w:themeColor="text1" w:themeTint="BF"/>
    </w:rPr>
  </w:style>
  <w:style w:type="character" w:customStyle="1" w:styleId="a8">
    <w:name w:val="引用 字符"/>
    <w:basedOn w:val="a0"/>
    <w:link w:val="a7"/>
    <w:uiPriority w:val="29"/>
    <w:rsid w:val="00547A5A"/>
    <w:rPr>
      <w:i/>
      <w:iCs/>
      <w:color w:val="404040" w:themeColor="text1" w:themeTint="BF"/>
    </w:rPr>
  </w:style>
  <w:style w:type="paragraph" w:styleId="a9">
    <w:name w:val="List Paragraph"/>
    <w:basedOn w:val="a"/>
    <w:uiPriority w:val="34"/>
    <w:qFormat/>
    <w:rsid w:val="00547A5A"/>
    <w:pPr>
      <w:ind w:left="720"/>
      <w:contextualSpacing/>
    </w:pPr>
  </w:style>
  <w:style w:type="character" w:styleId="aa">
    <w:name w:val="Intense Emphasis"/>
    <w:basedOn w:val="a0"/>
    <w:uiPriority w:val="21"/>
    <w:qFormat/>
    <w:rsid w:val="00547A5A"/>
    <w:rPr>
      <w:i/>
      <w:iCs/>
      <w:color w:val="0F4761" w:themeColor="accent1" w:themeShade="BF"/>
    </w:rPr>
  </w:style>
  <w:style w:type="paragraph" w:styleId="ab">
    <w:name w:val="Intense Quote"/>
    <w:basedOn w:val="a"/>
    <w:next w:val="a"/>
    <w:link w:val="ac"/>
    <w:uiPriority w:val="30"/>
    <w:qFormat/>
    <w:rsid w:val="00547A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547A5A"/>
    <w:rPr>
      <w:i/>
      <w:iCs/>
      <w:color w:val="0F4761" w:themeColor="accent1" w:themeShade="BF"/>
    </w:rPr>
  </w:style>
  <w:style w:type="character" w:styleId="ad">
    <w:name w:val="Intense Reference"/>
    <w:basedOn w:val="a0"/>
    <w:uiPriority w:val="32"/>
    <w:qFormat/>
    <w:rsid w:val="00547A5A"/>
    <w:rPr>
      <w:b/>
      <w:bCs/>
      <w:smallCaps/>
      <w:color w:val="0F4761" w:themeColor="accent1" w:themeShade="BF"/>
      <w:spacing w:val="5"/>
    </w:rPr>
  </w:style>
  <w:style w:type="paragraph" w:styleId="ae">
    <w:name w:val="header"/>
    <w:basedOn w:val="a"/>
    <w:link w:val="af"/>
    <w:uiPriority w:val="99"/>
    <w:unhideWhenUsed/>
    <w:rsid w:val="00F82BE8"/>
    <w:pPr>
      <w:tabs>
        <w:tab w:val="center" w:pos="4153"/>
        <w:tab w:val="right" w:pos="8306"/>
      </w:tabs>
      <w:snapToGrid w:val="0"/>
      <w:jc w:val="center"/>
    </w:pPr>
    <w:rPr>
      <w:sz w:val="18"/>
      <w:szCs w:val="18"/>
    </w:rPr>
  </w:style>
  <w:style w:type="character" w:customStyle="1" w:styleId="af">
    <w:name w:val="页眉 字符"/>
    <w:basedOn w:val="a0"/>
    <w:link w:val="ae"/>
    <w:uiPriority w:val="99"/>
    <w:rsid w:val="00F82BE8"/>
    <w:rPr>
      <w:sz w:val="18"/>
      <w:szCs w:val="18"/>
    </w:rPr>
  </w:style>
  <w:style w:type="paragraph" w:styleId="af0">
    <w:name w:val="footer"/>
    <w:basedOn w:val="a"/>
    <w:link w:val="af1"/>
    <w:uiPriority w:val="99"/>
    <w:unhideWhenUsed/>
    <w:rsid w:val="00F82BE8"/>
    <w:pPr>
      <w:tabs>
        <w:tab w:val="center" w:pos="4153"/>
        <w:tab w:val="right" w:pos="8306"/>
      </w:tabs>
      <w:snapToGrid w:val="0"/>
    </w:pPr>
    <w:rPr>
      <w:sz w:val="18"/>
      <w:szCs w:val="18"/>
    </w:rPr>
  </w:style>
  <w:style w:type="character" w:customStyle="1" w:styleId="af1">
    <w:name w:val="页脚 字符"/>
    <w:basedOn w:val="a0"/>
    <w:link w:val="af0"/>
    <w:uiPriority w:val="99"/>
    <w:rsid w:val="00F82BE8"/>
    <w:rPr>
      <w:sz w:val="18"/>
      <w:szCs w:val="18"/>
    </w:rPr>
  </w:style>
  <w:style w:type="paragraph" w:styleId="af2">
    <w:name w:val="Normal (Web)"/>
    <w:basedOn w:val="a"/>
    <w:uiPriority w:val="99"/>
    <w:semiHidden/>
    <w:unhideWhenUsed/>
    <w:rsid w:val="00FB7EA5"/>
    <w:rPr>
      <w:rFonts w:ascii="Times New Roman" w:hAnsi="Times New Roman" w:cs="Times New Roman"/>
      <w:szCs w:val="24"/>
    </w:rPr>
  </w:style>
  <w:style w:type="character" w:styleId="af3">
    <w:name w:val="Emphasis"/>
    <w:basedOn w:val="a0"/>
    <w:uiPriority w:val="20"/>
    <w:qFormat/>
    <w:rsid w:val="00FD5442"/>
    <w:rPr>
      <w:i/>
      <w:iCs/>
    </w:rPr>
  </w:style>
  <w:style w:type="paragraph" w:styleId="TOC">
    <w:name w:val="TOC Heading"/>
    <w:basedOn w:val="1"/>
    <w:next w:val="a"/>
    <w:uiPriority w:val="39"/>
    <w:unhideWhenUsed/>
    <w:qFormat/>
    <w:rsid w:val="00B2162C"/>
    <w:pPr>
      <w:spacing w:before="240" w:after="0"/>
      <w:outlineLvl w:val="9"/>
    </w:pPr>
    <w:rPr>
      <w:sz w:val="32"/>
      <w:szCs w:val="32"/>
      <w:lang w:val="en-US" w:eastAsia="zh-CN"/>
    </w:rPr>
  </w:style>
  <w:style w:type="paragraph" w:styleId="TOC1">
    <w:name w:val="toc 1"/>
    <w:basedOn w:val="a"/>
    <w:next w:val="a"/>
    <w:autoRedefine/>
    <w:uiPriority w:val="39"/>
    <w:unhideWhenUsed/>
    <w:rsid w:val="00B2162C"/>
  </w:style>
  <w:style w:type="character" w:styleId="af4">
    <w:name w:val="Hyperlink"/>
    <w:basedOn w:val="a0"/>
    <w:uiPriority w:val="99"/>
    <w:unhideWhenUsed/>
    <w:rsid w:val="00B2162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95022">
      <w:bodyDiv w:val="1"/>
      <w:marLeft w:val="0"/>
      <w:marRight w:val="0"/>
      <w:marTop w:val="0"/>
      <w:marBottom w:val="0"/>
      <w:divBdr>
        <w:top w:val="none" w:sz="0" w:space="0" w:color="auto"/>
        <w:left w:val="none" w:sz="0" w:space="0" w:color="auto"/>
        <w:bottom w:val="none" w:sz="0" w:space="0" w:color="auto"/>
        <w:right w:val="none" w:sz="0" w:space="0" w:color="auto"/>
      </w:divBdr>
    </w:div>
    <w:div w:id="45224208">
      <w:bodyDiv w:val="1"/>
      <w:marLeft w:val="0"/>
      <w:marRight w:val="0"/>
      <w:marTop w:val="0"/>
      <w:marBottom w:val="0"/>
      <w:divBdr>
        <w:top w:val="none" w:sz="0" w:space="0" w:color="auto"/>
        <w:left w:val="none" w:sz="0" w:space="0" w:color="auto"/>
        <w:bottom w:val="none" w:sz="0" w:space="0" w:color="auto"/>
        <w:right w:val="none" w:sz="0" w:space="0" w:color="auto"/>
      </w:divBdr>
    </w:div>
    <w:div w:id="55010714">
      <w:bodyDiv w:val="1"/>
      <w:marLeft w:val="0"/>
      <w:marRight w:val="0"/>
      <w:marTop w:val="0"/>
      <w:marBottom w:val="0"/>
      <w:divBdr>
        <w:top w:val="none" w:sz="0" w:space="0" w:color="auto"/>
        <w:left w:val="none" w:sz="0" w:space="0" w:color="auto"/>
        <w:bottom w:val="none" w:sz="0" w:space="0" w:color="auto"/>
        <w:right w:val="none" w:sz="0" w:space="0" w:color="auto"/>
      </w:divBdr>
    </w:div>
    <w:div w:id="303119864">
      <w:bodyDiv w:val="1"/>
      <w:marLeft w:val="0"/>
      <w:marRight w:val="0"/>
      <w:marTop w:val="0"/>
      <w:marBottom w:val="0"/>
      <w:divBdr>
        <w:top w:val="none" w:sz="0" w:space="0" w:color="auto"/>
        <w:left w:val="none" w:sz="0" w:space="0" w:color="auto"/>
        <w:bottom w:val="none" w:sz="0" w:space="0" w:color="auto"/>
        <w:right w:val="none" w:sz="0" w:space="0" w:color="auto"/>
      </w:divBdr>
    </w:div>
    <w:div w:id="320472773">
      <w:bodyDiv w:val="1"/>
      <w:marLeft w:val="0"/>
      <w:marRight w:val="0"/>
      <w:marTop w:val="0"/>
      <w:marBottom w:val="0"/>
      <w:divBdr>
        <w:top w:val="none" w:sz="0" w:space="0" w:color="auto"/>
        <w:left w:val="none" w:sz="0" w:space="0" w:color="auto"/>
        <w:bottom w:val="none" w:sz="0" w:space="0" w:color="auto"/>
        <w:right w:val="none" w:sz="0" w:space="0" w:color="auto"/>
      </w:divBdr>
    </w:div>
    <w:div w:id="367923376">
      <w:bodyDiv w:val="1"/>
      <w:marLeft w:val="0"/>
      <w:marRight w:val="0"/>
      <w:marTop w:val="0"/>
      <w:marBottom w:val="0"/>
      <w:divBdr>
        <w:top w:val="none" w:sz="0" w:space="0" w:color="auto"/>
        <w:left w:val="none" w:sz="0" w:space="0" w:color="auto"/>
        <w:bottom w:val="none" w:sz="0" w:space="0" w:color="auto"/>
        <w:right w:val="none" w:sz="0" w:space="0" w:color="auto"/>
      </w:divBdr>
    </w:div>
    <w:div w:id="462505819">
      <w:bodyDiv w:val="1"/>
      <w:marLeft w:val="0"/>
      <w:marRight w:val="0"/>
      <w:marTop w:val="0"/>
      <w:marBottom w:val="0"/>
      <w:divBdr>
        <w:top w:val="none" w:sz="0" w:space="0" w:color="auto"/>
        <w:left w:val="none" w:sz="0" w:space="0" w:color="auto"/>
        <w:bottom w:val="none" w:sz="0" w:space="0" w:color="auto"/>
        <w:right w:val="none" w:sz="0" w:space="0" w:color="auto"/>
      </w:divBdr>
    </w:div>
    <w:div w:id="507528263">
      <w:bodyDiv w:val="1"/>
      <w:marLeft w:val="0"/>
      <w:marRight w:val="0"/>
      <w:marTop w:val="0"/>
      <w:marBottom w:val="0"/>
      <w:divBdr>
        <w:top w:val="none" w:sz="0" w:space="0" w:color="auto"/>
        <w:left w:val="none" w:sz="0" w:space="0" w:color="auto"/>
        <w:bottom w:val="none" w:sz="0" w:space="0" w:color="auto"/>
        <w:right w:val="none" w:sz="0" w:space="0" w:color="auto"/>
      </w:divBdr>
    </w:div>
    <w:div w:id="556283102">
      <w:bodyDiv w:val="1"/>
      <w:marLeft w:val="0"/>
      <w:marRight w:val="0"/>
      <w:marTop w:val="0"/>
      <w:marBottom w:val="0"/>
      <w:divBdr>
        <w:top w:val="none" w:sz="0" w:space="0" w:color="auto"/>
        <w:left w:val="none" w:sz="0" w:space="0" w:color="auto"/>
        <w:bottom w:val="none" w:sz="0" w:space="0" w:color="auto"/>
        <w:right w:val="none" w:sz="0" w:space="0" w:color="auto"/>
      </w:divBdr>
    </w:div>
    <w:div w:id="597830805">
      <w:bodyDiv w:val="1"/>
      <w:marLeft w:val="0"/>
      <w:marRight w:val="0"/>
      <w:marTop w:val="0"/>
      <w:marBottom w:val="0"/>
      <w:divBdr>
        <w:top w:val="none" w:sz="0" w:space="0" w:color="auto"/>
        <w:left w:val="none" w:sz="0" w:space="0" w:color="auto"/>
        <w:bottom w:val="none" w:sz="0" w:space="0" w:color="auto"/>
        <w:right w:val="none" w:sz="0" w:space="0" w:color="auto"/>
      </w:divBdr>
    </w:div>
    <w:div w:id="625430581">
      <w:bodyDiv w:val="1"/>
      <w:marLeft w:val="0"/>
      <w:marRight w:val="0"/>
      <w:marTop w:val="0"/>
      <w:marBottom w:val="0"/>
      <w:divBdr>
        <w:top w:val="none" w:sz="0" w:space="0" w:color="auto"/>
        <w:left w:val="none" w:sz="0" w:space="0" w:color="auto"/>
        <w:bottom w:val="none" w:sz="0" w:space="0" w:color="auto"/>
        <w:right w:val="none" w:sz="0" w:space="0" w:color="auto"/>
      </w:divBdr>
    </w:div>
    <w:div w:id="823857372">
      <w:bodyDiv w:val="1"/>
      <w:marLeft w:val="0"/>
      <w:marRight w:val="0"/>
      <w:marTop w:val="0"/>
      <w:marBottom w:val="0"/>
      <w:divBdr>
        <w:top w:val="none" w:sz="0" w:space="0" w:color="auto"/>
        <w:left w:val="none" w:sz="0" w:space="0" w:color="auto"/>
        <w:bottom w:val="none" w:sz="0" w:space="0" w:color="auto"/>
        <w:right w:val="none" w:sz="0" w:space="0" w:color="auto"/>
      </w:divBdr>
    </w:div>
    <w:div w:id="867528890">
      <w:bodyDiv w:val="1"/>
      <w:marLeft w:val="0"/>
      <w:marRight w:val="0"/>
      <w:marTop w:val="0"/>
      <w:marBottom w:val="0"/>
      <w:divBdr>
        <w:top w:val="none" w:sz="0" w:space="0" w:color="auto"/>
        <w:left w:val="none" w:sz="0" w:space="0" w:color="auto"/>
        <w:bottom w:val="none" w:sz="0" w:space="0" w:color="auto"/>
        <w:right w:val="none" w:sz="0" w:space="0" w:color="auto"/>
      </w:divBdr>
    </w:div>
    <w:div w:id="879895764">
      <w:bodyDiv w:val="1"/>
      <w:marLeft w:val="0"/>
      <w:marRight w:val="0"/>
      <w:marTop w:val="0"/>
      <w:marBottom w:val="0"/>
      <w:divBdr>
        <w:top w:val="none" w:sz="0" w:space="0" w:color="auto"/>
        <w:left w:val="none" w:sz="0" w:space="0" w:color="auto"/>
        <w:bottom w:val="none" w:sz="0" w:space="0" w:color="auto"/>
        <w:right w:val="none" w:sz="0" w:space="0" w:color="auto"/>
      </w:divBdr>
    </w:div>
    <w:div w:id="904998788">
      <w:bodyDiv w:val="1"/>
      <w:marLeft w:val="0"/>
      <w:marRight w:val="0"/>
      <w:marTop w:val="0"/>
      <w:marBottom w:val="0"/>
      <w:divBdr>
        <w:top w:val="none" w:sz="0" w:space="0" w:color="auto"/>
        <w:left w:val="none" w:sz="0" w:space="0" w:color="auto"/>
        <w:bottom w:val="none" w:sz="0" w:space="0" w:color="auto"/>
        <w:right w:val="none" w:sz="0" w:space="0" w:color="auto"/>
      </w:divBdr>
    </w:div>
    <w:div w:id="971907103">
      <w:bodyDiv w:val="1"/>
      <w:marLeft w:val="0"/>
      <w:marRight w:val="0"/>
      <w:marTop w:val="0"/>
      <w:marBottom w:val="0"/>
      <w:divBdr>
        <w:top w:val="none" w:sz="0" w:space="0" w:color="auto"/>
        <w:left w:val="none" w:sz="0" w:space="0" w:color="auto"/>
        <w:bottom w:val="none" w:sz="0" w:space="0" w:color="auto"/>
        <w:right w:val="none" w:sz="0" w:space="0" w:color="auto"/>
      </w:divBdr>
    </w:div>
    <w:div w:id="1049305899">
      <w:bodyDiv w:val="1"/>
      <w:marLeft w:val="0"/>
      <w:marRight w:val="0"/>
      <w:marTop w:val="0"/>
      <w:marBottom w:val="0"/>
      <w:divBdr>
        <w:top w:val="none" w:sz="0" w:space="0" w:color="auto"/>
        <w:left w:val="none" w:sz="0" w:space="0" w:color="auto"/>
        <w:bottom w:val="none" w:sz="0" w:space="0" w:color="auto"/>
        <w:right w:val="none" w:sz="0" w:space="0" w:color="auto"/>
      </w:divBdr>
    </w:div>
    <w:div w:id="1067727600">
      <w:bodyDiv w:val="1"/>
      <w:marLeft w:val="0"/>
      <w:marRight w:val="0"/>
      <w:marTop w:val="0"/>
      <w:marBottom w:val="0"/>
      <w:divBdr>
        <w:top w:val="none" w:sz="0" w:space="0" w:color="auto"/>
        <w:left w:val="none" w:sz="0" w:space="0" w:color="auto"/>
        <w:bottom w:val="none" w:sz="0" w:space="0" w:color="auto"/>
        <w:right w:val="none" w:sz="0" w:space="0" w:color="auto"/>
      </w:divBdr>
    </w:div>
    <w:div w:id="1089422921">
      <w:bodyDiv w:val="1"/>
      <w:marLeft w:val="0"/>
      <w:marRight w:val="0"/>
      <w:marTop w:val="0"/>
      <w:marBottom w:val="0"/>
      <w:divBdr>
        <w:top w:val="none" w:sz="0" w:space="0" w:color="auto"/>
        <w:left w:val="none" w:sz="0" w:space="0" w:color="auto"/>
        <w:bottom w:val="none" w:sz="0" w:space="0" w:color="auto"/>
        <w:right w:val="none" w:sz="0" w:space="0" w:color="auto"/>
      </w:divBdr>
    </w:div>
    <w:div w:id="1095442689">
      <w:bodyDiv w:val="1"/>
      <w:marLeft w:val="0"/>
      <w:marRight w:val="0"/>
      <w:marTop w:val="0"/>
      <w:marBottom w:val="0"/>
      <w:divBdr>
        <w:top w:val="none" w:sz="0" w:space="0" w:color="auto"/>
        <w:left w:val="none" w:sz="0" w:space="0" w:color="auto"/>
        <w:bottom w:val="none" w:sz="0" w:space="0" w:color="auto"/>
        <w:right w:val="none" w:sz="0" w:space="0" w:color="auto"/>
      </w:divBdr>
    </w:div>
    <w:div w:id="1136680746">
      <w:bodyDiv w:val="1"/>
      <w:marLeft w:val="0"/>
      <w:marRight w:val="0"/>
      <w:marTop w:val="0"/>
      <w:marBottom w:val="0"/>
      <w:divBdr>
        <w:top w:val="none" w:sz="0" w:space="0" w:color="auto"/>
        <w:left w:val="none" w:sz="0" w:space="0" w:color="auto"/>
        <w:bottom w:val="none" w:sz="0" w:space="0" w:color="auto"/>
        <w:right w:val="none" w:sz="0" w:space="0" w:color="auto"/>
      </w:divBdr>
    </w:div>
    <w:div w:id="1152984975">
      <w:bodyDiv w:val="1"/>
      <w:marLeft w:val="0"/>
      <w:marRight w:val="0"/>
      <w:marTop w:val="0"/>
      <w:marBottom w:val="0"/>
      <w:divBdr>
        <w:top w:val="none" w:sz="0" w:space="0" w:color="auto"/>
        <w:left w:val="none" w:sz="0" w:space="0" w:color="auto"/>
        <w:bottom w:val="none" w:sz="0" w:space="0" w:color="auto"/>
        <w:right w:val="none" w:sz="0" w:space="0" w:color="auto"/>
      </w:divBdr>
    </w:div>
    <w:div w:id="1182427585">
      <w:bodyDiv w:val="1"/>
      <w:marLeft w:val="0"/>
      <w:marRight w:val="0"/>
      <w:marTop w:val="0"/>
      <w:marBottom w:val="0"/>
      <w:divBdr>
        <w:top w:val="none" w:sz="0" w:space="0" w:color="auto"/>
        <w:left w:val="none" w:sz="0" w:space="0" w:color="auto"/>
        <w:bottom w:val="none" w:sz="0" w:space="0" w:color="auto"/>
        <w:right w:val="none" w:sz="0" w:space="0" w:color="auto"/>
      </w:divBdr>
    </w:div>
    <w:div w:id="1186865437">
      <w:bodyDiv w:val="1"/>
      <w:marLeft w:val="0"/>
      <w:marRight w:val="0"/>
      <w:marTop w:val="0"/>
      <w:marBottom w:val="0"/>
      <w:divBdr>
        <w:top w:val="none" w:sz="0" w:space="0" w:color="auto"/>
        <w:left w:val="none" w:sz="0" w:space="0" w:color="auto"/>
        <w:bottom w:val="none" w:sz="0" w:space="0" w:color="auto"/>
        <w:right w:val="none" w:sz="0" w:space="0" w:color="auto"/>
      </w:divBdr>
    </w:div>
    <w:div w:id="1365013109">
      <w:bodyDiv w:val="1"/>
      <w:marLeft w:val="0"/>
      <w:marRight w:val="0"/>
      <w:marTop w:val="0"/>
      <w:marBottom w:val="0"/>
      <w:divBdr>
        <w:top w:val="none" w:sz="0" w:space="0" w:color="auto"/>
        <w:left w:val="none" w:sz="0" w:space="0" w:color="auto"/>
        <w:bottom w:val="none" w:sz="0" w:space="0" w:color="auto"/>
        <w:right w:val="none" w:sz="0" w:space="0" w:color="auto"/>
      </w:divBdr>
    </w:div>
    <w:div w:id="1396513598">
      <w:bodyDiv w:val="1"/>
      <w:marLeft w:val="0"/>
      <w:marRight w:val="0"/>
      <w:marTop w:val="0"/>
      <w:marBottom w:val="0"/>
      <w:divBdr>
        <w:top w:val="none" w:sz="0" w:space="0" w:color="auto"/>
        <w:left w:val="none" w:sz="0" w:space="0" w:color="auto"/>
        <w:bottom w:val="none" w:sz="0" w:space="0" w:color="auto"/>
        <w:right w:val="none" w:sz="0" w:space="0" w:color="auto"/>
      </w:divBdr>
    </w:div>
    <w:div w:id="1508597941">
      <w:bodyDiv w:val="1"/>
      <w:marLeft w:val="0"/>
      <w:marRight w:val="0"/>
      <w:marTop w:val="0"/>
      <w:marBottom w:val="0"/>
      <w:divBdr>
        <w:top w:val="none" w:sz="0" w:space="0" w:color="auto"/>
        <w:left w:val="none" w:sz="0" w:space="0" w:color="auto"/>
        <w:bottom w:val="none" w:sz="0" w:space="0" w:color="auto"/>
        <w:right w:val="none" w:sz="0" w:space="0" w:color="auto"/>
      </w:divBdr>
    </w:div>
    <w:div w:id="1639526490">
      <w:bodyDiv w:val="1"/>
      <w:marLeft w:val="0"/>
      <w:marRight w:val="0"/>
      <w:marTop w:val="0"/>
      <w:marBottom w:val="0"/>
      <w:divBdr>
        <w:top w:val="none" w:sz="0" w:space="0" w:color="auto"/>
        <w:left w:val="none" w:sz="0" w:space="0" w:color="auto"/>
        <w:bottom w:val="none" w:sz="0" w:space="0" w:color="auto"/>
        <w:right w:val="none" w:sz="0" w:space="0" w:color="auto"/>
      </w:divBdr>
    </w:div>
    <w:div w:id="1666321916">
      <w:bodyDiv w:val="1"/>
      <w:marLeft w:val="0"/>
      <w:marRight w:val="0"/>
      <w:marTop w:val="0"/>
      <w:marBottom w:val="0"/>
      <w:divBdr>
        <w:top w:val="none" w:sz="0" w:space="0" w:color="auto"/>
        <w:left w:val="none" w:sz="0" w:space="0" w:color="auto"/>
        <w:bottom w:val="none" w:sz="0" w:space="0" w:color="auto"/>
        <w:right w:val="none" w:sz="0" w:space="0" w:color="auto"/>
      </w:divBdr>
    </w:div>
    <w:div w:id="1672298933">
      <w:bodyDiv w:val="1"/>
      <w:marLeft w:val="0"/>
      <w:marRight w:val="0"/>
      <w:marTop w:val="0"/>
      <w:marBottom w:val="0"/>
      <w:divBdr>
        <w:top w:val="none" w:sz="0" w:space="0" w:color="auto"/>
        <w:left w:val="none" w:sz="0" w:space="0" w:color="auto"/>
        <w:bottom w:val="none" w:sz="0" w:space="0" w:color="auto"/>
        <w:right w:val="none" w:sz="0" w:space="0" w:color="auto"/>
      </w:divBdr>
    </w:div>
    <w:div w:id="1794207767">
      <w:bodyDiv w:val="1"/>
      <w:marLeft w:val="0"/>
      <w:marRight w:val="0"/>
      <w:marTop w:val="0"/>
      <w:marBottom w:val="0"/>
      <w:divBdr>
        <w:top w:val="none" w:sz="0" w:space="0" w:color="auto"/>
        <w:left w:val="none" w:sz="0" w:space="0" w:color="auto"/>
        <w:bottom w:val="none" w:sz="0" w:space="0" w:color="auto"/>
        <w:right w:val="none" w:sz="0" w:space="0" w:color="auto"/>
      </w:divBdr>
    </w:div>
    <w:div w:id="1826624888">
      <w:bodyDiv w:val="1"/>
      <w:marLeft w:val="0"/>
      <w:marRight w:val="0"/>
      <w:marTop w:val="0"/>
      <w:marBottom w:val="0"/>
      <w:divBdr>
        <w:top w:val="none" w:sz="0" w:space="0" w:color="auto"/>
        <w:left w:val="none" w:sz="0" w:space="0" w:color="auto"/>
        <w:bottom w:val="none" w:sz="0" w:space="0" w:color="auto"/>
        <w:right w:val="none" w:sz="0" w:space="0" w:color="auto"/>
      </w:divBdr>
    </w:div>
    <w:div w:id="1832063864">
      <w:bodyDiv w:val="1"/>
      <w:marLeft w:val="0"/>
      <w:marRight w:val="0"/>
      <w:marTop w:val="0"/>
      <w:marBottom w:val="0"/>
      <w:divBdr>
        <w:top w:val="none" w:sz="0" w:space="0" w:color="auto"/>
        <w:left w:val="none" w:sz="0" w:space="0" w:color="auto"/>
        <w:bottom w:val="none" w:sz="0" w:space="0" w:color="auto"/>
        <w:right w:val="none" w:sz="0" w:space="0" w:color="auto"/>
      </w:divBdr>
    </w:div>
    <w:div w:id="1880824487">
      <w:bodyDiv w:val="1"/>
      <w:marLeft w:val="0"/>
      <w:marRight w:val="0"/>
      <w:marTop w:val="0"/>
      <w:marBottom w:val="0"/>
      <w:divBdr>
        <w:top w:val="none" w:sz="0" w:space="0" w:color="auto"/>
        <w:left w:val="none" w:sz="0" w:space="0" w:color="auto"/>
        <w:bottom w:val="none" w:sz="0" w:space="0" w:color="auto"/>
        <w:right w:val="none" w:sz="0" w:space="0" w:color="auto"/>
      </w:divBdr>
    </w:div>
    <w:div w:id="1992129499">
      <w:bodyDiv w:val="1"/>
      <w:marLeft w:val="0"/>
      <w:marRight w:val="0"/>
      <w:marTop w:val="0"/>
      <w:marBottom w:val="0"/>
      <w:divBdr>
        <w:top w:val="none" w:sz="0" w:space="0" w:color="auto"/>
        <w:left w:val="none" w:sz="0" w:space="0" w:color="auto"/>
        <w:bottom w:val="none" w:sz="0" w:space="0" w:color="auto"/>
        <w:right w:val="none" w:sz="0" w:space="0" w:color="auto"/>
      </w:divBdr>
    </w:div>
    <w:div w:id="2008900619">
      <w:bodyDiv w:val="1"/>
      <w:marLeft w:val="0"/>
      <w:marRight w:val="0"/>
      <w:marTop w:val="0"/>
      <w:marBottom w:val="0"/>
      <w:divBdr>
        <w:top w:val="none" w:sz="0" w:space="0" w:color="auto"/>
        <w:left w:val="none" w:sz="0" w:space="0" w:color="auto"/>
        <w:bottom w:val="none" w:sz="0" w:space="0" w:color="auto"/>
        <w:right w:val="none" w:sz="0" w:space="0" w:color="auto"/>
      </w:divBdr>
    </w:div>
    <w:div w:id="2045596656">
      <w:bodyDiv w:val="1"/>
      <w:marLeft w:val="0"/>
      <w:marRight w:val="0"/>
      <w:marTop w:val="0"/>
      <w:marBottom w:val="0"/>
      <w:divBdr>
        <w:top w:val="none" w:sz="0" w:space="0" w:color="auto"/>
        <w:left w:val="none" w:sz="0" w:space="0" w:color="auto"/>
        <w:bottom w:val="none" w:sz="0" w:space="0" w:color="auto"/>
        <w:right w:val="none" w:sz="0" w:space="0" w:color="auto"/>
      </w:divBdr>
    </w:div>
    <w:div w:id="2080250648">
      <w:bodyDiv w:val="1"/>
      <w:marLeft w:val="0"/>
      <w:marRight w:val="0"/>
      <w:marTop w:val="0"/>
      <w:marBottom w:val="0"/>
      <w:divBdr>
        <w:top w:val="none" w:sz="0" w:space="0" w:color="auto"/>
        <w:left w:val="none" w:sz="0" w:space="0" w:color="auto"/>
        <w:bottom w:val="none" w:sz="0" w:space="0" w:color="auto"/>
        <w:right w:val="none" w:sz="0" w:space="0" w:color="auto"/>
      </w:divBdr>
    </w:div>
    <w:div w:id="2131973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0BF351-F9D8-471E-BF58-34D4DDC985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16</Pages>
  <Words>3418</Words>
  <Characters>19487</Characters>
  <Application>Microsoft Office Word</Application>
  <DocSecurity>0</DocSecurity>
  <Lines>162</Lines>
  <Paragraphs>45</Paragraphs>
  <ScaleCrop>false</ScaleCrop>
  <Company/>
  <LinksUpToDate>false</LinksUpToDate>
  <CharactersWithSpaces>22860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阳 杨</dc:creator>
  <cp:keywords/>
  <dc:description/>
  <cp:lastModifiedBy>阳 杨</cp:lastModifiedBy>
  <cp:revision>8</cp:revision>
  <dcterms:created xsi:type="dcterms:W3CDTF">2025-03-25T15:22:00Z</dcterms:created>
  <dcterms:modified xsi:type="dcterms:W3CDTF">2025-03-27T20:04:00Z</dcterms:modified>
</cp:coreProperties>
</file>