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4C2F9" w14:textId="62AC1BF2" w:rsidR="00243EDF" w:rsidRDefault="00243EDF" w:rsidP="00243EDF">
      <w:pPr>
        <w:rPr>
          <w:rFonts w:ascii="Times New Roman" w:eastAsia="Times New Roman" w:hAnsi="Times New Roman" w:cs="Times New Roman"/>
          <w:b/>
          <w:sz w:val="24"/>
          <w:szCs w:val="24"/>
          <w:lang w:eastAsia="en-GB"/>
        </w:rPr>
      </w:pPr>
      <w:bookmarkStart w:id="0" w:name="_GoBack"/>
      <w:bookmarkEnd w:id="0"/>
    </w:p>
    <w:p w14:paraId="0501B5C0" w14:textId="4682674F" w:rsidR="001B7E1E" w:rsidRPr="004D0048" w:rsidRDefault="001B7E1E" w:rsidP="001B7E1E">
      <w:pPr>
        <w:pStyle w:val="Heading1"/>
        <w:rPr>
          <w:rFonts w:eastAsia="Times New Roman"/>
          <w:color w:val="auto"/>
          <w:sz w:val="28"/>
          <w:szCs w:val="28"/>
          <w:lang w:eastAsia="en-GB"/>
        </w:rPr>
      </w:pPr>
      <w:bookmarkStart w:id="1" w:name="_Toc509611214"/>
      <w:bookmarkStart w:id="2" w:name="_Toc509611664"/>
      <w:r w:rsidRPr="004D0048">
        <w:rPr>
          <w:rFonts w:eastAsia="Times New Roman"/>
          <w:color w:val="auto"/>
          <w:sz w:val="28"/>
          <w:szCs w:val="28"/>
          <w:lang w:eastAsia="en-GB"/>
        </w:rPr>
        <w:t>Abstract</w:t>
      </w:r>
      <w:bookmarkEnd w:id="1"/>
      <w:bookmarkEnd w:id="2"/>
    </w:p>
    <w:p w14:paraId="1861C37C" w14:textId="199F7CDA" w:rsidR="001B7E1E" w:rsidRDefault="001B7E1E" w:rsidP="00243ED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case study critique has reviewed the health epidemic of obesity happening in Wales, United Kingdom. Aims and Objectives of this case were to find out just how bad the actual statistics are and what the government strategies are in place to try and rectify to problem. It appears it is effecting all age groups and both genders, but a clear correlation is visible between the social classes. As the affluent you appear to be research has found that has a clear association with poverty and deprivation.</w:t>
      </w:r>
    </w:p>
    <w:p w14:paraId="161FF904" w14:textId="65170532" w:rsidR="00FF1982" w:rsidRDefault="00FF1982"/>
    <w:p w14:paraId="16856581" w14:textId="77777777" w:rsidR="00FF1982" w:rsidRPr="001B7E1E" w:rsidRDefault="00FF1982" w:rsidP="00243EDF">
      <w:pPr>
        <w:rPr>
          <w:rFonts w:ascii="Times New Roman" w:eastAsia="Times New Roman" w:hAnsi="Times New Roman" w:cs="Times New Roman"/>
          <w:sz w:val="24"/>
          <w:szCs w:val="24"/>
          <w:lang w:eastAsia="en-GB"/>
        </w:rPr>
      </w:pPr>
    </w:p>
    <w:p w14:paraId="42A0AB6B" w14:textId="77777777" w:rsidR="00243EDF" w:rsidRDefault="00243EDF" w:rsidP="00243EDF">
      <w:pPr>
        <w:rPr>
          <w:rFonts w:ascii="Times New Roman" w:eastAsia="Times New Roman" w:hAnsi="Times New Roman" w:cs="Times New Roman"/>
          <w:b/>
          <w:sz w:val="24"/>
          <w:szCs w:val="24"/>
          <w:lang w:eastAsia="en-GB"/>
        </w:rPr>
      </w:pPr>
    </w:p>
    <w:p w14:paraId="6ECE686C" w14:textId="77777777" w:rsidR="00243EDF" w:rsidRPr="00243EDF" w:rsidRDefault="00243EDF" w:rsidP="00243EDF">
      <w:pPr>
        <w:rPr>
          <w:rFonts w:ascii="Times New Roman" w:eastAsia="Times New Roman" w:hAnsi="Times New Roman" w:cs="Times New Roman"/>
          <w:sz w:val="24"/>
          <w:szCs w:val="24"/>
          <w:lang w:eastAsia="en-GB"/>
        </w:rPr>
      </w:pPr>
    </w:p>
    <w:p w14:paraId="6C977A36" w14:textId="77777777" w:rsidR="00243EDF" w:rsidRDefault="00243EDF" w:rsidP="00243EDF">
      <w:pPr>
        <w:rPr>
          <w:rFonts w:ascii="Times New Roman" w:eastAsia="Times New Roman" w:hAnsi="Times New Roman" w:cs="Times New Roman"/>
          <w:b/>
          <w:sz w:val="24"/>
          <w:szCs w:val="24"/>
          <w:lang w:eastAsia="en-GB"/>
        </w:rPr>
      </w:pPr>
    </w:p>
    <w:p w14:paraId="1B0617F8" w14:textId="77777777" w:rsidR="00243EDF" w:rsidRDefault="00243EDF" w:rsidP="00243EDF">
      <w:pPr>
        <w:rPr>
          <w:rFonts w:ascii="Times New Roman" w:eastAsia="Times New Roman" w:hAnsi="Times New Roman" w:cs="Times New Roman"/>
          <w:b/>
          <w:sz w:val="24"/>
          <w:szCs w:val="24"/>
          <w:lang w:eastAsia="en-GB"/>
        </w:rPr>
      </w:pPr>
    </w:p>
    <w:p w14:paraId="473AB7E3" w14:textId="77777777" w:rsidR="00243EDF" w:rsidRDefault="00243EDF" w:rsidP="00243EDF">
      <w:pPr>
        <w:rPr>
          <w:rFonts w:ascii="Times New Roman" w:eastAsia="Times New Roman" w:hAnsi="Times New Roman" w:cs="Times New Roman"/>
          <w:b/>
          <w:sz w:val="24"/>
          <w:szCs w:val="24"/>
          <w:lang w:eastAsia="en-GB"/>
        </w:rPr>
      </w:pPr>
    </w:p>
    <w:p w14:paraId="3DF78624" w14:textId="77777777" w:rsidR="00243EDF" w:rsidRDefault="00243EDF" w:rsidP="00243EDF">
      <w:pPr>
        <w:rPr>
          <w:rFonts w:ascii="Times New Roman" w:eastAsia="Times New Roman" w:hAnsi="Times New Roman" w:cs="Times New Roman"/>
          <w:b/>
          <w:sz w:val="24"/>
          <w:szCs w:val="24"/>
          <w:lang w:eastAsia="en-GB"/>
        </w:rPr>
      </w:pPr>
    </w:p>
    <w:p w14:paraId="02BE4267" w14:textId="77777777" w:rsidR="00243EDF" w:rsidRDefault="00243EDF" w:rsidP="00243EDF">
      <w:pPr>
        <w:rPr>
          <w:rFonts w:ascii="Times New Roman" w:eastAsia="Times New Roman" w:hAnsi="Times New Roman" w:cs="Times New Roman"/>
          <w:b/>
          <w:sz w:val="24"/>
          <w:szCs w:val="24"/>
          <w:lang w:eastAsia="en-GB"/>
        </w:rPr>
      </w:pPr>
    </w:p>
    <w:p w14:paraId="7FB45629" w14:textId="77777777" w:rsidR="00243EDF" w:rsidRDefault="00243EDF" w:rsidP="00243EDF">
      <w:pPr>
        <w:rPr>
          <w:rFonts w:ascii="Times New Roman" w:eastAsia="Times New Roman" w:hAnsi="Times New Roman" w:cs="Times New Roman"/>
          <w:b/>
          <w:sz w:val="24"/>
          <w:szCs w:val="24"/>
          <w:lang w:eastAsia="en-GB"/>
        </w:rPr>
      </w:pPr>
    </w:p>
    <w:p w14:paraId="5B00032C" w14:textId="77777777" w:rsidR="00243EDF" w:rsidRDefault="00243EDF" w:rsidP="00243EDF">
      <w:pPr>
        <w:rPr>
          <w:rFonts w:ascii="Times New Roman" w:eastAsia="Times New Roman" w:hAnsi="Times New Roman" w:cs="Times New Roman"/>
          <w:b/>
          <w:sz w:val="24"/>
          <w:szCs w:val="24"/>
          <w:lang w:eastAsia="en-GB"/>
        </w:rPr>
      </w:pPr>
    </w:p>
    <w:p w14:paraId="07F96448" w14:textId="77777777" w:rsidR="00243EDF" w:rsidRDefault="00243EDF" w:rsidP="00243EDF">
      <w:pPr>
        <w:rPr>
          <w:rFonts w:ascii="Times New Roman" w:eastAsia="Times New Roman" w:hAnsi="Times New Roman" w:cs="Times New Roman"/>
          <w:b/>
          <w:sz w:val="24"/>
          <w:szCs w:val="24"/>
          <w:lang w:eastAsia="en-GB"/>
        </w:rPr>
      </w:pPr>
    </w:p>
    <w:p w14:paraId="6ED04F26" w14:textId="77777777" w:rsidR="00243EDF" w:rsidRDefault="00243EDF" w:rsidP="00243EDF">
      <w:pPr>
        <w:rPr>
          <w:rFonts w:ascii="Times New Roman" w:eastAsia="Times New Roman" w:hAnsi="Times New Roman" w:cs="Times New Roman"/>
          <w:b/>
          <w:sz w:val="24"/>
          <w:szCs w:val="24"/>
          <w:lang w:eastAsia="en-GB"/>
        </w:rPr>
      </w:pPr>
    </w:p>
    <w:sdt>
      <w:sdtPr>
        <w:rPr>
          <w:rFonts w:asciiTheme="minorHAnsi" w:eastAsiaTheme="minorHAnsi" w:hAnsiTheme="minorHAnsi" w:cstheme="minorBidi"/>
          <w:color w:val="auto"/>
          <w:sz w:val="22"/>
          <w:szCs w:val="22"/>
          <w:lang w:val="en-GB"/>
        </w:rPr>
        <w:id w:val="872504807"/>
        <w:docPartObj>
          <w:docPartGallery w:val="Table of Contents"/>
          <w:docPartUnique/>
        </w:docPartObj>
      </w:sdtPr>
      <w:sdtEndPr>
        <w:rPr>
          <w:b/>
          <w:bCs/>
          <w:noProof/>
        </w:rPr>
      </w:sdtEndPr>
      <w:sdtContent>
        <w:p w14:paraId="4B87A628" w14:textId="7F5EC865" w:rsidR="00DC26A3" w:rsidRPr="004D0048" w:rsidRDefault="00DC26A3">
          <w:pPr>
            <w:pStyle w:val="TOCHeading"/>
            <w:rPr>
              <w:color w:val="auto"/>
              <w:sz w:val="28"/>
              <w:szCs w:val="28"/>
            </w:rPr>
          </w:pPr>
          <w:r w:rsidRPr="004D0048">
            <w:rPr>
              <w:color w:val="auto"/>
              <w:sz w:val="28"/>
              <w:szCs w:val="28"/>
            </w:rPr>
            <w:t>Contents</w:t>
          </w:r>
        </w:p>
        <w:p w14:paraId="546B0684" w14:textId="00C35B16" w:rsidR="00DC26A3" w:rsidRDefault="00DC26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611664" w:history="1">
            <w:r w:rsidRPr="005016DB">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_Toc509611664 \h </w:instrText>
            </w:r>
            <w:r>
              <w:rPr>
                <w:noProof/>
                <w:webHidden/>
              </w:rPr>
            </w:r>
            <w:r>
              <w:rPr>
                <w:noProof/>
                <w:webHidden/>
              </w:rPr>
              <w:fldChar w:fldCharType="separate"/>
            </w:r>
            <w:r>
              <w:rPr>
                <w:noProof/>
                <w:webHidden/>
              </w:rPr>
              <w:t>1</w:t>
            </w:r>
            <w:r>
              <w:rPr>
                <w:noProof/>
                <w:webHidden/>
              </w:rPr>
              <w:fldChar w:fldCharType="end"/>
            </w:r>
          </w:hyperlink>
        </w:p>
        <w:p w14:paraId="28E5DD35" w14:textId="491D4F37" w:rsidR="00DC26A3" w:rsidRDefault="004D0048">
          <w:pPr>
            <w:pStyle w:val="TOC1"/>
            <w:tabs>
              <w:tab w:val="right" w:leader="dot" w:pos="9016"/>
            </w:tabs>
            <w:rPr>
              <w:rFonts w:eastAsiaTheme="minorEastAsia"/>
              <w:noProof/>
              <w:lang w:eastAsia="en-GB"/>
            </w:rPr>
          </w:pPr>
          <w:hyperlink w:anchor="_Toc509611665" w:history="1">
            <w:r w:rsidR="00DC26A3" w:rsidRPr="005016DB">
              <w:rPr>
                <w:rStyle w:val="Hyperlink"/>
                <w:rFonts w:eastAsia="Times New Roman"/>
                <w:noProof/>
                <w:lang w:eastAsia="en-GB"/>
              </w:rPr>
              <w:t>Introduction</w:t>
            </w:r>
            <w:r w:rsidR="00DC26A3">
              <w:rPr>
                <w:noProof/>
                <w:webHidden/>
              </w:rPr>
              <w:tab/>
            </w:r>
            <w:r w:rsidR="00DC26A3">
              <w:rPr>
                <w:noProof/>
                <w:webHidden/>
              </w:rPr>
              <w:fldChar w:fldCharType="begin"/>
            </w:r>
            <w:r w:rsidR="00DC26A3">
              <w:rPr>
                <w:noProof/>
                <w:webHidden/>
              </w:rPr>
              <w:instrText xml:space="preserve"> PAGEREF _Toc509611665 \h </w:instrText>
            </w:r>
            <w:r w:rsidR="00DC26A3">
              <w:rPr>
                <w:noProof/>
                <w:webHidden/>
              </w:rPr>
            </w:r>
            <w:r w:rsidR="00DC26A3">
              <w:rPr>
                <w:noProof/>
                <w:webHidden/>
              </w:rPr>
              <w:fldChar w:fldCharType="separate"/>
            </w:r>
            <w:r w:rsidR="00DC26A3">
              <w:rPr>
                <w:noProof/>
                <w:webHidden/>
              </w:rPr>
              <w:t>2</w:t>
            </w:r>
            <w:r w:rsidR="00DC26A3">
              <w:rPr>
                <w:noProof/>
                <w:webHidden/>
              </w:rPr>
              <w:fldChar w:fldCharType="end"/>
            </w:r>
          </w:hyperlink>
        </w:p>
        <w:p w14:paraId="1563F946" w14:textId="67CBEF7C" w:rsidR="00DC26A3" w:rsidRDefault="004D0048">
          <w:pPr>
            <w:pStyle w:val="TOC1"/>
            <w:tabs>
              <w:tab w:val="right" w:leader="dot" w:pos="9016"/>
            </w:tabs>
            <w:rPr>
              <w:rFonts w:eastAsiaTheme="minorEastAsia"/>
              <w:noProof/>
              <w:lang w:eastAsia="en-GB"/>
            </w:rPr>
          </w:pPr>
          <w:hyperlink w:anchor="_Toc509611666" w:history="1">
            <w:r w:rsidR="00DC26A3" w:rsidRPr="005016DB">
              <w:rPr>
                <w:rStyle w:val="Hyperlink"/>
                <w:rFonts w:eastAsia="Times New Roman"/>
                <w:noProof/>
              </w:rPr>
              <w:t>Location of Obesity</w:t>
            </w:r>
            <w:r w:rsidR="00DC26A3">
              <w:rPr>
                <w:noProof/>
                <w:webHidden/>
              </w:rPr>
              <w:tab/>
            </w:r>
            <w:r w:rsidR="00DC26A3">
              <w:rPr>
                <w:noProof/>
                <w:webHidden/>
              </w:rPr>
              <w:fldChar w:fldCharType="begin"/>
            </w:r>
            <w:r w:rsidR="00DC26A3">
              <w:rPr>
                <w:noProof/>
                <w:webHidden/>
              </w:rPr>
              <w:instrText xml:space="preserve"> PAGEREF _Toc509611666 \h </w:instrText>
            </w:r>
            <w:r w:rsidR="00DC26A3">
              <w:rPr>
                <w:noProof/>
                <w:webHidden/>
              </w:rPr>
            </w:r>
            <w:r w:rsidR="00DC26A3">
              <w:rPr>
                <w:noProof/>
                <w:webHidden/>
              </w:rPr>
              <w:fldChar w:fldCharType="separate"/>
            </w:r>
            <w:r w:rsidR="00DC26A3">
              <w:rPr>
                <w:noProof/>
                <w:webHidden/>
              </w:rPr>
              <w:t>3</w:t>
            </w:r>
            <w:r w:rsidR="00DC26A3">
              <w:rPr>
                <w:noProof/>
                <w:webHidden/>
              </w:rPr>
              <w:fldChar w:fldCharType="end"/>
            </w:r>
          </w:hyperlink>
        </w:p>
        <w:p w14:paraId="375E9CB1" w14:textId="69C522B8" w:rsidR="00DC26A3" w:rsidRDefault="004D0048">
          <w:pPr>
            <w:pStyle w:val="TOC1"/>
            <w:tabs>
              <w:tab w:val="right" w:leader="dot" w:pos="9016"/>
            </w:tabs>
            <w:rPr>
              <w:rFonts w:eastAsiaTheme="minorEastAsia"/>
              <w:noProof/>
              <w:lang w:eastAsia="en-GB"/>
            </w:rPr>
          </w:pPr>
          <w:hyperlink w:anchor="_Toc509611667" w:history="1">
            <w:r w:rsidR="00DC26A3" w:rsidRPr="005016DB">
              <w:rPr>
                <w:rStyle w:val="Hyperlink"/>
                <w:rFonts w:eastAsia="Times New Roman"/>
                <w:noProof/>
              </w:rPr>
              <w:t>Statistic for Obesity</w:t>
            </w:r>
            <w:r w:rsidR="00DC26A3">
              <w:rPr>
                <w:noProof/>
                <w:webHidden/>
              </w:rPr>
              <w:tab/>
            </w:r>
            <w:r w:rsidR="00DC26A3">
              <w:rPr>
                <w:noProof/>
                <w:webHidden/>
              </w:rPr>
              <w:fldChar w:fldCharType="begin"/>
            </w:r>
            <w:r w:rsidR="00DC26A3">
              <w:rPr>
                <w:noProof/>
                <w:webHidden/>
              </w:rPr>
              <w:instrText xml:space="preserve"> PAGEREF _Toc509611667 \h </w:instrText>
            </w:r>
            <w:r w:rsidR="00DC26A3">
              <w:rPr>
                <w:noProof/>
                <w:webHidden/>
              </w:rPr>
            </w:r>
            <w:r w:rsidR="00DC26A3">
              <w:rPr>
                <w:noProof/>
                <w:webHidden/>
              </w:rPr>
              <w:fldChar w:fldCharType="separate"/>
            </w:r>
            <w:r w:rsidR="00DC26A3">
              <w:rPr>
                <w:noProof/>
                <w:webHidden/>
              </w:rPr>
              <w:t>4</w:t>
            </w:r>
            <w:r w:rsidR="00DC26A3">
              <w:rPr>
                <w:noProof/>
                <w:webHidden/>
              </w:rPr>
              <w:fldChar w:fldCharType="end"/>
            </w:r>
          </w:hyperlink>
        </w:p>
        <w:p w14:paraId="43ADF6DC" w14:textId="54F623E9" w:rsidR="00DC26A3" w:rsidRDefault="004D0048">
          <w:pPr>
            <w:pStyle w:val="TOC1"/>
            <w:tabs>
              <w:tab w:val="right" w:leader="dot" w:pos="9016"/>
            </w:tabs>
            <w:rPr>
              <w:rFonts w:eastAsiaTheme="minorEastAsia"/>
              <w:noProof/>
              <w:lang w:eastAsia="en-GB"/>
            </w:rPr>
          </w:pPr>
          <w:hyperlink w:anchor="_Toc509611668" w:history="1">
            <w:r w:rsidR="00DC26A3" w:rsidRPr="005016DB">
              <w:rPr>
                <w:rStyle w:val="Hyperlink"/>
                <w:rFonts w:eastAsia="Times New Roman"/>
                <w:noProof/>
                <w:lang w:eastAsia="en-GB"/>
              </w:rPr>
              <w:t>Effects of Obesity</w:t>
            </w:r>
            <w:r w:rsidR="00DC26A3">
              <w:rPr>
                <w:noProof/>
                <w:webHidden/>
              </w:rPr>
              <w:tab/>
            </w:r>
            <w:r w:rsidR="00DC26A3">
              <w:rPr>
                <w:noProof/>
                <w:webHidden/>
              </w:rPr>
              <w:fldChar w:fldCharType="begin"/>
            </w:r>
            <w:r w:rsidR="00DC26A3">
              <w:rPr>
                <w:noProof/>
                <w:webHidden/>
              </w:rPr>
              <w:instrText xml:space="preserve"> PAGEREF _Toc509611668 \h </w:instrText>
            </w:r>
            <w:r w:rsidR="00DC26A3">
              <w:rPr>
                <w:noProof/>
                <w:webHidden/>
              </w:rPr>
            </w:r>
            <w:r w:rsidR="00DC26A3">
              <w:rPr>
                <w:noProof/>
                <w:webHidden/>
              </w:rPr>
              <w:fldChar w:fldCharType="separate"/>
            </w:r>
            <w:r w:rsidR="00DC26A3">
              <w:rPr>
                <w:noProof/>
                <w:webHidden/>
              </w:rPr>
              <w:t>5</w:t>
            </w:r>
            <w:r w:rsidR="00DC26A3">
              <w:rPr>
                <w:noProof/>
                <w:webHidden/>
              </w:rPr>
              <w:fldChar w:fldCharType="end"/>
            </w:r>
          </w:hyperlink>
        </w:p>
        <w:p w14:paraId="03E4377C" w14:textId="419A9427" w:rsidR="00DC26A3" w:rsidRDefault="004D0048">
          <w:pPr>
            <w:pStyle w:val="TOC1"/>
            <w:tabs>
              <w:tab w:val="right" w:leader="dot" w:pos="9016"/>
            </w:tabs>
            <w:rPr>
              <w:rFonts w:eastAsiaTheme="minorEastAsia"/>
              <w:noProof/>
              <w:lang w:eastAsia="en-GB"/>
            </w:rPr>
          </w:pPr>
          <w:hyperlink w:anchor="_Toc509611669" w:history="1">
            <w:r w:rsidR="00DC26A3" w:rsidRPr="005016DB">
              <w:rPr>
                <w:rStyle w:val="Hyperlink"/>
                <w:rFonts w:eastAsia="Times New Roman"/>
                <w:noProof/>
                <w:lang w:eastAsia="en-GB"/>
              </w:rPr>
              <w:t>Changes in NHS strategy</w:t>
            </w:r>
            <w:r w:rsidR="00DC26A3">
              <w:rPr>
                <w:noProof/>
                <w:webHidden/>
              </w:rPr>
              <w:tab/>
            </w:r>
            <w:r w:rsidR="00DC26A3">
              <w:rPr>
                <w:noProof/>
                <w:webHidden/>
              </w:rPr>
              <w:fldChar w:fldCharType="begin"/>
            </w:r>
            <w:r w:rsidR="00DC26A3">
              <w:rPr>
                <w:noProof/>
                <w:webHidden/>
              </w:rPr>
              <w:instrText xml:space="preserve"> PAGEREF _Toc509611669 \h </w:instrText>
            </w:r>
            <w:r w:rsidR="00DC26A3">
              <w:rPr>
                <w:noProof/>
                <w:webHidden/>
              </w:rPr>
            </w:r>
            <w:r w:rsidR="00DC26A3">
              <w:rPr>
                <w:noProof/>
                <w:webHidden/>
              </w:rPr>
              <w:fldChar w:fldCharType="separate"/>
            </w:r>
            <w:r w:rsidR="00DC26A3">
              <w:rPr>
                <w:noProof/>
                <w:webHidden/>
              </w:rPr>
              <w:t>6</w:t>
            </w:r>
            <w:r w:rsidR="00DC26A3">
              <w:rPr>
                <w:noProof/>
                <w:webHidden/>
              </w:rPr>
              <w:fldChar w:fldCharType="end"/>
            </w:r>
          </w:hyperlink>
        </w:p>
        <w:p w14:paraId="65313030" w14:textId="6DFAE93F" w:rsidR="00DC26A3" w:rsidRDefault="004D0048">
          <w:pPr>
            <w:pStyle w:val="TOC2"/>
            <w:tabs>
              <w:tab w:val="right" w:leader="dot" w:pos="9016"/>
            </w:tabs>
            <w:rPr>
              <w:rFonts w:eastAsiaTheme="minorEastAsia"/>
              <w:noProof/>
              <w:lang w:eastAsia="en-GB"/>
            </w:rPr>
          </w:pPr>
          <w:hyperlink w:anchor="_Toc509611670" w:history="1">
            <w:r w:rsidR="00DC26A3" w:rsidRPr="005016DB">
              <w:rPr>
                <w:rStyle w:val="Hyperlink"/>
                <w:rFonts w:eastAsia="Times New Roman"/>
                <w:noProof/>
                <w:lang w:eastAsia="en-GB"/>
              </w:rPr>
              <w:t>Public health and food related poverty</w:t>
            </w:r>
            <w:r w:rsidR="00DC26A3">
              <w:rPr>
                <w:noProof/>
                <w:webHidden/>
              </w:rPr>
              <w:tab/>
            </w:r>
            <w:r w:rsidR="00DC26A3">
              <w:rPr>
                <w:noProof/>
                <w:webHidden/>
              </w:rPr>
              <w:fldChar w:fldCharType="begin"/>
            </w:r>
            <w:r w:rsidR="00DC26A3">
              <w:rPr>
                <w:noProof/>
                <w:webHidden/>
              </w:rPr>
              <w:instrText xml:space="preserve"> PAGEREF _Toc509611670 \h </w:instrText>
            </w:r>
            <w:r w:rsidR="00DC26A3">
              <w:rPr>
                <w:noProof/>
                <w:webHidden/>
              </w:rPr>
            </w:r>
            <w:r w:rsidR="00DC26A3">
              <w:rPr>
                <w:noProof/>
                <w:webHidden/>
              </w:rPr>
              <w:fldChar w:fldCharType="separate"/>
            </w:r>
            <w:r w:rsidR="00DC26A3">
              <w:rPr>
                <w:noProof/>
                <w:webHidden/>
              </w:rPr>
              <w:t>7</w:t>
            </w:r>
            <w:r w:rsidR="00DC26A3">
              <w:rPr>
                <w:noProof/>
                <w:webHidden/>
              </w:rPr>
              <w:fldChar w:fldCharType="end"/>
            </w:r>
          </w:hyperlink>
        </w:p>
        <w:p w14:paraId="2B129EB8" w14:textId="17B5CB08" w:rsidR="00DC26A3" w:rsidRDefault="004D0048">
          <w:pPr>
            <w:pStyle w:val="TOC1"/>
            <w:tabs>
              <w:tab w:val="right" w:leader="dot" w:pos="9016"/>
            </w:tabs>
            <w:rPr>
              <w:rFonts w:eastAsiaTheme="minorEastAsia"/>
              <w:noProof/>
              <w:lang w:eastAsia="en-GB"/>
            </w:rPr>
          </w:pPr>
          <w:hyperlink w:anchor="_Toc509611671" w:history="1">
            <w:r w:rsidR="00DC26A3" w:rsidRPr="005016DB">
              <w:rPr>
                <w:rStyle w:val="Hyperlink"/>
                <w:noProof/>
              </w:rPr>
              <w:t>Promotion within Health</w:t>
            </w:r>
            <w:r w:rsidR="00DC26A3">
              <w:rPr>
                <w:noProof/>
                <w:webHidden/>
              </w:rPr>
              <w:tab/>
            </w:r>
            <w:r w:rsidR="00DC26A3">
              <w:rPr>
                <w:noProof/>
                <w:webHidden/>
              </w:rPr>
              <w:fldChar w:fldCharType="begin"/>
            </w:r>
            <w:r w:rsidR="00DC26A3">
              <w:rPr>
                <w:noProof/>
                <w:webHidden/>
              </w:rPr>
              <w:instrText xml:space="preserve"> PAGEREF _Toc509611671 \h </w:instrText>
            </w:r>
            <w:r w:rsidR="00DC26A3">
              <w:rPr>
                <w:noProof/>
                <w:webHidden/>
              </w:rPr>
            </w:r>
            <w:r w:rsidR="00DC26A3">
              <w:rPr>
                <w:noProof/>
                <w:webHidden/>
              </w:rPr>
              <w:fldChar w:fldCharType="separate"/>
            </w:r>
            <w:r w:rsidR="00DC26A3">
              <w:rPr>
                <w:noProof/>
                <w:webHidden/>
              </w:rPr>
              <w:t>7</w:t>
            </w:r>
            <w:r w:rsidR="00DC26A3">
              <w:rPr>
                <w:noProof/>
                <w:webHidden/>
              </w:rPr>
              <w:fldChar w:fldCharType="end"/>
            </w:r>
          </w:hyperlink>
        </w:p>
        <w:p w14:paraId="045FC74C" w14:textId="1A75A948" w:rsidR="00DC26A3" w:rsidRDefault="004D0048">
          <w:pPr>
            <w:pStyle w:val="TOC1"/>
            <w:tabs>
              <w:tab w:val="right" w:leader="dot" w:pos="9016"/>
            </w:tabs>
            <w:rPr>
              <w:rFonts w:eastAsiaTheme="minorEastAsia"/>
              <w:noProof/>
              <w:lang w:eastAsia="en-GB"/>
            </w:rPr>
          </w:pPr>
          <w:hyperlink w:anchor="_Toc509611672" w:history="1">
            <w:r w:rsidR="00DC26A3" w:rsidRPr="005016DB">
              <w:rPr>
                <w:rStyle w:val="Hyperlink"/>
                <w:noProof/>
              </w:rPr>
              <w:t>Health Eating within Schools</w:t>
            </w:r>
            <w:r w:rsidR="00DC26A3">
              <w:rPr>
                <w:noProof/>
                <w:webHidden/>
              </w:rPr>
              <w:tab/>
            </w:r>
            <w:r w:rsidR="00DC26A3">
              <w:rPr>
                <w:noProof/>
                <w:webHidden/>
              </w:rPr>
              <w:fldChar w:fldCharType="begin"/>
            </w:r>
            <w:r w:rsidR="00DC26A3">
              <w:rPr>
                <w:noProof/>
                <w:webHidden/>
              </w:rPr>
              <w:instrText xml:space="preserve"> PAGEREF _Toc509611672 \h </w:instrText>
            </w:r>
            <w:r w:rsidR="00DC26A3">
              <w:rPr>
                <w:noProof/>
                <w:webHidden/>
              </w:rPr>
            </w:r>
            <w:r w:rsidR="00DC26A3">
              <w:rPr>
                <w:noProof/>
                <w:webHidden/>
              </w:rPr>
              <w:fldChar w:fldCharType="separate"/>
            </w:r>
            <w:r w:rsidR="00DC26A3">
              <w:rPr>
                <w:noProof/>
                <w:webHidden/>
              </w:rPr>
              <w:t>7</w:t>
            </w:r>
            <w:r w:rsidR="00DC26A3">
              <w:rPr>
                <w:noProof/>
                <w:webHidden/>
              </w:rPr>
              <w:fldChar w:fldCharType="end"/>
            </w:r>
          </w:hyperlink>
        </w:p>
        <w:p w14:paraId="696D68E7" w14:textId="4FFC8731" w:rsidR="00DC26A3" w:rsidRDefault="004D0048">
          <w:pPr>
            <w:pStyle w:val="TOC1"/>
            <w:tabs>
              <w:tab w:val="right" w:leader="dot" w:pos="9016"/>
            </w:tabs>
            <w:rPr>
              <w:rFonts w:eastAsiaTheme="minorEastAsia"/>
              <w:noProof/>
              <w:lang w:eastAsia="en-GB"/>
            </w:rPr>
          </w:pPr>
          <w:hyperlink w:anchor="_Toc509611673" w:history="1">
            <w:r w:rsidR="00DC26A3" w:rsidRPr="005016DB">
              <w:rPr>
                <w:rStyle w:val="Hyperlink"/>
                <w:noProof/>
              </w:rPr>
              <w:t>Increasing Physical Activity</w:t>
            </w:r>
            <w:r w:rsidR="00DC26A3">
              <w:rPr>
                <w:noProof/>
                <w:webHidden/>
              </w:rPr>
              <w:tab/>
            </w:r>
            <w:r w:rsidR="00DC26A3">
              <w:rPr>
                <w:noProof/>
                <w:webHidden/>
              </w:rPr>
              <w:fldChar w:fldCharType="begin"/>
            </w:r>
            <w:r w:rsidR="00DC26A3">
              <w:rPr>
                <w:noProof/>
                <w:webHidden/>
              </w:rPr>
              <w:instrText xml:space="preserve"> PAGEREF _Toc509611673 \h </w:instrText>
            </w:r>
            <w:r w:rsidR="00DC26A3">
              <w:rPr>
                <w:noProof/>
                <w:webHidden/>
              </w:rPr>
            </w:r>
            <w:r w:rsidR="00DC26A3">
              <w:rPr>
                <w:noProof/>
                <w:webHidden/>
              </w:rPr>
              <w:fldChar w:fldCharType="separate"/>
            </w:r>
            <w:r w:rsidR="00DC26A3">
              <w:rPr>
                <w:noProof/>
                <w:webHidden/>
              </w:rPr>
              <w:t>8</w:t>
            </w:r>
            <w:r w:rsidR="00DC26A3">
              <w:rPr>
                <w:noProof/>
                <w:webHidden/>
              </w:rPr>
              <w:fldChar w:fldCharType="end"/>
            </w:r>
          </w:hyperlink>
        </w:p>
        <w:p w14:paraId="255E4BE6" w14:textId="1EBA2A11" w:rsidR="00DC26A3" w:rsidRDefault="004D0048">
          <w:pPr>
            <w:pStyle w:val="TOC1"/>
            <w:tabs>
              <w:tab w:val="right" w:leader="dot" w:pos="9016"/>
            </w:tabs>
            <w:rPr>
              <w:rFonts w:eastAsiaTheme="minorEastAsia"/>
              <w:noProof/>
              <w:lang w:eastAsia="en-GB"/>
            </w:rPr>
          </w:pPr>
          <w:hyperlink w:anchor="_Toc509611674" w:history="1">
            <w:r w:rsidR="00DC26A3" w:rsidRPr="005016DB">
              <w:rPr>
                <w:rStyle w:val="Hyperlink"/>
                <w:noProof/>
              </w:rPr>
              <w:t>Conclusion and recommendations</w:t>
            </w:r>
            <w:r w:rsidR="00DC26A3">
              <w:rPr>
                <w:noProof/>
                <w:webHidden/>
              </w:rPr>
              <w:tab/>
            </w:r>
            <w:r w:rsidR="00DC26A3">
              <w:rPr>
                <w:noProof/>
                <w:webHidden/>
              </w:rPr>
              <w:fldChar w:fldCharType="begin"/>
            </w:r>
            <w:r w:rsidR="00DC26A3">
              <w:rPr>
                <w:noProof/>
                <w:webHidden/>
              </w:rPr>
              <w:instrText xml:space="preserve"> PAGEREF _Toc509611674 \h </w:instrText>
            </w:r>
            <w:r w:rsidR="00DC26A3">
              <w:rPr>
                <w:noProof/>
                <w:webHidden/>
              </w:rPr>
            </w:r>
            <w:r w:rsidR="00DC26A3">
              <w:rPr>
                <w:noProof/>
                <w:webHidden/>
              </w:rPr>
              <w:fldChar w:fldCharType="separate"/>
            </w:r>
            <w:r w:rsidR="00DC26A3">
              <w:rPr>
                <w:noProof/>
                <w:webHidden/>
              </w:rPr>
              <w:t>8</w:t>
            </w:r>
            <w:r w:rsidR="00DC26A3">
              <w:rPr>
                <w:noProof/>
                <w:webHidden/>
              </w:rPr>
              <w:fldChar w:fldCharType="end"/>
            </w:r>
          </w:hyperlink>
        </w:p>
        <w:p w14:paraId="2D927233" w14:textId="7FA782A7" w:rsidR="00DC26A3" w:rsidRDefault="004D0048">
          <w:pPr>
            <w:pStyle w:val="TOC1"/>
            <w:tabs>
              <w:tab w:val="right" w:leader="dot" w:pos="9016"/>
            </w:tabs>
            <w:rPr>
              <w:rFonts w:eastAsiaTheme="minorEastAsia"/>
              <w:noProof/>
              <w:lang w:eastAsia="en-GB"/>
            </w:rPr>
          </w:pPr>
          <w:hyperlink w:anchor="_Toc509611675" w:history="1">
            <w:r w:rsidR="00DC26A3" w:rsidRPr="005016DB">
              <w:rPr>
                <w:rStyle w:val="Hyperlink"/>
                <w:noProof/>
              </w:rPr>
              <w:t>References</w:t>
            </w:r>
            <w:r w:rsidR="00DC26A3">
              <w:rPr>
                <w:noProof/>
                <w:webHidden/>
              </w:rPr>
              <w:tab/>
            </w:r>
            <w:r w:rsidR="00DC26A3">
              <w:rPr>
                <w:noProof/>
                <w:webHidden/>
              </w:rPr>
              <w:fldChar w:fldCharType="begin"/>
            </w:r>
            <w:r w:rsidR="00DC26A3">
              <w:rPr>
                <w:noProof/>
                <w:webHidden/>
              </w:rPr>
              <w:instrText xml:space="preserve"> PAGEREF _Toc509611675 \h </w:instrText>
            </w:r>
            <w:r w:rsidR="00DC26A3">
              <w:rPr>
                <w:noProof/>
                <w:webHidden/>
              </w:rPr>
            </w:r>
            <w:r w:rsidR="00DC26A3">
              <w:rPr>
                <w:noProof/>
                <w:webHidden/>
              </w:rPr>
              <w:fldChar w:fldCharType="separate"/>
            </w:r>
            <w:r w:rsidR="00DC26A3">
              <w:rPr>
                <w:noProof/>
                <w:webHidden/>
              </w:rPr>
              <w:t>9</w:t>
            </w:r>
            <w:r w:rsidR="00DC26A3">
              <w:rPr>
                <w:noProof/>
                <w:webHidden/>
              </w:rPr>
              <w:fldChar w:fldCharType="end"/>
            </w:r>
          </w:hyperlink>
        </w:p>
        <w:p w14:paraId="2DFE2E64" w14:textId="584C3A20" w:rsidR="00DC26A3" w:rsidRDefault="00DC26A3">
          <w:r>
            <w:rPr>
              <w:b/>
              <w:bCs/>
              <w:noProof/>
            </w:rPr>
            <w:fldChar w:fldCharType="end"/>
          </w:r>
        </w:p>
      </w:sdtContent>
    </w:sdt>
    <w:p w14:paraId="70B816FD" w14:textId="77777777" w:rsidR="00243EDF" w:rsidRDefault="00243EDF" w:rsidP="00243EDF">
      <w:pPr>
        <w:rPr>
          <w:rFonts w:ascii="Times New Roman" w:eastAsia="Times New Roman" w:hAnsi="Times New Roman" w:cs="Times New Roman"/>
          <w:b/>
          <w:sz w:val="24"/>
          <w:szCs w:val="24"/>
          <w:lang w:eastAsia="en-GB"/>
        </w:rPr>
      </w:pPr>
    </w:p>
    <w:p w14:paraId="5EBD0ABA" w14:textId="77777777" w:rsidR="00243EDF" w:rsidRDefault="00243EDF" w:rsidP="00243EDF">
      <w:pPr>
        <w:rPr>
          <w:rFonts w:ascii="Times New Roman" w:eastAsia="Times New Roman" w:hAnsi="Times New Roman" w:cs="Times New Roman"/>
          <w:b/>
          <w:sz w:val="24"/>
          <w:szCs w:val="24"/>
          <w:lang w:eastAsia="en-GB"/>
        </w:rPr>
      </w:pPr>
    </w:p>
    <w:p w14:paraId="6D40BBE9" w14:textId="77777777" w:rsidR="00243EDF" w:rsidRDefault="00243EDF" w:rsidP="00243EDF">
      <w:pPr>
        <w:rPr>
          <w:rFonts w:ascii="Times New Roman" w:eastAsia="Times New Roman" w:hAnsi="Times New Roman" w:cs="Times New Roman"/>
          <w:b/>
          <w:sz w:val="24"/>
          <w:szCs w:val="24"/>
          <w:lang w:eastAsia="en-GB"/>
        </w:rPr>
      </w:pPr>
    </w:p>
    <w:p w14:paraId="2ACF3E12" w14:textId="77777777" w:rsidR="00243EDF" w:rsidRDefault="00243EDF" w:rsidP="00243EDF">
      <w:pPr>
        <w:rPr>
          <w:rFonts w:ascii="Times New Roman" w:eastAsia="Times New Roman" w:hAnsi="Times New Roman" w:cs="Times New Roman"/>
          <w:b/>
          <w:sz w:val="24"/>
          <w:szCs w:val="24"/>
          <w:lang w:eastAsia="en-GB"/>
        </w:rPr>
      </w:pPr>
    </w:p>
    <w:p w14:paraId="1DF8858F" w14:textId="77777777" w:rsidR="00243EDF" w:rsidRDefault="00243EDF" w:rsidP="00243EDF">
      <w:pPr>
        <w:rPr>
          <w:rFonts w:ascii="Times New Roman" w:eastAsia="Times New Roman" w:hAnsi="Times New Roman" w:cs="Times New Roman"/>
          <w:b/>
          <w:sz w:val="24"/>
          <w:szCs w:val="24"/>
          <w:lang w:eastAsia="en-GB"/>
        </w:rPr>
      </w:pPr>
    </w:p>
    <w:p w14:paraId="47C2AE5A" w14:textId="77777777" w:rsidR="00243EDF" w:rsidRDefault="00243EDF" w:rsidP="00243EDF">
      <w:pPr>
        <w:rPr>
          <w:rFonts w:ascii="Times New Roman" w:eastAsia="Times New Roman" w:hAnsi="Times New Roman" w:cs="Times New Roman"/>
          <w:b/>
          <w:sz w:val="24"/>
          <w:szCs w:val="24"/>
          <w:lang w:eastAsia="en-GB"/>
        </w:rPr>
      </w:pPr>
    </w:p>
    <w:p w14:paraId="40B0367A" w14:textId="77777777" w:rsidR="00243EDF" w:rsidRDefault="00243EDF" w:rsidP="00243EDF">
      <w:pPr>
        <w:rPr>
          <w:rFonts w:ascii="Times New Roman" w:eastAsia="Times New Roman" w:hAnsi="Times New Roman" w:cs="Times New Roman"/>
          <w:b/>
          <w:sz w:val="24"/>
          <w:szCs w:val="24"/>
          <w:lang w:eastAsia="en-GB"/>
        </w:rPr>
      </w:pPr>
    </w:p>
    <w:p w14:paraId="23405084" w14:textId="1CC34814" w:rsidR="00243EDF" w:rsidRDefault="00243EDF" w:rsidP="00243EDF">
      <w:pPr>
        <w:rPr>
          <w:rFonts w:ascii="Times New Roman" w:eastAsia="Times New Roman" w:hAnsi="Times New Roman" w:cs="Times New Roman"/>
          <w:b/>
          <w:sz w:val="24"/>
          <w:szCs w:val="24"/>
          <w:lang w:eastAsia="en-GB"/>
        </w:rPr>
      </w:pPr>
    </w:p>
    <w:p w14:paraId="1CEBBE56" w14:textId="12B78F0C" w:rsidR="00761B6F" w:rsidRPr="004D0048" w:rsidRDefault="00761B6F" w:rsidP="00761B6F">
      <w:pPr>
        <w:pStyle w:val="Heading1"/>
        <w:rPr>
          <w:rFonts w:eastAsia="Times New Roman"/>
          <w:color w:val="auto"/>
          <w:sz w:val="28"/>
          <w:szCs w:val="28"/>
          <w:lang w:eastAsia="en-GB"/>
        </w:rPr>
      </w:pPr>
      <w:bookmarkStart w:id="3" w:name="_Toc509611215"/>
      <w:bookmarkStart w:id="4" w:name="_Toc509611665"/>
      <w:r w:rsidRPr="004D0048">
        <w:rPr>
          <w:rFonts w:eastAsia="Times New Roman"/>
          <w:color w:val="auto"/>
          <w:sz w:val="28"/>
          <w:szCs w:val="28"/>
          <w:lang w:eastAsia="en-GB"/>
        </w:rPr>
        <w:t>Introduction</w:t>
      </w:r>
      <w:bookmarkEnd w:id="3"/>
      <w:bookmarkEnd w:id="4"/>
      <w:r w:rsidRPr="004D0048">
        <w:rPr>
          <w:rFonts w:eastAsia="Times New Roman"/>
          <w:color w:val="auto"/>
          <w:sz w:val="28"/>
          <w:szCs w:val="28"/>
          <w:lang w:eastAsia="en-GB"/>
        </w:rPr>
        <w:t xml:space="preserve"> </w:t>
      </w:r>
    </w:p>
    <w:p w14:paraId="4467F855" w14:textId="5F3A9951" w:rsidR="00243EDF" w:rsidRPr="00761B6F" w:rsidRDefault="00243EDF" w:rsidP="00243EDF">
      <w:pPr>
        <w:rPr>
          <w:rFonts w:ascii="Times New Roman" w:eastAsia="Times New Roman" w:hAnsi="Times New Roman" w:cs="Times New Roman"/>
          <w:sz w:val="24"/>
          <w:szCs w:val="24"/>
        </w:rPr>
      </w:pPr>
      <w:r w:rsidRPr="00082BED">
        <w:rPr>
          <w:rFonts w:ascii="Times New Roman" w:eastAsia="Times New Roman" w:hAnsi="Times New Roman" w:cs="Times New Roman"/>
          <w:sz w:val="24"/>
          <w:szCs w:val="24"/>
          <w:lang w:eastAsia="en-GB"/>
        </w:rPr>
        <w:t>Wales is part of Great Britain and is a first world nation which is currently dealing with widespread obesity. The population which constitutes being made up of male and female within all age groups who are not satisfying a suitable BMI within government guidelines. It seems that midriffs are constantly increasing according to the statics. Looking at the Welsh Health Survey (2008) statistics for men were 62% and for women 53% who are clinically overweight, the statistics for men were 72% and for women 62% for men and women between 45-64 years. According to the Millennium Cohort Survey conducted by the University of London following babies that were born between 2000 – 2001 here in the United Kingdom. It had found that children here in Wales aged three 22% remained o</w:t>
      </w:r>
      <w:r w:rsidR="00E700B6">
        <w:rPr>
          <w:rFonts w:ascii="Times New Roman" w:eastAsia="Times New Roman" w:hAnsi="Times New Roman" w:cs="Times New Roman"/>
          <w:sz w:val="24"/>
          <w:szCs w:val="24"/>
          <w:lang w:eastAsia="en-GB"/>
        </w:rPr>
        <w:t>verweight, with 5% being obese.</w:t>
      </w:r>
      <w:r w:rsidR="00305FD2">
        <w:rPr>
          <w:rFonts w:ascii="Times New Roman" w:eastAsia="Times New Roman" w:hAnsi="Times New Roman" w:cs="Times New Roman"/>
          <w:sz w:val="24"/>
          <w:szCs w:val="24"/>
          <w:lang w:eastAsia="en-GB"/>
        </w:rPr>
        <w:fldChar w:fldCharType="begin" w:fldLock="1"/>
      </w:r>
      <w:r w:rsidR="00305FD2">
        <w:rPr>
          <w:rFonts w:ascii="Times New Roman" w:eastAsia="Times New Roman" w:hAnsi="Times New Roman" w:cs="Times New Roman"/>
          <w:sz w:val="24"/>
          <w:szCs w:val="24"/>
          <w:lang w:eastAsia="en-GB"/>
        </w:rPr>
        <w:instrText>ADDIN CSL_CITATION { "citationItems" : [ { "id" : "ITEM-1", "itemData" : { "DOI" : "10.1093/ije/dyu001", "ISBN" : "0300-5771", "ISSN" : "14643685", "PMID" : "24550246", "abstract" : "The UK Millennium Cohort Study (MCS) is an observational, multidisciplinary cohort study that was set up to follow the lives of children born at the turn of the new century. The MCS is nationally representative and 18 552 families (18 827 children) were recruited to the cohort in the first sweep. There have currently been five main sweeps of data collection, at ages 9 months and 3, 5, 7 and 11 years. A further sweep of data collection is planned for age 14 years. A range of health-related data have been collected as well as measures concerning child development, cognitive ability and educational attainment. The data also include a wealth of information describing the social, economic and demographic characteristics of the cohort members and their families. In addition, the MCS data have been linked to administrative data resources including health records. The MCS provides a unique and valuable resource for the analysis of health outcomes and health inequalities. The MCS data are freely available to bona fide researchers under standard access conditions via the UK Data Service (http://ukdataservice.ac.uk) and the MCS website provides detailed information on the study (http://www.cls.ioe.ac.uk/mcs).", "author" : [ { "dropping-particle" : "", "family" : "Connelly", "given" : "Roxanne", "non-dropping-particle" : "", "parse-names" : false, "suffix" : "" }, { "dropping-particle" : "", "family" : "Platt", "given" : "Lucinda", "non-dropping-particle" : "", "parse-names" : false, "suffix" : "" } ], "container-title" : "International Journal of Epidemiology", "id" : "ITEM-1", "issue" : "6", "issued" : { "date-parts" : [ [ "2014" ] ] }, "page" : "1719-1725", "title" : "Cohort profile: UK Millennium Cohort Study (mcs)", "type" : "article-journal", "volume" : "43" }, "uris" : [ "http://www.mendeley.com/documents/?uuid=bffb4f60-f704-49e7-960e-449401251b94" ] } ], "mendeley" : { "formattedCitation" : "(Connelly and Platt, 2014)", "plainTextFormattedCitation" : "(Connelly and Platt, 2014)", "previouslyFormattedCitation" : "(Connelly and Platt, 2014)" }, "properties" : {  }, "schema" : "https://github.com/citation-style-language/schema/raw/master/csl-citation.json" }</w:instrText>
      </w:r>
      <w:r w:rsidR="00305FD2">
        <w:rPr>
          <w:rFonts w:ascii="Times New Roman" w:eastAsia="Times New Roman" w:hAnsi="Times New Roman" w:cs="Times New Roman"/>
          <w:sz w:val="24"/>
          <w:szCs w:val="24"/>
          <w:lang w:eastAsia="en-GB"/>
        </w:rPr>
        <w:fldChar w:fldCharType="separate"/>
      </w:r>
      <w:r w:rsidR="00305FD2" w:rsidRPr="00305FD2">
        <w:rPr>
          <w:rFonts w:ascii="Times New Roman" w:eastAsia="Times New Roman" w:hAnsi="Times New Roman" w:cs="Times New Roman"/>
          <w:noProof/>
          <w:sz w:val="24"/>
          <w:szCs w:val="24"/>
          <w:lang w:eastAsia="en-GB"/>
        </w:rPr>
        <w:t>(Connelly and Platt, 2014)</w:t>
      </w:r>
      <w:r w:rsidR="00305FD2">
        <w:rPr>
          <w:rFonts w:ascii="Times New Roman" w:eastAsia="Times New Roman" w:hAnsi="Times New Roman" w:cs="Times New Roman"/>
          <w:sz w:val="24"/>
          <w:szCs w:val="24"/>
          <w:lang w:eastAsia="en-GB"/>
        </w:rPr>
        <w:fldChar w:fldCharType="end"/>
      </w:r>
      <w:r w:rsidRPr="00082BED">
        <w:rPr>
          <w:rFonts w:ascii="Times New Roman" w:eastAsia="Times New Roman" w:hAnsi="Times New Roman" w:cs="Times New Roman"/>
          <w:sz w:val="24"/>
          <w:szCs w:val="24"/>
          <w:lang w:eastAsia="en-GB"/>
        </w:rPr>
        <w:t xml:space="preserve"> The Health Behaviour study done in 2006 looked at children at school revealed in Wales it has the greatest quantities for obesity and weight related issues amongst other Europea</w:t>
      </w:r>
      <w:r w:rsidR="00AD7308">
        <w:rPr>
          <w:rFonts w:ascii="Times New Roman" w:eastAsia="Times New Roman" w:hAnsi="Times New Roman" w:cs="Times New Roman"/>
          <w:sz w:val="24"/>
          <w:szCs w:val="24"/>
          <w:lang w:eastAsia="en-GB"/>
        </w:rPr>
        <w:t xml:space="preserve">n countries and North America. </w:t>
      </w:r>
      <w:r w:rsidRPr="00082BED">
        <w:rPr>
          <w:rFonts w:ascii="Times New Roman" w:eastAsia="Times New Roman" w:hAnsi="Times New Roman" w:cs="Times New Roman"/>
          <w:sz w:val="24"/>
          <w:szCs w:val="24"/>
          <w:lang w:eastAsia="en-GB"/>
        </w:rPr>
        <w:t>The study found that statics were for girls 15% and for boys 18%.</w:t>
      </w:r>
      <w:r w:rsidR="00AD7308">
        <w:rPr>
          <w:rFonts w:ascii="Times New Roman" w:eastAsia="Times New Roman" w:hAnsi="Times New Roman" w:cs="Times New Roman"/>
          <w:sz w:val="24"/>
          <w:szCs w:val="24"/>
          <w:lang w:eastAsia="en-GB"/>
        </w:rPr>
        <w:fldChar w:fldCharType="begin" w:fldLock="1"/>
      </w:r>
      <w:r w:rsidR="00AD7308">
        <w:rPr>
          <w:rFonts w:ascii="Times New Roman" w:eastAsia="Times New Roman" w:hAnsi="Times New Roman" w:cs="Times New Roman"/>
          <w:sz w:val="24"/>
          <w:szCs w:val="24"/>
          <w:lang w:eastAsia="en-GB"/>
        </w:rPr>
        <w:instrText>ADDIN CSL_CITATION { "citationItems" : [ { "id" : "ITEM-1", "itemData" : { "DOI" : "10.1016/j.puhe.2004.10.011", "ISBN" : "0033-3506 (Print)\\r0033-3506 (Linking)", "ISSN" : "00333506", "PMID" : "15826893", "abstract" : "Objective: We studied the prevalence and stability of overweight and obesity in a cohort of adolescents, and the effects of sedentary behaviour and physical activity on changes in body mass. The study also examined the extent to which physical activity mediated the relationship between sedentary behaviour and body mass. Design: Four-year cohort study. Methods: The study was part of the Health Behaviour of School-aged Children Study that took place in Wales between 1994 and 1998. Body height and weight measurements and self-report data on sedentary behaviour, physical activity and psychosocial adjustment were collected from 355 adolescents on two occasions 4 years apart. The mean age of the sample at baseline was 12.30 (SD=6.30) years. Results: Weight conditions (underweight, overweight and obesity) and body mass were moderately stable over the interval. Regression analyses showed that sedentary behaviour at Time 1 predicted body mass at Time 2, while physical activity predicted a change in body mass over time. The influence of sedentary behaviour on body mass was not found to be mediated by physical activity. However, weight problems in Year 7 coincided with getting bullied, bullying others, and feeling left out of things. Obesity was also related to snacking and skipping breakfast. Conclusions: Sedentary behaviour and physical activity in early adolescence both influenced body mass in late adolescence. Results indicated that promoting healthy diets and physical activities may have long-term health benefits for young people. \u00a9 2004 The Royal Institute of Public Health. Published by Elsevier Ltd. All rights reserved.", "author" : [ { "dropping-particle" : "", "family" : "Elgar", "given" : "F. J.", "non-dropping-particle" : "", "parse-names" : false, "suffix" : "" }, { "dropping-particle" : "", "family" : "Roberts", "given" : "C.", "non-dropping-particle" : "", "parse-names" : false, "suffix" : "" }, { "dropping-particle" : "", "family" : "Moore", "given" : "L.", "non-dropping-particle" : "", "parse-names" : false, "suffix" : "" }, { "dropping-particle" : "", "family" : "Tudor-Smith", "given" : "C.", "non-dropping-particle" : "", "parse-names" : false, "suffix" : "" } ], "container-title" : "Public Health", "id" : "ITEM-1", "issue" : "6", "issued" : { "date-parts" : [ [ "2005" ] ] }, "page" : "518-524", "title" : "Sedentary behaviour, physical activity and weight problems in adolescents in Wales", "type" : "article-journal", "volume" : "119" }, "uris" : [ "http://www.mendeley.com/documents/?uuid=fc5a9bc5-ddb0-42b7-989c-139fbbcfdec1" ] } ], "mendeley" : { "formattedCitation" : "(Elgar &lt;i&gt;et al.&lt;/i&gt;, 2005)", "plainTextFormattedCitation" : "(Elgar et al., 2005)", "previouslyFormattedCitation" : "(Elgar &lt;i&gt;et al.&lt;/i&gt;, 2005)" }, "properties" : {  }, "schema" : "https://github.com/citation-style-language/schema/raw/master/csl-citation.json" }</w:instrText>
      </w:r>
      <w:r w:rsidR="00AD7308">
        <w:rPr>
          <w:rFonts w:ascii="Times New Roman" w:eastAsia="Times New Roman" w:hAnsi="Times New Roman" w:cs="Times New Roman"/>
          <w:sz w:val="24"/>
          <w:szCs w:val="24"/>
          <w:lang w:eastAsia="en-GB"/>
        </w:rPr>
        <w:fldChar w:fldCharType="separate"/>
      </w:r>
      <w:r w:rsidR="00AD7308" w:rsidRPr="00AD7308">
        <w:rPr>
          <w:rFonts w:ascii="Times New Roman" w:eastAsia="Times New Roman" w:hAnsi="Times New Roman" w:cs="Times New Roman"/>
          <w:noProof/>
          <w:sz w:val="24"/>
          <w:szCs w:val="24"/>
          <w:lang w:eastAsia="en-GB"/>
        </w:rPr>
        <w:t xml:space="preserve">(Elgar </w:t>
      </w:r>
      <w:r w:rsidR="00AD7308" w:rsidRPr="00AD7308">
        <w:rPr>
          <w:rFonts w:ascii="Times New Roman" w:eastAsia="Times New Roman" w:hAnsi="Times New Roman" w:cs="Times New Roman"/>
          <w:i/>
          <w:noProof/>
          <w:sz w:val="24"/>
          <w:szCs w:val="24"/>
          <w:lang w:eastAsia="en-GB"/>
        </w:rPr>
        <w:t>et al.</w:t>
      </w:r>
      <w:r w:rsidR="00AD7308" w:rsidRPr="00AD7308">
        <w:rPr>
          <w:rFonts w:ascii="Times New Roman" w:eastAsia="Times New Roman" w:hAnsi="Times New Roman" w:cs="Times New Roman"/>
          <w:noProof/>
          <w:sz w:val="24"/>
          <w:szCs w:val="24"/>
          <w:lang w:eastAsia="en-GB"/>
        </w:rPr>
        <w:t>, 2005)</w:t>
      </w:r>
      <w:r w:rsidR="00AD7308">
        <w:rPr>
          <w:rFonts w:ascii="Times New Roman" w:eastAsia="Times New Roman" w:hAnsi="Times New Roman" w:cs="Times New Roman"/>
          <w:sz w:val="24"/>
          <w:szCs w:val="24"/>
          <w:lang w:eastAsia="en-GB"/>
        </w:rPr>
        <w:fldChar w:fldCharType="end"/>
      </w:r>
      <w:r w:rsidRPr="00082BED">
        <w:rPr>
          <w:rFonts w:ascii="Times New Roman" w:eastAsia="Times New Roman" w:hAnsi="Times New Roman" w:cs="Times New Roman"/>
          <w:sz w:val="24"/>
          <w:szCs w:val="24"/>
          <w:lang w:eastAsia="en-GB"/>
        </w:rPr>
        <w:t xml:space="preserve"> These statistics are quite sad for children as </w:t>
      </w:r>
      <w:r w:rsidRPr="00082BED">
        <w:rPr>
          <w:rFonts w:ascii="Times New Roman" w:eastAsia="Times New Roman" w:hAnsi="Times New Roman" w:cs="Times New Roman"/>
          <w:sz w:val="24"/>
          <w:szCs w:val="24"/>
        </w:rPr>
        <w:t>obesity increases the chance for one’s health to deteriorate with chronic conditions like Cancer, CVD, Strokes and Diabetes. Statistics from NHS Wales website states that in 2014 that obesity was costing the</w:t>
      </w:r>
      <w:r w:rsidR="00AD7308">
        <w:rPr>
          <w:rFonts w:ascii="Times New Roman" w:eastAsia="Times New Roman" w:hAnsi="Times New Roman" w:cs="Times New Roman"/>
          <w:sz w:val="24"/>
          <w:szCs w:val="24"/>
        </w:rPr>
        <w:t xml:space="preserve"> Welsh NHS £73million per year.</w:t>
      </w:r>
      <w:r w:rsidR="00AD7308">
        <w:rPr>
          <w:rFonts w:ascii="Times New Roman" w:eastAsia="Times New Roman" w:hAnsi="Times New Roman" w:cs="Times New Roman"/>
          <w:sz w:val="24"/>
          <w:szCs w:val="24"/>
        </w:rPr>
        <w:fldChar w:fldCharType="begin" w:fldLock="1"/>
      </w:r>
      <w:r w:rsidR="00AD7308">
        <w:rPr>
          <w:rFonts w:ascii="Times New Roman" w:eastAsia="Times New Roman" w:hAnsi="Times New Roman" w:cs="Times New Roman"/>
          <w:sz w:val="24"/>
          <w:szCs w:val="24"/>
        </w:rPr>
        <w:instrText>ADDIN CSL_CITATION { "citationItems" : [ { "id" : "ITEM-1", "itemData" : { "URL" : "http://www.clickonwales.org/2015/06/obesity-threatens-to-bankrupt-the-nhs/", "abstract" : "Jess Blair profiles the IWA\u2019s new Senedd Paper \u2018Good Food for All\u2019.", "author" : [ { "dropping-particle" : "", "family" : "Institute for Welsh Affairs", "given" : "", "non-dropping-particle" : "", "parse-names" : false, "suffix" : "" } ], "container-title" : "Click on Wales", "id" : "ITEM-1", "issued" : { "date-parts" : [ [ "2015" ] ] }, "title" : "Obesity threatens to bankrupt the NHS", "type" : "webpage" }, "uris" : [ "http://www.mendeley.com/documents/?uuid=ba664629-260b-480c-b013-f7f1d507c902" ] } ], "mendeley" : { "formattedCitation" : "(Institute for Welsh Affairs, 2015)", "plainTextFormattedCitation" : "(Institute for Welsh Affairs, 2015)", "previouslyFormattedCitation" : "(Institute for Welsh Affairs, 2015)" }, "properties" : {  }, "schema" : "https://github.com/citation-style-language/schema/raw/master/csl-citation.json" }</w:instrText>
      </w:r>
      <w:r w:rsidR="00AD7308">
        <w:rPr>
          <w:rFonts w:ascii="Times New Roman" w:eastAsia="Times New Roman" w:hAnsi="Times New Roman" w:cs="Times New Roman"/>
          <w:sz w:val="24"/>
          <w:szCs w:val="24"/>
        </w:rPr>
        <w:fldChar w:fldCharType="separate"/>
      </w:r>
      <w:r w:rsidR="00AD7308" w:rsidRPr="00AD7308">
        <w:rPr>
          <w:rFonts w:ascii="Times New Roman" w:eastAsia="Times New Roman" w:hAnsi="Times New Roman" w:cs="Times New Roman"/>
          <w:noProof/>
          <w:sz w:val="24"/>
          <w:szCs w:val="24"/>
        </w:rPr>
        <w:t>(Institute for Welsh Affairs, 2015)</w:t>
      </w:r>
      <w:r w:rsidR="00AD7308">
        <w:rPr>
          <w:rFonts w:ascii="Times New Roman" w:eastAsia="Times New Roman" w:hAnsi="Times New Roman" w:cs="Times New Roman"/>
          <w:sz w:val="24"/>
          <w:szCs w:val="24"/>
        </w:rPr>
        <w:fldChar w:fldCharType="end"/>
      </w:r>
      <w:r w:rsidRPr="00082BED">
        <w:rPr>
          <w:rFonts w:ascii="Times New Roman" w:eastAsia="Times New Roman" w:hAnsi="Times New Roman" w:cs="Times New Roman"/>
          <w:sz w:val="24"/>
          <w:szCs w:val="24"/>
        </w:rPr>
        <w:t xml:space="preserve"> As the figures are quite shocking its vital that the Welsh Government has initiatives to deal with this menacing issue. Disadvantaged living areas has a strong association with obesity and chronic conditions. Whilst Cardio vascular disease is costing the We</w:t>
      </w:r>
      <w:r w:rsidR="00AD7308">
        <w:rPr>
          <w:rFonts w:ascii="Times New Roman" w:eastAsia="Times New Roman" w:hAnsi="Times New Roman" w:cs="Times New Roman"/>
          <w:sz w:val="24"/>
          <w:szCs w:val="24"/>
        </w:rPr>
        <w:t>lsh NHS £446 million per annum.</w:t>
      </w:r>
      <w:r w:rsidR="002B09BE">
        <w:rPr>
          <w:rFonts w:ascii="Times New Roman" w:eastAsia="Times New Roman" w:hAnsi="Times New Roman" w:cs="Times New Roman"/>
          <w:sz w:val="24"/>
          <w:szCs w:val="24"/>
        </w:rPr>
        <w:fldChar w:fldCharType="begin" w:fldLock="1"/>
      </w:r>
      <w:r w:rsidR="002B09BE">
        <w:rPr>
          <w:rFonts w:ascii="Times New Roman" w:eastAsia="Times New Roman" w:hAnsi="Times New Roman" w:cs="Times New Roman"/>
          <w:sz w:val="24"/>
          <w:szCs w:val="24"/>
        </w:rPr>
        <w:instrText>ADDIN CSL_CITATION { "citationItems" : [ { "id" : "ITEM-1", "itemData" : { "URL" : "http://www.clickonwales.org/2015/06/obesity-threatens-to-bankrupt-the-nhs/", "abstract" : "Jess Blair profiles the IWA\u2019s new Senedd Paper \u2018Good Food for All\u2019.", "author" : [ { "dropping-particle" : "", "family" : "Institute for Welsh Affairs", "given" : "", "non-dropping-particle" : "", "parse-names" : false, "suffix" : "" } ], "container-title" : "Click on Wales", "id" : "ITEM-1", "issued" : { "date-parts" : [ [ "2015" ] ] }, "title" : "Obesity threatens to bankrupt the NHS", "type" : "webpage" }, "uris" : [ "http://www.mendeley.com/documents/?uuid=ba664629-260b-480c-b013-f7f1d507c902" ] } ], "mendeley" : { "formattedCitation" : "(Institute for Welsh Affairs, 2015)", "plainTextFormattedCitation" : "(Institute for Welsh Affairs, 2015)", "previouslyFormattedCitation" : "(Institute for Welsh Affairs, 2015)" }, "properties" : {  }, "schema" : "https://github.com/citation-style-language/schema/raw/master/csl-citation.json" }</w:instrText>
      </w:r>
      <w:r w:rsidR="002B09BE">
        <w:rPr>
          <w:rFonts w:ascii="Times New Roman" w:eastAsia="Times New Roman" w:hAnsi="Times New Roman" w:cs="Times New Roman"/>
          <w:sz w:val="24"/>
          <w:szCs w:val="24"/>
        </w:rPr>
        <w:fldChar w:fldCharType="separate"/>
      </w:r>
      <w:r w:rsidR="002B09BE" w:rsidRPr="002B09BE">
        <w:rPr>
          <w:rFonts w:ascii="Times New Roman" w:eastAsia="Times New Roman" w:hAnsi="Times New Roman" w:cs="Times New Roman"/>
          <w:noProof/>
          <w:sz w:val="24"/>
          <w:szCs w:val="24"/>
        </w:rPr>
        <w:t>(Institute for Welsh Affairs, 2015)</w:t>
      </w:r>
      <w:r w:rsidR="002B09BE">
        <w:rPr>
          <w:rFonts w:ascii="Times New Roman" w:eastAsia="Times New Roman" w:hAnsi="Times New Roman" w:cs="Times New Roman"/>
          <w:sz w:val="24"/>
          <w:szCs w:val="24"/>
        </w:rPr>
        <w:fldChar w:fldCharType="end"/>
      </w:r>
    </w:p>
    <w:p w14:paraId="3FD564E6" w14:textId="7F705098" w:rsidR="00761B6F" w:rsidRPr="004D0048" w:rsidRDefault="00761B6F" w:rsidP="00761B6F">
      <w:pPr>
        <w:pStyle w:val="Heading1"/>
        <w:rPr>
          <w:rFonts w:eastAsia="Times New Roman"/>
          <w:color w:val="auto"/>
          <w:sz w:val="28"/>
          <w:szCs w:val="28"/>
        </w:rPr>
      </w:pPr>
      <w:bookmarkStart w:id="5" w:name="_Toc509611216"/>
      <w:bookmarkStart w:id="6" w:name="_Toc509611666"/>
      <w:r w:rsidRPr="004D0048">
        <w:rPr>
          <w:rFonts w:eastAsia="Times New Roman"/>
          <w:color w:val="auto"/>
          <w:sz w:val="28"/>
          <w:szCs w:val="28"/>
        </w:rPr>
        <w:lastRenderedPageBreak/>
        <w:t>Location of Obesity</w:t>
      </w:r>
      <w:bookmarkEnd w:id="5"/>
      <w:bookmarkEnd w:id="6"/>
      <w:r w:rsidRPr="004D0048">
        <w:rPr>
          <w:rFonts w:eastAsia="Times New Roman"/>
          <w:color w:val="auto"/>
          <w:sz w:val="28"/>
          <w:szCs w:val="28"/>
        </w:rPr>
        <w:t xml:space="preserve"> </w:t>
      </w:r>
    </w:p>
    <w:p w14:paraId="3096E34B" w14:textId="36DD965C" w:rsidR="00E03116" w:rsidRPr="00761B6F" w:rsidRDefault="00243EDF" w:rsidP="00761B6F">
      <w:pPr>
        <w:rPr>
          <w:rFonts w:ascii="Times New Roman" w:eastAsia="Times New Roman" w:hAnsi="Times New Roman" w:cs="Times New Roman"/>
          <w:color w:val="000000"/>
          <w:sz w:val="24"/>
          <w:szCs w:val="24"/>
          <w:lang w:eastAsia="en-GB"/>
        </w:rPr>
      </w:pPr>
      <w:r w:rsidRPr="00243EDF">
        <w:rPr>
          <w:rFonts w:ascii="Times New Roman" w:eastAsia="Times New Roman" w:hAnsi="Times New Roman" w:cs="Times New Roman"/>
          <w:color w:val="000000"/>
          <w:sz w:val="24"/>
          <w:szCs w:val="24"/>
          <w:lang w:eastAsia="en-GB"/>
        </w:rPr>
        <w:t xml:space="preserve"> One can be Obese, when an individual is holding what would be regarded as excess body fat for their gender and height. The body mass index is the most commonly used tool to measure the (BMI) body mass index. This is done by dividing weight measured in kg by height in meters squared. Obesity is a major public health anxiety. Obesity can affect the ability of a person to contribute in basic daily routines as well as impact health on a long or short-term basis. Health glitches associated with obesity can include back/joint pain, insomnia, breathlessness and fatigue. Obesity can lead to psychological difficulties like poor self-image, low self-esteem, poor and low confidence. This can then result in depression affecting the quality of life. Long term health complications from obesity can include stroke, diabetes, and coronary heart disease, which are more common in obesity. Or can lead to premature death. These are known as chronic conditions; high blood pressure can also be problematic and people who are obese are at more risk of certain cancers</w:t>
      </w:r>
      <w:r w:rsidR="00082BED" w:rsidRPr="00082BED">
        <w:rPr>
          <w:rFonts w:ascii="Times New Roman" w:eastAsia="Times New Roman" w:hAnsi="Times New Roman" w:cs="Times New Roman"/>
          <w:b/>
          <w:sz w:val="24"/>
          <w:szCs w:val="24"/>
        </w:rPr>
        <w:t xml:space="preserve">. </w:t>
      </w:r>
      <w:r w:rsidR="00082BED" w:rsidRPr="00082BED">
        <w:rPr>
          <w:rFonts w:ascii="Times New Roman" w:eastAsia="Times New Roman" w:hAnsi="Times New Roman" w:cs="Times New Roman"/>
          <w:sz w:val="24"/>
          <w:szCs w:val="24"/>
        </w:rPr>
        <w:t>A BMI of</w:t>
      </w:r>
      <w:r w:rsidR="00082BED" w:rsidRPr="00082BED">
        <w:rPr>
          <w:rFonts w:ascii="Times New Roman" w:eastAsia="Times New Roman" w:hAnsi="Times New Roman" w:cs="Times New Roman"/>
          <w:b/>
          <w:sz w:val="24"/>
          <w:szCs w:val="24"/>
        </w:rPr>
        <w:t xml:space="preserve"> </w:t>
      </w:r>
      <w:r w:rsidR="00082BED" w:rsidRPr="00082BED">
        <w:rPr>
          <w:rFonts w:ascii="Times New Roman" w:eastAsia="Times New Roman" w:hAnsi="Times New Roman" w:cs="Times New Roman"/>
          <w:color w:val="000000"/>
          <w:sz w:val="24"/>
          <w:szCs w:val="24"/>
          <w:lang w:eastAsia="en-GB"/>
        </w:rPr>
        <w:t>b</w:t>
      </w:r>
      <w:r w:rsidRPr="00243EDF">
        <w:rPr>
          <w:rFonts w:ascii="Times New Roman" w:eastAsia="Times New Roman" w:hAnsi="Times New Roman" w:cs="Times New Roman"/>
          <w:color w:val="000000"/>
          <w:sz w:val="24"/>
          <w:szCs w:val="24"/>
          <w:lang w:eastAsia="en-GB"/>
        </w:rPr>
        <w:t>elow 18.5 is regarded as underweight</w:t>
      </w:r>
      <w:r w:rsidR="00082BED" w:rsidRPr="00082BED">
        <w:rPr>
          <w:rFonts w:ascii="Times New Roman" w:eastAsia="Times New Roman" w:hAnsi="Times New Roman" w:cs="Times New Roman"/>
          <w:color w:val="000000"/>
          <w:sz w:val="24"/>
          <w:szCs w:val="24"/>
          <w:lang w:eastAsia="en-GB"/>
        </w:rPr>
        <w:t>,</w:t>
      </w:r>
      <w:r w:rsidR="00082BED" w:rsidRPr="00082BED">
        <w:rPr>
          <w:rFonts w:ascii="Times New Roman" w:eastAsia="Times New Roman" w:hAnsi="Times New Roman" w:cs="Times New Roman"/>
          <w:b/>
          <w:sz w:val="24"/>
          <w:szCs w:val="24"/>
        </w:rPr>
        <w:t xml:space="preserve"> </w:t>
      </w:r>
      <w:r w:rsidRPr="00243EDF">
        <w:rPr>
          <w:rFonts w:ascii="Times New Roman" w:eastAsia="Times New Roman" w:hAnsi="Times New Roman" w:cs="Times New Roman"/>
          <w:color w:val="000000"/>
          <w:sz w:val="24"/>
          <w:szCs w:val="24"/>
          <w:lang w:eastAsia="en-GB"/>
        </w:rPr>
        <w:t>18.5-24.9 is regarded as normal</w:t>
      </w:r>
      <w:r w:rsidR="00082BED" w:rsidRPr="00082BED">
        <w:rPr>
          <w:rFonts w:ascii="Times New Roman" w:eastAsia="Times New Roman" w:hAnsi="Times New Roman" w:cs="Times New Roman"/>
          <w:b/>
          <w:sz w:val="24"/>
          <w:szCs w:val="24"/>
        </w:rPr>
        <w:t xml:space="preserve">, </w:t>
      </w:r>
      <w:r w:rsidRPr="00243EDF">
        <w:rPr>
          <w:rFonts w:ascii="Times New Roman" w:eastAsia="Times New Roman" w:hAnsi="Times New Roman" w:cs="Times New Roman"/>
          <w:color w:val="000000"/>
          <w:sz w:val="24"/>
          <w:szCs w:val="24"/>
          <w:lang w:eastAsia="en-GB"/>
        </w:rPr>
        <w:t>25 – 29.9 is regarded as being overweight</w:t>
      </w:r>
      <w:r w:rsidR="00082BED" w:rsidRPr="00082BED">
        <w:rPr>
          <w:rFonts w:ascii="Times New Roman" w:eastAsia="Times New Roman" w:hAnsi="Times New Roman" w:cs="Times New Roman"/>
          <w:b/>
          <w:sz w:val="24"/>
          <w:szCs w:val="24"/>
        </w:rPr>
        <w:t xml:space="preserve">, </w:t>
      </w:r>
      <w:r w:rsidRPr="00243EDF">
        <w:rPr>
          <w:rFonts w:ascii="Times New Roman" w:eastAsia="Times New Roman" w:hAnsi="Times New Roman" w:cs="Times New Roman"/>
          <w:color w:val="000000"/>
          <w:sz w:val="24"/>
          <w:szCs w:val="24"/>
          <w:lang w:eastAsia="en-GB"/>
        </w:rPr>
        <w:t>30 – 39.9 is regarded as being obese</w:t>
      </w:r>
      <w:r w:rsidR="00082BED" w:rsidRPr="00082BED">
        <w:rPr>
          <w:rFonts w:ascii="Times New Roman" w:eastAsia="Times New Roman" w:hAnsi="Times New Roman" w:cs="Times New Roman"/>
          <w:b/>
          <w:sz w:val="24"/>
          <w:szCs w:val="24"/>
        </w:rPr>
        <w:t xml:space="preserve"> </w:t>
      </w:r>
      <w:r w:rsidR="00082BED" w:rsidRPr="00082BED">
        <w:rPr>
          <w:rFonts w:ascii="Times New Roman" w:eastAsia="Times New Roman" w:hAnsi="Times New Roman" w:cs="Times New Roman"/>
          <w:sz w:val="24"/>
          <w:szCs w:val="24"/>
        </w:rPr>
        <w:t>with</w:t>
      </w:r>
      <w:r w:rsidR="00082BED" w:rsidRPr="00082BED">
        <w:rPr>
          <w:rFonts w:ascii="Times New Roman" w:eastAsia="Times New Roman" w:hAnsi="Times New Roman" w:cs="Times New Roman"/>
          <w:b/>
          <w:sz w:val="24"/>
          <w:szCs w:val="24"/>
        </w:rPr>
        <w:t xml:space="preserve"> </w:t>
      </w:r>
      <w:r w:rsidR="00082BED" w:rsidRPr="00082BED">
        <w:rPr>
          <w:rFonts w:ascii="Times New Roman" w:eastAsia="Times New Roman" w:hAnsi="Times New Roman" w:cs="Times New Roman"/>
          <w:color w:val="000000"/>
          <w:sz w:val="24"/>
          <w:szCs w:val="24"/>
          <w:lang w:eastAsia="en-GB"/>
        </w:rPr>
        <w:t>o</w:t>
      </w:r>
      <w:r w:rsidRPr="00082BED">
        <w:rPr>
          <w:rFonts w:ascii="Times New Roman" w:eastAsia="Times New Roman" w:hAnsi="Times New Roman" w:cs="Times New Roman"/>
          <w:color w:val="000000"/>
          <w:sz w:val="24"/>
          <w:szCs w:val="24"/>
          <w:lang w:eastAsia="en-GB"/>
        </w:rPr>
        <w:t xml:space="preserve">ver 40 is regarded as being </w:t>
      </w:r>
      <w:r w:rsidR="00082BED" w:rsidRPr="00082BED">
        <w:rPr>
          <w:rFonts w:ascii="Times New Roman" w:eastAsia="Times New Roman" w:hAnsi="Times New Roman" w:cs="Times New Roman"/>
          <w:color w:val="000000"/>
          <w:sz w:val="24"/>
          <w:szCs w:val="24"/>
          <w:lang w:eastAsia="en-GB"/>
        </w:rPr>
        <w:t>morbidly obese.</w:t>
      </w:r>
      <w:r w:rsidR="002B09BE">
        <w:rPr>
          <w:rFonts w:ascii="Times New Roman" w:eastAsia="Times New Roman" w:hAnsi="Times New Roman" w:cs="Times New Roman"/>
          <w:color w:val="000000"/>
          <w:sz w:val="24"/>
          <w:szCs w:val="24"/>
          <w:lang w:eastAsia="en-GB"/>
        </w:rPr>
        <w:fldChar w:fldCharType="begin" w:fldLock="1"/>
      </w:r>
      <w:r w:rsidR="002B09BE">
        <w:rPr>
          <w:rFonts w:ascii="Times New Roman" w:eastAsia="Times New Roman" w:hAnsi="Times New Roman" w:cs="Times New Roman"/>
          <w:color w:val="000000"/>
          <w:sz w:val="24"/>
          <w:szCs w:val="24"/>
          <w:lang w:eastAsia="en-GB"/>
        </w:rPr>
        <w:instrText>ADDIN CSL_CITATION { "citationItems" : [ { "id" : "ITEM-1", "itemData" : { "URL" : "http://www.nhs.uk/Tools/Pages/Healthyweightcalculator.aspx", "abstract" : "This NHS BMI calculator checks BMI (body mass index). Use it to calculate adult BMI and child BMI accurately, and get advice and information on healthy weight management. It gives adults a handy healthy weight range and a suggested daily calorie allowance if you're overweight.", "author" : [ { "dropping-particle" : "", "family" : "Choices", "given" : "NHS", "non-dropping-particle" : "", "parse-names" : false, "suffix" : "" } ], "container-title" : "NHS Choices", "id" : "ITEM-1", "issued" : { "date-parts" : [ [ "2015" ] ] }, "title" : "BMI healthy weight calculator", "type" : "webpage" }, "uris" : [ "http://www.mendeley.com/documents/?uuid=67ba074d-72af-4ef9-9002-ef7138947cfe" ] } ], "mendeley" : { "formattedCitation" : "(Choices, 2015)", "plainTextFormattedCitation" : "(Choices, 2015)", "previouslyFormattedCitation" : "(Choices, 2015)" }, "properties" : {  }, "schema" : "https://github.com/citation-style-language/schema/raw/master/csl-citation.json" }</w:instrText>
      </w:r>
      <w:r w:rsidR="002B09BE">
        <w:rPr>
          <w:rFonts w:ascii="Times New Roman" w:eastAsia="Times New Roman" w:hAnsi="Times New Roman" w:cs="Times New Roman"/>
          <w:color w:val="000000"/>
          <w:sz w:val="24"/>
          <w:szCs w:val="24"/>
          <w:lang w:eastAsia="en-GB"/>
        </w:rPr>
        <w:fldChar w:fldCharType="separate"/>
      </w:r>
      <w:r w:rsidR="002B09BE" w:rsidRPr="002B09BE">
        <w:rPr>
          <w:rFonts w:ascii="Times New Roman" w:eastAsia="Times New Roman" w:hAnsi="Times New Roman" w:cs="Times New Roman"/>
          <w:noProof/>
          <w:color w:val="000000"/>
          <w:sz w:val="24"/>
          <w:szCs w:val="24"/>
          <w:lang w:eastAsia="en-GB"/>
        </w:rPr>
        <w:t>(Choices, 2015)</w:t>
      </w:r>
      <w:r w:rsidR="002B09BE">
        <w:rPr>
          <w:rFonts w:ascii="Times New Roman" w:eastAsia="Times New Roman" w:hAnsi="Times New Roman" w:cs="Times New Roman"/>
          <w:color w:val="000000"/>
          <w:sz w:val="24"/>
          <w:szCs w:val="24"/>
          <w:lang w:eastAsia="en-GB"/>
        </w:rPr>
        <w:fldChar w:fldCharType="end"/>
      </w:r>
    </w:p>
    <w:p w14:paraId="6F43F3EC" w14:textId="7ECB6C34" w:rsidR="00E03116" w:rsidRPr="004D0048" w:rsidRDefault="00761B6F" w:rsidP="00761B6F">
      <w:pPr>
        <w:pStyle w:val="Heading1"/>
        <w:rPr>
          <w:rFonts w:eastAsia="Times New Roman"/>
          <w:color w:val="auto"/>
          <w:sz w:val="28"/>
          <w:szCs w:val="28"/>
        </w:rPr>
      </w:pPr>
      <w:bookmarkStart w:id="7" w:name="_Toc509611217"/>
      <w:bookmarkStart w:id="8" w:name="_Toc509611667"/>
      <w:r w:rsidRPr="004D0048">
        <w:rPr>
          <w:rFonts w:eastAsia="Times New Roman"/>
          <w:color w:val="auto"/>
          <w:sz w:val="28"/>
          <w:szCs w:val="28"/>
        </w:rPr>
        <w:t>Statistic for Obesity</w:t>
      </w:r>
      <w:bookmarkEnd w:id="7"/>
      <w:bookmarkEnd w:id="8"/>
      <w:r w:rsidRPr="004D0048">
        <w:rPr>
          <w:rFonts w:eastAsia="Times New Roman"/>
          <w:color w:val="auto"/>
          <w:sz w:val="28"/>
          <w:szCs w:val="28"/>
        </w:rPr>
        <w:t xml:space="preserve"> </w:t>
      </w:r>
    </w:p>
    <w:p w14:paraId="7C60C50B" w14:textId="5CDD87BE" w:rsidR="00082BED" w:rsidRPr="00E03116" w:rsidRDefault="00082BED" w:rsidP="00E03116">
      <w:pPr>
        <w:spacing w:after="30" w:line="360" w:lineRule="auto"/>
        <w:rPr>
          <w:rFonts w:ascii="Times New Roman" w:eastAsia="Times New Roman" w:hAnsi="Times New Roman" w:cs="Times New Roman"/>
          <w:sz w:val="24"/>
          <w:szCs w:val="24"/>
        </w:rPr>
      </w:pPr>
      <w:r w:rsidRPr="00082BED">
        <w:rPr>
          <w:rFonts w:ascii="Times New Roman" w:eastAsia="Times New Roman" w:hAnsi="Times New Roman" w:cs="Times New Roman"/>
          <w:sz w:val="24"/>
          <w:szCs w:val="24"/>
          <w:lang w:eastAsia="en-GB"/>
        </w:rPr>
        <w:t>According to the Millennium Cohort study childhood obesity in Wales is on the rise, the Millennium Cohort study found here in Wales that Wales had the greatest proportion of 11 years old ov</w:t>
      </w:r>
      <w:r w:rsidR="002B09BE">
        <w:rPr>
          <w:rFonts w:ascii="Times New Roman" w:eastAsia="Times New Roman" w:hAnsi="Times New Roman" w:cs="Times New Roman"/>
          <w:sz w:val="24"/>
          <w:szCs w:val="24"/>
          <w:lang w:eastAsia="en-GB"/>
        </w:rPr>
        <w:t>erweight in the United Kingdom.</w:t>
      </w:r>
      <w:r w:rsidRPr="00082BED">
        <w:rPr>
          <w:rFonts w:ascii="Times New Roman" w:eastAsia="Times New Roman" w:hAnsi="Times New Roman" w:cs="Times New Roman"/>
          <w:sz w:val="24"/>
          <w:szCs w:val="24"/>
          <w:lang w:eastAsia="en-GB"/>
        </w:rPr>
        <w:t xml:space="preserve"> The statistics have been increasing </w:t>
      </w:r>
      <w:r w:rsidR="002B09BE" w:rsidRPr="00082BED">
        <w:rPr>
          <w:rFonts w:ascii="Times New Roman" w:eastAsia="Times New Roman" w:hAnsi="Times New Roman" w:cs="Times New Roman"/>
          <w:sz w:val="24"/>
          <w:szCs w:val="24"/>
          <w:lang w:eastAsia="en-GB"/>
        </w:rPr>
        <w:t>among seven</w:t>
      </w:r>
      <w:r w:rsidRPr="00082BED">
        <w:rPr>
          <w:rFonts w:ascii="Times New Roman" w:eastAsia="Times New Roman" w:hAnsi="Times New Roman" w:cs="Times New Roman"/>
          <w:sz w:val="24"/>
          <w:szCs w:val="24"/>
          <w:lang w:eastAsia="en-GB"/>
        </w:rPr>
        <w:t xml:space="preserve"> to 11 years old, The study also found that 23% of children here in Wales in primary school whilst in their last year of school are clinically obese whereas 45.5% are either overweight or obese, the millennium cohort study similarly found that in Wales has the </w:t>
      </w:r>
      <w:r w:rsidR="002B09BE">
        <w:rPr>
          <w:rFonts w:ascii="Times New Roman" w:eastAsia="Times New Roman" w:hAnsi="Times New Roman" w:cs="Times New Roman"/>
          <w:sz w:val="24"/>
          <w:szCs w:val="24"/>
          <w:lang w:eastAsia="en-GB"/>
        </w:rPr>
        <w:t>greatest proportion of children</w:t>
      </w:r>
      <w:r w:rsidRPr="00082BED">
        <w:rPr>
          <w:rFonts w:ascii="Times New Roman" w:eastAsia="Times New Roman" w:hAnsi="Times New Roman" w:cs="Times New Roman"/>
          <w:sz w:val="24"/>
          <w:szCs w:val="24"/>
          <w:lang w:eastAsia="en-GB"/>
        </w:rPr>
        <w:t xml:space="preserve"> overweight than Scotland 33%, England 35% and Northern Ireland 39.9%</w:t>
      </w:r>
      <w:r w:rsidR="002B09BE">
        <w:rPr>
          <w:rFonts w:ascii="Times New Roman" w:eastAsia="Times New Roman" w:hAnsi="Times New Roman" w:cs="Times New Roman"/>
          <w:caps/>
          <w:color w:val="494949"/>
          <w:sz w:val="24"/>
          <w:szCs w:val="24"/>
          <w:bdr w:val="none" w:sz="0" w:space="0" w:color="auto" w:frame="1"/>
          <w:lang w:eastAsia="en-GB"/>
        </w:rPr>
        <w:t>.</w:t>
      </w:r>
      <w:r w:rsidRPr="00082BED">
        <w:rPr>
          <w:rFonts w:ascii="Times New Roman" w:hAnsi="Times New Roman" w:cs="Times New Roman"/>
          <w:sz w:val="24"/>
          <w:szCs w:val="24"/>
        </w:rPr>
        <w:t xml:space="preserve"> </w:t>
      </w:r>
      <w:r w:rsidR="002B09BE">
        <w:rPr>
          <w:rFonts w:ascii="Times New Roman" w:hAnsi="Times New Roman" w:cs="Times New Roman"/>
          <w:sz w:val="24"/>
          <w:szCs w:val="24"/>
        </w:rPr>
        <w:fldChar w:fldCharType="begin" w:fldLock="1"/>
      </w:r>
      <w:r w:rsidR="002B09BE">
        <w:rPr>
          <w:rFonts w:ascii="Times New Roman" w:hAnsi="Times New Roman" w:cs="Times New Roman"/>
          <w:sz w:val="24"/>
          <w:szCs w:val="24"/>
        </w:rPr>
        <w:instrText>ADDIN CSL_CITATION { "citationItems" : [ { "id" : "ITEM-1", "itemData" : { "DOI" : "10.1093/ije/dyu001", "ISBN" : "0300-5771", "ISSN" : "14643685", "PMID" : "24550246", "abstract" : "The UK Millennium Cohort Study (MCS) is an observational, multidisciplinary cohort study that was set up to follow the lives of children born at the turn of the new century. The MCS is nationally representative and 18 552 families (18 827 children) were recruited to the cohort in the first sweep. There have currently been five main sweeps of data collection, at ages 9 months and 3, 5, 7 and 11 years. A further sweep of data collection is planned for age 14 years. A range of health-related data have been collected as well as measures concerning child development, cognitive ability and educational attainment. The data also include a wealth of information describing the social, economic and demographic characteristics of the cohort members and their families. In addition, the MCS data have been linked to administrative data resources including health records. The MCS provides a unique and valuable resource for the analysis of health outcomes and health inequalities. The MCS data are freely available to bona fide researchers under standard access conditions via the UK Data Service (http://ukdataservice.ac.uk) and the MCS website provides detailed information on the study (http://www.cls.ioe.ac.uk/mcs).", "author" : [ { "dropping-particle" : "", "family" : "Connelly", "given" : "Roxanne", "non-dropping-particle" : "", "parse-names" : false, "suffix" : "" }, { "dropping-particle" : "", "family" : "Platt", "given" : "Lucinda", "non-dropping-particle" : "", "parse-names" : false, "suffix" : "" } ], "container-title" : "International Journal of Epidemiology", "id" : "ITEM-1", "issue" : "6", "issued" : { "date-parts" : [ [ "2014" ] ] }, "page" : "1719-1725", "title" : "Cohort profile: UK Millennium Cohort Study (mcs)", "type" : "article-journal", "volume" : "43" }, "uris" : [ "http://www.mendeley.com/documents/?uuid=bffb4f60-f704-49e7-960e-449401251b94" ] } ], "mendeley" : { "formattedCitation" : "(Connelly and Platt, 2014)", "plainTextFormattedCitation" : "(Connelly and Platt, 2014)", "previouslyFormattedCitation" : "(Connelly and Platt, 2014)" }, "properties" : {  }, "schema" : "https://github.com/citation-style-language/schema/raw/master/csl-citation.json" }</w:instrText>
      </w:r>
      <w:r w:rsidR="002B09BE">
        <w:rPr>
          <w:rFonts w:ascii="Times New Roman" w:hAnsi="Times New Roman" w:cs="Times New Roman"/>
          <w:sz w:val="24"/>
          <w:szCs w:val="24"/>
        </w:rPr>
        <w:fldChar w:fldCharType="separate"/>
      </w:r>
      <w:r w:rsidR="002B09BE" w:rsidRPr="002B09BE">
        <w:rPr>
          <w:rFonts w:ascii="Times New Roman" w:hAnsi="Times New Roman" w:cs="Times New Roman"/>
          <w:noProof/>
          <w:sz w:val="24"/>
          <w:szCs w:val="24"/>
        </w:rPr>
        <w:t>(Connelly and Platt, 2014)</w:t>
      </w:r>
      <w:r w:rsidR="002B09BE">
        <w:rPr>
          <w:rFonts w:ascii="Times New Roman" w:hAnsi="Times New Roman" w:cs="Times New Roman"/>
          <w:sz w:val="24"/>
          <w:szCs w:val="24"/>
        </w:rPr>
        <w:fldChar w:fldCharType="end"/>
      </w:r>
      <w:r w:rsidRPr="00082BED">
        <w:rPr>
          <w:rFonts w:ascii="Times New Roman" w:hAnsi="Times New Roman" w:cs="Times New Roman"/>
          <w:sz w:val="24"/>
          <w:szCs w:val="24"/>
        </w:rPr>
        <w:t>Statistics found locally for Obesity in Neath Port Talbot 27% of the adult population are clinically obese whilst men living in disadvantaged locations 20% live on average 9.2 years less than men who live in the privileged areas.</w:t>
      </w:r>
      <w:r w:rsidRPr="00082BED">
        <w:rPr>
          <w:rFonts w:ascii="Times New Roman" w:eastAsia="Times New Roman" w:hAnsi="Times New Roman" w:cs="Times New Roman"/>
          <w:color w:val="141414"/>
          <w:sz w:val="24"/>
          <w:szCs w:val="24"/>
          <w:lang w:eastAsia="en-GB"/>
        </w:rPr>
        <w:t xml:space="preserve"> In </w:t>
      </w:r>
      <w:r w:rsidRPr="00082BED">
        <w:rPr>
          <w:rFonts w:ascii="Times New Roman" w:eastAsia="Times New Roman" w:hAnsi="Times New Roman" w:cs="Times New Roman"/>
          <w:color w:val="141414"/>
          <w:sz w:val="24"/>
          <w:szCs w:val="24"/>
          <w:lang w:eastAsia="en-GB"/>
        </w:rPr>
        <w:lastRenderedPageBreak/>
        <w:t>Wales obesity is prevalent, this appears to be in epidemic proportions and the statistics are constantly increasing.   Over a third of the overall population here in Wales are affected i.e. obese. Of these people affected by obesity in Wales they claim it put limitations on their everyday activities and have been affected by disability and or chronic health complaints.</w:t>
      </w:r>
      <w:r w:rsidRPr="00082BED">
        <w:rPr>
          <w:rFonts w:ascii="Times New Roman" w:eastAsia="Times New Roman" w:hAnsi="Times New Roman" w:cs="Times New Roman"/>
          <w:color w:val="333333"/>
          <w:sz w:val="24"/>
          <w:szCs w:val="24"/>
          <w:lang w:eastAsia="en-GB"/>
        </w:rPr>
        <w:t xml:space="preserve"> </w:t>
      </w:r>
      <w:r w:rsidRPr="00082BED">
        <w:rPr>
          <w:rFonts w:ascii="Times New Roman" w:eastAsia="Times New Roman" w:hAnsi="Times New Roman" w:cs="Times New Roman"/>
          <w:color w:val="141414"/>
          <w:sz w:val="24"/>
          <w:szCs w:val="24"/>
          <w:lang w:eastAsia="en-GB"/>
        </w:rPr>
        <w:t>Statistics from the current yearly Welsh Health Survey have found 50% of adults are overweight, with limited numbers eating vegetables and fruit and no development in the statistics for</w:t>
      </w:r>
      <w:r w:rsidR="002B09BE">
        <w:rPr>
          <w:rFonts w:ascii="Times New Roman" w:eastAsia="Times New Roman" w:hAnsi="Times New Roman" w:cs="Times New Roman"/>
          <w:color w:val="141414"/>
          <w:sz w:val="24"/>
          <w:szCs w:val="24"/>
          <w:lang w:eastAsia="en-GB"/>
        </w:rPr>
        <w:t xml:space="preserve"> routine exercise or keep fit.</w:t>
      </w:r>
      <w:r w:rsidR="002B09BE">
        <w:rPr>
          <w:rFonts w:ascii="Times New Roman" w:eastAsia="Times New Roman" w:hAnsi="Times New Roman" w:cs="Times New Roman"/>
          <w:color w:val="141414"/>
          <w:sz w:val="24"/>
          <w:szCs w:val="24"/>
          <w:lang w:eastAsia="en-GB"/>
        </w:rPr>
        <w:fldChar w:fldCharType="begin" w:fldLock="1"/>
      </w:r>
      <w:r w:rsidR="002B09BE">
        <w:rPr>
          <w:rFonts w:ascii="Times New Roman" w:eastAsia="Times New Roman" w:hAnsi="Times New Roman" w:cs="Times New Roman"/>
          <w:color w:val="141414"/>
          <w:sz w:val="24"/>
          <w:szCs w:val="24"/>
          <w:lang w:eastAsia="en-GB"/>
        </w:rPr>
        <w:instrText>ADDIN CSL_CITATION { "citationItems" : [ { "id" : "ITEM-1", "itemData" : { "ISBN" : "ISBN: 978 0 7504 7931 8", "abstract" : "(2015). Welsh Health Survey 2015.. Accessed 17-1-2017.", "author" : [ { "dropping-particle" : "", "family" : "Hussey", "given" : "Ruth", "non-dropping-particle" : "", "parse-names" : false, "suffix" : "" } ], "container-title" : "Welsh Health Survey", "id" : "ITEM-1", "issued" : { "date-parts" : [ [ "2013" ] ] }, "number-of-pages" : "161", "title" : "Welsh Health Survey", "type" : "report" }, "uris" : [ "http://www.mendeley.com/documents/?uuid=f6d12488-4ec8-340a-a988-9c1e7c3691b4" ] } ], "mendeley" : { "formattedCitation" : "(Hussey, 2013)", "plainTextFormattedCitation" : "(Hussey, 2013)", "previouslyFormattedCitation" : "(Hussey, 2013)" }, "properties" : {  }, "schema" : "https://github.com/citation-style-language/schema/raw/master/csl-citation.json" }</w:instrText>
      </w:r>
      <w:r w:rsidR="002B09BE">
        <w:rPr>
          <w:rFonts w:ascii="Times New Roman" w:eastAsia="Times New Roman" w:hAnsi="Times New Roman" w:cs="Times New Roman"/>
          <w:color w:val="141414"/>
          <w:sz w:val="24"/>
          <w:szCs w:val="24"/>
          <w:lang w:eastAsia="en-GB"/>
        </w:rPr>
        <w:fldChar w:fldCharType="separate"/>
      </w:r>
      <w:r w:rsidR="002B09BE" w:rsidRPr="002B09BE">
        <w:rPr>
          <w:rFonts w:ascii="Times New Roman" w:eastAsia="Times New Roman" w:hAnsi="Times New Roman" w:cs="Times New Roman"/>
          <w:noProof/>
          <w:color w:val="141414"/>
          <w:sz w:val="24"/>
          <w:szCs w:val="24"/>
          <w:lang w:eastAsia="en-GB"/>
        </w:rPr>
        <w:t>(Hussey, 2013)</w:t>
      </w:r>
      <w:r w:rsidR="002B09BE">
        <w:rPr>
          <w:rFonts w:ascii="Times New Roman" w:eastAsia="Times New Roman" w:hAnsi="Times New Roman" w:cs="Times New Roman"/>
          <w:color w:val="141414"/>
          <w:sz w:val="24"/>
          <w:szCs w:val="24"/>
          <w:lang w:eastAsia="en-GB"/>
        </w:rPr>
        <w:fldChar w:fldCharType="end"/>
      </w:r>
      <w:r w:rsidRPr="00082BED">
        <w:rPr>
          <w:rFonts w:ascii="Times New Roman" w:eastAsia="Times New Roman" w:hAnsi="Times New Roman" w:cs="Times New Roman"/>
          <w:color w:val="141414"/>
          <w:sz w:val="24"/>
          <w:szCs w:val="24"/>
          <w:lang w:eastAsia="en-GB"/>
        </w:rPr>
        <w:t>The Welsh Government conducted a</w:t>
      </w:r>
      <w:r w:rsidRPr="00082BED">
        <w:rPr>
          <w:rFonts w:ascii="Times New Roman" w:hAnsi="Times New Roman" w:cs="Times New Roman"/>
          <w:sz w:val="24"/>
          <w:szCs w:val="24"/>
        </w:rPr>
        <w:t xml:space="preserve"> census in 2012 found that here locally in Neath Port Talbot, statistics for children aged between 0-16-year olds who lived in homes where was no family members in employment was the 7</w:t>
      </w:r>
      <w:r w:rsidRPr="00082BED">
        <w:rPr>
          <w:rFonts w:ascii="Times New Roman" w:hAnsi="Times New Roman" w:cs="Times New Roman"/>
          <w:sz w:val="24"/>
          <w:szCs w:val="24"/>
          <w:vertAlign w:val="superscript"/>
        </w:rPr>
        <w:t>th</w:t>
      </w:r>
      <w:r w:rsidRPr="00082BED">
        <w:rPr>
          <w:rFonts w:ascii="Times New Roman" w:hAnsi="Times New Roman" w:cs="Times New Roman"/>
          <w:sz w:val="24"/>
          <w:szCs w:val="24"/>
        </w:rPr>
        <w:t xml:space="preserve"> place in wales. That was over 25% of the child population of 0-16 years. Whereas 11% Of the Neath Port Talbot area population are working with no official qualifications, and of working adults 28% have a l</w:t>
      </w:r>
      <w:r w:rsidR="002B09BE">
        <w:rPr>
          <w:rFonts w:ascii="Times New Roman" w:hAnsi="Times New Roman" w:cs="Times New Roman"/>
          <w:sz w:val="24"/>
          <w:szCs w:val="24"/>
        </w:rPr>
        <w:t>evel 4 or above qualification.</w:t>
      </w:r>
      <w:r w:rsidR="002B09BE">
        <w:rPr>
          <w:rFonts w:ascii="Times New Roman" w:hAnsi="Times New Roman" w:cs="Times New Roman"/>
          <w:sz w:val="24"/>
          <w:szCs w:val="24"/>
        </w:rPr>
        <w:fldChar w:fldCharType="begin" w:fldLock="1"/>
      </w:r>
      <w:r w:rsidR="002B09BE">
        <w:rPr>
          <w:rFonts w:ascii="Times New Roman" w:hAnsi="Times New Roman" w:cs="Times New Roman"/>
          <w:sz w:val="24"/>
          <w:szCs w:val="24"/>
        </w:rPr>
        <w:instrText>ADDIN CSL_CITATION { "citationItems" : [ { "id" : "ITEM-1", "itemData" : { "URL" : "http://www.ons.gov.uk/ons/index.html", "abstract" : "ONS is the UK\u2019s largest independent producer of official statistics and the recognised national statistical institute of the UK", "author" : [ { "dropping-particle" : "", "family" : "ONS", "given" : "", "non-dropping-particle" : "", "parse-names" : false, "suffix" : "" } ], "container-title" : "UK Census", "id" : "ITEM-1", "issued" : { "date-parts" : [ [ "2014" ] ] }, "title" : "Census", "type" : "webpage" }, "uris" : [ "http://www.mendeley.com/documents/?uuid=45af09a4-b614-41bc-b40e-1cd3f47b3b60" ] } ], "mendeley" : { "formattedCitation" : "(ONS, 2014)", "plainTextFormattedCitation" : "(ONS, 2014)", "previouslyFormattedCitation" : "(ONS, 2014)" }, "properties" : {  }, "schema" : "https://github.com/citation-style-language/schema/raw/master/csl-citation.json" }</w:instrText>
      </w:r>
      <w:r w:rsidR="002B09BE">
        <w:rPr>
          <w:rFonts w:ascii="Times New Roman" w:hAnsi="Times New Roman" w:cs="Times New Roman"/>
          <w:sz w:val="24"/>
          <w:szCs w:val="24"/>
        </w:rPr>
        <w:fldChar w:fldCharType="separate"/>
      </w:r>
      <w:r w:rsidR="002B09BE" w:rsidRPr="002B09BE">
        <w:rPr>
          <w:rFonts w:ascii="Times New Roman" w:hAnsi="Times New Roman" w:cs="Times New Roman"/>
          <w:noProof/>
          <w:sz w:val="24"/>
          <w:szCs w:val="24"/>
        </w:rPr>
        <w:t>(ONS, 2014)</w:t>
      </w:r>
      <w:r w:rsidR="002B09BE">
        <w:rPr>
          <w:rFonts w:ascii="Times New Roman" w:hAnsi="Times New Roman" w:cs="Times New Roman"/>
          <w:sz w:val="24"/>
          <w:szCs w:val="24"/>
        </w:rPr>
        <w:fldChar w:fldCharType="end"/>
      </w:r>
      <w:r w:rsidR="002B09BE">
        <w:rPr>
          <w:rFonts w:ascii="Times New Roman" w:hAnsi="Times New Roman" w:cs="Times New Roman"/>
          <w:sz w:val="24"/>
          <w:szCs w:val="24"/>
        </w:rPr>
        <w:t xml:space="preserve"> </w:t>
      </w:r>
      <w:r w:rsidRPr="00082BED">
        <w:rPr>
          <w:rFonts w:ascii="Times New Roman" w:hAnsi="Times New Roman" w:cs="Times New Roman"/>
          <w:sz w:val="24"/>
          <w:szCs w:val="24"/>
        </w:rPr>
        <w:t>Eighty percent of the adult population in Neath Port Talbot travelled by bus or car to work with the typical life expectancy for men is 76years and 81years for women. Statistics were for exercise participation 50% of the adult population in Neath Port Talbot participated. As travel to work figures being 80% by car are so high its clear as to why obesity statistics are so great as most of the adult population are leading an inactive lifestyle. As 25% of children are living and growing in social deprivation with no</w:t>
      </w:r>
      <w:r w:rsidR="002B09BE">
        <w:rPr>
          <w:rFonts w:ascii="Times New Roman" w:hAnsi="Times New Roman" w:cs="Times New Roman"/>
          <w:sz w:val="24"/>
          <w:szCs w:val="24"/>
        </w:rPr>
        <w:t xml:space="preserve"> guardian working in the house.</w:t>
      </w:r>
      <w:r w:rsidR="002B09BE">
        <w:rPr>
          <w:rFonts w:ascii="Times New Roman" w:hAnsi="Times New Roman" w:cs="Times New Roman"/>
          <w:sz w:val="24"/>
          <w:szCs w:val="24"/>
        </w:rPr>
        <w:fldChar w:fldCharType="begin" w:fldLock="1"/>
      </w:r>
      <w:r w:rsidR="002B09BE">
        <w:rPr>
          <w:rFonts w:ascii="Times New Roman" w:hAnsi="Times New Roman" w:cs="Times New Roman"/>
          <w:sz w:val="24"/>
          <w:szCs w:val="24"/>
        </w:rPr>
        <w:instrText>ADDIN CSL_CITATION { "citationItems" : [ { "id" : "ITEM-1", "itemData" : { "URL" : "http://www.ons.gov.uk/ons/index.html", "abstract" : "ONS is the UK\u2019s largest independent producer of official statistics and the recognised national statistical institute of the UK", "author" : [ { "dropping-particle" : "", "family" : "ONS", "given" : "", "non-dropping-particle" : "", "parse-names" : false, "suffix" : "" } ], "container-title" : "UK Census", "id" : "ITEM-1", "issued" : { "date-parts" : [ [ "2014" ] ] }, "title" : "Census", "type" : "webpage" }, "uris" : [ "http://www.mendeley.com/documents/?uuid=45af09a4-b614-41bc-b40e-1cd3f47b3b60" ] } ], "mendeley" : { "formattedCitation" : "(ONS, 2014)", "plainTextFormattedCitation" : "(ONS, 2014)", "previouslyFormattedCitation" : "(ONS, 2014)" }, "properties" : {  }, "schema" : "https://github.com/citation-style-language/schema/raw/master/csl-citation.json" }</w:instrText>
      </w:r>
      <w:r w:rsidR="002B09BE">
        <w:rPr>
          <w:rFonts w:ascii="Times New Roman" w:hAnsi="Times New Roman" w:cs="Times New Roman"/>
          <w:sz w:val="24"/>
          <w:szCs w:val="24"/>
        </w:rPr>
        <w:fldChar w:fldCharType="separate"/>
      </w:r>
      <w:r w:rsidR="002B09BE" w:rsidRPr="002B09BE">
        <w:rPr>
          <w:rFonts w:ascii="Times New Roman" w:hAnsi="Times New Roman" w:cs="Times New Roman"/>
          <w:noProof/>
          <w:sz w:val="24"/>
          <w:szCs w:val="24"/>
        </w:rPr>
        <w:t>(ONS, 2014)</w:t>
      </w:r>
      <w:r w:rsidR="002B09BE">
        <w:rPr>
          <w:rFonts w:ascii="Times New Roman" w:hAnsi="Times New Roman" w:cs="Times New Roman"/>
          <w:sz w:val="24"/>
          <w:szCs w:val="24"/>
        </w:rPr>
        <w:fldChar w:fldCharType="end"/>
      </w:r>
      <w:r w:rsidRPr="00082BED">
        <w:rPr>
          <w:rFonts w:ascii="Times New Roman" w:hAnsi="Times New Roman" w:cs="Times New Roman"/>
          <w:sz w:val="24"/>
          <w:szCs w:val="24"/>
        </w:rPr>
        <w:t xml:space="preserve"> One can assume that with rising food prices, people living off state handouts that families who are living on benefits and low salaries cannot afford to feed the families good wholesome nutritional food. Living on benefit payments is tough and high nutritional food prices are extortionate. Recent benefit sanctions for universal credit by the conservative party have had people relaying on food banks and local charities.</w:t>
      </w:r>
      <w:r w:rsidRPr="00082BED">
        <w:rPr>
          <w:rFonts w:ascii="Times New Roman" w:eastAsia="Times New Roman" w:hAnsi="Times New Roman" w:cs="Times New Roman"/>
          <w:color w:val="141414"/>
          <w:sz w:val="24"/>
          <w:szCs w:val="24"/>
          <w:lang w:eastAsia="en-GB"/>
        </w:rPr>
        <w:t xml:space="preserve">    </w:t>
      </w:r>
    </w:p>
    <w:p w14:paraId="0BBC7309" w14:textId="7A9E35B2" w:rsidR="00082BED" w:rsidRDefault="00082BED" w:rsidP="00082BED">
      <w:pPr>
        <w:spacing w:after="149" w:line="360" w:lineRule="auto"/>
        <w:rPr>
          <w:rFonts w:ascii="Times New Roman" w:eastAsia="Times New Roman" w:hAnsi="Times New Roman" w:cs="Times New Roman"/>
          <w:b/>
          <w:color w:val="141414"/>
          <w:sz w:val="24"/>
          <w:szCs w:val="24"/>
          <w:lang w:eastAsia="en-GB"/>
        </w:rPr>
      </w:pPr>
    </w:p>
    <w:p w14:paraId="5A3F1DED" w14:textId="330D02AC" w:rsidR="00761B6F" w:rsidRPr="004D0048" w:rsidRDefault="00761B6F" w:rsidP="00761B6F">
      <w:pPr>
        <w:pStyle w:val="Heading1"/>
        <w:rPr>
          <w:rFonts w:eastAsia="Times New Roman"/>
          <w:color w:val="auto"/>
          <w:sz w:val="28"/>
          <w:szCs w:val="28"/>
          <w:lang w:eastAsia="en-GB"/>
        </w:rPr>
      </w:pPr>
      <w:bookmarkStart w:id="9" w:name="_Toc509611218"/>
      <w:bookmarkStart w:id="10" w:name="_Toc509611668"/>
      <w:r w:rsidRPr="004D0048">
        <w:rPr>
          <w:rFonts w:eastAsia="Times New Roman"/>
          <w:color w:val="auto"/>
          <w:sz w:val="28"/>
          <w:szCs w:val="28"/>
          <w:lang w:eastAsia="en-GB"/>
        </w:rPr>
        <w:t>Effects of Obesity</w:t>
      </w:r>
      <w:bookmarkEnd w:id="9"/>
      <w:bookmarkEnd w:id="10"/>
    </w:p>
    <w:p w14:paraId="1ED2BD39" w14:textId="1B019506" w:rsidR="00082BED" w:rsidRPr="00082BED" w:rsidRDefault="00082BED" w:rsidP="00082BED">
      <w:pPr>
        <w:rPr>
          <w:rFonts w:ascii="Times New Roman" w:hAnsi="Times New Roman" w:cs="Times New Roman"/>
          <w:sz w:val="24"/>
          <w:szCs w:val="24"/>
        </w:rPr>
      </w:pPr>
      <w:r w:rsidRPr="00082BED">
        <w:rPr>
          <w:rFonts w:ascii="Times New Roman" w:eastAsia="Times New Roman" w:hAnsi="Times New Roman" w:cs="Times New Roman"/>
          <w:color w:val="141414"/>
          <w:sz w:val="24"/>
          <w:szCs w:val="24"/>
          <w:lang w:eastAsia="en-GB"/>
        </w:rPr>
        <w:t xml:space="preserve">Dr Nadim </w:t>
      </w:r>
      <w:proofErr w:type="spellStart"/>
      <w:r w:rsidRPr="00082BED">
        <w:rPr>
          <w:rFonts w:ascii="Times New Roman" w:eastAsia="Times New Roman" w:hAnsi="Times New Roman" w:cs="Times New Roman"/>
          <w:color w:val="141414"/>
          <w:sz w:val="24"/>
          <w:szCs w:val="24"/>
          <w:lang w:eastAsia="en-GB"/>
        </w:rPr>
        <w:t>Haboubi</w:t>
      </w:r>
      <w:proofErr w:type="spellEnd"/>
      <w:r w:rsidRPr="00082BED">
        <w:rPr>
          <w:rFonts w:ascii="Times New Roman" w:eastAsia="Times New Roman" w:hAnsi="Times New Roman" w:cs="Times New Roman"/>
          <w:color w:val="141414"/>
          <w:sz w:val="24"/>
          <w:szCs w:val="24"/>
          <w:lang w:eastAsia="en-GB"/>
        </w:rPr>
        <w:t xml:space="preserve"> who operates Wales only obesity clinic in Blaenau Gwent claims Wales is rapidly starting to catch up with America for obesity. Obesity statistics have amplified from 2003-04 being 18% to 2011 being 22%.  Dr</w:t>
      </w:r>
      <w:r w:rsidRPr="00082BED">
        <w:rPr>
          <w:rFonts w:ascii="Times New Roman" w:eastAsia="Times New Roman" w:hAnsi="Times New Roman" w:cs="Times New Roman"/>
          <w:sz w:val="24"/>
          <w:szCs w:val="24"/>
          <w:lang w:eastAsia="en-GB"/>
        </w:rPr>
        <w:t xml:space="preserve"> </w:t>
      </w:r>
      <w:proofErr w:type="spellStart"/>
      <w:r w:rsidRPr="00082BED">
        <w:rPr>
          <w:rFonts w:ascii="Times New Roman" w:eastAsia="Times New Roman" w:hAnsi="Times New Roman" w:cs="Times New Roman"/>
          <w:sz w:val="24"/>
          <w:szCs w:val="24"/>
          <w:lang w:eastAsia="en-GB"/>
        </w:rPr>
        <w:t>Haboubi</w:t>
      </w:r>
      <w:proofErr w:type="spellEnd"/>
      <w:r w:rsidRPr="00082BED">
        <w:rPr>
          <w:rFonts w:ascii="Times New Roman" w:eastAsia="Times New Roman" w:hAnsi="Times New Roman" w:cs="Times New Roman"/>
          <w:sz w:val="24"/>
          <w:szCs w:val="24"/>
          <w:lang w:eastAsia="en-GB"/>
        </w:rPr>
        <w:t xml:space="preserve"> claims the most catastrophic case he has observed being a female in her late 20s with her BMI of 89.5. Government guidelines for healthy BMI are no more than 25. Dr </w:t>
      </w:r>
      <w:proofErr w:type="spellStart"/>
      <w:r w:rsidRPr="00082BED">
        <w:rPr>
          <w:rFonts w:ascii="Times New Roman" w:eastAsia="Times New Roman" w:hAnsi="Times New Roman" w:cs="Times New Roman"/>
          <w:sz w:val="24"/>
          <w:szCs w:val="24"/>
          <w:lang w:eastAsia="en-GB"/>
        </w:rPr>
        <w:t>Haboubi</w:t>
      </w:r>
      <w:proofErr w:type="spellEnd"/>
      <w:r w:rsidRPr="00082BED">
        <w:rPr>
          <w:rFonts w:ascii="Times New Roman" w:eastAsia="Times New Roman" w:hAnsi="Times New Roman" w:cs="Times New Roman"/>
          <w:sz w:val="24"/>
          <w:szCs w:val="24"/>
          <w:lang w:eastAsia="en-GB"/>
        </w:rPr>
        <w:t xml:space="preserve"> claims that this patient was over 200kg or 31 stones. He also claims to have patients so large and overweight that they can no longer </w:t>
      </w:r>
      <w:r w:rsidRPr="00082BED">
        <w:rPr>
          <w:rFonts w:ascii="Times New Roman" w:eastAsia="Times New Roman" w:hAnsi="Times New Roman" w:cs="Times New Roman"/>
          <w:sz w:val="24"/>
          <w:szCs w:val="24"/>
          <w:lang w:eastAsia="en-GB"/>
        </w:rPr>
        <w:lastRenderedPageBreak/>
        <w:t xml:space="preserve">leave their home because of obesity. According to Dr </w:t>
      </w:r>
      <w:proofErr w:type="spellStart"/>
      <w:r w:rsidRPr="00082BED">
        <w:rPr>
          <w:rFonts w:ascii="Times New Roman" w:eastAsia="Times New Roman" w:hAnsi="Times New Roman" w:cs="Times New Roman"/>
          <w:sz w:val="24"/>
          <w:szCs w:val="24"/>
          <w:lang w:eastAsia="en-GB"/>
        </w:rPr>
        <w:t>Haboubi</w:t>
      </w:r>
      <w:proofErr w:type="spellEnd"/>
      <w:r w:rsidRPr="00082BED">
        <w:rPr>
          <w:rFonts w:ascii="Times New Roman" w:eastAsia="Times New Roman" w:hAnsi="Times New Roman" w:cs="Times New Roman"/>
          <w:sz w:val="24"/>
          <w:szCs w:val="24"/>
          <w:lang w:eastAsia="en-GB"/>
        </w:rPr>
        <w:t xml:space="preserve"> he states that a sedentary lifestyles heredities and poverty are to blame for the epidemic of obesity. Here in South Wales it has been found that in the valleys where poverty is at is greatest so is obesity s</w:t>
      </w:r>
      <w:r w:rsidR="008959BC">
        <w:rPr>
          <w:rFonts w:ascii="Times New Roman" w:eastAsia="Times New Roman" w:hAnsi="Times New Roman" w:cs="Times New Roman"/>
          <w:sz w:val="24"/>
          <w:szCs w:val="24"/>
          <w:lang w:eastAsia="en-GB"/>
        </w:rPr>
        <w:t xml:space="preserve">tatistics. Claimed Dr </w:t>
      </w:r>
      <w:proofErr w:type="spellStart"/>
      <w:r w:rsidR="008959BC">
        <w:rPr>
          <w:rFonts w:ascii="Times New Roman" w:eastAsia="Times New Roman" w:hAnsi="Times New Roman" w:cs="Times New Roman"/>
          <w:sz w:val="24"/>
          <w:szCs w:val="24"/>
          <w:lang w:eastAsia="en-GB"/>
        </w:rPr>
        <w:t>Haboubi</w:t>
      </w:r>
      <w:proofErr w:type="spellEnd"/>
      <w:r w:rsidR="008959BC">
        <w:rPr>
          <w:rFonts w:ascii="Times New Roman" w:eastAsia="Times New Roman" w:hAnsi="Times New Roman" w:cs="Times New Roman"/>
          <w:sz w:val="24"/>
          <w:szCs w:val="24"/>
          <w:lang w:eastAsia="en-GB"/>
        </w:rPr>
        <w:t>.</w:t>
      </w:r>
      <w:r w:rsidR="008959BC">
        <w:rPr>
          <w:rFonts w:ascii="Times New Roman" w:eastAsia="Times New Roman" w:hAnsi="Times New Roman" w:cs="Times New Roman"/>
          <w:sz w:val="24"/>
          <w:szCs w:val="24"/>
          <w:lang w:eastAsia="en-GB"/>
        </w:rPr>
        <w:fldChar w:fldCharType="begin" w:fldLock="1"/>
      </w:r>
      <w:r w:rsidR="008959BC">
        <w:rPr>
          <w:rFonts w:ascii="Times New Roman" w:eastAsia="Times New Roman" w:hAnsi="Times New Roman" w:cs="Times New Roman"/>
          <w:sz w:val="24"/>
          <w:szCs w:val="24"/>
          <w:lang w:eastAsia="en-GB"/>
        </w:rPr>
        <w:instrText>ADDIN CSL_CITATION { "citationItems" : [ { "id" : "ITEM-1", "itemData" : { "DOI" : "10.3390/healthcare3020429", "ISBN" : "4408737321", "ISSN" : "2227-9032", "PMID" : "27417772", "abstract" : "BACKGROUND: Obesity management in Wales includes the provision of a 1:1 Multidisciplinary Weight Management Clinic (MDWMC). Strategic management of obesity in Wales is guided by The All Wales Obesity Pathway and recommends MDWMCs for people with obesity who have one or more co-morbidities and who have tried several interventions without success, or who have complex emotional relationships with food. No known previous studies have included a qualitative evaluation of a MDWMC. OBJECTIVES: To conduct a service evaluation of a 1:1 Multi-disciplinary Weight Management Clinic to evaluate associated physiological benefits and qualitative data about the service. METHODS: Semi-structured interviews were conducted with 180 patients attending the MDWMC at Aneurin Bevan Hospital, Ebbw Vale, Wales. RESULTS: The MDWMC supports weight loss with 95% of patients reporting loss. For those for whom baseline data was available 73% lost at least 5% of initial body weight. Eighty-eight percent of patients prefer individual appointments and over 90% of patients who see each team member find consultations useful. Sixty-nine percent of patients report improved health mainly due to a decrease in obesity-related symptoms, and of patients taking obesity-related medication 48% report a reduction in dose of medication for asthma, 42% report a reduction in dose of antidepressants, and 36% report a reduction in dose for medication for diabetes. Of employed patients, 30% report a reduction of days taken off work due to sickness. Ninety-six percent of patients would recommend the clinic to others. CONCLUSIONS: A 1:1 Multi-disciplinary Weight Management Clinic provides value in reducing obesity and symptoms of obesity-related diseases. It also is a treatment choice favoured by patients.", "author" : [ { "dropping-particle" : "", "family" : "Turner", "given" : "Desley", "non-dropping-particle" : "", "parse-names" : false, "suffix" : "" }, { "dropping-particle" : "", "family" : "Haboubi", "given" : "Nadim", "non-dropping-particle" : "", "parse-names" : false, "suffix" : "" } ], "container-title" : "Healthcare", "id" : "ITEM-1", "issue" : "2", "issued" : { "date-parts" : [ [ "2015" ] ] }, "page" : "429-451", "title" : "Qualitative and Quantitative Outcomes of a 1:1 Multidisciplinary Weight Management Clinic", "type" : "article-journal", "volume" : "3" }, "uris" : [ "http://www.mendeley.com/documents/?uuid=6645e401-a77e-4ecd-bc8f-19a1777e31cf" ] } ], "mendeley" : { "formattedCitation" : "(Turner and Haboubi, 2015)", "plainTextFormattedCitation" : "(Turner and Haboubi, 2015)", "previouslyFormattedCitation" : "(Turner and Haboubi, 2015)" }, "properties" : {  }, "schema" : "https://github.com/citation-style-language/schema/raw/master/csl-citation.json" }</w:instrText>
      </w:r>
      <w:r w:rsidR="008959BC">
        <w:rPr>
          <w:rFonts w:ascii="Times New Roman" w:eastAsia="Times New Roman" w:hAnsi="Times New Roman" w:cs="Times New Roman"/>
          <w:sz w:val="24"/>
          <w:szCs w:val="24"/>
          <w:lang w:eastAsia="en-GB"/>
        </w:rPr>
        <w:fldChar w:fldCharType="separate"/>
      </w:r>
      <w:r w:rsidR="008959BC" w:rsidRPr="008959BC">
        <w:rPr>
          <w:rFonts w:ascii="Times New Roman" w:eastAsia="Times New Roman" w:hAnsi="Times New Roman" w:cs="Times New Roman"/>
          <w:noProof/>
          <w:sz w:val="24"/>
          <w:szCs w:val="24"/>
          <w:lang w:eastAsia="en-GB"/>
        </w:rPr>
        <w:t>(Turner and Haboubi, 2015)</w:t>
      </w:r>
      <w:r w:rsidR="008959BC">
        <w:rPr>
          <w:rFonts w:ascii="Times New Roman" w:eastAsia="Times New Roman" w:hAnsi="Times New Roman" w:cs="Times New Roman"/>
          <w:sz w:val="24"/>
          <w:szCs w:val="24"/>
          <w:lang w:eastAsia="en-GB"/>
        </w:rPr>
        <w:fldChar w:fldCharType="end"/>
      </w:r>
      <w:r w:rsidRPr="00082BED">
        <w:rPr>
          <w:rFonts w:ascii="Times New Roman" w:eastAsia="Times New Roman" w:hAnsi="Times New Roman" w:cs="Times New Roman"/>
          <w:sz w:val="24"/>
          <w:szCs w:val="24"/>
          <w:lang w:eastAsia="en-GB"/>
        </w:rPr>
        <w:t>According to Dr Foster findings from a report conducted in 2008 exposed that four out five areas in the United Kingdom were obesity was rife are here in South Wales, Caerphilly, Torfaen, Blaenau Gwent and Neath Port Talbot.</w:t>
      </w:r>
      <w:r w:rsidRPr="00082BED">
        <w:rPr>
          <w:rFonts w:ascii="Times New Roman" w:eastAsia="Times New Roman" w:hAnsi="Times New Roman" w:cs="Times New Roman"/>
          <w:bCs/>
          <w:sz w:val="24"/>
          <w:szCs w:val="24"/>
          <w:lang w:eastAsia="en-GB"/>
        </w:rPr>
        <w:t xml:space="preserve"> Neath, Port Talbot has a larger incidence of Obesity alongside cardiovascular (CVD) disease along with mental illness affecting its populations well-being than the rest of the counties in Wales and particularly affects men. Wales has 375,000 people suffering from CVD.  (CVD) accounts for 27% of deaths here in Wales per year that being 9000 deaths per annum. CVD</w:t>
      </w:r>
      <w:r w:rsidRPr="00082BED">
        <w:rPr>
          <w:rFonts w:ascii="Times New Roman" w:hAnsi="Times New Roman" w:cs="Times New Roman"/>
          <w:sz w:val="24"/>
          <w:szCs w:val="24"/>
        </w:rPr>
        <w:t xml:space="preserve"> is strongly associated with</w:t>
      </w:r>
      <w:r w:rsidR="008959BC">
        <w:rPr>
          <w:rFonts w:ascii="Times New Roman" w:hAnsi="Times New Roman" w:cs="Times New Roman"/>
          <w:sz w:val="24"/>
          <w:szCs w:val="24"/>
        </w:rPr>
        <w:t xml:space="preserve"> obesity as research has found.</w:t>
      </w:r>
      <w:r w:rsidR="008959BC">
        <w:rPr>
          <w:rFonts w:ascii="Times New Roman" w:hAnsi="Times New Roman" w:cs="Times New Roman"/>
          <w:sz w:val="24"/>
          <w:szCs w:val="24"/>
        </w:rPr>
        <w:fldChar w:fldCharType="begin" w:fldLock="1"/>
      </w:r>
      <w:r w:rsidR="008959BC">
        <w:rPr>
          <w:rFonts w:ascii="Times New Roman" w:hAnsi="Times New Roman" w:cs="Times New Roman"/>
          <w:sz w:val="24"/>
          <w:szCs w:val="24"/>
        </w:rPr>
        <w:instrText>ADDIN CSL_CITATION { "citationItems" : [ { "id" : "ITEM-1", "itemData" : { "DOI" : "10.1016/j.healthpol.2008.11.004", "ISBN" : "0168-8510 (Print)", "ISSN" : "01688510", "PMID" : "19097669", "abstract" : "In the United Kingdom obesity is a significant public problem and the formulation and implementation of policies to address it are primarily the responsibility of the devolved administrations. Containing populations which are broadly similar, albeit with regional differences, devolution allows for the exploration of the obesity policy directions the different UK countries have taken; thus providing opportunities for policy learning and comparison. A review and analysis of policy responses in the devolved administrations reveals differences in the strategic approaches to tackling obesity with England having recently introduced a population-wide strategy in contrast to the other countries. Further, policies to address obesity in England and Northern Ireland are being target driven in contrast to Scotland and Wales. In all the countries, the focus on obesity has been on addressing childhood obesity with Scotland having taken the lead on setting nutritional standards for school meals and the other countries subsequently following. While devolution has provided scope for the variation in responses to address the obesity epidemic in the UK, it is still too early to determine the impact of the different strategic approaches being used to tackling it. \u00a9 2008 Elsevier Ireland Ltd. All rights reserved.", "author" : [ { "dropping-particle" : "", "family" : "Musingarimi", "given" : "Primrose", "non-dropping-particle" : "", "parse-names" : false, "suffix" : "" } ], "container-title" : "Health Policy", "id" : "ITEM-1", "issue" : "1", "issued" : { "date-parts" : [ [ "2009" ] ] }, "page" : "10-16", "title" : "Obesity in the UK: A review and comparative analysis of policies within the devolved administrations", "type" : "article", "volume" : "91" }, "uris" : [ "http://www.mendeley.com/documents/?uuid=c686ca7c-9481-4d50-8b86-414b07d84786" ] } ], "mendeley" : { "formattedCitation" : "(Musingarimi, 2009)", "plainTextFormattedCitation" : "(Musingarimi, 2009)", "previouslyFormattedCitation" : "(Musingarimi, 2009)" }, "properties" : {  }, "schema" : "https://github.com/citation-style-language/schema/raw/master/csl-citation.json" }</w:instrText>
      </w:r>
      <w:r w:rsidR="008959BC">
        <w:rPr>
          <w:rFonts w:ascii="Times New Roman" w:hAnsi="Times New Roman" w:cs="Times New Roman"/>
          <w:sz w:val="24"/>
          <w:szCs w:val="24"/>
        </w:rPr>
        <w:fldChar w:fldCharType="separate"/>
      </w:r>
      <w:r w:rsidR="008959BC" w:rsidRPr="008959BC">
        <w:rPr>
          <w:rFonts w:ascii="Times New Roman" w:hAnsi="Times New Roman" w:cs="Times New Roman"/>
          <w:noProof/>
          <w:sz w:val="24"/>
          <w:szCs w:val="24"/>
        </w:rPr>
        <w:t>(Musingarimi, 2009)</w:t>
      </w:r>
      <w:r w:rsidR="008959BC">
        <w:rPr>
          <w:rFonts w:ascii="Times New Roman" w:hAnsi="Times New Roman" w:cs="Times New Roman"/>
          <w:sz w:val="24"/>
          <w:szCs w:val="24"/>
        </w:rPr>
        <w:fldChar w:fldCharType="end"/>
      </w:r>
    </w:p>
    <w:p w14:paraId="691518AB" w14:textId="77777777" w:rsidR="00082BED" w:rsidRPr="00082BED" w:rsidRDefault="00082BED" w:rsidP="00082BED">
      <w:pPr>
        <w:rPr>
          <w:rFonts w:ascii="Times New Roman" w:eastAsia="Times New Roman" w:hAnsi="Times New Roman" w:cs="Times New Roman"/>
          <w:color w:val="141414"/>
          <w:sz w:val="24"/>
          <w:szCs w:val="24"/>
          <w:lang w:eastAsia="en-GB"/>
        </w:rPr>
      </w:pPr>
    </w:p>
    <w:p w14:paraId="2F828154" w14:textId="77777777" w:rsidR="00082BED" w:rsidRPr="00082BED" w:rsidRDefault="00082BED" w:rsidP="00082BED">
      <w:pPr>
        <w:rPr>
          <w:rFonts w:ascii="Times New Roman" w:eastAsia="Times New Roman" w:hAnsi="Times New Roman" w:cs="Times New Roman"/>
          <w:color w:val="141414"/>
          <w:sz w:val="24"/>
          <w:szCs w:val="24"/>
          <w:lang w:eastAsia="en-GB"/>
        </w:rPr>
      </w:pPr>
    </w:p>
    <w:p w14:paraId="1B2EA177" w14:textId="77777777" w:rsidR="00082BED" w:rsidRPr="00082BED" w:rsidRDefault="00082BED" w:rsidP="00082BED">
      <w:pPr>
        <w:rPr>
          <w:rFonts w:ascii="Times New Roman" w:eastAsia="Times New Roman" w:hAnsi="Times New Roman" w:cs="Times New Roman"/>
          <w:color w:val="141414"/>
          <w:sz w:val="24"/>
          <w:szCs w:val="24"/>
          <w:lang w:eastAsia="en-GB"/>
        </w:rPr>
      </w:pPr>
    </w:p>
    <w:p w14:paraId="2DCEC357" w14:textId="77777777" w:rsidR="00082BED" w:rsidRPr="00082BED" w:rsidRDefault="00082BED" w:rsidP="00082BED">
      <w:pPr>
        <w:rPr>
          <w:rFonts w:ascii="Times New Roman" w:eastAsia="Times New Roman" w:hAnsi="Times New Roman" w:cs="Times New Roman"/>
          <w:color w:val="141414"/>
          <w:sz w:val="24"/>
          <w:szCs w:val="24"/>
          <w:lang w:eastAsia="en-GB"/>
        </w:rPr>
      </w:pPr>
    </w:p>
    <w:p w14:paraId="6ABE0ED6" w14:textId="77777777" w:rsidR="00082BED" w:rsidRPr="00082BED" w:rsidRDefault="00082BED" w:rsidP="00082BED">
      <w:pPr>
        <w:spacing w:after="149"/>
        <w:rPr>
          <w:rFonts w:ascii="Times New Roman" w:eastAsia="Times New Roman" w:hAnsi="Times New Roman" w:cs="Times New Roman"/>
          <w:color w:val="333333"/>
          <w:sz w:val="24"/>
          <w:szCs w:val="24"/>
          <w:lang w:eastAsia="en-GB"/>
        </w:rPr>
      </w:pPr>
      <w:r w:rsidRPr="00082BED">
        <w:rPr>
          <w:rFonts w:ascii="Times New Roman" w:eastAsia="Times New Roman" w:hAnsi="Times New Roman" w:cs="Times New Roman"/>
          <w:color w:val="141414"/>
          <w:sz w:val="24"/>
          <w:szCs w:val="24"/>
          <w:lang w:eastAsia="en-GB"/>
        </w:rPr>
        <w:t xml:space="preserve"> </w:t>
      </w:r>
      <w:r w:rsidRPr="00082BED">
        <w:rPr>
          <w:rFonts w:ascii="Times New Roman" w:eastAsia="Times New Roman" w:hAnsi="Times New Roman" w:cs="Times New Roman"/>
          <w:color w:val="333333"/>
          <w:sz w:val="24"/>
          <w:szCs w:val="24"/>
          <w:lang w:eastAsia="en-GB"/>
        </w:rPr>
        <w:t>Initiatives and interventions set up by Welsh Government to confront obesity</w:t>
      </w:r>
    </w:p>
    <w:p w14:paraId="53D63AC1" w14:textId="78A56BE9" w:rsidR="00E03116" w:rsidRDefault="00082BED" w:rsidP="00761B6F">
      <w:pPr>
        <w:spacing w:after="30" w:line="360" w:lineRule="auto"/>
        <w:rPr>
          <w:rFonts w:ascii="Times New Roman" w:eastAsia="Times New Roman" w:hAnsi="Times New Roman" w:cs="Times New Roman"/>
          <w:color w:val="333333"/>
          <w:sz w:val="24"/>
          <w:szCs w:val="24"/>
          <w:lang w:eastAsia="en-GB"/>
        </w:rPr>
      </w:pPr>
      <w:r w:rsidRPr="00082BED">
        <w:rPr>
          <w:rFonts w:ascii="Times New Roman" w:hAnsi="Times New Roman" w:cs="Times New Roman"/>
          <w:sz w:val="24"/>
          <w:szCs w:val="24"/>
        </w:rPr>
        <w:t xml:space="preserve">The Welsh Government’s has tried to put a plan together to try and decrease obesity. </w:t>
      </w:r>
      <w:r w:rsidR="00E03116">
        <w:rPr>
          <w:rFonts w:ascii="Times New Roman" w:hAnsi="Times New Roman" w:cs="Times New Roman"/>
          <w:sz w:val="24"/>
          <w:szCs w:val="24"/>
        </w:rPr>
        <w:t xml:space="preserve">But with constant </w:t>
      </w:r>
      <w:r w:rsidRPr="00082BED">
        <w:rPr>
          <w:rFonts w:ascii="Times New Roman" w:hAnsi="Times New Roman" w:cs="Times New Roman"/>
          <w:sz w:val="24"/>
          <w:szCs w:val="24"/>
        </w:rPr>
        <w:t xml:space="preserve">availability of cheap, </w:t>
      </w:r>
      <w:r w:rsidR="00E03116" w:rsidRPr="00082BED">
        <w:rPr>
          <w:rFonts w:ascii="Times New Roman" w:hAnsi="Times New Roman" w:cs="Times New Roman"/>
          <w:sz w:val="24"/>
          <w:szCs w:val="24"/>
        </w:rPr>
        <w:t>fatty</w:t>
      </w:r>
      <w:r w:rsidRPr="00082BED">
        <w:rPr>
          <w:rFonts w:ascii="Times New Roman" w:hAnsi="Times New Roman" w:cs="Times New Roman"/>
          <w:sz w:val="24"/>
          <w:szCs w:val="24"/>
        </w:rPr>
        <w:t xml:space="preserve"> processed foods high in sugar and </w:t>
      </w:r>
      <w:r w:rsidR="00E03116">
        <w:rPr>
          <w:rFonts w:ascii="Times New Roman" w:hAnsi="Times New Roman" w:cs="Times New Roman"/>
          <w:sz w:val="24"/>
          <w:szCs w:val="24"/>
        </w:rPr>
        <w:t>salts</w:t>
      </w:r>
      <w:r w:rsidRPr="00082BED">
        <w:rPr>
          <w:rFonts w:ascii="Times New Roman" w:hAnsi="Times New Roman" w:cs="Times New Roman"/>
          <w:sz w:val="24"/>
          <w:szCs w:val="24"/>
        </w:rPr>
        <w:t xml:space="preserve">, </w:t>
      </w:r>
      <w:r w:rsidR="00E03116">
        <w:rPr>
          <w:rFonts w:ascii="Times New Roman" w:hAnsi="Times New Roman" w:cs="Times New Roman"/>
          <w:sz w:val="24"/>
          <w:szCs w:val="24"/>
        </w:rPr>
        <w:t>together</w:t>
      </w:r>
      <w:r w:rsidRPr="00082BED">
        <w:rPr>
          <w:rFonts w:ascii="Times New Roman" w:hAnsi="Times New Roman" w:cs="Times New Roman"/>
          <w:sz w:val="24"/>
          <w:szCs w:val="24"/>
        </w:rPr>
        <w:t xml:space="preserve"> with </w:t>
      </w:r>
      <w:r w:rsidR="00E03116" w:rsidRPr="00082BED">
        <w:rPr>
          <w:rFonts w:ascii="Times New Roman" w:hAnsi="Times New Roman" w:cs="Times New Roman"/>
          <w:sz w:val="24"/>
          <w:szCs w:val="24"/>
        </w:rPr>
        <w:t>inactive</w:t>
      </w:r>
      <w:r w:rsidRPr="00082BED">
        <w:rPr>
          <w:rFonts w:ascii="Times New Roman" w:hAnsi="Times New Roman" w:cs="Times New Roman"/>
          <w:sz w:val="24"/>
          <w:szCs w:val="24"/>
        </w:rPr>
        <w:t xml:space="preserve"> </w:t>
      </w:r>
      <w:r w:rsidR="00E03116" w:rsidRPr="00082BED">
        <w:rPr>
          <w:rFonts w:ascii="Times New Roman" w:hAnsi="Times New Roman" w:cs="Times New Roman"/>
          <w:sz w:val="24"/>
          <w:szCs w:val="24"/>
        </w:rPr>
        <w:t>routines</w:t>
      </w:r>
      <w:r w:rsidR="00E03116">
        <w:rPr>
          <w:rFonts w:ascii="Times New Roman" w:hAnsi="Times New Roman" w:cs="Times New Roman"/>
          <w:sz w:val="24"/>
          <w:szCs w:val="24"/>
        </w:rPr>
        <w:t>, this is</w:t>
      </w:r>
      <w:r w:rsidRPr="00082BED">
        <w:rPr>
          <w:rFonts w:ascii="Times New Roman" w:hAnsi="Times New Roman" w:cs="Times New Roman"/>
          <w:sz w:val="24"/>
          <w:szCs w:val="24"/>
        </w:rPr>
        <w:t xml:space="preserve"> result</w:t>
      </w:r>
      <w:r w:rsidR="00E03116">
        <w:rPr>
          <w:rFonts w:ascii="Times New Roman" w:hAnsi="Times New Roman" w:cs="Times New Roman"/>
          <w:sz w:val="24"/>
          <w:szCs w:val="24"/>
        </w:rPr>
        <w:t>ing</w:t>
      </w:r>
      <w:r w:rsidRPr="00082BED">
        <w:rPr>
          <w:rFonts w:ascii="Times New Roman" w:hAnsi="Times New Roman" w:cs="Times New Roman"/>
          <w:sz w:val="24"/>
          <w:szCs w:val="24"/>
        </w:rPr>
        <w:t xml:space="preserve"> in </w:t>
      </w:r>
      <w:r w:rsidR="00E03116" w:rsidRPr="00082BED">
        <w:rPr>
          <w:rFonts w:ascii="Times New Roman" w:hAnsi="Times New Roman" w:cs="Times New Roman"/>
          <w:sz w:val="24"/>
          <w:szCs w:val="24"/>
        </w:rPr>
        <w:t>swiftly</w:t>
      </w:r>
      <w:r w:rsidRPr="00082BED">
        <w:rPr>
          <w:rFonts w:ascii="Times New Roman" w:hAnsi="Times New Roman" w:cs="Times New Roman"/>
          <w:sz w:val="24"/>
          <w:szCs w:val="24"/>
        </w:rPr>
        <w:t xml:space="preserve"> </w:t>
      </w:r>
      <w:r w:rsidR="00E03116" w:rsidRPr="00082BED">
        <w:rPr>
          <w:rFonts w:ascii="Times New Roman" w:hAnsi="Times New Roman" w:cs="Times New Roman"/>
          <w:sz w:val="24"/>
          <w:szCs w:val="24"/>
        </w:rPr>
        <w:t>collective</w:t>
      </w:r>
      <w:r w:rsidRPr="00082BED">
        <w:rPr>
          <w:rFonts w:ascii="Times New Roman" w:hAnsi="Times New Roman" w:cs="Times New Roman"/>
          <w:sz w:val="24"/>
          <w:szCs w:val="24"/>
        </w:rPr>
        <w:t xml:space="preserve"> obesity rates</w:t>
      </w:r>
      <w:r w:rsidR="00E03116">
        <w:rPr>
          <w:rFonts w:ascii="Times New Roman" w:hAnsi="Times New Roman" w:cs="Times New Roman"/>
          <w:sz w:val="24"/>
          <w:szCs w:val="24"/>
        </w:rPr>
        <w:t xml:space="preserve"> in childhood</w:t>
      </w:r>
      <w:r w:rsidRPr="00082BED">
        <w:rPr>
          <w:rFonts w:ascii="Times New Roman" w:hAnsi="Times New Roman" w:cs="Times New Roman"/>
          <w:sz w:val="24"/>
          <w:szCs w:val="24"/>
        </w:rPr>
        <w:t xml:space="preserve"> </w:t>
      </w:r>
      <w:r w:rsidR="00E03116">
        <w:rPr>
          <w:rFonts w:ascii="Times New Roman" w:hAnsi="Times New Roman" w:cs="Times New Roman"/>
          <w:sz w:val="24"/>
          <w:szCs w:val="24"/>
        </w:rPr>
        <w:t xml:space="preserve">over </w:t>
      </w:r>
      <w:r w:rsidRPr="00082BED">
        <w:rPr>
          <w:rFonts w:ascii="Times New Roman" w:hAnsi="Times New Roman" w:cs="Times New Roman"/>
          <w:sz w:val="24"/>
          <w:szCs w:val="24"/>
        </w:rPr>
        <w:t xml:space="preserve">the last </w:t>
      </w:r>
      <w:r w:rsidR="00E03116">
        <w:rPr>
          <w:rFonts w:ascii="Times New Roman" w:hAnsi="Times New Roman" w:cs="Times New Roman"/>
          <w:sz w:val="24"/>
          <w:szCs w:val="24"/>
        </w:rPr>
        <w:t xml:space="preserve">ten </w:t>
      </w:r>
      <w:r w:rsidR="00E03116" w:rsidRPr="00082BED">
        <w:rPr>
          <w:rFonts w:ascii="Times New Roman" w:hAnsi="Times New Roman" w:cs="Times New Roman"/>
          <w:sz w:val="24"/>
          <w:szCs w:val="24"/>
        </w:rPr>
        <w:t>years</w:t>
      </w:r>
      <w:r w:rsidR="008959BC">
        <w:rPr>
          <w:rFonts w:ascii="Times New Roman" w:hAnsi="Times New Roman" w:cs="Times New Roman"/>
          <w:sz w:val="24"/>
          <w:szCs w:val="24"/>
        </w:rPr>
        <w:t>.</w:t>
      </w:r>
      <w:r w:rsidR="008959BC">
        <w:rPr>
          <w:rFonts w:ascii="Times New Roman" w:hAnsi="Times New Roman" w:cs="Times New Roman"/>
          <w:sz w:val="24"/>
          <w:szCs w:val="24"/>
        </w:rPr>
        <w:fldChar w:fldCharType="begin" w:fldLock="1"/>
      </w:r>
      <w:r w:rsidR="008959BC">
        <w:rPr>
          <w:rFonts w:ascii="Times New Roman" w:hAnsi="Times New Roman" w:cs="Times New Roman"/>
          <w:sz w:val="24"/>
          <w:szCs w:val="24"/>
        </w:rPr>
        <w:instrText>ADDIN CSL_CITATION { "citationItems" : [ { "id" : "ITEM-1", "itemData" : { "DOI" : "10.1093/pubmed/fdr033", "ISBN" : "1741-3850 (Electronic)\\n1741-3842 (Linking)", "ISSN" : "17413842", "PMID" : "21562029", "abstract" : "BACKGROUND: Estimates of the economic cost of risk factors for chronic disease to the NHS provide evidence for prioritization of resources for prevention and public health. Previous comparable estimates of the economic costs of poor diet, physical inactivity, smoking, alcohol and overweight/obesity were based on economic data from 1992-93.\\n\\nMETHODS: Diseases associated with poor diet, physical inactivity, smoking, alcohol and overweight/obesity were identified. Risk factor-specific population attributable fractions for these diseases were applied to disease-specific estimates of the economic cost to the NHS in the UK in 2006-07.\\n\\nRESULTS: In 2006-07, poor diet-related ill health cost the NHS in the UK \u00a35.8 billion. The cost of physical inactivity was \u00a30.9 billion. Smoking cost was \u00a33.3 billion, alcohol cost \u00a33.3 billion, overweight and obesity cost \u00a35.1 billion.\\n\\nCONCLUSION: The estimates of the economic cost of risk factors for chronic disease presented here are based on recent financial data and are directly comparable. They suggest that poor diet is a behavioural risk factor that has the highest impact on the budget of the NHS, followed by alcohol consumption, smoking and physical inactivity.", "author" : [ { "dropping-particle" : "", "family" : "Scarborough", "given" : "Peter", "non-dropping-particle" : "", "parse-names" : false, "suffix" : "" }, { "dropping-particle" : "", "family" : "Bhatnagar", "given" : "Prachi", "non-dropping-particle" : "", "parse-names" : false, "suffix" : "" }, { "dropping-particle" : "", "family" : "Wickramasinghe", "given" : "Kremlin K.", "non-dropping-particle" : "", "parse-names" : false, "suffix" : "" }, { "dropping-particle" : "", "family" : "Allender", "given" : "Steve", "non-dropping-particle" : "", "parse-names" : false, "suffix" : "" }, { "dropping-particle" : "", "family" : "Foster", "given" : "Charlie", "non-dropping-particle" : "", "parse-names" : false, "suffix" : "" }, { "dropping-particle" : "", "family" : "Rayner", "given" : "Mike", "non-dropping-particle" : "", "parse-names" : false, "suffix" : "" } ], "container-title" : "Journal of Public Health", "id" : "ITEM-1", "issue" : "4", "issued" : { "date-parts" : [ [ "2011" ] ] }, "page" : "527-535", "title" : "The economic burden of ill health due to diet, physical inactivity, smoking, alcohol and obesity in the UK: An update to 2006-07 NHS costs", "type" : "article-journal", "volume" : "33" }, "uris" : [ "http://www.mendeley.com/documents/?uuid=4e085c2f-b0c5-497b-b0e3-c94323183ffc" ] } ], "mendeley" : { "formattedCitation" : "(Scarborough &lt;i&gt;et al.&lt;/i&gt;, 2011)", "plainTextFormattedCitation" : "(Scarborough et al., 2011)", "previouslyFormattedCitation" : "(Scarborough &lt;i&gt;et al.&lt;/i&gt;, 2011)" }, "properties" : {  }, "schema" : "https://github.com/citation-style-language/schema/raw/master/csl-citation.json" }</w:instrText>
      </w:r>
      <w:r w:rsidR="008959BC">
        <w:rPr>
          <w:rFonts w:ascii="Times New Roman" w:hAnsi="Times New Roman" w:cs="Times New Roman"/>
          <w:sz w:val="24"/>
          <w:szCs w:val="24"/>
        </w:rPr>
        <w:fldChar w:fldCharType="separate"/>
      </w:r>
      <w:r w:rsidR="008959BC" w:rsidRPr="008959BC">
        <w:rPr>
          <w:rFonts w:ascii="Times New Roman" w:hAnsi="Times New Roman" w:cs="Times New Roman"/>
          <w:noProof/>
          <w:sz w:val="24"/>
          <w:szCs w:val="24"/>
        </w:rPr>
        <w:t xml:space="preserve">(Scarborough </w:t>
      </w:r>
      <w:r w:rsidR="008959BC" w:rsidRPr="008959BC">
        <w:rPr>
          <w:rFonts w:ascii="Times New Roman" w:hAnsi="Times New Roman" w:cs="Times New Roman"/>
          <w:i/>
          <w:noProof/>
          <w:sz w:val="24"/>
          <w:szCs w:val="24"/>
        </w:rPr>
        <w:t>et al.</w:t>
      </w:r>
      <w:r w:rsidR="008959BC" w:rsidRPr="008959BC">
        <w:rPr>
          <w:rFonts w:ascii="Times New Roman" w:hAnsi="Times New Roman" w:cs="Times New Roman"/>
          <w:noProof/>
          <w:sz w:val="24"/>
          <w:szCs w:val="24"/>
        </w:rPr>
        <w:t>, 2011)</w:t>
      </w:r>
      <w:r w:rsidR="008959BC">
        <w:rPr>
          <w:rFonts w:ascii="Times New Roman" w:hAnsi="Times New Roman" w:cs="Times New Roman"/>
          <w:sz w:val="24"/>
          <w:szCs w:val="24"/>
        </w:rPr>
        <w:fldChar w:fldCharType="end"/>
      </w:r>
    </w:p>
    <w:p w14:paraId="7D29D4C8" w14:textId="77777777" w:rsidR="00761B6F" w:rsidRDefault="00761B6F" w:rsidP="00761B6F">
      <w:pPr>
        <w:spacing w:after="30" w:line="360" w:lineRule="auto"/>
        <w:rPr>
          <w:rFonts w:ascii="Times New Roman" w:eastAsia="Times New Roman" w:hAnsi="Times New Roman" w:cs="Times New Roman"/>
          <w:color w:val="333333"/>
          <w:sz w:val="24"/>
          <w:szCs w:val="24"/>
          <w:lang w:eastAsia="en-GB"/>
        </w:rPr>
      </w:pPr>
    </w:p>
    <w:p w14:paraId="79E2B61E" w14:textId="53AC2E3A" w:rsidR="00761B6F" w:rsidRPr="004D0048" w:rsidRDefault="00761B6F" w:rsidP="00761B6F">
      <w:pPr>
        <w:pStyle w:val="Heading1"/>
        <w:rPr>
          <w:rFonts w:eastAsia="Times New Roman"/>
          <w:color w:val="auto"/>
          <w:sz w:val="28"/>
          <w:szCs w:val="28"/>
          <w:lang w:eastAsia="en-GB"/>
        </w:rPr>
      </w:pPr>
      <w:bookmarkStart w:id="11" w:name="_Toc509611219"/>
      <w:bookmarkStart w:id="12" w:name="_Toc509611669"/>
      <w:r w:rsidRPr="004D0048">
        <w:rPr>
          <w:rFonts w:eastAsia="Times New Roman"/>
          <w:color w:val="auto"/>
          <w:sz w:val="28"/>
          <w:szCs w:val="28"/>
          <w:lang w:eastAsia="en-GB"/>
        </w:rPr>
        <w:t>Changes in NHS strategy</w:t>
      </w:r>
      <w:bookmarkEnd w:id="11"/>
      <w:bookmarkEnd w:id="12"/>
      <w:r w:rsidRPr="004D0048">
        <w:rPr>
          <w:rFonts w:eastAsia="Times New Roman"/>
          <w:color w:val="auto"/>
          <w:sz w:val="28"/>
          <w:szCs w:val="28"/>
          <w:lang w:eastAsia="en-GB"/>
        </w:rPr>
        <w:t xml:space="preserve"> </w:t>
      </w:r>
    </w:p>
    <w:p w14:paraId="0886243C" w14:textId="3E3F3BF1" w:rsidR="00082BED" w:rsidRPr="00082BED" w:rsidRDefault="00082BED" w:rsidP="00E03116">
      <w:pPr>
        <w:spacing w:after="149" w:line="360" w:lineRule="auto"/>
        <w:rPr>
          <w:rFonts w:ascii="Times New Roman" w:eastAsia="Times New Roman" w:hAnsi="Times New Roman" w:cs="Times New Roman"/>
          <w:color w:val="333333"/>
          <w:sz w:val="24"/>
          <w:szCs w:val="24"/>
          <w:lang w:eastAsia="en-GB"/>
        </w:rPr>
      </w:pPr>
      <w:r w:rsidRPr="00082BED">
        <w:rPr>
          <w:rFonts w:ascii="Times New Roman" w:hAnsi="Times New Roman" w:cs="Times New Roman"/>
          <w:b/>
          <w:sz w:val="24"/>
          <w:szCs w:val="24"/>
        </w:rPr>
        <w:t xml:space="preserve"> </w:t>
      </w:r>
      <w:r w:rsidRPr="00082BED">
        <w:rPr>
          <w:rFonts w:ascii="Times New Roman" w:hAnsi="Times New Roman" w:cs="Times New Roman"/>
          <w:sz w:val="24"/>
          <w:szCs w:val="24"/>
        </w:rPr>
        <w:t xml:space="preserve">Interventions have been put into place by the Welsh NHS on behalf of the Welsh Government, as Governments guides state that a healthy (BMI) should be no more than 25. Interventions have been segmented up with respects of severity. Level 1 interventions is </w:t>
      </w:r>
      <w:r w:rsidRPr="00082BED">
        <w:rPr>
          <w:rFonts w:ascii="Times New Roman" w:hAnsi="Times New Roman" w:cs="Times New Roman"/>
          <w:sz w:val="24"/>
          <w:szCs w:val="24"/>
        </w:rPr>
        <w:lastRenderedPageBreak/>
        <w:t xml:space="preserve">working with the public at a community level on the thinking that to prevent would be better than treatment or cure, so this is founded on advice and education on nutrition and healthy living advice. This packaged with physical activity. </w:t>
      </w:r>
    </w:p>
    <w:p w14:paraId="076D8671" w14:textId="1DED4E9E" w:rsidR="00082BED" w:rsidRDefault="00082BED" w:rsidP="00082BED">
      <w:pPr>
        <w:spacing w:after="149" w:line="360" w:lineRule="auto"/>
        <w:rPr>
          <w:rFonts w:ascii="Times New Roman" w:hAnsi="Times New Roman" w:cs="Times New Roman"/>
          <w:sz w:val="24"/>
          <w:szCs w:val="24"/>
        </w:rPr>
      </w:pPr>
      <w:r w:rsidRPr="00082BED">
        <w:rPr>
          <w:rFonts w:ascii="Times New Roman" w:hAnsi="Times New Roman" w:cs="Times New Roman"/>
          <w:sz w:val="24"/>
          <w:szCs w:val="24"/>
        </w:rPr>
        <w:t>Level 2 is working with families and their children promoting healthy living. Level 3 interventions are supervision of weight by professional with services put in place for people of all age groups that are obese. People suffering from obesity can access six weeks at weight watchers free. Level 4 interventions are surgical procedures carried out by doctors and surgeons in hospitals for people who have failed to lose adequate weight and are for over 18s only. This could be a gastric band being put in to reduce one’s appetite greatly.1 According to The Royal College of Paediatrics and Child Health have sa</w:t>
      </w:r>
      <w:r w:rsidR="00E03116">
        <w:rPr>
          <w:rFonts w:ascii="Times New Roman" w:hAnsi="Times New Roman" w:cs="Times New Roman"/>
          <w:sz w:val="24"/>
          <w:szCs w:val="24"/>
        </w:rPr>
        <w:t>id</w:t>
      </w:r>
      <w:r w:rsidRPr="00082BED">
        <w:rPr>
          <w:rFonts w:ascii="Times New Roman" w:hAnsi="Times New Roman" w:cs="Times New Roman"/>
          <w:sz w:val="24"/>
          <w:szCs w:val="24"/>
        </w:rPr>
        <w:t xml:space="preserve"> that</w:t>
      </w:r>
      <w:r w:rsidR="00E03116">
        <w:rPr>
          <w:rFonts w:ascii="Times New Roman" w:hAnsi="Times New Roman" w:cs="Times New Roman"/>
          <w:sz w:val="24"/>
          <w:szCs w:val="24"/>
        </w:rPr>
        <w:t xml:space="preserve"> they have found issues</w:t>
      </w:r>
      <w:r w:rsidR="00B04161">
        <w:rPr>
          <w:rFonts w:ascii="Times New Roman" w:hAnsi="Times New Roman" w:cs="Times New Roman"/>
          <w:sz w:val="24"/>
          <w:szCs w:val="24"/>
        </w:rPr>
        <w:t xml:space="preserve"> regarding</w:t>
      </w:r>
      <w:r w:rsidR="00E03116">
        <w:rPr>
          <w:rFonts w:ascii="Times New Roman" w:hAnsi="Times New Roman" w:cs="Times New Roman"/>
          <w:sz w:val="24"/>
          <w:szCs w:val="24"/>
        </w:rPr>
        <w:t xml:space="preserve"> way people are being referred for these services. </w:t>
      </w:r>
      <w:r w:rsidRPr="00082BED">
        <w:rPr>
          <w:rFonts w:ascii="Times New Roman" w:hAnsi="Times New Roman" w:cs="Times New Roman"/>
          <w:sz w:val="24"/>
          <w:szCs w:val="24"/>
        </w:rPr>
        <w:t xml:space="preserve">The scheme has </w:t>
      </w:r>
      <w:r w:rsidR="00E03116" w:rsidRPr="00082BED">
        <w:rPr>
          <w:rFonts w:ascii="Times New Roman" w:hAnsi="Times New Roman" w:cs="Times New Roman"/>
          <w:sz w:val="24"/>
          <w:szCs w:val="24"/>
        </w:rPr>
        <w:t>inadequate</w:t>
      </w:r>
      <w:r w:rsidRPr="00082BED">
        <w:rPr>
          <w:rFonts w:ascii="Times New Roman" w:hAnsi="Times New Roman" w:cs="Times New Roman"/>
          <w:sz w:val="24"/>
          <w:szCs w:val="24"/>
        </w:rPr>
        <w:t xml:space="preserve"> availability</w:t>
      </w:r>
      <w:r w:rsidR="00B04161">
        <w:rPr>
          <w:rFonts w:ascii="Times New Roman" w:hAnsi="Times New Roman" w:cs="Times New Roman"/>
          <w:sz w:val="24"/>
          <w:szCs w:val="24"/>
        </w:rPr>
        <w:t xml:space="preserve"> geographically</w:t>
      </w:r>
      <w:r w:rsidRPr="00082BED">
        <w:rPr>
          <w:rFonts w:ascii="Times New Roman" w:hAnsi="Times New Roman" w:cs="Times New Roman"/>
          <w:sz w:val="24"/>
          <w:szCs w:val="24"/>
        </w:rPr>
        <w:t xml:space="preserve">, and </w:t>
      </w:r>
      <w:r w:rsidR="00B04161">
        <w:rPr>
          <w:rFonts w:ascii="Times New Roman" w:hAnsi="Times New Roman" w:cs="Times New Roman"/>
          <w:sz w:val="24"/>
          <w:szCs w:val="24"/>
        </w:rPr>
        <w:t xml:space="preserve">when </w:t>
      </w:r>
      <w:r w:rsidRPr="00082BED">
        <w:rPr>
          <w:rFonts w:ascii="Times New Roman" w:hAnsi="Times New Roman" w:cs="Times New Roman"/>
          <w:sz w:val="24"/>
          <w:szCs w:val="24"/>
        </w:rPr>
        <w:t xml:space="preserve">available in </w:t>
      </w:r>
      <w:r w:rsidR="00B04161">
        <w:rPr>
          <w:rFonts w:ascii="Times New Roman" w:hAnsi="Times New Roman" w:cs="Times New Roman"/>
          <w:sz w:val="24"/>
          <w:szCs w:val="24"/>
        </w:rPr>
        <w:t>areas. It</w:t>
      </w:r>
      <w:r w:rsidRPr="00082BED">
        <w:rPr>
          <w:rFonts w:ascii="Times New Roman" w:hAnsi="Times New Roman" w:cs="Times New Roman"/>
          <w:sz w:val="24"/>
          <w:szCs w:val="24"/>
        </w:rPr>
        <w:t xml:space="preserve"> is not always accessible due to limited transport opportunities, especially for low income families</w:t>
      </w:r>
    </w:p>
    <w:p w14:paraId="33EDCB7B" w14:textId="77777777" w:rsidR="00761B6F" w:rsidRPr="00761B6F" w:rsidRDefault="00761B6F" w:rsidP="00082BED">
      <w:pPr>
        <w:spacing w:after="149" w:line="360" w:lineRule="auto"/>
        <w:rPr>
          <w:rFonts w:ascii="Times New Roman" w:hAnsi="Times New Roman" w:cs="Times New Roman"/>
          <w:sz w:val="24"/>
          <w:szCs w:val="24"/>
        </w:rPr>
      </w:pPr>
    </w:p>
    <w:p w14:paraId="2FBB813D" w14:textId="78706ECA" w:rsidR="00761B6F" w:rsidRPr="004D0048" w:rsidRDefault="00761B6F" w:rsidP="00761B6F">
      <w:pPr>
        <w:pStyle w:val="Heading2"/>
        <w:rPr>
          <w:rFonts w:eastAsia="Times New Roman"/>
          <w:color w:val="000000" w:themeColor="text1"/>
          <w:sz w:val="28"/>
          <w:szCs w:val="28"/>
          <w:lang w:eastAsia="en-GB"/>
        </w:rPr>
      </w:pPr>
      <w:bookmarkStart w:id="13" w:name="_Toc509611220"/>
      <w:bookmarkStart w:id="14" w:name="_Toc509611670"/>
      <w:r w:rsidRPr="004D0048">
        <w:rPr>
          <w:rFonts w:eastAsia="Times New Roman"/>
          <w:color w:val="000000" w:themeColor="text1"/>
          <w:sz w:val="28"/>
          <w:szCs w:val="28"/>
          <w:lang w:eastAsia="en-GB"/>
        </w:rPr>
        <w:t>Public health and food related poverty</w:t>
      </w:r>
      <w:bookmarkEnd w:id="13"/>
      <w:bookmarkEnd w:id="14"/>
      <w:r w:rsidRPr="004D0048">
        <w:rPr>
          <w:rFonts w:eastAsia="Times New Roman"/>
          <w:color w:val="000000" w:themeColor="text1"/>
          <w:sz w:val="28"/>
          <w:szCs w:val="28"/>
          <w:lang w:eastAsia="en-GB"/>
        </w:rPr>
        <w:t xml:space="preserve"> </w:t>
      </w:r>
    </w:p>
    <w:p w14:paraId="0FCB5553" w14:textId="740E757D" w:rsidR="00082BED" w:rsidRPr="00082BED" w:rsidRDefault="00082BED" w:rsidP="00082BED">
      <w:pPr>
        <w:spacing w:after="149" w:line="360" w:lineRule="auto"/>
        <w:rPr>
          <w:rFonts w:ascii="Times New Roman" w:hAnsi="Times New Roman" w:cs="Times New Roman"/>
          <w:sz w:val="24"/>
          <w:szCs w:val="24"/>
        </w:rPr>
      </w:pPr>
      <w:r w:rsidRPr="00082BED">
        <w:rPr>
          <w:rFonts w:ascii="Times New Roman" w:hAnsi="Times New Roman" w:cs="Times New Roman"/>
          <w:sz w:val="24"/>
          <w:szCs w:val="24"/>
        </w:rPr>
        <w:t xml:space="preserve"> According to the Welsh government people living in disadvantaged areas within Wales are more likely to be obese and less likely to indulge in a healthy living routine than those living in privileged areas in Wales. According to the Association of Convenience Stores have stated that improving access to fruit and vegetables in disadvantaged areas needs to be a priority. The National Union of Teachers Wales have said that geography and social status have an abundant effect on the well-being of children here in Wales, saying that: “many families on limited income cannot afford to buy the healthy, nutritious food that their children need so they turn to less nutritious, cheap processed food. Most of these foods are high in sugar and carbohydrate” Cardiff and Vale University Health Board said: “The inability to afford, or have access to, food to make up a healthy diet is a barrier to reducing childhood obesity in Wales.</w:t>
      </w:r>
      <w:r w:rsidR="004410BC">
        <w:rPr>
          <w:rFonts w:ascii="Times New Roman" w:hAnsi="Times New Roman" w:cs="Times New Roman"/>
          <w:sz w:val="24"/>
          <w:szCs w:val="24"/>
        </w:rPr>
        <w:fldChar w:fldCharType="begin" w:fldLock="1"/>
      </w:r>
      <w:r w:rsidR="004410BC">
        <w:rPr>
          <w:rFonts w:ascii="Times New Roman" w:hAnsi="Times New Roman" w:cs="Times New Roman"/>
          <w:sz w:val="24"/>
          <w:szCs w:val="24"/>
        </w:rPr>
        <w:instrText>ADDIN CSL_CITATION { "citationItems" : [ { "id" : "ITEM-1", "itemData" : { "DOI" : "10.1017/S1368980007217963", "ISBN" : "1368980007", "ISSN" : "13689800", "PMID" : "17212841", "abstract" : "BACKGROUND: There is an increasing awareness that the provision of healthy food relies on the co-ordinated efforts of a number of diverse disciplines, not merely those traditionally linked with food. This paper documents the development of a food and health strategy, commissioned by the health alliance for the city of Cardiff, and focuses on the areas of sustainability, education and training as well as nutrition, food provision and food safety. OBJECTIVE: The aim of the strategy was to increase the uptake of a healthy, safe and sustainable diet for all those living in Cardiff. METHOD: The methodology included a rapid appraisal of food initiatives operating within the city, establishing a food and health strategy working group and the production of strategy documentation. Multi-agency collaboration and consultation were key components of the approach. RESULTS: As the strategy developed, seven action areas became apparent, including education and training, public sector procurement and rewarding excellence. These action areas were incorporated into seven 'action tables', which constitute the core of the strategy. The food and health strategy document was ratified by the Local Health Alliance board in August 2004. But, far greater benefits were realised as a consequence of setting up the strategy working group. Long before the document was written, the strategy process was operating as 'multidisciplinary public health in action'. CONCLUSION: The network that comprised the food and health strategy working group was already able to commence delivery of a more integrated approach to food and health within Cardiff.", "author" : [ { "dropping-particle" : "", "family" : "Fairchild", "given" : "Ruth M.", "non-dropping-particle" : "", "parse-names" : false, "suffix" : "" }, { "dropping-particle" : "", "family" : "Morgan", "given" : "Maria Z.", "non-dropping-particle" : "", "parse-names" : false, "suffix" : "" } ], "container-title" : "Public Health Nutrition", "id" : "ITEM-1", "issue" : "1", "issued" : { "date-parts" : [ [ "2007" ] ] }, "page" : "42-48", "title" : "Delivering multidisciplinary public health in action - The Cardiff Food Strategy case study", "type" : "article-journal", "volume" : "10" }, "uris" : [ "http://www.mendeley.com/documents/?uuid=0d31c3a5-6437-4ccc-9b39-c3d6cbef0690" ] } ], "mendeley" : { "formattedCitation" : "(Fairchild and Morgan, 2007)", "plainTextFormattedCitation" : "(Fairchild and Morgan, 2007)", "previouslyFormattedCitation" : "(Fairchild and Morgan, 2007)" }, "properties" : {  }, "schema" : "https://github.com/citation-style-language/schema/raw/master/csl-citation.json" }</w:instrText>
      </w:r>
      <w:r w:rsidR="004410BC">
        <w:rPr>
          <w:rFonts w:ascii="Times New Roman" w:hAnsi="Times New Roman" w:cs="Times New Roman"/>
          <w:sz w:val="24"/>
          <w:szCs w:val="24"/>
        </w:rPr>
        <w:fldChar w:fldCharType="separate"/>
      </w:r>
      <w:r w:rsidR="004410BC" w:rsidRPr="004410BC">
        <w:rPr>
          <w:rFonts w:ascii="Times New Roman" w:hAnsi="Times New Roman" w:cs="Times New Roman"/>
          <w:noProof/>
          <w:sz w:val="24"/>
          <w:szCs w:val="24"/>
        </w:rPr>
        <w:t>(Fairchild and Morgan, 2007)</w:t>
      </w:r>
      <w:r w:rsidR="004410BC">
        <w:rPr>
          <w:rFonts w:ascii="Times New Roman" w:hAnsi="Times New Roman" w:cs="Times New Roman"/>
          <w:sz w:val="24"/>
          <w:szCs w:val="24"/>
        </w:rPr>
        <w:fldChar w:fldCharType="end"/>
      </w:r>
    </w:p>
    <w:p w14:paraId="203DEAE0" w14:textId="5C07DC0B" w:rsidR="00082BED" w:rsidRPr="00082BED" w:rsidRDefault="00082BED" w:rsidP="00082BED">
      <w:pPr>
        <w:spacing w:after="30" w:line="360" w:lineRule="auto"/>
        <w:rPr>
          <w:rFonts w:ascii="Times New Roman" w:hAnsi="Times New Roman" w:cs="Times New Roman"/>
          <w:sz w:val="24"/>
          <w:szCs w:val="24"/>
        </w:rPr>
      </w:pPr>
      <w:r w:rsidRPr="00082BED">
        <w:rPr>
          <w:rFonts w:ascii="Times New Roman" w:hAnsi="Times New Roman" w:cs="Times New Roman"/>
          <w:sz w:val="24"/>
          <w:szCs w:val="24"/>
        </w:rPr>
        <w:t>Wrexham Local Authority in 2011 have decided to prohibit future planning applications for takeaways serving hot food that are in a 400m radius of schools and colleges.</w:t>
      </w:r>
      <w:r w:rsidR="005F65AC">
        <w:rPr>
          <w:rFonts w:ascii="Times New Roman" w:hAnsi="Times New Roman" w:cs="Times New Roman"/>
          <w:sz w:val="24"/>
          <w:szCs w:val="24"/>
        </w:rPr>
        <w:fldChar w:fldCharType="begin" w:fldLock="1"/>
      </w:r>
      <w:r w:rsidR="005F65AC">
        <w:rPr>
          <w:rFonts w:ascii="Times New Roman" w:hAnsi="Times New Roman" w:cs="Times New Roman"/>
          <w:sz w:val="24"/>
          <w:szCs w:val="24"/>
        </w:rPr>
        <w:instrText>ADDIN CSL_CITATION { "citationItems" : [ { "id" : "ITEM-1", "itemData" : { "DOI" : "Gateway number: 2016237", "abstract" : "This briefing has been written in conjunction with the Local Government Association (LGA) and the Chartered Institute of Environmental Health (CIEH). It is aimed at those who work in or represent local authorities. It addresses the opportunities to limit the number of fast food takeaways (primarily hot food takeaways, especially near schools) and ways in which fast food offers can be made healthier. It summarises the importance of action on obesity and a specific focus on fast food takeaways, and outlines the regulatory and other approaches that can be taken at local level. This", "author" : [ { "dropping-particle" : "", "family" : "Public Health England", "given" : "", "non-dropping-particle" : "", "parse-names" : false, "suffix" : "" } ], "container-title" : "Healthy people, healthy places briefing", "id" : "ITEM-1", "issue" : "March", "issued" : { "date-parts" : [ [ "2013" ] ] }, "number-of-pages" : "1-2", "title" : "Obesity and the environment: regulating the growth of fast food outlets", "type" : "report" }, "uris" : [ "http://www.mendeley.com/documents/?uuid=0dd8518d-e90e-4a55-8d7d-e4626a6ed7f4" ] } ], "mendeley" : { "formattedCitation" : "(Public Health England, 2013)", "plainTextFormattedCitation" : "(Public Health England, 2013)", "previouslyFormattedCitation" : "(Public Health England, 2013)" }, "properties" : {  }, "schema" : "https://github.com/citation-style-language/schema/raw/master/csl-citation.json" }</w:instrText>
      </w:r>
      <w:r w:rsidR="005F65AC">
        <w:rPr>
          <w:rFonts w:ascii="Times New Roman" w:hAnsi="Times New Roman" w:cs="Times New Roman"/>
          <w:sz w:val="24"/>
          <w:szCs w:val="24"/>
        </w:rPr>
        <w:fldChar w:fldCharType="separate"/>
      </w:r>
      <w:r w:rsidR="005F65AC" w:rsidRPr="005F65AC">
        <w:rPr>
          <w:rFonts w:ascii="Times New Roman" w:hAnsi="Times New Roman" w:cs="Times New Roman"/>
          <w:noProof/>
          <w:sz w:val="24"/>
          <w:szCs w:val="24"/>
        </w:rPr>
        <w:t>(Public Health England, 2013)</w:t>
      </w:r>
      <w:r w:rsidR="005F65AC">
        <w:rPr>
          <w:rFonts w:ascii="Times New Roman" w:hAnsi="Times New Roman" w:cs="Times New Roman"/>
          <w:sz w:val="24"/>
          <w:szCs w:val="24"/>
        </w:rPr>
        <w:fldChar w:fldCharType="end"/>
      </w:r>
      <w:r w:rsidRPr="00082BED">
        <w:rPr>
          <w:rFonts w:ascii="Times New Roman" w:hAnsi="Times New Roman" w:cs="Times New Roman"/>
          <w:sz w:val="24"/>
          <w:szCs w:val="24"/>
        </w:rPr>
        <w:t xml:space="preserve"> The Active Travel (Wales) Act in 2013 has been passed by the Welsh Assembly Government. The Act came into power to inspire more individuals to cycle and </w:t>
      </w:r>
      <w:r w:rsidRPr="00082BED">
        <w:rPr>
          <w:rFonts w:ascii="Times New Roman" w:hAnsi="Times New Roman" w:cs="Times New Roman"/>
          <w:sz w:val="24"/>
          <w:szCs w:val="24"/>
        </w:rPr>
        <w:lastRenderedPageBreak/>
        <w:t>walk to travel and reduce travel by bus and cars. This hoping to reduce inactivity levels and reduce obesity by getting people active.</w:t>
      </w:r>
      <w:r w:rsidR="005F65AC">
        <w:rPr>
          <w:rFonts w:ascii="Times New Roman" w:hAnsi="Times New Roman" w:cs="Times New Roman"/>
          <w:sz w:val="24"/>
          <w:szCs w:val="24"/>
        </w:rPr>
        <w:fldChar w:fldCharType="begin" w:fldLock="1"/>
      </w:r>
      <w:r w:rsidR="005F65AC">
        <w:rPr>
          <w:rFonts w:ascii="Times New Roman" w:hAnsi="Times New Roman" w:cs="Times New Roman"/>
          <w:sz w:val="24"/>
          <w:szCs w:val="24"/>
        </w:rPr>
        <w:instrText>ADDIN CSL_CITATION { "citationItems" : [ { "id" : "ITEM-1", "itemData" : { "DOI" : "10.1016/S0140-6736(12)60766-1", "ISBN" : "1474-547X (Electronic)\\r0140-6736 (Linking)", "ISSN" : "01406736", "PMID" : "22682466", "abstract" : "Increased walking and cycling in urban areas and reduced use of private cars could have positive effects on many health outcomes. We estimated the potential effect of increased walking and cycling in urban England and Wales on costs to the National Health Service (NHS) for seven diseases - namely, type 2 diabetes, dementia, cerebrovascular disease, breast cancer, colorectal cancer, depression, and ischaemic heart disease - that are associated with physical inactivity. Within 20 years, reductions in the prevalences of type 2 diabetes, dementia, ischaemic heart disease, cerebrovascular disease, and cancer because of increased physical activity would lead to savings of roughly UK\u00a317 billion (in 2010 prices) for the NHS, after adjustment for an increased risk of road traffic injuries. Further costs would be averted after 20 years. Sensitivity analyses show that results are invariably positive but sensitive to assumptions about time lag between the increase in active travel and changes in health outcomes. Increasing the amount of walking and cycling in urban settings could reduce costs to the NHS, permitting decreased government expenditure on health or releasing resources to fund additional health care. \u00a9 2012 Elsevier Ltd.", "author" : [ { "dropping-particle" : "", "family" : "Jarrett", "given" : "James", "non-dropping-particle" : "", "parse-names" : false, "suffix" : "" }, { "dropping-particle" : "", "family" : "Woodcock", "given" : "James", "non-dropping-particle" : "", "parse-names" : false, "suffix" : "" }, { "dropping-particle" : "", "family" : "Griffiths", "given" : "Ulla K.", "non-dropping-particle" : "", "parse-names" : false, "suffix" : "" }, { "dropping-particle" : "", "family" : "Chalabi", "given" : "Zaid", "non-dropping-particle" : "", "parse-names" : false, "suffix" : "" }, { "dropping-particle" : "", "family" : "Edwards", "given" : "Phil", "non-dropping-particle" : "", "parse-names" : false, "suffix" : "" }, { "dropping-particle" : "", "family" : "Roberts", "given" : "Ian", "non-dropping-particle" : "", "parse-names" : false, "suffix" : "" }, { "dropping-particle" : "", "family" : "Haines", "given" : "Andy", "non-dropping-particle" : "", "parse-names" : false, "suffix" : "" } ], "container-title" : "The Lancet", "id" : "ITEM-1", "issue" : "9832", "issued" : { "date-parts" : [ [ "2012" ] ] }, "page" : "2198-2205", "title" : "Effect of increasing active travel in urban England and Wales on costs to the National Health Service", "type" : "article", "volume" : "379" }, "uris" : [ "http://www.mendeley.com/documents/?uuid=4fd3b3bb-4288-4ed0-b2c2-bb6f00ad326d" ] } ], "mendeley" : { "formattedCitation" : "(Jarrett &lt;i&gt;et al.&lt;/i&gt;, 2012)", "plainTextFormattedCitation" : "(Jarrett et al., 2012)", "previouslyFormattedCitation" : "(Jarrett &lt;i&gt;et al.&lt;/i&gt;, 2012)" }, "properties" : {  }, "schema" : "https://github.com/citation-style-language/schema/raw/master/csl-citation.json" }</w:instrText>
      </w:r>
      <w:r w:rsidR="005F65AC">
        <w:rPr>
          <w:rFonts w:ascii="Times New Roman" w:hAnsi="Times New Roman" w:cs="Times New Roman"/>
          <w:sz w:val="24"/>
          <w:szCs w:val="24"/>
        </w:rPr>
        <w:fldChar w:fldCharType="separate"/>
      </w:r>
      <w:r w:rsidR="005F65AC" w:rsidRPr="005F65AC">
        <w:rPr>
          <w:rFonts w:ascii="Times New Roman" w:hAnsi="Times New Roman" w:cs="Times New Roman"/>
          <w:noProof/>
          <w:sz w:val="24"/>
          <w:szCs w:val="24"/>
        </w:rPr>
        <w:t xml:space="preserve">(Jarrett </w:t>
      </w:r>
      <w:r w:rsidR="005F65AC" w:rsidRPr="005F65AC">
        <w:rPr>
          <w:rFonts w:ascii="Times New Roman" w:hAnsi="Times New Roman" w:cs="Times New Roman"/>
          <w:i/>
          <w:noProof/>
          <w:sz w:val="24"/>
          <w:szCs w:val="24"/>
        </w:rPr>
        <w:t>et al.</w:t>
      </w:r>
      <w:r w:rsidR="005F65AC" w:rsidRPr="005F65AC">
        <w:rPr>
          <w:rFonts w:ascii="Times New Roman" w:hAnsi="Times New Roman" w:cs="Times New Roman"/>
          <w:noProof/>
          <w:sz w:val="24"/>
          <w:szCs w:val="24"/>
        </w:rPr>
        <w:t>, 2012)</w:t>
      </w:r>
      <w:r w:rsidR="005F65AC">
        <w:rPr>
          <w:rFonts w:ascii="Times New Roman" w:hAnsi="Times New Roman" w:cs="Times New Roman"/>
          <w:sz w:val="24"/>
          <w:szCs w:val="24"/>
        </w:rPr>
        <w:fldChar w:fldCharType="end"/>
      </w:r>
      <w:r w:rsidR="005F65AC" w:rsidRPr="00082BED">
        <w:rPr>
          <w:rFonts w:ascii="Times New Roman" w:hAnsi="Times New Roman" w:cs="Times New Roman"/>
          <w:sz w:val="24"/>
          <w:szCs w:val="24"/>
        </w:rPr>
        <w:t xml:space="preserve"> </w:t>
      </w:r>
    </w:p>
    <w:p w14:paraId="176EB665" w14:textId="5DB68150" w:rsidR="00082BED" w:rsidRDefault="00082BED" w:rsidP="00082BED">
      <w:pPr>
        <w:spacing w:after="30" w:line="360" w:lineRule="auto"/>
        <w:rPr>
          <w:rFonts w:ascii="Times New Roman" w:hAnsi="Times New Roman" w:cs="Times New Roman"/>
          <w:b/>
          <w:sz w:val="24"/>
          <w:szCs w:val="24"/>
        </w:rPr>
      </w:pPr>
    </w:p>
    <w:p w14:paraId="40FD323B" w14:textId="0E3309CF" w:rsidR="00761B6F" w:rsidRPr="004D0048" w:rsidRDefault="00761B6F" w:rsidP="00761B6F">
      <w:pPr>
        <w:pStyle w:val="Heading1"/>
        <w:rPr>
          <w:color w:val="000000" w:themeColor="text1"/>
        </w:rPr>
      </w:pPr>
      <w:bookmarkStart w:id="15" w:name="_Toc509611221"/>
      <w:bookmarkStart w:id="16" w:name="_Toc509611671"/>
      <w:r w:rsidRPr="004D0048">
        <w:rPr>
          <w:color w:val="000000" w:themeColor="text1"/>
        </w:rPr>
        <w:t>Promotion within Health</w:t>
      </w:r>
      <w:bookmarkEnd w:id="15"/>
      <w:bookmarkEnd w:id="16"/>
    </w:p>
    <w:p w14:paraId="0D5804BB" w14:textId="35A471DC" w:rsidR="00082BED" w:rsidRPr="00082BED" w:rsidRDefault="005F65AC" w:rsidP="00082BED">
      <w:pPr>
        <w:spacing w:after="30" w:line="360" w:lineRule="auto"/>
        <w:rPr>
          <w:rFonts w:ascii="Times New Roman" w:hAnsi="Times New Roman" w:cs="Times New Roman"/>
          <w:sz w:val="24"/>
          <w:szCs w:val="24"/>
        </w:rPr>
      </w:pPr>
      <w:r w:rsidRPr="00082BED">
        <w:rPr>
          <w:rFonts w:ascii="Times New Roman" w:hAnsi="Times New Roman" w:cs="Times New Roman"/>
          <w:sz w:val="24"/>
          <w:szCs w:val="24"/>
        </w:rPr>
        <w:t xml:space="preserve"> </w:t>
      </w:r>
      <w:r w:rsidR="00082BED" w:rsidRPr="00082BED">
        <w:rPr>
          <w:rFonts w:ascii="Times New Roman" w:hAnsi="Times New Roman" w:cs="Times New Roman"/>
          <w:sz w:val="24"/>
          <w:szCs w:val="24"/>
        </w:rPr>
        <w:t>The Welsh Government now has a system for pregnant women on benefits and for children 4 and under called Healthy Start which consists of vouchers for fruit and milk to be used in supermarkets.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"10.1136/bmjopen-2016-013731", "ISSN" : "20446055", "PMID" : "28432063", "abstract" : "OBJECTIVES To explore how low-income pregnant women use Healthy Start food vouchers, the potential impacts of the programme, and which women might experience these impacts and why. DESIGN A realist review. ELIGIBILITY CRITERIA FOR SELECTING STUDIES Primary or empirical studies (of any design) were included if they contributed relevant evidence or insights about how low-income women use food vouchers from the Healthy Start (UK) or the Special Supplemental Nutrition Program for Women, Infants and Children (WIC) programmes. The assessment of 'relevance' was deliberately broad to ensure that reviewers remained open to new ideas from a variety of sources of evidence. ANALYSIS A combination of evidence synthesis and realist analysis techniques was used to modify, refine and substantiate programme theories, which were constructed as explanatory 'context-mechanism-outcome'-configurations. RESULTS 38 primary studies were included in this review: four studies on Healthy Start and 34 studies on WIC. Two main outcome strands were identified: dietary improvements (intended) and financial assistance (unintended). Three evidence-informed programme theories were proposed to explain how aspects of context (and mechanisms) may generate these outcomes: the 'relative value' of healthy eating (prioritisation of resources); retailer discretion (pressure to 'bend the rules'); the influence of other family members (disempowerment). CONCLUSIONS This realist review suggests that some low-income pregnant women may use Healthy Start vouchers to increase their consumption of fruits and vegetables and plain cow's milk, whereas others may use them to reduce food expenditure and save money for other things.", "author" : [ { "dropping-particle" : "", "family" : "Ohly", "given" : "Heather", "non-dropping-particle" : "", "parse-names" : false, "suffix" : "" }, { "dropping-particle" : "", "family" : "Crossland", "given" : "Nicola", "non-dropping-particle" : "", "parse-names" : false, "suffix" : "" }, { "dropping-particle" : "", "family" : "Dykes", "given" : "Fiona", "non-dropping-particle" : "", "parse-names" : false, "suffix" : "" }, { "dropping-particle" : "", "family" : "Lowe", "given" : "Nicola", "non-dropping-particle" : "", "parse-names" : false, "suffix" : "" }, { "dropping-particle" : "", "family" : "Hall-Moran", "given" : "Victoria", "non-dropping-particle" : "", "parse-names" : false, "suffix" : "" } ], "container-title" : "BMJ Open", "id" : "ITEM-1", "issue" : "4", "issued" : { "date-parts" : [ [ "2017" ] ] }, "title" : "A realist review to explore how low-income pregnant women use food vouchers from the UK's Healthy Start programme", "type" : "article-journal", "volume" : "7" }, "uris" : [ "http://www.mendeley.com/documents/?uuid=ad2b6e4f-37ff-47d0-b410-b595bed8be4f" ] } ], "mendeley" : { "formattedCitation" : "(Ohly &lt;i&gt;et al.&lt;/i&gt;, 2017)", "plainTextFormattedCitation" : "(Ohly et al., 2017)", "previouslyFormattedCitation" : "(Ohly &lt;i&gt;et al.&lt;/i&gt;, 2017)" }, "properties" : {  }, "schema" : "https://github.com/citation-style-language/schema/raw/master/csl-citation.json" }</w:instrText>
      </w:r>
      <w:r>
        <w:rPr>
          <w:rFonts w:ascii="Times New Roman" w:hAnsi="Times New Roman" w:cs="Times New Roman"/>
          <w:sz w:val="24"/>
          <w:szCs w:val="24"/>
        </w:rPr>
        <w:fldChar w:fldCharType="separate"/>
      </w:r>
      <w:r w:rsidRPr="005F65AC">
        <w:rPr>
          <w:rFonts w:ascii="Times New Roman" w:hAnsi="Times New Roman" w:cs="Times New Roman"/>
          <w:noProof/>
          <w:sz w:val="24"/>
          <w:szCs w:val="24"/>
        </w:rPr>
        <w:t xml:space="preserve">(Ohly </w:t>
      </w:r>
      <w:r w:rsidRPr="005F65AC">
        <w:rPr>
          <w:rFonts w:ascii="Times New Roman" w:hAnsi="Times New Roman" w:cs="Times New Roman"/>
          <w:i/>
          <w:noProof/>
          <w:sz w:val="24"/>
          <w:szCs w:val="24"/>
        </w:rPr>
        <w:t>et al.</w:t>
      </w:r>
      <w:r w:rsidRPr="005F65AC">
        <w:rPr>
          <w:rFonts w:ascii="Times New Roman" w:hAnsi="Times New Roman" w:cs="Times New Roman"/>
          <w:noProof/>
          <w:sz w:val="24"/>
          <w:szCs w:val="24"/>
        </w:rPr>
        <w:t>, 2017)</w:t>
      </w:r>
      <w:r>
        <w:rPr>
          <w:rFonts w:ascii="Times New Roman" w:hAnsi="Times New Roman" w:cs="Times New Roman"/>
          <w:sz w:val="24"/>
          <w:szCs w:val="24"/>
        </w:rPr>
        <w:fldChar w:fldCharType="end"/>
      </w:r>
      <w:r w:rsidR="00082BED" w:rsidRPr="00082BED">
        <w:rPr>
          <w:rFonts w:ascii="Times New Roman" w:hAnsi="Times New Roman" w:cs="Times New Roman"/>
          <w:sz w:val="24"/>
          <w:szCs w:val="24"/>
        </w:rPr>
        <w:t xml:space="preserve"> </w:t>
      </w:r>
    </w:p>
    <w:p w14:paraId="75056B78" w14:textId="45A880D1" w:rsidR="00082BED" w:rsidRDefault="00082BED" w:rsidP="00082BED">
      <w:pPr>
        <w:spacing w:after="30" w:line="360" w:lineRule="auto"/>
        <w:rPr>
          <w:rFonts w:ascii="Times New Roman" w:hAnsi="Times New Roman" w:cs="Times New Roman"/>
          <w:b/>
          <w:sz w:val="24"/>
          <w:szCs w:val="24"/>
        </w:rPr>
      </w:pPr>
      <w:r w:rsidRPr="00082BED">
        <w:rPr>
          <w:rFonts w:ascii="Times New Roman" w:hAnsi="Times New Roman" w:cs="Times New Roman"/>
          <w:b/>
          <w:sz w:val="24"/>
          <w:szCs w:val="24"/>
        </w:rPr>
        <w:t xml:space="preserve">  </w:t>
      </w:r>
    </w:p>
    <w:p w14:paraId="2301A0FB" w14:textId="15D7E36F" w:rsidR="00761B6F" w:rsidRPr="004D0048" w:rsidRDefault="00761B6F" w:rsidP="00761B6F">
      <w:pPr>
        <w:pStyle w:val="Heading1"/>
        <w:rPr>
          <w:color w:val="000000" w:themeColor="text1"/>
        </w:rPr>
      </w:pPr>
      <w:bookmarkStart w:id="17" w:name="_Toc509611222"/>
      <w:bookmarkStart w:id="18" w:name="_Toc509611672"/>
      <w:r w:rsidRPr="004D0048">
        <w:rPr>
          <w:color w:val="000000" w:themeColor="text1"/>
        </w:rPr>
        <w:t>Health Eating within Schools</w:t>
      </w:r>
      <w:bookmarkEnd w:id="17"/>
      <w:bookmarkEnd w:id="18"/>
    </w:p>
    <w:p w14:paraId="038DF653" w14:textId="77777777" w:rsidR="00761B6F" w:rsidRPr="001B7E1E" w:rsidRDefault="00761B6F" w:rsidP="00082BED">
      <w:pPr>
        <w:spacing w:after="30" w:line="360" w:lineRule="auto"/>
        <w:rPr>
          <w:rFonts w:ascii="Times New Roman" w:hAnsi="Times New Roman" w:cs="Times New Roman"/>
          <w:b/>
          <w:sz w:val="24"/>
          <w:szCs w:val="24"/>
        </w:rPr>
      </w:pPr>
    </w:p>
    <w:p w14:paraId="2F9D3715" w14:textId="17E1837B" w:rsidR="00082BED" w:rsidRPr="00761B6F" w:rsidRDefault="00082BED" w:rsidP="00082BED">
      <w:pPr>
        <w:spacing w:after="30" w:line="360" w:lineRule="auto"/>
        <w:rPr>
          <w:rFonts w:ascii="Times New Roman" w:hAnsi="Times New Roman" w:cs="Times New Roman"/>
          <w:sz w:val="24"/>
          <w:szCs w:val="24"/>
        </w:rPr>
      </w:pPr>
      <w:r w:rsidRPr="00082BED">
        <w:rPr>
          <w:rFonts w:ascii="Times New Roman" w:hAnsi="Times New Roman" w:cs="Times New Roman"/>
          <w:sz w:val="24"/>
          <w:szCs w:val="24"/>
        </w:rPr>
        <w:t>The Welsh Government has put in place The Healthy Eating in Schools (Wales) Measure 2009, this has been established to ensure that food being served in schools are of a certain nutritious value. So, the Welsh Government are aware and regulating food and drinks on offer in local education authority schools, also all children can attend for free breakfast club Monday to Friday regardless of parent’s income. But free school lunches are means tested so there are restrictions in place as to who can access them for free but are available at the retail price of £2.20 per day</w:t>
      </w:r>
      <w:bookmarkStart w:id="19" w:name="_Hlk508571227"/>
      <w:r w:rsidR="005F65AC">
        <w:rPr>
          <w:rFonts w:ascii="Times New Roman" w:hAnsi="Times New Roman" w:cs="Times New Roman"/>
          <w:sz w:val="24"/>
          <w:szCs w:val="24"/>
        </w:rPr>
        <w:t>.</w:t>
      </w:r>
      <w:r w:rsidR="005F65AC">
        <w:rPr>
          <w:rFonts w:ascii="Times New Roman" w:hAnsi="Times New Roman" w:cs="Times New Roman"/>
          <w:sz w:val="24"/>
          <w:szCs w:val="24"/>
        </w:rPr>
        <w:fldChar w:fldCharType="begin" w:fldLock="1"/>
      </w:r>
      <w:r w:rsidR="005F65AC">
        <w:rPr>
          <w:rFonts w:ascii="Times New Roman" w:hAnsi="Times New Roman" w:cs="Times New Roman"/>
          <w:sz w:val="24"/>
          <w:szCs w:val="24"/>
        </w:rPr>
        <w:instrText>ADDIN CSL_CITATION { "citationItems" : [ { "id" : "ITEM-1", "itemData" : { "DOI" : "10.1016/j.healthpol.2009.10.001", "ISBN" : "0168-8510", "ISSN" : "01688510", "PMID" : "19896747", "abstract" : "Objectives: School meal improvement is a major component of UK government policy to improve children's diets. This study investigated the pragmatic influences on local education authority (LEA) and primary school policies affecting the food available during school mealtimes, together with the professional practices of catering staff that further influence the food served. Methods: A qualitative case study methodology involving interviews with primary school headteachers, catering managers and staff in a Welsh LEA. Results: Whilst reflecting the primary objective of national policy with respect to the nutritional content of the school meal, LEA and school policies were also influenced by multiple, competing interests including parental views, pupil's food preferences or organisational objectives, such as protecting school meal uptake. Tensions existed between food availability and choice such that menus incorporating choices based on children's preferences were viewed as facilitating service viability and prioritised over promoting healthy eating. Conclusions: Higher level policy interventions may be limited in their effectiveness if they are undermined by a lack of attention to lower level factors that may compromise their successful implementation. The critical role of school meal providers and school cooks needs to be recognised and strategic partnerships developed to minimise tensions between improved nutritional standards and school meal uptake. \u00a9 2009 Elsevier Ireland Ltd.", "author" : [ { "dropping-particle" : "", "family" : "Moore", "given" : "Sue", "non-dropping-particle" : "", "parse-names" : false, "suffix" : "" }, { "dropping-particle" : "", "family" : "Murphy", "given" : "Simon", "non-dropping-particle" : "", "parse-names" : false, "suffix" : "" }, { "dropping-particle" : "", "family" : "Tapper", "given" : "Katy", "non-dropping-particle" : "", "parse-names" : false, "suffix" : "" }, { "dropping-particle" : "", "family" : "Moore", "given" : "Laurence", "non-dropping-particle" : "", "parse-names" : false, "suffix" : "" } ], "container-title" : "Health Policy", "id" : "ITEM-1", "issue" : "3", "issued" : { "date-parts" : [ [ "2010" ] ] }, "page" : "239-245", "title" : "From policy to plate: Barriers to implementing healthy eating policies in primary schools in Wales", "type" : "article-journal", "volume" : "94" }, "uris" : [ "http://www.mendeley.com/documents/?uuid=22a7224f-46d3-4f1c-8ab1-eb1b4695c72c" ] } ], "mendeley" : { "formattedCitation" : "(Moore &lt;i&gt;et al.&lt;/i&gt;, 2010)", "plainTextFormattedCitation" : "(Moore et al., 2010)", "previouslyFormattedCitation" : "(Moore &lt;i&gt;et al.&lt;/i&gt;, 2010)" }, "properties" : {  }, "schema" : "https://github.com/citation-style-language/schema/raw/master/csl-citation.json" }</w:instrText>
      </w:r>
      <w:r w:rsidR="005F65AC">
        <w:rPr>
          <w:rFonts w:ascii="Times New Roman" w:hAnsi="Times New Roman" w:cs="Times New Roman"/>
          <w:sz w:val="24"/>
          <w:szCs w:val="24"/>
        </w:rPr>
        <w:fldChar w:fldCharType="separate"/>
      </w:r>
      <w:r w:rsidR="005F65AC" w:rsidRPr="005F65AC">
        <w:rPr>
          <w:rFonts w:ascii="Times New Roman" w:hAnsi="Times New Roman" w:cs="Times New Roman"/>
          <w:noProof/>
          <w:sz w:val="24"/>
          <w:szCs w:val="24"/>
        </w:rPr>
        <w:t xml:space="preserve">(Moore </w:t>
      </w:r>
      <w:r w:rsidR="005F65AC" w:rsidRPr="005F65AC">
        <w:rPr>
          <w:rFonts w:ascii="Times New Roman" w:hAnsi="Times New Roman" w:cs="Times New Roman"/>
          <w:i/>
          <w:noProof/>
          <w:sz w:val="24"/>
          <w:szCs w:val="24"/>
        </w:rPr>
        <w:t>et al.</w:t>
      </w:r>
      <w:r w:rsidR="005F65AC" w:rsidRPr="005F65AC">
        <w:rPr>
          <w:rFonts w:ascii="Times New Roman" w:hAnsi="Times New Roman" w:cs="Times New Roman"/>
          <w:noProof/>
          <w:sz w:val="24"/>
          <w:szCs w:val="24"/>
        </w:rPr>
        <w:t>, 2010)</w:t>
      </w:r>
      <w:r w:rsidR="005F65AC">
        <w:rPr>
          <w:rFonts w:ascii="Times New Roman" w:hAnsi="Times New Roman" w:cs="Times New Roman"/>
          <w:sz w:val="24"/>
          <w:szCs w:val="24"/>
        </w:rPr>
        <w:fldChar w:fldCharType="end"/>
      </w:r>
    </w:p>
    <w:p w14:paraId="33A9B4C8" w14:textId="33D12A59" w:rsidR="00761B6F" w:rsidRPr="004D0048" w:rsidRDefault="00761B6F" w:rsidP="00761B6F">
      <w:pPr>
        <w:pStyle w:val="Heading1"/>
        <w:rPr>
          <w:color w:val="auto"/>
        </w:rPr>
      </w:pPr>
      <w:bookmarkStart w:id="20" w:name="_Toc509611223"/>
      <w:bookmarkStart w:id="21" w:name="_Toc509611673"/>
      <w:r w:rsidRPr="004D0048">
        <w:rPr>
          <w:color w:val="auto"/>
        </w:rPr>
        <w:t>Increasing Physical Activity</w:t>
      </w:r>
      <w:bookmarkEnd w:id="20"/>
      <w:bookmarkEnd w:id="21"/>
      <w:r w:rsidRPr="004D0048">
        <w:rPr>
          <w:color w:val="auto"/>
        </w:rPr>
        <w:t xml:space="preserve"> </w:t>
      </w:r>
    </w:p>
    <w:bookmarkEnd w:id="19"/>
    <w:p w14:paraId="01E5A455" w14:textId="0783F6CC" w:rsidR="00082BED" w:rsidRPr="00082BED" w:rsidRDefault="00082BED" w:rsidP="00082BED">
      <w:pPr>
        <w:spacing w:after="30" w:line="360" w:lineRule="auto"/>
        <w:rPr>
          <w:rFonts w:ascii="Times New Roman" w:hAnsi="Times New Roman" w:cs="Times New Roman"/>
          <w:sz w:val="24"/>
          <w:szCs w:val="24"/>
        </w:rPr>
      </w:pPr>
      <w:r w:rsidRPr="00082BED">
        <w:rPr>
          <w:rFonts w:ascii="Times New Roman" w:hAnsi="Times New Roman" w:cs="Times New Roman"/>
          <w:sz w:val="24"/>
          <w:szCs w:val="24"/>
        </w:rPr>
        <w:t>Obesity is caused by a combination of over eating and a sedentary culture. The World Health Organisation (WHO) recommends that children participate in a minimum of sixty minutes of exercise five times a week.  (WHO) The World Health Organisation endorses that kids partake in a minimum 60mins of reasonable exercise, five times a week. Back in 2007 based (WHO) endorsements the Welsh Government announced that it would introducing a project called 5x60. 5x60 offers the children of high school age various sports activities for free for 60 mins every school day either at lunch time or after school. This is currently in use all over wales and aims to be on offer to 90% of school children by 2020. Free swimming is available for under 16s and over 60s to try and increase participation and increase activity levels.</w:t>
      </w:r>
      <w:r w:rsidR="001B7E1E">
        <w:rPr>
          <w:rFonts w:ascii="Times New Roman" w:hAnsi="Times New Roman" w:cs="Times New Roman"/>
          <w:sz w:val="24"/>
          <w:szCs w:val="24"/>
        </w:rPr>
        <w:fldChar w:fldCharType="begin" w:fldLock="1"/>
      </w:r>
      <w:r w:rsidR="001B7E1E">
        <w:rPr>
          <w:rFonts w:ascii="Times New Roman" w:hAnsi="Times New Roman" w:cs="Times New Roman"/>
          <w:sz w:val="24"/>
          <w:szCs w:val="24"/>
        </w:rPr>
        <w:instrText>ADDIN CSL_CITATION { "citationItems" : [ { "id" : "ITEM-1", "itemData" : { "DOI" : "10.1123/jpah.2012-0476", "ISBN" : "1543-3080", "ISSN" : "1543-3080", "PMID" : "24508811", "abstract" : "Background: In light of recent reports, schools must be realistic in\\nthat physical activity recommendations cannot be met through curriculum\\nPE alone. However, extracurricular PE and school sport has the potential\\nto further promote physical activity in adolescents. Consequently, the\\nWelsh Government, UK, proposed through its Climbing Higher strategy\\n(2006) for secondary school children to achieve 60 minutes of physical\\nactivity a day. This was implemented through Sport Wales and the 5x60\\nscheme. Method: This study aimed to examine the experiences of the 5x60\\nofficers responsible for implementing the program, with a view to gain\\nan understanding of the barriers associated with increasing\\nparticipation in physical activity. Officers from 14 unitary authorities\\nacross Wales were interviewed using a socioecological approach that\\nconsidered the impact of: personal behaviors, physical environment,\\nsocial environment, and policy. Results: Participants reported a number\\nof challenges affecting the delivery of the program, including:\\navailability of facilities, lack of support from senior management,\\ntime, and conflict with PE staff. Conclusion: This study suggests that\\ncurrent methods used by personnel to facilitate extracurricular school\\nsport may not be the most appropriate, and future direction should\\nconsider the place and contribution of physical activity to young\\npeople's lives.", "author" : [ { "dropping-particle" : "", "family" : "Rainer", "given" : "Paul", "non-dropping-particle" : "", "parse-names" : false, "suffix" : "" }, { "dropping-particle" : "", "family" : "Griffiths", "given" : "Robert", "non-dropping-particle" : "", "parse-names" : false, "suffix" : "" }, { "dropping-particle" : "", "family" : "Cropley", "given" : "Brendan", "non-dropping-particle" : "", "parse-names" : false, "suffix" : "" }, { "dropping-particle" : "", "family" : "Jarvis", "given" : "Stuart", "non-dropping-particle" : "", "parse-names" : false, "suffix" : "" } ], "container-title" : "Journal of Physical Activity and Health", "id" : "ITEM-1", "issue" : "2", "issued" : { "date-parts" : [ [ "2015" ] ] }, "page" : "245-252", "title" : "Barriers to Delivering Extracurricular School Sport and Physical Activity in Wales: A Qualitative Study of 5x60 Officers\u2019 Views and Perspectives", "type" : "article-journal", "volume" : "12" }, "uris" : [ "http://www.mendeley.com/documents/?uuid=495a59fa-b0b4-4c60-ac57-89dc1c2bf7ca" ] } ], "mendeley" : { "formattedCitation" : "(Rainer &lt;i&gt;et al.&lt;/i&gt;, 2015)", "plainTextFormattedCitation" : "(Rainer et al., 2015)", "previouslyFormattedCitation" : "(Rainer &lt;i&gt;et al.&lt;/i&gt;, 2015)" }, "properties" : {  }, "schema" : "https://github.com/citation-style-language/schema/raw/master/csl-citation.json" }</w:instrText>
      </w:r>
      <w:r w:rsidR="001B7E1E">
        <w:rPr>
          <w:rFonts w:ascii="Times New Roman" w:hAnsi="Times New Roman" w:cs="Times New Roman"/>
          <w:sz w:val="24"/>
          <w:szCs w:val="24"/>
        </w:rPr>
        <w:fldChar w:fldCharType="separate"/>
      </w:r>
      <w:r w:rsidR="001B7E1E" w:rsidRPr="001B7E1E">
        <w:rPr>
          <w:rFonts w:ascii="Times New Roman" w:hAnsi="Times New Roman" w:cs="Times New Roman"/>
          <w:noProof/>
          <w:sz w:val="24"/>
          <w:szCs w:val="24"/>
        </w:rPr>
        <w:t xml:space="preserve">(Rainer </w:t>
      </w:r>
      <w:r w:rsidR="001B7E1E" w:rsidRPr="001B7E1E">
        <w:rPr>
          <w:rFonts w:ascii="Times New Roman" w:hAnsi="Times New Roman" w:cs="Times New Roman"/>
          <w:i/>
          <w:noProof/>
          <w:sz w:val="24"/>
          <w:szCs w:val="24"/>
        </w:rPr>
        <w:t>et al.</w:t>
      </w:r>
      <w:r w:rsidR="001B7E1E" w:rsidRPr="001B7E1E">
        <w:rPr>
          <w:rFonts w:ascii="Times New Roman" w:hAnsi="Times New Roman" w:cs="Times New Roman"/>
          <w:noProof/>
          <w:sz w:val="24"/>
          <w:szCs w:val="24"/>
        </w:rPr>
        <w:t>, 2015)</w:t>
      </w:r>
      <w:r w:rsidR="001B7E1E">
        <w:rPr>
          <w:rFonts w:ascii="Times New Roman" w:hAnsi="Times New Roman" w:cs="Times New Roman"/>
          <w:sz w:val="24"/>
          <w:szCs w:val="24"/>
        </w:rPr>
        <w:fldChar w:fldCharType="end"/>
      </w:r>
      <w:r w:rsidRPr="00082BED">
        <w:rPr>
          <w:rFonts w:ascii="Times New Roman" w:hAnsi="Times New Roman" w:cs="Times New Roman"/>
          <w:sz w:val="24"/>
          <w:szCs w:val="24"/>
        </w:rPr>
        <w:t xml:space="preserve"> Up and coming government initiatives are coming from London at </w:t>
      </w:r>
      <w:r w:rsidRPr="00082BED">
        <w:rPr>
          <w:rFonts w:ascii="Times New Roman" w:hAnsi="Times New Roman" w:cs="Times New Roman"/>
          <w:sz w:val="24"/>
          <w:szCs w:val="24"/>
        </w:rPr>
        <w:lastRenderedPageBreak/>
        <w:t>a national level as George Osbourne announced a sugar tax on sugary soft drinks at the budget 2016. George Osbourne hopes to raise £520million from the sugar tax.</w:t>
      </w:r>
    </w:p>
    <w:p w14:paraId="44137834" w14:textId="358E8F3B" w:rsidR="00761B6F" w:rsidRDefault="00761B6F" w:rsidP="00082BED">
      <w:pPr>
        <w:spacing w:after="30" w:line="360" w:lineRule="auto"/>
        <w:rPr>
          <w:rFonts w:ascii="Times New Roman" w:hAnsi="Times New Roman" w:cs="Times New Roman"/>
          <w:sz w:val="24"/>
          <w:szCs w:val="24"/>
        </w:rPr>
      </w:pPr>
    </w:p>
    <w:p w14:paraId="5CB9656A" w14:textId="254D3F4C" w:rsidR="00761B6F" w:rsidRPr="004D0048" w:rsidRDefault="00761B6F" w:rsidP="00761B6F">
      <w:pPr>
        <w:pStyle w:val="Heading1"/>
        <w:rPr>
          <w:color w:val="000000" w:themeColor="text1"/>
        </w:rPr>
      </w:pPr>
      <w:bookmarkStart w:id="22" w:name="_Toc509611224"/>
      <w:bookmarkStart w:id="23" w:name="_Toc509611674"/>
      <w:r w:rsidRPr="004D0048">
        <w:rPr>
          <w:color w:val="000000" w:themeColor="text1"/>
        </w:rPr>
        <w:t>Conclusion and recommendations</w:t>
      </w:r>
      <w:bookmarkEnd w:id="22"/>
      <w:bookmarkEnd w:id="23"/>
      <w:r w:rsidRPr="004D0048">
        <w:rPr>
          <w:color w:val="000000" w:themeColor="text1"/>
        </w:rPr>
        <w:t xml:space="preserve"> </w:t>
      </w:r>
    </w:p>
    <w:p w14:paraId="6853B636" w14:textId="1F8209AC" w:rsidR="00082BED" w:rsidRDefault="00082BED" w:rsidP="00082BED">
      <w:pPr>
        <w:spacing w:after="30" w:line="360" w:lineRule="auto"/>
        <w:rPr>
          <w:rFonts w:ascii="Times New Roman" w:hAnsi="Times New Roman" w:cs="Times New Roman"/>
          <w:sz w:val="24"/>
          <w:szCs w:val="24"/>
        </w:rPr>
      </w:pPr>
      <w:r w:rsidRPr="00082BED">
        <w:rPr>
          <w:rFonts w:ascii="Times New Roman" w:hAnsi="Times New Roman" w:cs="Times New Roman"/>
          <w:sz w:val="24"/>
          <w:szCs w:val="24"/>
        </w:rPr>
        <w:t>The problem of obesity is affecting all age groups here in Wales but from the statistics it is possible to see a correlation between social class and obesity which then leads onto chronic conditions and possible premature death. So, poverty and social deprivation relate to obesity. So, it appears there are many factors contributing to this obesity epidemic in Wales. The statistics are disturbing with this touching people of all ages the future dos not look good as it is expected that by 2050 80% of the Welsh population will be obese. This is a major government crisis which will need huge funding to confront and address as the widespread general Welsh public appear to lack vital knowledge in how to take care of themselves and their families. It’s in the governments interest to try and solve the issue as obesity is currently costing the Welsh NHS £73 million per year.</w:t>
      </w:r>
      <w:r w:rsidR="001B7E1E">
        <w:rPr>
          <w:rFonts w:ascii="Times New Roman" w:hAnsi="Times New Roman" w:cs="Times New Roman"/>
          <w:sz w:val="24"/>
          <w:szCs w:val="24"/>
        </w:rPr>
        <w:fldChar w:fldCharType="begin" w:fldLock="1"/>
      </w:r>
      <w:r w:rsidR="001B7E1E">
        <w:rPr>
          <w:rFonts w:ascii="Times New Roman" w:hAnsi="Times New Roman" w:cs="Times New Roman"/>
          <w:sz w:val="24"/>
          <w:szCs w:val="24"/>
        </w:rPr>
        <w:instrText>ADDIN CSL_CITATION { "citationItems" : [ { "id" : "ITEM-1", "itemData" : { "URL" : "http://www.clickonwales.org/2015/06/obesity-threatens-to-bankrupt-the-nhs/", "abstract" : "Jess Blair profiles the IWA\u2019s new Senedd Paper \u2018Good Food for All\u2019.", "author" : [ { "dropping-particle" : "", "family" : "Institute for Welsh Affairs", "given" : "", "non-dropping-particle" : "", "parse-names" : false, "suffix" : "" } ], "container-title" : "Click on Wales", "id" : "ITEM-1", "issued" : { "date-parts" : [ [ "2015" ] ] }, "title" : "Obesity threatens to bankrupt the NHS", "type" : "webpage" }, "uris" : [ "http://www.mendeley.com/documents/?uuid=ba664629-260b-480c-b013-f7f1d507c902" ] } ], "mendeley" : { "formattedCitation" : "(Institute for Welsh Affairs, 2015)", "plainTextFormattedCitation" : "(Institute for Welsh Affairs, 2015)", "previouslyFormattedCitation" : "(Institute for Welsh Affairs, 2015)" }, "properties" : {  }, "schema" : "https://github.com/citation-style-language/schema/raw/master/csl-citation.json" }</w:instrText>
      </w:r>
      <w:r w:rsidR="001B7E1E">
        <w:rPr>
          <w:rFonts w:ascii="Times New Roman" w:hAnsi="Times New Roman" w:cs="Times New Roman"/>
          <w:sz w:val="24"/>
          <w:szCs w:val="24"/>
        </w:rPr>
        <w:fldChar w:fldCharType="separate"/>
      </w:r>
      <w:r w:rsidR="001B7E1E" w:rsidRPr="001B7E1E">
        <w:rPr>
          <w:rFonts w:ascii="Times New Roman" w:hAnsi="Times New Roman" w:cs="Times New Roman"/>
          <w:noProof/>
          <w:sz w:val="24"/>
          <w:szCs w:val="24"/>
        </w:rPr>
        <w:t>(Institute for Welsh Affairs, 2015)</w:t>
      </w:r>
      <w:r w:rsidR="001B7E1E">
        <w:rPr>
          <w:rFonts w:ascii="Times New Roman" w:hAnsi="Times New Roman" w:cs="Times New Roman"/>
          <w:sz w:val="24"/>
          <w:szCs w:val="24"/>
        </w:rPr>
        <w:fldChar w:fldCharType="end"/>
      </w:r>
      <w:r w:rsidRPr="00082BED">
        <w:rPr>
          <w:rFonts w:ascii="Times New Roman" w:hAnsi="Times New Roman" w:cs="Times New Roman"/>
          <w:sz w:val="24"/>
          <w:szCs w:val="24"/>
        </w:rPr>
        <w:t xml:space="preserve"> The Welsh Government should put laws in place so that food companies follow guidelines with regards to fats and sugar quantities in food. Also, food packaging needs to be clear with the information on the label with regards to nutritious content. Education needs to be rolled out all over the country to ensure the public can cook basic nutritious foods. Fresh fruit and vegetables need to easy to access for everyone in terms of cost, as now prices are unaffordable for people on low wages and benefits.</w:t>
      </w:r>
    </w:p>
    <w:p w14:paraId="5AB9D4C3" w14:textId="26242F68" w:rsidR="00761B6F" w:rsidRDefault="00761B6F" w:rsidP="00082BED">
      <w:pPr>
        <w:spacing w:after="30" w:line="360" w:lineRule="auto"/>
        <w:rPr>
          <w:rFonts w:ascii="Times New Roman" w:hAnsi="Times New Roman" w:cs="Times New Roman"/>
          <w:sz w:val="24"/>
          <w:szCs w:val="24"/>
        </w:rPr>
      </w:pPr>
    </w:p>
    <w:p w14:paraId="553B7834" w14:textId="51161086" w:rsidR="00761B6F" w:rsidRPr="004D0048" w:rsidRDefault="00FF1982" w:rsidP="00FF1982">
      <w:pPr>
        <w:pStyle w:val="Heading1"/>
        <w:rPr>
          <w:color w:val="000000" w:themeColor="text1"/>
        </w:rPr>
      </w:pPr>
      <w:bookmarkStart w:id="24" w:name="_Toc509611225"/>
      <w:bookmarkStart w:id="25" w:name="_Toc509611675"/>
      <w:r w:rsidRPr="004D0048">
        <w:rPr>
          <w:color w:val="000000" w:themeColor="text1"/>
        </w:rPr>
        <w:t>References</w:t>
      </w:r>
      <w:bookmarkEnd w:id="24"/>
      <w:bookmarkEnd w:id="25"/>
      <w:r w:rsidRPr="004D0048">
        <w:rPr>
          <w:color w:val="000000" w:themeColor="text1"/>
        </w:rPr>
        <w:t xml:space="preserve"> </w:t>
      </w:r>
    </w:p>
    <w:p w14:paraId="42418209" w14:textId="225E6042" w:rsidR="00FF1982" w:rsidRPr="00FF1982" w:rsidRDefault="00FF1982" w:rsidP="00FF1982">
      <w:pPr>
        <w:widowControl w:val="0"/>
        <w:autoSpaceDE w:val="0"/>
        <w:autoSpaceDN w:val="0"/>
        <w:adjustRightInd w:val="0"/>
        <w:rPr>
          <w:rFonts w:ascii="Calibri" w:hAnsi="Calibri" w:cs="Calibri"/>
          <w:noProof/>
          <w:szCs w:val="24"/>
        </w:rPr>
      </w:pPr>
      <w:r>
        <w:fldChar w:fldCharType="begin" w:fldLock="1"/>
      </w:r>
      <w:r>
        <w:instrText xml:space="preserve">ADDIN Mendeley Bibliography CSL_BIBLIOGRAPHY </w:instrText>
      </w:r>
      <w:r>
        <w:fldChar w:fldCharType="separate"/>
      </w:r>
      <w:r w:rsidRPr="00FF1982">
        <w:rPr>
          <w:rFonts w:ascii="Calibri" w:hAnsi="Calibri" w:cs="Calibri"/>
          <w:noProof/>
          <w:szCs w:val="24"/>
        </w:rPr>
        <w:t xml:space="preserve">Choices, N. (2015) </w:t>
      </w:r>
      <w:r w:rsidRPr="00FF1982">
        <w:rPr>
          <w:rFonts w:ascii="Calibri" w:hAnsi="Calibri" w:cs="Calibri"/>
          <w:i/>
          <w:iCs/>
          <w:noProof/>
          <w:szCs w:val="24"/>
        </w:rPr>
        <w:t>BMI healthy weight calculator</w:t>
      </w:r>
      <w:r w:rsidRPr="00FF1982">
        <w:rPr>
          <w:rFonts w:ascii="Calibri" w:hAnsi="Calibri" w:cs="Calibri"/>
          <w:noProof/>
          <w:szCs w:val="24"/>
        </w:rPr>
        <w:t xml:space="preserve">, </w:t>
      </w:r>
      <w:r w:rsidRPr="00FF1982">
        <w:rPr>
          <w:rFonts w:ascii="Calibri" w:hAnsi="Calibri" w:cs="Calibri"/>
          <w:i/>
          <w:iCs/>
          <w:noProof/>
          <w:szCs w:val="24"/>
        </w:rPr>
        <w:t>NHS Choices</w:t>
      </w:r>
      <w:r w:rsidRPr="00FF1982">
        <w:rPr>
          <w:rFonts w:ascii="Calibri" w:hAnsi="Calibri" w:cs="Calibri"/>
          <w:noProof/>
          <w:szCs w:val="24"/>
        </w:rPr>
        <w:t>. Available at: http://www.nhs.uk/Tools/Pages/Healthyweightcalculator.aspx.</w:t>
      </w:r>
    </w:p>
    <w:p w14:paraId="662663D1"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Connelly, R. and Platt, L. (2014) ‘Cohort profile: UK Millennium Cohort Study (mcs)’, </w:t>
      </w:r>
      <w:r w:rsidRPr="00FF1982">
        <w:rPr>
          <w:rFonts w:ascii="Calibri" w:hAnsi="Calibri" w:cs="Calibri"/>
          <w:i/>
          <w:iCs/>
          <w:noProof/>
          <w:szCs w:val="24"/>
        </w:rPr>
        <w:t>International Journal of Epidemiology</w:t>
      </w:r>
      <w:r w:rsidRPr="00FF1982">
        <w:rPr>
          <w:rFonts w:ascii="Calibri" w:hAnsi="Calibri" w:cs="Calibri"/>
          <w:noProof/>
          <w:szCs w:val="24"/>
        </w:rPr>
        <w:t>, 43(6), pp. 1719–1725. doi: 10.1093/ije/dyu001.</w:t>
      </w:r>
    </w:p>
    <w:p w14:paraId="69D02CE1"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Elgar, F. J. </w:t>
      </w:r>
      <w:r w:rsidRPr="00FF1982">
        <w:rPr>
          <w:rFonts w:ascii="Calibri" w:hAnsi="Calibri" w:cs="Calibri"/>
          <w:i/>
          <w:iCs/>
          <w:noProof/>
          <w:szCs w:val="24"/>
        </w:rPr>
        <w:t>et al.</w:t>
      </w:r>
      <w:r w:rsidRPr="00FF1982">
        <w:rPr>
          <w:rFonts w:ascii="Calibri" w:hAnsi="Calibri" w:cs="Calibri"/>
          <w:noProof/>
          <w:szCs w:val="24"/>
        </w:rPr>
        <w:t xml:space="preserve"> (2005) ‘Sedentary behaviour, physical activity and weight problems in adolescents in Wales’, </w:t>
      </w:r>
      <w:r w:rsidRPr="00FF1982">
        <w:rPr>
          <w:rFonts w:ascii="Calibri" w:hAnsi="Calibri" w:cs="Calibri"/>
          <w:i/>
          <w:iCs/>
          <w:noProof/>
          <w:szCs w:val="24"/>
        </w:rPr>
        <w:t>Public Health</w:t>
      </w:r>
      <w:r w:rsidRPr="00FF1982">
        <w:rPr>
          <w:rFonts w:ascii="Calibri" w:hAnsi="Calibri" w:cs="Calibri"/>
          <w:noProof/>
          <w:szCs w:val="24"/>
        </w:rPr>
        <w:t>, 119(6), pp. 518–524. doi: 10.1016/j.puhe.2004.10.011.</w:t>
      </w:r>
    </w:p>
    <w:p w14:paraId="7256996A"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lastRenderedPageBreak/>
        <w:t xml:space="preserve">Fairchild, R. M. and Morgan, M. Z. (2007) ‘Delivering multidisciplinary public health in action - The Cardiff Food Strategy case study’, </w:t>
      </w:r>
      <w:r w:rsidRPr="00FF1982">
        <w:rPr>
          <w:rFonts w:ascii="Calibri" w:hAnsi="Calibri" w:cs="Calibri"/>
          <w:i/>
          <w:iCs/>
          <w:noProof/>
          <w:szCs w:val="24"/>
        </w:rPr>
        <w:t>Public Health Nutrition</w:t>
      </w:r>
      <w:r w:rsidRPr="00FF1982">
        <w:rPr>
          <w:rFonts w:ascii="Calibri" w:hAnsi="Calibri" w:cs="Calibri"/>
          <w:noProof/>
          <w:szCs w:val="24"/>
        </w:rPr>
        <w:t>, 10(1), pp. 42–48. doi: 10.1017/S1368980007217963.</w:t>
      </w:r>
    </w:p>
    <w:p w14:paraId="7F486400"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Hussey, R. (2013) </w:t>
      </w:r>
      <w:r w:rsidRPr="00FF1982">
        <w:rPr>
          <w:rFonts w:ascii="Calibri" w:hAnsi="Calibri" w:cs="Calibri"/>
          <w:i/>
          <w:iCs/>
          <w:noProof/>
          <w:szCs w:val="24"/>
        </w:rPr>
        <w:t>Welsh Health Survey</w:t>
      </w:r>
      <w:r w:rsidRPr="00FF1982">
        <w:rPr>
          <w:rFonts w:ascii="Calibri" w:hAnsi="Calibri" w:cs="Calibri"/>
          <w:noProof/>
          <w:szCs w:val="24"/>
        </w:rPr>
        <w:t xml:space="preserve">, </w:t>
      </w:r>
      <w:r w:rsidRPr="00FF1982">
        <w:rPr>
          <w:rFonts w:ascii="Calibri" w:hAnsi="Calibri" w:cs="Calibri"/>
          <w:i/>
          <w:iCs/>
          <w:noProof/>
          <w:szCs w:val="24"/>
        </w:rPr>
        <w:t>Welsh Health Survey</w:t>
      </w:r>
      <w:r w:rsidRPr="00FF1982">
        <w:rPr>
          <w:rFonts w:ascii="Calibri" w:hAnsi="Calibri" w:cs="Calibri"/>
          <w:noProof/>
          <w:szCs w:val="24"/>
        </w:rPr>
        <w:t>. Available at: http://gov.wales/statistics-and-research/welsh-health-survey/?lang=en (Accessed: 23 March 2018).</w:t>
      </w:r>
    </w:p>
    <w:p w14:paraId="173154CE"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Institute for Welsh Affairs (2015) </w:t>
      </w:r>
      <w:r w:rsidRPr="00FF1982">
        <w:rPr>
          <w:rFonts w:ascii="Calibri" w:hAnsi="Calibri" w:cs="Calibri"/>
          <w:i/>
          <w:iCs/>
          <w:noProof/>
          <w:szCs w:val="24"/>
        </w:rPr>
        <w:t>Obesity threatens to bankrupt the NHS</w:t>
      </w:r>
      <w:r w:rsidRPr="00FF1982">
        <w:rPr>
          <w:rFonts w:ascii="Calibri" w:hAnsi="Calibri" w:cs="Calibri"/>
          <w:noProof/>
          <w:szCs w:val="24"/>
        </w:rPr>
        <w:t xml:space="preserve">, </w:t>
      </w:r>
      <w:r w:rsidRPr="00FF1982">
        <w:rPr>
          <w:rFonts w:ascii="Calibri" w:hAnsi="Calibri" w:cs="Calibri"/>
          <w:i/>
          <w:iCs/>
          <w:noProof/>
          <w:szCs w:val="24"/>
        </w:rPr>
        <w:t>Click on Wales</w:t>
      </w:r>
      <w:r w:rsidRPr="00FF1982">
        <w:rPr>
          <w:rFonts w:ascii="Calibri" w:hAnsi="Calibri" w:cs="Calibri"/>
          <w:noProof/>
          <w:szCs w:val="24"/>
        </w:rPr>
        <w:t>. Available at: http://www.clickonwales.org/2015/06/obesity-threatens-to-bankrupt-the-nhs/.</w:t>
      </w:r>
    </w:p>
    <w:p w14:paraId="5A8F1F9A"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Jarrett, J. </w:t>
      </w:r>
      <w:r w:rsidRPr="00FF1982">
        <w:rPr>
          <w:rFonts w:ascii="Calibri" w:hAnsi="Calibri" w:cs="Calibri"/>
          <w:i/>
          <w:iCs/>
          <w:noProof/>
          <w:szCs w:val="24"/>
        </w:rPr>
        <w:t>et al.</w:t>
      </w:r>
      <w:r w:rsidRPr="00FF1982">
        <w:rPr>
          <w:rFonts w:ascii="Calibri" w:hAnsi="Calibri" w:cs="Calibri"/>
          <w:noProof/>
          <w:szCs w:val="24"/>
        </w:rPr>
        <w:t xml:space="preserve"> (2012) ‘Effect of increasing active travel in urban England and Wales on costs to the National Health Service’, </w:t>
      </w:r>
      <w:r w:rsidRPr="00FF1982">
        <w:rPr>
          <w:rFonts w:ascii="Calibri" w:hAnsi="Calibri" w:cs="Calibri"/>
          <w:i/>
          <w:iCs/>
          <w:noProof/>
          <w:szCs w:val="24"/>
        </w:rPr>
        <w:t>The Lancet</w:t>
      </w:r>
      <w:r w:rsidRPr="00FF1982">
        <w:rPr>
          <w:rFonts w:ascii="Calibri" w:hAnsi="Calibri" w:cs="Calibri"/>
          <w:noProof/>
          <w:szCs w:val="24"/>
        </w:rPr>
        <w:t>, pp. 2198–2205. doi: 10.1016/S0140-6736(12)60766-1.</w:t>
      </w:r>
    </w:p>
    <w:p w14:paraId="3FBC3CB3"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Moore, S. </w:t>
      </w:r>
      <w:r w:rsidRPr="00FF1982">
        <w:rPr>
          <w:rFonts w:ascii="Calibri" w:hAnsi="Calibri" w:cs="Calibri"/>
          <w:i/>
          <w:iCs/>
          <w:noProof/>
          <w:szCs w:val="24"/>
        </w:rPr>
        <w:t>et al.</w:t>
      </w:r>
      <w:r w:rsidRPr="00FF1982">
        <w:rPr>
          <w:rFonts w:ascii="Calibri" w:hAnsi="Calibri" w:cs="Calibri"/>
          <w:noProof/>
          <w:szCs w:val="24"/>
        </w:rPr>
        <w:t xml:space="preserve"> (2010) ‘From policy to plate: Barriers to implementing healthy eating policies in primary schools in Wales’, </w:t>
      </w:r>
      <w:r w:rsidRPr="00FF1982">
        <w:rPr>
          <w:rFonts w:ascii="Calibri" w:hAnsi="Calibri" w:cs="Calibri"/>
          <w:i/>
          <w:iCs/>
          <w:noProof/>
          <w:szCs w:val="24"/>
        </w:rPr>
        <w:t>Health Policy</w:t>
      </w:r>
      <w:r w:rsidRPr="00FF1982">
        <w:rPr>
          <w:rFonts w:ascii="Calibri" w:hAnsi="Calibri" w:cs="Calibri"/>
          <w:noProof/>
          <w:szCs w:val="24"/>
        </w:rPr>
        <w:t>, 94(3), pp. 239–245. doi: 10.1016/j.healthpol.2009.10.001.</w:t>
      </w:r>
    </w:p>
    <w:p w14:paraId="33716C21"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Musingarimi, P. (2009) ‘Obesity in the UK: A review and comparative analysis of policies within the devolved administrations’, </w:t>
      </w:r>
      <w:r w:rsidRPr="00FF1982">
        <w:rPr>
          <w:rFonts w:ascii="Calibri" w:hAnsi="Calibri" w:cs="Calibri"/>
          <w:i/>
          <w:iCs/>
          <w:noProof/>
          <w:szCs w:val="24"/>
        </w:rPr>
        <w:t>Health Policy</w:t>
      </w:r>
      <w:r w:rsidRPr="00FF1982">
        <w:rPr>
          <w:rFonts w:ascii="Calibri" w:hAnsi="Calibri" w:cs="Calibri"/>
          <w:noProof/>
          <w:szCs w:val="24"/>
        </w:rPr>
        <w:t>, pp. 10–16. doi: 10.1016/j.healthpol.2008.11.004.</w:t>
      </w:r>
    </w:p>
    <w:p w14:paraId="214E044F"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Ohly, H. </w:t>
      </w:r>
      <w:r w:rsidRPr="00FF1982">
        <w:rPr>
          <w:rFonts w:ascii="Calibri" w:hAnsi="Calibri" w:cs="Calibri"/>
          <w:i/>
          <w:iCs/>
          <w:noProof/>
          <w:szCs w:val="24"/>
        </w:rPr>
        <w:t>et al.</w:t>
      </w:r>
      <w:r w:rsidRPr="00FF1982">
        <w:rPr>
          <w:rFonts w:ascii="Calibri" w:hAnsi="Calibri" w:cs="Calibri"/>
          <w:noProof/>
          <w:szCs w:val="24"/>
        </w:rPr>
        <w:t xml:space="preserve"> (2017) ‘A realist review to explore how low-income pregnant women use food vouchers from the UK’s Healthy Start programme’, </w:t>
      </w:r>
      <w:r w:rsidRPr="00FF1982">
        <w:rPr>
          <w:rFonts w:ascii="Calibri" w:hAnsi="Calibri" w:cs="Calibri"/>
          <w:i/>
          <w:iCs/>
          <w:noProof/>
          <w:szCs w:val="24"/>
        </w:rPr>
        <w:t>BMJ Open</w:t>
      </w:r>
      <w:r w:rsidRPr="00FF1982">
        <w:rPr>
          <w:rFonts w:ascii="Calibri" w:hAnsi="Calibri" w:cs="Calibri"/>
          <w:noProof/>
          <w:szCs w:val="24"/>
        </w:rPr>
        <w:t>, 7(4). doi: 10.1136/bmjopen-2016-013731.</w:t>
      </w:r>
    </w:p>
    <w:p w14:paraId="490807C4"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ONS (2014) </w:t>
      </w:r>
      <w:r w:rsidRPr="00FF1982">
        <w:rPr>
          <w:rFonts w:ascii="Calibri" w:hAnsi="Calibri" w:cs="Calibri"/>
          <w:i/>
          <w:iCs/>
          <w:noProof/>
          <w:szCs w:val="24"/>
        </w:rPr>
        <w:t>Census</w:t>
      </w:r>
      <w:r w:rsidRPr="00FF1982">
        <w:rPr>
          <w:rFonts w:ascii="Calibri" w:hAnsi="Calibri" w:cs="Calibri"/>
          <w:noProof/>
          <w:szCs w:val="24"/>
        </w:rPr>
        <w:t xml:space="preserve">, </w:t>
      </w:r>
      <w:r w:rsidRPr="00FF1982">
        <w:rPr>
          <w:rFonts w:ascii="Calibri" w:hAnsi="Calibri" w:cs="Calibri"/>
          <w:i/>
          <w:iCs/>
          <w:noProof/>
          <w:szCs w:val="24"/>
        </w:rPr>
        <w:t>UK Census</w:t>
      </w:r>
      <w:r w:rsidRPr="00FF1982">
        <w:rPr>
          <w:rFonts w:ascii="Calibri" w:hAnsi="Calibri" w:cs="Calibri"/>
          <w:noProof/>
          <w:szCs w:val="24"/>
        </w:rPr>
        <w:t>. Available at: http://www.ons.gov.uk/ons/index.html.</w:t>
      </w:r>
    </w:p>
    <w:p w14:paraId="541EC577"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Public Health England (2013) </w:t>
      </w:r>
      <w:r w:rsidRPr="00FF1982">
        <w:rPr>
          <w:rFonts w:ascii="Calibri" w:hAnsi="Calibri" w:cs="Calibri"/>
          <w:i/>
          <w:iCs/>
          <w:noProof/>
          <w:szCs w:val="24"/>
        </w:rPr>
        <w:t>Obesity and the environment: regulating the growth of fast food outlets</w:t>
      </w:r>
      <w:r w:rsidRPr="00FF1982">
        <w:rPr>
          <w:rFonts w:ascii="Calibri" w:hAnsi="Calibri" w:cs="Calibri"/>
          <w:noProof/>
          <w:szCs w:val="24"/>
        </w:rPr>
        <w:t xml:space="preserve">, </w:t>
      </w:r>
      <w:r w:rsidRPr="00FF1982">
        <w:rPr>
          <w:rFonts w:ascii="Calibri" w:hAnsi="Calibri" w:cs="Calibri"/>
          <w:i/>
          <w:iCs/>
          <w:noProof/>
          <w:szCs w:val="24"/>
        </w:rPr>
        <w:t>Healthy people, healthy places briefing</w:t>
      </w:r>
      <w:r w:rsidRPr="00FF1982">
        <w:rPr>
          <w:rFonts w:ascii="Calibri" w:hAnsi="Calibri" w:cs="Calibri"/>
          <w:noProof/>
          <w:szCs w:val="24"/>
        </w:rPr>
        <w:t>. doi: Gateway number: 2016237.</w:t>
      </w:r>
    </w:p>
    <w:p w14:paraId="3B8A4936"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Rainer, P. </w:t>
      </w:r>
      <w:r w:rsidRPr="00FF1982">
        <w:rPr>
          <w:rFonts w:ascii="Calibri" w:hAnsi="Calibri" w:cs="Calibri"/>
          <w:i/>
          <w:iCs/>
          <w:noProof/>
          <w:szCs w:val="24"/>
        </w:rPr>
        <w:t>et al.</w:t>
      </w:r>
      <w:r w:rsidRPr="00FF1982">
        <w:rPr>
          <w:rFonts w:ascii="Calibri" w:hAnsi="Calibri" w:cs="Calibri"/>
          <w:noProof/>
          <w:szCs w:val="24"/>
        </w:rPr>
        <w:t xml:space="preserve"> (2015) ‘Barriers to Delivering Extracurricular School Sport and Physical Activity in Wales: A Qualitative Study of 5x60 Officers’ Views and Perspectives’, </w:t>
      </w:r>
      <w:r w:rsidRPr="00FF1982">
        <w:rPr>
          <w:rFonts w:ascii="Calibri" w:hAnsi="Calibri" w:cs="Calibri"/>
          <w:i/>
          <w:iCs/>
          <w:noProof/>
          <w:szCs w:val="24"/>
        </w:rPr>
        <w:t>Journal of Physical Activity and Health</w:t>
      </w:r>
      <w:r w:rsidRPr="00FF1982">
        <w:rPr>
          <w:rFonts w:ascii="Calibri" w:hAnsi="Calibri" w:cs="Calibri"/>
          <w:noProof/>
          <w:szCs w:val="24"/>
        </w:rPr>
        <w:t>, 12(2), pp. 245–252. doi: 10.1123/jpah.2012-0476.</w:t>
      </w:r>
    </w:p>
    <w:p w14:paraId="4327746F" w14:textId="77777777" w:rsidR="00FF1982" w:rsidRPr="00FF1982" w:rsidRDefault="00FF1982" w:rsidP="00FF1982">
      <w:pPr>
        <w:widowControl w:val="0"/>
        <w:autoSpaceDE w:val="0"/>
        <w:autoSpaceDN w:val="0"/>
        <w:adjustRightInd w:val="0"/>
        <w:rPr>
          <w:rFonts w:ascii="Calibri" w:hAnsi="Calibri" w:cs="Calibri"/>
          <w:noProof/>
          <w:szCs w:val="24"/>
        </w:rPr>
      </w:pPr>
      <w:r w:rsidRPr="00FF1982">
        <w:rPr>
          <w:rFonts w:ascii="Calibri" w:hAnsi="Calibri" w:cs="Calibri"/>
          <w:noProof/>
          <w:szCs w:val="24"/>
        </w:rPr>
        <w:t xml:space="preserve">Scarborough, P. </w:t>
      </w:r>
      <w:r w:rsidRPr="00FF1982">
        <w:rPr>
          <w:rFonts w:ascii="Calibri" w:hAnsi="Calibri" w:cs="Calibri"/>
          <w:i/>
          <w:iCs/>
          <w:noProof/>
          <w:szCs w:val="24"/>
        </w:rPr>
        <w:t>et al.</w:t>
      </w:r>
      <w:r w:rsidRPr="00FF1982">
        <w:rPr>
          <w:rFonts w:ascii="Calibri" w:hAnsi="Calibri" w:cs="Calibri"/>
          <w:noProof/>
          <w:szCs w:val="24"/>
        </w:rPr>
        <w:t xml:space="preserve"> (2011) ‘The economic burden of ill health due to diet, physical inactivity, </w:t>
      </w:r>
      <w:r w:rsidRPr="00FF1982">
        <w:rPr>
          <w:rFonts w:ascii="Calibri" w:hAnsi="Calibri" w:cs="Calibri"/>
          <w:noProof/>
          <w:szCs w:val="24"/>
        </w:rPr>
        <w:lastRenderedPageBreak/>
        <w:t xml:space="preserve">smoking, alcohol and obesity in the UK: An update to 2006-07 NHS costs’, </w:t>
      </w:r>
      <w:r w:rsidRPr="00FF1982">
        <w:rPr>
          <w:rFonts w:ascii="Calibri" w:hAnsi="Calibri" w:cs="Calibri"/>
          <w:i/>
          <w:iCs/>
          <w:noProof/>
          <w:szCs w:val="24"/>
        </w:rPr>
        <w:t>Journal of Public Health</w:t>
      </w:r>
      <w:r w:rsidRPr="00FF1982">
        <w:rPr>
          <w:rFonts w:ascii="Calibri" w:hAnsi="Calibri" w:cs="Calibri"/>
          <w:noProof/>
          <w:szCs w:val="24"/>
        </w:rPr>
        <w:t>, 33(4), pp. 527–535. doi: 10.1093/pubmed/fdr033.</w:t>
      </w:r>
    </w:p>
    <w:p w14:paraId="5BAA9BAB" w14:textId="77777777" w:rsidR="00FF1982" w:rsidRPr="00FF1982" w:rsidRDefault="00FF1982" w:rsidP="00FF1982">
      <w:pPr>
        <w:widowControl w:val="0"/>
        <w:autoSpaceDE w:val="0"/>
        <w:autoSpaceDN w:val="0"/>
        <w:adjustRightInd w:val="0"/>
        <w:rPr>
          <w:rFonts w:ascii="Calibri" w:hAnsi="Calibri" w:cs="Calibri"/>
          <w:noProof/>
        </w:rPr>
      </w:pPr>
      <w:r w:rsidRPr="00FF1982">
        <w:rPr>
          <w:rFonts w:ascii="Calibri" w:hAnsi="Calibri" w:cs="Calibri"/>
          <w:noProof/>
          <w:szCs w:val="24"/>
        </w:rPr>
        <w:t xml:space="preserve">Turner, D. and Haboubi, N. (2015) ‘Qualitative and Quantitative Outcomes of a 1:1 Multidisciplinary Weight Management Clinic’, </w:t>
      </w:r>
      <w:r w:rsidRPr="00FF1982">
        <w:rPr>
          <w:rFonts w:ascii="Calibri" w:hAnsi="Calibri" w:cs="Calibri"/>
          <w:i/>
          <w:iCs/>
          <w:noProof/>
          <w:szCs w:val="24"/>
        </w:rPr>
        <w:t>Healthcare</w:t>
      </w:r>
      <w:r w:rsidRPr="00FF1982">
        <w:rPr>
          <w:rFonts w:ascii="Calibri" w:hAnsi="Calibri" w:cs="Calibri"/>
          <w:noProof/>
          <w:szCs w:val="24"/>
        </w:rPr>
        <w:t>, 3(2), pp. 429–451. doi: 10.3390/healthcare3020429.</w:t>
      </w:r>
    </w:p>
    <w:p w14:paraId="5684B826" w14:textId="3FE07E69" w:rsidR="00FF1982" w:rsidRPr="00FF1982" w:rsidRDefault="00FF1982" w:rsidP="00FF1982">
      <w:r>
        <w:fldChar w:fldCharType="end"/>
      </w:r>
    </w:p>
    <w:p w14:paraId="6E8217EC" w14:textId="77777777" w:rsidR="00082BED" w:rsidRPr="00082BED" w:rsidRDefault="00082BED" w:rsidP="00082BED">
      <w:pPr>
        <w:spacing w:after="30" w:line="360" w:lineRule="auto"/>
        <w:rPr>
          <w:rFonts w:ascii="Times New Roman" w:hAnsi="Times New Roman" w:cs="Times New Roman"/>
          <w:b/>
          <w:sz w:val="24"/>
          <w:szCs w:val="24"/>
        </w:rPr>
      </w:pPr>
      <w:r w:rsidRPr="00082BED">
        <w:rPr>
          <w:rFonts w:ascii="Times New Roman" w:hAnsi="Times New Roman" w:cs="Times New Roman"/>
          <w:b/>
          <w:sz w:val="24"/>
          <w:szCs w:val="24"/>
        </w:rPr>
        <w:t xml:space="preserve">                         </w:t>
      </w:r>
    </w:p>
    <w:p w14:paraId="0FDC9E91" w14:textId="77777777" w:rsidR="00082BED" w:rsidRPr="00082BED" w:rsidRDefault="00082BED" w:rsidP="00082BED">
      <w:pPr>
        <w:spacing w:after="149" w:line="360" w:lineRule="auto"/>
        <w:rPr>
          <w:rFonts w:ascii="Times New Roman" w:eastAsia="Times New Roman" w:hAnsi="Times New Roman" w:cs="Times New Roman"/>
          <w:color w:val="333333"/>
          <w:sz w:val="24"/>
          <w:szCs w:val="24"/>
          <w:lang w:eastAsia="en-GB"/>
        </w:rPr>
      </w:pPr>
    </w:p>
    <w:p w14:paraId="1DBBCE76" w14:textId="77777777" w:rsidR="00082BED" w:rsidRPr="00082BED" w:rsidRDefault="00082BED" w:rsidP="00082BED">
      <w:pPr>
        <w:spacing w:after="149" w:line="360" w:lineRule="auto"/>
        <w:rPr>
          <w:rFonts w:ascii="Times New Roman" w:eastAsia="Times New Roman" w:hAnsi="Times New Roman" w:cs="Times New Roman"/>
          <w:color w:val="333333"/>
          <w:sz w:val="24"/>
          <w:szCs w:val="24"/>
          <w:lang w:eastAsia="en-GB"/>
        </w:rPr>
      </w:pPr>
    </w:p>
    <w:p w14:paraId="48EC37AB" w14:textId="77777777" w:rsidR="00082BED" w:rsidRPr="00082BED" w:rsidRDefault="00082BED" w:rsidP="00082BED">
      <w:pPr>
        <w:spacing w:after="149" w:line="360" w:lineRule="auto"/>
        <w:rPr>
          <w:rFonts w:ascii="Times New Roman" w:eastAsia="Times New Roman" w:hAnsi="Times New Roman" w:cs="Times New Roman"/>
          <w:b/>
          <w:bCs/>
          <w:sz w:val="24"/>
          <w:szCs w:val="24"/>
          <w:lang w:eastAsia="en-GB"/>
        </w:rPr>
      </w:pPr>
    </w:p>
    <w:p w14:paraId="29207ACE" w14:textId="77777777" w:rsidR="00082BED" w:rsidRPr="00082BED" w:rsidRDefault="00082BED" w:rsidP="00082BED">
      <w:pPr>
        <w:spacing w:after="30" w:line="360" w:lineRule="auto"/>
        <w:textAlignment w:val="baseline"/>
        <w:rPr>
          <w:rFonts w:ascii="Times New Roman" w:eastAsia="Times New Roman" w:hAnsi="Times New Roman" w:cs="Times New Roman"/>
          <w:caps/>
          <w:color w:val="494949"/>
          <w:sz w:val="24"/>
          <w:szCs w:val="24"/>
          <w:lang w:eastAsia="en-GB"/>
        </w:rPr>
      </w:pPr>
    </w:p>
    <w:p w14:paraId="5E1408F3" w14:textId="77777777" w:rsidR="00082BED" w:rsidRPr="00082BED" w:rsidRDefault="00082BED" w:rsidP="00082BED">
      <w:pPr>
        <w:spacing w:after="30" w:line="360" w:lineRule="auto"/>
        <w:rPr>
          <w:rFonts w:ascii="Times New Roman" w:eastAsia="Times New Roman" w:hAnsi="Times New Roman" w:cs="Times New Roman"/>
          <w:sz w:val="24"/>
          <w:szCs w:val="24"/>
        </w:rPr>
      </w:pPr>
    </w:p>
    <w:p w14:paraId="41A8437F" w14:textId="77777777" w:rsidR="00082BED" w:rsidRPr="00082BED" w:rsidRDefault="00082BED" w:rsidP="00082BED">
      <w:pPr>
        <w:spacing w:after="30" w:line="360" w:lineRule="auto"/>
      </w:pPr>
    </w:p>
    <w:p w14:paraId="42A1FA88" w14:textId="39E553DB" w:rsidR="00082BED" w:rsidRPr="00082BED" w:rsidRDefault="00082BED" w:rsidP="00082BED">
      <w:pPr>
        <w:rPr>
          <w:rFonts w:ascii="Times New Roman" w:eastAsia="Times New Roman" w:hAnsi="Times New Roman" w:cs="Times New Roman"/>
          <w:b/>
          <w:sz w:val="24"/>
          <w:szCs w:val="24"/>
        </w:rPr>
      </w:pPr>
      <w:r w:rsidRPr="00082BED">
        <w:rPr>
          <w:rFonts w:ascii="Times New Roman" w:eastAsia="Times New Roman" w:hAnsi="Times New Roman" w:cs="Times New Roman"/>
          <w:color w:val="141414"/>
          <w:sz w:val="24"/>
          <w:szCs w:val="24"/>
          <w:lang w:eastAsia="en-GB"/>
        </w:rPr>
        <w:t xml:space="preserve">        </w:t>
      </w:r>
    </w:p>
    <w:p w14:paraId="3E182666" w14:textId="77777777" w:rsidR="005C2887" w:rsidRDefault="005C2887"/>
    <w:sectPr w:rsidR="005C2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EDF"/>
    <w:rsid w:val="00082BED"/>
    <w:rsid w:val="001B7E1E"/>
    <w:rsid w:val="00243EDF"/>
    <w:rsid w:val="002B09BE"/>
    <w:rsid w:val="00305FD2"/>
    <w:rsid w:val="004410BC"/>
    <w:rsid w:val="004D0048"/>
    <w:rsid w:val="005C2887"/>
    <w:rsid w:val="005F65AC"/>
    <w:rsid w:val="00761B6F"/>
    <w:rsid w:val="008959BC"/>
    <w:rsid w:val="00AD7308"/>
    <w:rsid w:val="00B04161"/>
    <w:rsid w:val="00DC26A3"/>
    <w:rsid w:val="00E03116"/>
    <w:rsid w:val="00E700B6"/>
    <w:rsid w:val="00FF1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9743"/>
  <w15:chartTrackingRefBased/>
  <w15:docId w15:val="{E52AF01D-4D01-4E95-B6C4-2209CD06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EDF"/>
  </w:style>
  <w:style w:type="paragraph" w:styleId="Heading1">
    <w:name w:val="heading 1"/>
    <w:basedOn w:val="Normal"/>
    <w:next w:val="Normal"/>
    <w:link w:val="Heading1Char"/>
    <w:uiPriority w:val="9"/>
    <w:qFormat/>
    <w:rsid w:val="001B7E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B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E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1B6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F1982"/>
    <w:pPr>
      <w:spacing w:line="259" w:lineRule="auto"/>
      <w:outlineLvl w:val="9"/>
    </w:pPr>
    <w:rPr>
      <w:lang w:val="en-US"/>
    </w:rPr>
  </w:style>
  <w:style w:type="paragraph" w:styleId="TOC1">
    <w:name w:val="toc 1"/>
    <w:basedOn w:val="Normal"/>
    <w:next w:val="Normal"/>
    <w:autoRedefine/>
    <w:uiPriority w:val="39"/>
    <w:unhideWhenUsed/>
    <w:rsid w:val="00FF1982"/>
    <w:pPr>
      <w:spacing w:after="100"/>
    </w:pPr>
  </w:style>
  <w:style w:type="paragraph" w:styleId="TOC2">
    <w:name w:val="toc 2"/>
    <w:basedOn w:val="Normal"/>
    <w:next w:val="Normal"/>
    <w:autoRedefine/>
    <w:uiPriority w:val="39"/>
    <w:unhideWhenUsed/>
    <w:rsid w:val="00FF1982"/>
    <w:pPr>
      <w:spacing w:after="100"/>
      <w:ind w:left="220"/>
    </w:pPr>
  </w:style>
  <w:style w:type="character" w:styleId="Hyperlink">
    <w:name w:val="Hyperlink"/>
    <w:basedOn w:val="DefaultParagraphFont"/>
    <w:uiPriority w:val="99"/>
    <w:unhideWhenUsed/>
    <w:rsid w:val="00FF19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The3</b:Tag>
    <b:SourceType>Report</b:SourceType>
    <b:Guid>{B8E564D2-46B3-4BA9-846D-9AB39FA5C552}</b:Guid>
    <b:Author>
      <b:Author>
        <b:NameList>
          <b:Person>
            <b:Last>(RCN)</b:Last>
            <b:First>The</b:First>
            <b:Middle>Royal College of Nursing</b:Middle>
          </b:Person>
        </b:NameList>
      </b:Author>
    </b:Author>
    <b:RefOrder>11</b:RefOrder>
  </b:Source>
</b:Sources>
</file>

<file path=customXml/itemProps1.xml><?xml version="1.0" encoding="utf-8"?>
<ds:datastoreItem xmlns:ds="http://schemas.openxmlformats.org/officeDocument/2006/customXml" ds:itemID="{943E0BC5-D819-465D-8D87-B62EC1AD0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8790</Words>
  <Characters>50109</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yazz mrb</dc:creator>
  <cp:keywords/>
  <dc:description/>
  <cp:lastModifiedBy>yazz mrb</cp:lastModifiedBy>
  <cp:revision>2</cp:revision>
  <dcterms:created xsi:type="dcterms:W3CDTF">2018-03-23T23:48:00Z</dcterms:created>
  <dcterms:modified xsi:type="dcterms:W3CDTF">2018-03-23T23:48:00Z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7b64172c-06bf-3697-a0ea-87fcb9f5a6b1</vt:lpwstr>
  </property>
  <property fmtid="{D5CDD505-2E9C-101B-9397-08002B2CF9AE}" pid="24" name="Mendeley Citation Style_1">
    <vt:lpwstr>http://www.zotero.org/styles/harvard-cite-them-right</vt:lpwstr>
  </property>
</Properties>
</file>