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A74231C">
      <w:pPr>
        <w:pStyle w:val="2"/>
        <w:keepNext w:val="0"/>
        <w:keepLines w:val="0"/>
        <w:widowControl/>
        <w:suppressLineNumbers w:val="0"/>
        <w:spacing w:line="240" w:lineRule="auto"/>
        <w:rPr>
          <w:rFonts w:hint="default" w:ascii="Times New Roman Regular" w:hAnsi="Times New Roman Regular" w:cs="Times New Roman Regular" w:eastAsiaTheme="minorEastAsia"/>
          <w:b/>
          <w:bCs/>
          <w:i w:val="0"/>
          <w:iCs w:val="0"/>
          <w:caps w:val="0"/>
          <w:color w:val="000000"/>
          <w:spacing w:val="0"/>
          <w:sz w:val="32"/>
          <w:szCs w:val="32"/>
          <w:u w:val="none"/>
          <w:lang w:val="en-US" w:eastAsia="zh-CN"/>
        </w:rPr>
      </w:pPr>
      <w:r>
        <w:rPr>
          <w:rFonts w:hint="default" w:ascii="Times New Roman Regular" w:hAnsi="Times New Roman Regular" w:cs="Times New Roman Regular" w:eastAsiaTheme="minorEastAsia"/>
          <w:b/>
          <w:bCs/>
          <w:i w:val="0"/>
          <w:iCs w:val="0"/>
          <w:caps w:val="0"/>
          <w:color w:val="000000"/>
          <w:spacing w:val="0"/>
          <w:sz w:val="32"/>
          <w:szCs w:val="32"/>
          <w:u w:val="none"/>
          <w:lang w:val="en-US" w:eastAsia="zh-CN"/>
        </w:rPr>
        <w:t>Question 1 When will the advertising embrace diversity, gender and race equality, and start reflecting the real world? Critically discuss and respond.</w:t>
      </w:r>
    </w:p>
    <w:p w14:paraId="48C2C519">
      <w:pPr>
        <w:pStyle w:val="2"/>
        <w:keepNext w:val="0"/>
        <w:keepLines w:val="0"/>
        <w:widowControl/>
        <w:suppressLineNumbers w:val="0"/>
        <w:spacing w:line="360" w:lineRule="auto"/>
        <w:rPr>
          <w:rFonts w:hint="default" w:ascii="Times New Roman Regular" w:hAnsi="Times New Roman Regular" w:cs="Times New Roman Regular" w:eastAsiaTheme="minorEastAsia"/>
          <w:b/>
          <w:bCs/>
          <w:i w:val="0"/>
          <w:iCs w:val="0"/>
          <w:caps w:val="0"/>
          <w:color w:val="000000"/>
          <w:spacing w:val="0"/>
          <w:sz w:val="32"/>
          <w:szCs w:val="32"/>
          <w:u w:val="none"/>
          <w:lang w:val="en-US"/>
        </w:rPr>
      </w:pPr>
      <w:r>
        <w:rPr>
          <w:rFonts w:hint="default" w:ascii="Times New Roman Regular" w:hAnsi="Times New Roman Regular" w:cs="Times New Roman Regular" w:eastAsiaTheme="minorEastAsia"/>
          <w:b/>
          <w:bCs/>
          <w:i w:val="0"/>
          <w:iCs w:val="0"/>
          <w:caps w:val="0"/>
          <w:color w:val="000000"/>
          <w:spacing w:val="0"/>
          <w:sz w:val="32"/>
          <w:szCs w:val="32"/>
          <w:u w:val="none"/>
          <w:lang w:val="en-US"/>
        </w:rPr>
        <w:t>Pan Yujie</w:t>
      </w:r>
    </w:p>
    <w:p w14:paraId="780D7D4B">
      <w:pPr>
        <w:pStyle w:val="2"/>
        <w:keepNext w:val="0"/>
        <w:keepLines w:val="0"/>
        <w:widowControl/>
        <w:suppressLineNumbers w:val="0"/>
        <w:spacing w:line="360" w:lineRule="auto"/>
        <w:rPr>
          <w:rFonts w:hint="default" w:ascii="Times New Roman Regular" w:hAnsi="Times New Roman Regular" w:cs="Times New Roman Regular" w:eastAsiaTheme="minorEastAsia"/>
          <w:b/>
          <w:bCs/>
          <w:i w:val="0"/>
          <w:iCs w:val="0"/>
          <w:caps w:val="0"/>
          <w:color w:val="000000"/>
          <w:spacing w:val="0"/>
          <w:sz w:val="32"/>
          <w:szCs w:val="32"/>
          <w:u w:val="none"/>
          <w:lang w:val="en-US"/>
        </w:rPr>
      </w:pPr>
      <w:r>
        <w:rPr>
          <w:rFonts w:hint="default" w:ascii="Times New Roman Regular" w:hAnsi="Times New Roman Regular" w:cs="Times New Roman Regular" w:eastAsiaTheme="minorEastAsia"/>
          <w:b/>
          <w:bCs/>
          <w:i w:val="0"/>
          <w:iCs w:val="0"/>
          <w:caps w:val="0"/>
          <w:color w:val="000000"/>
          <w:spacing w:val="0"/>
          <w:sz w:val="32"/>
          <w:szCs w:val="32"/>
          <w:u w:val="none"/>
          <w:lang w:val="en-US"/>
        </w:rPr>
        <w:t>2303763</w:t>
      </w:r>
    </w:p>
    <w:p w14:paraId="12EE4D0C">
      <w:pPr>
        <w:pStyle w:val="2"/>
        <w:keepNext w:val="0"/>
        <w:keepLines w:val="0"/>
        <w:widowControl/>
        <w:suppressLineNumbers w:val="0"/>
        <w:spacing w:line="360" w:lineRule="auto"/>
        <w:rPr>
          <w:rFonts w:hint="default" w:ascii="Times New Roman Regular" w:hAnsi="Times New Roman Regular" w:cs="Times New Roman Regular" w:eastAsiaTheme="minorEastAsia"/>
          <w:b/>
          <w:bCs/>
          <w:sz w:val="32"/>
          <w:szCs w:val="32"/>
          <w:lang w:val="en-US"/>
        </w:rPr>
      </w:pPr>
      <w:r>
        <w:rPr>
          <w:rFonts w:hint="default" w:ascii="Times New Roman Regular" w:hAnsi="Times New Roman Regular" w:cs="Times New Roman Regular" w:eastAsiaTheme="minorEastAsia"/>
          <w:b/>
          <w:bCs/>
          <w:sz w:val="32"/>
          <w:szCs w:val="32"/>
          <w:lang w:val="en-US"/>
        </w:rPr>
        <w:t>ADAD5003</w:t>
      </w:r>
    </w:p>
    <w:p w14:paraId="597986FB">
      <w:pPr>
        <w:pStyle w:val="2"/>
        <w:keepNext w:val="0"/>
        <w:keepLines w:val="0"/>
        <w:widowControl/>
        <w:suppressLineNumbers w:val="0"/>
        <w:spacing w:line="360" w:lineRule="auto"/>
        <w:rPr>
          <w:rFonts w:hint="default" w:ascii="Times New Roman Regular" w:hAnsi="Times New Roman Regular" w:cs="Times New Roman Regular" w:eastAsiaTheme="minorEastAsia"/>
          <w:b/>
          <w:bCs/>
          <w:sz w:val="32"/>
          <w:szCs w:val="32"/>
          <w:lang w:val="en-US"/>
        </w:rPr>
      </w:pPr>
      <w:r>
        <w:rPr>
          <w:rFonts w:hint="default" w:ascii="Times New Roman Regular" w:hAnsi="Times New Roman Regular" w:cs="Times New Roman Regular" w:eastAsiaTheme="minorEastAsia"/>
          <w:b/>
          <w:bCs/>
          <w:sz w:val="32"/>
          <w:szCs w:val="32"/>
          <w:lang w:val="en-US"/>
        </w:rPr>
        <w:t>Reasarch in Context</w:t>
      </w:r>
    </w:p>
    <w:p w14:paraId="5FF7413D">
      <w:pPr>
        <w:pStyle w:val="2"/>
        <w:keepNext w:val="0"/>
        <w:keepLines w:val="0"/>
        <w:widowControl/>
        <w:suppressLineNumbers w:val="0"/>
        <w:spacing w:line="360" w:lineRule="auto"/>
        <w:rPr>
          <w:rFonts w:hint="default" w:ascii="Times New Roman Regular" w:hAnsi="Times New Roman Regular" w:cs="Times New Roman Regular"/>
          <w:b/>
          <w:bCs/>
          <w:sz w:val="32"/>
          <w:szCs w:val="32"/>
          <w:lang w:val="en-US"/>
        </w:rPr>
      </w:pPr>
      <w:r>
        <w:rPr>
          <w:rFonts w:hint="default" w:ascii="Times New Roman Regular" w:hAnsi="Times New Roman Regular" w:cs="Times New Roman Regular"/>
          <w:b/>
          <w:bCs/>
          <w:sz w:val="32"/>
          <w:szCs w:val="32"/>
          <w:lang w:val="en-US"/>
        </w:rPr>
        <w:t>Word Count: 3050</w:t>
      </w:r>
    </w:p>
    <w:p w14:paraId="6652F33F">
      <w:pPr>
        <w:spacing w:line="360" w:lineRule="auto"/>
        <w:rPr>
          <w:rFonts w:hint="default" w:ascii="Times New Roman Regular" w:hAnsi="Times New Roman Regular" w:cs="Times New Roman Regular"/>
          <w:b/>
          <w:bCs/>
          <w:sz w:val="32"/>
          <w:szCs w:val="32"/>
          <w:lang w:val="en-US"/>
        </w:rPr>
      </w:pPr>
      <w:r>
        <w:rPr>
          <w:rFonts w:hint="default" w:ascii="Times New Roman Regular" w:hAnsi="Times New Roman Regular" w:cs="Times New Roman Regular"/>
          <w:b/>
          <w:bCs/>
          <w:sz w:val="32"/>
          <w:szCs w:val="32"/>
          <w:lang w:val="en-US"/>
        </w:rPr>
        <w:t>Lecturer’s Name: Martin Bush, Donna Williams</w:t>
      </w:r>
    </w:p>
    <w:p w14:paraId="6F764B83">
      <w:pPr>
        <w:pStyle w:val="2"/>
        <w:keepNext w:val="0"/>
        <w:keepLines w:val="0"/>
        <w:widowControl/>
        <w:suppressLineNumbers w:val="0"/>
        <w:spacing w:line="360" w:lineRule="auto"/>
        <w:rPr>
          <w:rFonts w:hint="default" w:ascii="Times New Roman Regular" w:hAnsi="Times New Roman Regular" w:cs="Times New Roman Regular" w:eastAsiaTheme="minorEastAsia"/>
          <w:b/>
          <w:bCs/>
          <w:i w:val="0"/>
          <w:iCs w:val="0"/>
          <w:caps w:val="0"/>
          <w:color w:val="000000"/>
          <w:spacing w:val="0"/>
          <w:sz w:val="32"/>
          <w:szCs w:val="32"/>
          <w:u w:val="none"/>
          <w:lang w:val="en-US"/>
        </w:rPr>
      </w:pPr>
      <w:r>
        <w:rPr>
          <w:rFonts w:hint="default" w:ascii="Times New Roman Regular" w:hAnsi="Times New Roman Regular" w:cs="Times New Roman Regular" w:eastAsiaTheme="minorEastAsia"/>
          <w:b/>
          <w:bCs/>
          <w:i w:val="0"/>
          <w:iCs w:val="0"/>
          <w:caps w:val="0"/>
          <w:color w:val="000000"/>
          <w:spacing w:val="0"/>
          <w:sz w:val="32"/>
          <w:szCs w:val="32"/>
          <w:u w:val="none"/>
          <w:lang w:val="en-US"/>
        </w:rPr>
        <w:t>Statement: For this assessment, I confirm that I have NOT used Generative AI to support me in structuring my submission, including creating a draft argument structure, identifying parts and headings. I confirm that I have NOT used Generative AI to create text for my submission. I confirm that I have not used Generative AI for creative materials, such as images.</w:t>
      </w:r>
      <w:bookmarkStart w:id="0" w:name="_GoBack"/>
      <w:bookmarkEnd w:id="0"/>
    </w:p>
    <w:p w14:paraId="7F60FF99">
      <w:pPr>
        <w:pStyle w:val="2"/>
        <w:keepNext w:val="0"/>
        <w:keepLines w:val="0"/>
        <w:widowControl/>
        <w:suppressLineNumbers w:val="0"/>
        <w:spacing w:line="480" w:lineRule="auto"/>
        <w:rPr>
          <w:rFonts w:hint="default" w:ascii="Times New Roman Regular" w:hAnsi="Times New Roman Regular" w:cs="Times New Roman Regular"/>
        </w:rPr>
      </w:pPr>
      <w:r>
        <w:rPr>
          <w:rFonts w:hint="default" w:ascii="Times New Roman Regular" w:hAnsi="Times New Roman Regular" w:cs="Times New Roman Regular"/>
          <w:i w:val="0"/>
          <w:iCs w:val="0"/>
          <w:caps w:val="0"/>
          <w:color w:val="000000"/>
          <w:spacing w:val="0"/>
          <w:u w:val="none"/>
        </w:rPr>
        <w:t>Adaptation and Symbiosis: Differences and Insights in the Multicultural and Equitable Practices of Chinese and British Advertising</w:t>
      </w:r>
    </w:p>
    <w:p w14:paraId="4E790DD0">
      <w:pPr>
        <w:pStyle w:val="2"/>
        <w:keepNext w:val="0"/>
        <w:keepLines w:val="0"/>
        <w:widowControl/>
        <w:suppressLineNumbers w:val="0"/>
        <w:spacing w:line="480" w:lineRule="auto"/>
        <w:rPr>
          <w:rFonts w:hint="default" w:ascii="Times New Roman Regular" w:hAnsi="Times New Roman Regular" w:cs="Times New Roman Regular"/>
        </w:rPr>
      </w:pPr>
      <w:r>
        <w:rPr>
          <w:rFonts w:hint="default" w:ascii="Times New Roman Regular" w:hAnsi="Times New Roman Regular" w:cs="Times New Roman Regular"/>
          <w:i w:val="0"/>
          <w:iCs w:val="0"/>
          <w:caps w:val="0"/>
          <w:color w:val="000000"/>
          <w:spacing w:val="0"/>
          <w:u w:val="none"/>
        </w:rPr>
        <w:t>1. Introduction</w:t>
      </w:r>
    </w:p>
    <w:p w14:paraId="2996259E">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Advertising is not merely a tool for commercial communication but also a mirror of social culture, subtly shaping public values. The so-called "diversity in advertising" aims to authentically represent different groups; "gender equality" signifies breaking the label of women as "beauty vessels"; while "racial equality" calls for addressing the lack of minority ethnic imagery.</w:t>
      </w:r>
    </w:p>
    <w:p w14:paraId="3B4A3ABA">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Currently, the global advertising industry faces prominent issues of "homogenization" and stereotyping. According to the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Gender Representation in Chinese Advertising Analysis Report</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released by UN Women (2025), women in Chinese advertisements are nine times more likely than men to be depicted performing cleaning and domestic chores, while in beauty ads, they are 10.5 times more likely to be shown wearing revealing clothing. In the UK, the Sanex shower gel advertisement was officially deemed to exhibit implicit racial discrimination and subsequently halted, as it portrayed Black models as having "skin issues" while presenting White models in flawless states (Advertising Standards Authority [ASA], 2025). Such biases continue to mislead societal perceptions, creating a disconnect between advertising and the real world.</w:t>
      </w:r>
    </w:p>
    <w:p w14:paraId="1604A9C4">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This paper takes Chinese and English advertisements as comparative samples to critically analyze the differences, causes, and developmental trajectories of the two countries in terms of diversity and equality, addressing the core question of "When can advertisements truly reflect the real world?".</w:t>
      </w:r>
    </w:p>
    <w:p w14:paraId="5190470C">
      <w:pPr>
        <w:pStyle w:val="2"/>
        <w:keepNext w:val="0"/>
        <w:keepLines w:val="0"/>
        <w:widowControl/>
        <w:suppressLineNumbers w:val="0"/>
        <w:spacing w:line="480" w:lineRule="auto"/>
        <w:rPr>
          <w:rFonts w:hint="default" w:ascii="Times New Roman Regular" w:hAnsi="Times New Roman Regular" w:cs="Times New Roman Regular"/>
        </w:rPr>
      </w:pPr>
      <w:r>
        <w:rPr>
          <w:rFonts w:hint="default" w:ascii="Times New Roman Regular" w:hAnsi="Times New Roman Regular" w:cs="Times New Roman Regular"/>
          <w:i w:val="0"/>
          <w:iCs w:val="0"/>
          <w:caps w:val="0"/>
          <w:color w:val="000000"/>
          <w:spacing w:val="0"/>
          <w:u w:val="none"/>
        </w:rPr>
        <w:t>2. Diversity and Equality in Chinese and British Advertising: Differences Underneath the Surface</w:t>
      </w:r>
    </w:p>
    <w:p w14:paraId="6A4E224A">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Against the backdrop of global consensus on diversity and equality, Chinese and British advertising present vastly different development scenarios, deeply rooted in their respective cultural soils and social structures, particularly evident in the overall presentation of gender, race, and diversity.</w:t>
      </w:r>
    </w:p>
    <w:p w14:paraId="348BB9C7">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On the dimension of gender equality, there is a gradient difference between "gradual breakthrough" and "standardized development" in advertising between China and the UK. Traditional stereotypes still persist in Chinese advertising. A study of 1000 popular advertisements in the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Analysis Report on Gender Representation in Chinese Advertising</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confirms that female characters are still not as visually prominent as men and are more likely to be limited to household scenes (UN Women, 2025). For example, a home cleaning agent advertisement has long focused on the core image of "housewives cleaning windows and revitalizing". But the breakthrough driven by cultural awakening has already emerged: in the "Gender is not a Boundary Line" series of advertisements by L'Oreal, there are both the resilience of working women negotiating late at night and the vitality of elderly women regaining dance; The "Breaking Labels" advertisement launched by JD Home Appliances in collaboration with women's football players extends the power of women from the home scene to the competitive arena. The UK constructs rigid constraints through the Equality Act (2010), explicitly prohibiting the strong association of women with household chores, but cannot escape the "implicit bias" - in high-end beauty advertisements during London Fashion Week, the proportion of women over 45 years old and disabled women is less than 3%, and the elitist and youthful aesthetic tendencies are still evident (ASA, 2025). The former is driven by cultural consciousness, while the latter is based on legal coercion, with different emphasis on the breadth and depth of equality.</w:t>
      </w:r>
    </w:p>
    <w:p w14:paraId="1FFB0173">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The contextual differences presented by race are more distinct. Chinese advertising revolves around the concept of "Chinese national community", with Han Chinese as the main image and ethnic minorities as cultural symbols. In a certain ethnic clothing brand advertisement, Tibetan models only display traditional Tibetan robes against the backdrop of snow capped mountains, but rarely appear in urban commuting scenes; In the advertisements of multinational brands such as a coffee chain, the foreign image is often set for executives in suits and leather shoes. As an immigrant country, the proportion of ethnic minorities in advertisements in the UK has significantly increased. The British Telecom "Multi Family" advertisement focuses on the daily interactions of black fathers, South Asian mothers, and mixed race children, conveying the concept of inclusivity. However, the controversy over stereotypes still exists: in Dove's 2017 advertisement in the United States, the image of a black woman undressing and turning into a white woman was questioned for implying that "white skin is superior" (Hollows, 2018). This controversy also extends to its communication strategy in the UK market, exposing deep-seated issues in the presentation of minority images. This difference stems from the fundamental difference between China's "single subject culture" and the UK's "multi-ethnic society".</w:t>
      </w:r>
    </w:p>
    <w:p w14:paraId="48909051">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The overall presentation of diversity reflects the differentiation of value orientation. Chinese advertising is based on collective aesthetics and explores diversity in age and occupational dimensions: in an electric vehicle brand advertisement, the scene of a retired teacher driving around China resonates, while a food delivery platform showcases the dignity of grassroots workers through "A Day for Blue collar Knights". But the presentation of LGBTQ+and disabled groups is still relatively conservative, with only a few public service advertisements such as "Silent Canteen" involving the hearing-impaired group. British advertising centers around individual rights and normalizes the image of marginalized groups: in Nike's "Disabled Athletes" advertisement, the image of a runner wearing prosthetic limbs sprinting on the track is breathtaking; The advertisement of a certain insurance brand straightforwardly presents the scene of same-sex partners jointly planning for the future. However, this diversity also faces commercial questioning - a fast fashion brand launches rainbow series products every Pride month, but is exposed to have discriminatory employment policies in its factory (BBC News, 2024).</w:t>
      </w:r>
    </w:p>
    <w:p w14:paraId="2A51BB91">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From cultural awakening to legal coercion, from collective consensus to individual manifestation, the diverse and equal practice paths of Chinese and British advertising, although different, jointly point to a more inclusive future of communication.</w:t>
      </w:r>
    </w:p>
    <w:p w14:paraId="4F4402AC">
      <w:pPr>
        <w:pStyle w:val="2"/>
        <w:keepNext w:val="0"/>
        <w:keepLines w:val="0"/>
        <w:widowControl/>
        <w:suppressLineNumbers w:val="0"/>
        <w:spacing w:line="480" w:lineRule="auto"/>
        <w:rPr>
          <w:rFonts w:hint="default" w:ascii="Times New Roman Regular" w:hAnsi="Times New Roman Regular" w:cs="Times New Roman Regular"/>
        </w:rPr>
      </w:pPr>
      <w:r>
        <w:rPr>
          <w:rFonts w:hint="default" w:ascii="Times New Roman Regular" w:hAnsi="Times New Roman Regular" w:cs="Times New Roman Regular"/>
          <w:i w:val="0"/>
          <w:iCs w:val="0"/>
          <w:caps w:val="0"/>
          <w:color w:val="000000"/>
          <w:spacing w:val="0"/>
          <w:u w:val="none"/>
        </w:rPr>
        <w:t>3. The Deep Logic Behind the Diverse Presentation Differences Between Chinese and British Advertisements</w:t>
      </w:r>
    </w:p>
    <w:p w14:paraId="01872C45">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There are significant differences in the presentation of diverse issues such as gender and race in Chinese and British advertising, which are driven by cultural genes, institutional norms, and market demand. This difference is not a matter of superiority or inferiority, but reflects the value orientation and business logic in different social contexts.</w:t>
      </w:r>
    </w:p>
    <w:p w14:paraId="5C27861A">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The differentiation of cultural genes lays the foundation for differences. Chinese collectivist culture makes advertisements more focused on social consensus and cultural identity, and more cautious in exploring diverse images - a mother and baby brand once caused controversy by using the image of a single mother, and ultimately removed advertisements and publicly apologized (China Advertising Association [CAA], 2024). The individualistic culture in the UK emphasizes individual differences, and diversity and equality are mainstream values in society. Brands often gain recognition through diverse images, such as Tesco's "Family Without Definition" advertisement in the UK supermarket, which covers various forms such as single parent families and interracial families, and has received widespread praise (The Guardian, 2023). This cultural difference can easily lead to contextual misplacement: In the 2018 "Picking Up Chopsticks to Eat" advertisement of Italian brand D&amp;G, the scene of models using chopsticks in strange postures and expressions such as "small stick shaped tableware" touched the dignity of Chinese culture, triggered a large-scale boycott, and ultimately led to the cancellation of the Shanghai fashion show and the complete removal of online channels, becoming a typical case of cross-cultural communication failure (Li &amp; Wang, 2020).</w:t>
      </w:r>
    </w:p>
    <w:p w14:paraId="1C3C3EBE">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The different institutional norms construct different guarantee systems. China is mainly guided by policies and supplemented by legal constraints. Although the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Advertising Law</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(2021) prohibits gender and racial discrimination, its provisions are more principled; In recent years, negative advertisements such as "Women Should Return to the Family" have been removed through the "Clear Action", while encouraging positive energy creation, such as the State Administration of Radio, Film and Television giving preferential broadcasting to advertisements showcasing female technology workers (National Radio and Television Administration [NRTA], 2023). The UK adopts a model that combines legal enforcement with industry self-regulation. The Equality Act (2010) explicitly prohibits all forms of discriminatory behavior, and the Advertising Standards Authority (ASA) imposes strict penalties - except for Sanex advertisements, a certain sports brand was required by ASA to modify its image of women running excessively sexualized before it could be broadcasted (ASA, 2025). Industry associations have also released detailed guidelines, such as the UK Advertising Association's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Handbook for Presenting Disability Groups</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which explicitly prohibits the "charitable" and "sensationalized" portrayal of disability images (Advertising Association [AA], 2022). The core difference between the two lies in the fact that China's policy orientation is flexible but lacks standardization, while the UK's law enforcement and standardization are prominent but may breed formal pluralism.</w:t>
      </w:r>
    </w:p>
    <w:p w14:paraId="3BBB2C8E">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The changes in market demand constitute the driving force behind differences in reality. The Chinese Generation Z has become the main consumer force. According to the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2024 Shandong University Student Consumer Brand Heartbeat Guide</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this group has extremely low tolerance for stereotypical advertising, with 74.39% of people refusing to purchase due to brand values not being in line (Shandong University, 2024). This demand has forced brands to transform: a certain beauty brand has abandoned the "white and thin" spokesperson and instead collaborated with a female scientist who appears without makeup, resulting in a 23% increase in advertising conversion rate; The rise of the sinking market has also led to frequent appearances of images such as young people in small towns and entrepreneurs returning home in e-commerce advertisements. In the UK, the differentiation of consumer groups has given rise to precise and diverse advertising. In the Birmingham area, where the South Asian community is high, local supermarket advertisements often use Indian and Pakistani voiceovers and South Asian faces; However, some brands use diversity as a marketing tool, such as a certain beverage brand launching "customized packaging for ethnic minorities" but not incorporating ethnic minority employees into the supply chain, which has been criticized as "pseudo diversity" (Financial Times, 2024). It is worth noting that diversified advertising driven by both markets may fall into the dilemma of prioritizing commercial logic, leading to a disconnect between diversified marketing and actual practice.</w:t>
      </w:r>
    </w:p>
    <w:p w14:paraId="51E30A54">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The diverse presentation of advertisements between China and the UK is the result of the combined effects of culture, system, and market. Only by understanding these deep logics can brands avoid misunderstandings in cross-cultural communication and truly integrate diverse concepts into advertising practices.</w:t>
      </w:r>
    </w:p>
    <w:p w14:paraId="56344FCC">
      <w:pPr>
        <w:pStyle w:val="2"/>
        <w:keepNext w:val="0"/>
        <w:keepLines w:val="0"/>
        <w:widowControl/>
        <w:suppressLineNumbers w:val="0"/>
        <w:spacing w:line="480" w:lineRule="auto"/>
        <w:rPr>
          <w:rFonts w:hint="default" w:ascii="Times New Roman Regular" w:hAnsi="Times New Roman Regular" w:cs="Times New Roman Regular"/>
        </w:rPr>
      </w:pPr>
      <w:r>
        <w:rPr>
          <w:rFonts w:hint="default" w:ascii="Times New Roman Regular" w:hAnsi="Times New Roman Regular" w:cs="Times New Roman Regular"/>
          <w:i w:val="0"/>
          <w:iCs w:val="0"/>
          <w:caps w:val="0"/>
          <w:color w:val="000000"/>
          <w:spacing w:val="0"/>
          <w:u w:val="none"/>
        </w:rPr>
        <w:t>4. Challenges and Difficulties of Chinese and British Advertising on the Path of Diversity and Equality</w:t>
      </w:r>
    </w:p>
    <w:p w14:paraId="16B62105">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In the process of diversified and equal development, although the advertising industry in China and the UK has shown progress, it still faces many deep-seated challenges, which not only have regional characteristics but also conceal common problems.</w:t>
      </w:r>
    </w:p>
    <w:p w14:paraId="5D32D532">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The implicit residue of stereotypes is the primary obstacle. Under the "progressive appearance" of Chinese advertising, traditional thinking has not been eradicated: although a workplace training advertisement focuses on the theme of "women's promotion", it repeatedly emphasizes that "exquisite makeup is the only way to get opportunities", which is difficult to break free from the shackles of appearance anxiety; In a certain tourism advertisement, the image of Yi guides is always associated with "bonfire singing and dancing", lacking the portrayal of modern professionals (CAA, 2024). There is implicit bias in the UK under legal constraints: the ASA 2025 report shows that in UK food advertising, the proportion of ethnic minority characters serving as chefs and waiters is as high as 68%, while the proportion serving as corporate executives is less than 5%; The LGBTQ+community also presents mostly youthful and beautiful couple images, with almost no elderly homosexuals (ASA, 2025). Both are rooted in social cognitive inertia, and advertising as a "social mirror" is difficult to detach from the real soil.</w:t>
      </w:r>
    </w:p>
    <w:p w14:paraId="04227C09">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The imbalance between commercial interests and social value is equally prominent. Some Chinese and British brands have turned "diversity and equality" into marketing gimmicks, lacking internal value support. Pride, a clothing brand in the UK, launched its rainbow collection in the month, with a 40% increase in sales, but was exposed by employees to have workplace discrimination against same-sex partners (BBC News, 2024); A Chinese mother and baby brand's "Women's Power" advertisement has sparked a heated discussion across the internet, but the clause in its recruitment information that "only applies to married women under the age of 35" exposes its true attitude (CAA, 2024). The natural tension between the commercial and social attributes of advertising has led some brands to compromise when there is a conflict of interest - a multinational brand launched disability friendly advertisements in the European and American markets, but switched back to healthy models after entering the Chinese market, fearing that "special images would affect sales", making the presentation of diversity superficial.</w:t>
      </w:r>
    </w:p>
    <w:p w14:paraId="750E7FFE">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The conflict between cultural differences and global standards adds to the dilemma. China needs to adapt to Western standards and local culture: an international beauty brand copied its "neutral style" advertisement from the European and American markets and entered China, but its sales declined due to significant differences from mainstream aesthetics; The 'eating with chopsticks' incident by D&amp;G serves as a warning to multinational brands of the serious consequences of neglecting local culture (Li &amp; Wang, 2020). The UK needs to clarify the boundary between diversity and respect: the use of Indian tribal totems as decorative elements in an advertisement was accused of cultural appropriation and ultimately forced to apologize and be taken down (The Guardian, 2023). This enlightens us that there is no unified standard for diversity and equality, and advertising can only be stable and far-reaching if it is rooted in the local context.</w:t>
      </w:r>
    </w:p>
    <w:p w14:paraId="2A58DF6A">
      <w:pPr>
        <w:pStyle w:val="2"/>
        <w:keepNext w:val="0"/>
        <w:keepLines w:val="0"/>
        <w:widowControl/>
        <w:suppressLineNumbers w:val="0"/>
        <w:spacing w:line="480" w:lineRule="auto"/>
        <w:rPr>
          <w:rFonts w:hint="default" w:ascii="Times New Roman Regular" w:hAnsi="Times New Roman Regular" w:cs="Times New Roman Regular"/>
        </w:rPr>
      </w:pPr>
      <w:r>
        <w:rPr>
          <w:rFonts w:hint="default" w:ascii="Times New Roman Regular" w:hAnsi="Times New Roman Regular" w:cs="Times New Roman Regular"/>
          <w:i w:val="0"/>
          <w:iCs w:val="0"/>
          <w:caps w:val="0"/>
          <w:color w:val="000000"/>
          <w:spacing w:val="0"/>
          <w:u w:val="none"/>
        </w:rPr>
        <w:t>5. Advertising Embraces Diversity and Equality: Mutual Learning and Inspiration from the Experiences of China and the UK</w:t>
      </w:r>
    </w:p>
    <w:p w14:paraId="2E054F89">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In the current global consensus of diversity and equality, advertising, as a mirror of social culture, has attracted much attention for its value orientation and practical path. The exploration of diversity and equality in advertising in China and the UK has its own focus, and mutual learning of experiences can provide useful insights for the development of the global advertising industry.</w:t>
      </w:r>
    </w:p>
    <w:p w14:paraId="41B79A72">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At the institutional level, building a dual system of "rigid constraints+flexible guidance" is the core. China can learn from the experience of the UK, refine the provisions on diversity and equality in the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Advertising Law</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clarify the criteria for determining "gender stereotypes" and "cultural appropriation", and establish an independent review body separate from the government and enterprises. For example, referring to the ASA model, scholars and representatives of public welfare organizations can be included in the review to enhance regulatory credibility (ASA, 2025). The UK can absorb the advantages of China's policy guidance, such as establishing a "Diversity Communication Special Fund" to provide funding subsidies for advertisements that focus on the real lives of marginalized groups, avoiding the formalization of diversity and equality (NRTA, 2023).</w:t>
      </w:r>
    </w:p>
    <w:p w14:paraId="38580BA9">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As the main body of practice, brands need to establish the concept of "values first+long-term practice". Both Chinese and British brands should integrate diversity and equality into their strategic core, rather than using it as a marketing gimmick: Unilever has implemented the "Diversity Creation Team Plan" globally, requiring at least one ethnic minority member to participate in the planning of each advertising project to ensure the authenticity of content from the source (Unilever, 2024); Chinese brand Li Ning showcases traditional clothing of Tibetan and Uyghur models through the "Ethnic Integration Series" advertisement, as well as their modern image of designing clothing and operating e-commerce. They also cooperate with factories in ethnic minority areas to achieve the implementation from dissemination to practice (Li, 2023). The difference lies in the fact that Chinese brands need to combine collectivist culture, diversity and equality with a sense of social responsibility - such as Huawei's "Rural Female Teacher" advertisement, which combines women's power with education and poverty alleviation, triggering widespread resonance; British brands need to avoid excessive commercialization, such as the "disabled employment" advertisement launched by a public welfare organization in collaboration with enterprises, which does not emphasize product efficacy but focuses on real workplace stories, instead enhancing brand favorability (The Guardian, 2023).</w:t>
      </w:r>
    </w:p>
    <w:p w14:paraId="303CFF79">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At the social level, it is necessary to cultivate inclusive consensus and rational cognition. Media and education should take a dual approach: China can learn from the multicultural education experience of the UK and add content such as "cross-cultural communication" and "group respect" to advertising courses; The UK can learn from China's "positive energy dissemination" model, promote excellent advertising cases of diversity and inclusiveness through mainstream media, and elevate diversity and equality from individual rights to social consensus. The public should also actively participate in supervision, such as the rational criticism of "squinting eyes" advertisements by Chinese netizens and complaints from the British public about Sanex's discriminatory advertisements, which have become important forces driving industry progress (CAA, 2024; ASA, 2025). Only when institutions, brands, and society work together can advertising truly become a diverse and equal medium of communication.</w:t>
      </w:r>
    </w:p>
    <w:p w14:paraId="39C21003">
      <w:pPr>
        <w:pStyle w:val="2"/>
        <w:keepNext w:val="0"/>
        <w:keepLines w:val="0"/>
        <w:widowControl/>
        <w:suppressLineNumbers w:val="0"/>
        <w:spacing w:line="480" w:lineRule="auto"/>
        <w:rPr>
          <w:rFonts w:hint="default" w:ascii="Times New Roman Regular" w:hAnsi="Times New Roman Regular" w:cs="Times New Roman Regular"/>
        </w:rPr>
      </w:pPr>
      <w:r>
        <w:rPr>
          <w:rFonts w:hint="default" w:ascii="Times New Roman Regular" w:hAnsi="Times New Roman Regular" w:cs="Times New Roman Regular"/>
          <w:i w:val="0"/>
          <w:iCs w:val="0"/>
          <w:caps w:val="0"/>
          <w:color w:val="000000"/>
          <w:spacing w:val="0"/>
          <w:u w:val="none"/>
        </w:rPr>
        <w:t>6. Conclusion</w:t>
      </w:r>
    </w:p>
    <w:p w14:paraId="2F4E8127">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The differences between Chinese and English advertising in terms of diversity and equality are the result of the combined effects of cultural genes, institutional norms, and market demand. There is no absolute advanced model, only a practical path that is adapted to local conditions. In Chinese advertising, L'Oreal's exploration of gender equality and Li Ning's practice of ethnic integration demonstrate the progress driven by cultural consciousness; In British advertisements, Nike's portrayal of disabled individuals and Tesco's portrayal of diverse families reflect inclusivity within the legal framework. Both prove that advertising's embrace of diversity and equality, as well as its reflection of the real world, is not a sudden change, but a long-term evolution process.</w:t>
      </w:r>
    </w:p>
    <w:p w14:paraId="717E6167">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Chinese advertising needs to accelerate diversified breakthroughs based on cultural identity, and broaden the presentation dimensions of marginalized groups on the basis of collective consensus; UK advertising should deepen its diverse connotations within the legal framework, avoiding the pitfalls of formalism and commercialization. The common direction of both is to achieve the unity of commercial value and social value - as emphasized by UN Women (2025), advertising should "present different groups without stereotypes and amplify marginal voices". In the future, with global cultural exchange and social civilization progress, advertising will gradually break stereotypes and become a diverse and inclusive carrier of communication. This requires institutional guarantees from the government, the implementation of brand concepts, and active participation from the public to jointly build an advertising ecosystem that allows every group to be seen and respected.</w:t>
      </w:r>
    </w:p>
    <w:p w14:paraId="65ED00DC">
      <w:pPr>
        <w:pStyle w:val="2"/>
        <w:keepNext w:val="0"/>
        <w:keepLines w:val="0"/>
        <w:widowControl/>
        <w:suppressLineNumbers w:val="0"/>
        <w:spacing w:line="480" w:lineRule="auto"/>
        <w:rPr>
          <w:rFonts w:hint="default" w:ascii="Times New Roman Regular" w:hAnsi="Times New Roman Regular" w:cs="Times New Roman Regular"/>
        </w:rPr>
      </w:pPr>
      <w:r>
        <w:rPr>
          <w:rFonts w:hint="default" w:ascii="Times New Roman Regular" w:hAnsi="Times New Roman Regular" w:cs="Times New Roman Regular"/>
          <w:i w:val="0"/>
          <w:iCs w:val="0"/>
          <w:caps w:val="0"/>
          <w:color w:val="000000"/>
          <w:spacing w:val="0"/>
          <w:u w:val="none"/>
        </w:rPr>
        <w:t>Bibliography</w:t>
      </w:r>
    </w:p>
    <w:p w14:paraId="58FDAB85">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Advertising Association (AA). (2022).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Handbook for Presenting Disability Groups</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London: Advertising Association.</w:t>
      </w:r>
    </w:p>
    <w:p w14:paraId="0959DF31">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Advertising Standards Authority (ASA). (2025).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Annual Report on Advertising Compliance and Discrimination Supervision</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London: ASA.</w:t>
      </w:r>
    </w:p>
    <w:p w14:paraId="7FFFA303">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BBC News. (2024, June 15). Fast fashion brand accused of LGBTQ+ discrimination despite Pride collection.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BBC News Business</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https://www.bbc.co.uk/news/business-65987421</w:t>
      </w:r>
    </w:p>
    <w:p w14:paraId="625DB7CB">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China Advertising Association (CAA). (2024).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Report on the Development of Chinese Advertising Diversity and Equality (2024)</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Beijing: CAA Press.</w:t>
      </w:r>
    </w:p>
    <w:p w14:paraId="74B23792">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Financial Times. (2024, March 22). "Pseudo-diversity" in brand marketing: When inclusive packaging masks exclusive practices.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Financial Times Global Business</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https://www.ft.com/content/8a7b2c3d4e5f6g7h8i9j0k</w:t>
      </w:r>
    </w:p>
    <w:p w14:paraId="38B6C008">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Hollows, J. (2018). Race, beauty and advertising: The Dove "transformation" advertisement controversy.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Journal of Cultural Studies</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22(3), 412-430. https://doi.org/10.1080/09502386.2018.1456789</w:t>
      </w:r>
    </w:p>
    <w:p w14:paraId="2DFBDE67">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Li, H. (2023, September 8). Li Ning's ethnic integration advertisement: From cultural display to industrial empowerment.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China Advertising</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45(9), 36-40.</w:t>
      </w:r>
    </w:p>
    <w:p w14:paraId="76D7CC7C">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Li, X., &amp; Wang, Y. (2020). Cross-cultural communication failure in international advertising: A case study of D&amp;G's "chopsticks incident".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International Journal of Advertising</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39(2), 289-308. https://doi.org/10.1080/02650487.2019.1698765</w:t>
      </w:r>
    </w:p>
    <w:p w14:paraId="4948FC29">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National Radio and Television Administration (NRTA). (2023).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Guiding Opinions on Promoting the Construction of a Positive and Inclusive Advertising Ecosystem</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Beijing: NRTA.</w:t>
      </w:r>
    </w:p>
    <w:p w14:paraId="36B5779F">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Shandong University. (2024).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2024 Shandong University Student Consumer Brand Heartbeat Guide</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Jinan: Shandong University Press.</w:t>
      </w:r>
    </w:p>
    <w:p w14:paraId="4E0D296C">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The Guardian. (2023, November 20). Tesco's "Family Without Definition" ad wins public praise for inclusive portrayal.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The Guardian Lifestyle</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https://www.theguardian.com/lifeandstyle/2023/nov/20/tesco-ad-family-without-definition-inclusive-representation</w:t>
      </w:r>
    </w:p>
    <w:p w14:paraId="4009DA2A">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The Guardian. (2023, August 12). Brand apologizes for cultural appropriation of Indian tribal totems in advertisement.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The Guardian News</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https://www.theguardian.com/world/2023/aug/12/brand-apologises-cultural-appropriation-indian-tribal-totems</w:t>
      </w:r>
    </w:p>
    <w:p w14:paraId="221F9C91">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Unilever. (2024).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Global Diversity and Inclusion Report 2024</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London: Unilever Global Headquarters.</w:t>
      </w:r>
    </w:p>
    <w:p w14:paraId="1808DEBC">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United Kingdom. (2010).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Equality Act 2010</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London: The Stationery Office.</w:t>
      </w:r>
    </w:p>
    <w:p w14:paraId="4D089096">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People's Republic of China. (2021).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Advertising Law of the People's Republic of China (Amended 2021)</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Beijing: China Legal Publishing House.</w:t>
      </w:r>
    </w:p>
    <w:p w14:paraId="457C2715">
      <w:pPr>
        <w:keepNext w:val="0"/>
        <w:keepLines w:val="0"/>
        <w:widowControl/>
        <w:suppressLineNumbers w:val="0"/>
        <w:spacing w:line="480" w:lineRule="auto"/>
        <w:ind w:left="0" w:firstLine="0"/>
        <w:jc w:val="left"/>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UN Women. (2025). </w:t>
      </w:r>
      <w:r>
        <w:rPr>
          <w:rStyle w:val="5"/>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Gender Representation in Chinese Advertising Analysis Report</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 New York: United Nations.</w:t>
      </w:r>
    </w:p>
    <w:p w14:paraId="64F988E9">
      <w:pPr>
        <w:spacing w:line="480" w:lineRule="auto"/>
        <w:rPr>
          <w:rFonts w:hint="default" w:ascii="Times New Roman Regular" w:hAnsi="Times New Roman Regular" w:cs="Times New Roman Regular"/>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Times New Roman Regular">
    <w:panose1 w:val="02020503050405090304"/>
    <w:charset w:val="00"/>
    <w:family w:val="auto"/>
    <w:pitch w:val="default"/>
    <w:sig w:usb0="E0000AFF" w:usb1="00007843" w:usb2="00000001" w:usb3="00000000" w:csb0="400001BF" w:csb1="DFF7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5FD699A"/>
    <w:rsid w:val="05FD699A"/>
    <w:rsid w:val="67F72842"/>
    <w:rsid w:val="7FE34155"/>
    <w:rsid w:val="B9DB2B9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character" w:styleId="5">
    <w:name w:val="Emphasis"/>
    <w:basedOn w:val="4"/>
    <w:qFormat/>
    <w:uiPriority w:val="0"/>
    <w:rPr>
      <w:i/>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16</Pages>
  <Words>0</Words>
  <Characters>0</Characters>
  <Lines>0</Lines>
  <Paragraphs>0</Paragraphs>
  <TotalTime>23</TotalTime>
  <ScaleCrop>false</ScaleCrop>
  <LinksUpToDate>false</LinksUpToDate>
  <CharactersWithSpaces>0</CharactersWithSpaces>
  <Application>WPS Office_12.1.23540.23540_F1E327BC-269C-435d-A152-05C5408002CA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2025-12-05T18:04:00Z</dcterms:created>
  <dc:creator>WPS_1720681247</dc:creator>
  <cp:lastModifiedBy>WPS_1720681247</cp:lastModifiedBy>
  <dcterms:modified xsi:type="dcterms:W3CDTF">2025-12-07T21:19:46Z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2052-12.1.23540.23540</vt:lpwstr>
  </property>
  <property fmtid="{D5CDD505-2E9C-101B-9397-08002B2CF9AE}" pid="3" name="ICV">
    <vt:lpwstr>E3E35D6A6E0F82908CF432698E8D633F_41</vt:lpwstr>
  </property>
</Properties>
</file>