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er"/>
        <w:jc w:val="right"/>
        <w:rPr>
          <w:rFonts w:ascii="Arial" w:hAnsi="Arial" w:cs="Arial"/>
          <w:b/>
          <w:b/>
          <w:sz w:val="28"/>
          <w:szCs w:val="28"/>
        </w:rPr>
      </w:pPr>
      <w:r>
        <w:drawing>
          <wp:anchor behindDoc="0" distT="0" distB="0" distL="0" distR="114300" simplePos="0" locked="0" layoutInCell="1"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r>
      <w:r>
        <w:rPr>
          <w:rFonts w:cs="Arial" w:ascii="Arial" w:hAnsi="Arial"/>
          <w:b/>
          <w:sz w:val="28"/>
          <w:szCs w:val="28"/>
        </w:rPr>
        <w:t xml:space="preserve">APPENDIX </w:t>
      </w:r>
      <w:r>
        <w:rPr>
          <w:rFonts w:cs="Arial" w:ascii="Arial" w:hAnsi="Arial"/>
          <w:b/>
          <w:sz w:val="28"/>
          <w:szCs w:val="28"/>
          <w:highlight w:val="yellow"/>
        </w:rPr>
        <w:t>GAxx</w:t>
      </w:r>
    </w:p>
    <w:p>
      <w:pPr>
        <w:pStyle w:val="Normal"/>
        <w:rPr>
          <w:rFonts w:ascii="Arial" w:hAnsi="Arial" w:cs="Arial"/>
        </w:rPr>
      </w:pPr>
      <w:r>
        <w:rPr>
          <w:rFonts w:cs="Arial" w:ascii="Arial" w:hAnsi="Arial"/>
        </w:rPr>
      </w:r>
    </w:p>
    <w:tbl>
      <w:tblPr>
        <w:tblW w:w="9922" w:type="dxa"/>
        <w:jc w:val="left"/>
        <w:tblInd w:w="3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1e0" w:noVBand="0" w:noHBand="0" w:firstRow="1" w:lastRow="1" w:firstColumn="1" w:lastColumn="1"/>
      </w:tblPr>
      <w:tblGrid>
        <w:gridCol w:w="9922"/>
      </w:tblGrid>
      <w:tr>
        <w:trPr/>
        <w:tc>
          <w:tcPr>
            <w:tcW w:w="99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tcPr>
          <w:p>
            <w:pPr>
              <w:pStyle w:val="Heading4"/>
              <w:keepNext/>
              <w:numPr>
                <w:ilvl w:val="0"/>
                <w:numId w:val="0"/>
              </w:numPr>
              <w:spacing w:before="120" w:after="120"/>
              <w:jc w:val="center"/>
              <w:outlineLvl w:val="3"/>
              <w:rPr>
                <w:rFonts w:ascii="Arial" w:hAnsi="Arial" w:cs="Arial"/>
                <w:b/>
                <w:b/>
              </w:rPr>
            </w:pPr>
            <w:r>
              <w:rPr>
                <w:rFonts w:cs="Arial" w:ascii="Arial" w:hAnsi="Arial"/>
                <w:b/>
              </w:rPr>
              <w:t xml:space="preserve">LEVEL 5 ASSESSMENT SPECIFICATION </w:t>
            </w:r>
          </w:p>
        </w:tc>
      </w:tr>
    </w:tbl>
    <w:p>
      <w:pPr>
        <w:pStyle w:val="Normal"/>
        <w:jc w:val="center"/>
        <w:rPr>
          <w:rFonts w:ascii="Arial" w:hAnsi="Arial" w:cs="Arial"/>
          <w:b/>
          <w:b/>
          <w:i/>
          <w:i/>
          <w:sz w:val="32"/>
        </w:rPr>
      </w:pPr>
      <w:r>
        <w:rPr>
          <w:rFonts w:cs="Arial" w:ascii="Arial" w:hAnsi="Arial"/>
          <w:b/>
          <w:i/>
          <w:sz w:val="32"/>
        </w:rPr>
      </w:r>
    </w:p>
    <w:tbl>
      <w:tblPr>
        <w:tblW w:w="9922" w:type="dxa"/>
        <w:jc w:val="left"/>
        <w:tblInd w:w="3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000" w:noVBand="0" w:noHBand="0" w:lastColumn="0" w:firstColumn="0" w:lastRow="0" w:firstRow="0"/>
      </w:tblPr>
      <w:tblGrid>
        <w:gridCol w:w="2092"/>
        <w:gridCol w:w="3292"/>
        <w:gridCol w:w="2268"/>
        <w:gridCol w:w="2269"/>
      </w:tblGrid>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Module:</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The Life and Times of Caesar and Cicero</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Module code: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HPAH6046</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Heading2"/>
              <w:rPr>
                <w:rFonts w:ascii="Arial" w:hAnsi="Arial" w:cs="Arial"/>
                <w:sz w:val="22"/>
                <w:szCs w:val="22"/>
              </w:rPr>
            </w:pPr>
            <w:r>
              <w:rPr>
                <w:rFonts w:cs="Arial" w:ascii="Arial" w:hAnsi="Arial"/>
                <w:sz w:val="22"/>
                <w:szCs w:val="22"/>
              </w:rPr>
              <w:t>Contribution to Overall Module Assessment (%):</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100%</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Lecturer:</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Matthew Cobb / Ruth Parkes</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Internal Verifier:</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Assignment Title: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 xml:space="preserve">Portfolio </w:t>
            </w:r>
          </w:p>
          <w:p>
            <w:pPr>
              <w:pStyle w:val="Normal"/>
              <w:spacing w:before="120" w:after="120"/>
              <w:jc w:val="both"/>
              <w:rPr>
                <w:rFonts w:ascii="Arial" w:hAnsi="Arial" w:cs="Arial"/>
                <w:b/>
                <w:b/>
                <w:sz w:val="22"/>
                <w:szCs w:val="22"/>
              </w:rPr>
            </w:pPr>
            <w:r>
              <w:rPr>
                <w:rFonts w:cs="Arial" w:ascii="Arial" w:hAnsi="Arial"/>
                <w:b/>
                <w:sz w:val="22"/>
                <w:szCs w:val="22"/>
              </w:rPr>
              <w:t>Three parts (see below)</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Word count (or equivalent):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5,000 words</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Submission deadline: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Part 1: During the taught sessions – weeks 1 and 2</w:t>
            </w:r>
          </w:p>
          <w:p>
            <w:pPr>
              <w:pStyle w:val="Normal"/>
              <w:spacing w:before="120" w:after="120"/>
              <w:jc w:val="both"/>
              <w:rPr>
                <w:rFonts w:ascii="Arial" w:hAnsi="Arial" w:cs="Arial"/>
                <w:b/>
                <w:b/>
                <w:sz w:val="22"/>
                <w:szCs w:val="22"/>
              </w:rPr>
            </w:pPr>
            <w:r>
              <w:rPr>
                <w:rFonts w:cs="Arial" w:ascii="Arial" w:hAnsi="Arial"/>
                <w:b/>
                <w:sz w:val="22"/>
                <w:szCs w:val="22"/>
              </w:rPr>
              <w:t>Part 2: 16/4/2021</w:t>
            </w:r>
          </w:p>
          <w:p>
            <w:pPr>
              <w:pStyle w:val="Normal"/>
              <w:spacing w:before="120" w:after="120"/>
              <w:jc w:val="both"/>
              <w:rPr>
                <w:rFonts w:ascii="Arial" w:hAnsi="Arial" w:cs="Arial"/>
                <w:b/>
                <w:b/>
                <w:sz w:val="22"/>
                <w:szCs w:val="22"/>
              </w:rPr>
            </w:pPr>
            <w:r>
              <w:rPr>
                <w:rFonts w:cs="Arial" w:ascii="Arial" w:hAnsi="Arial"/>
                <w:b/>
                <w:sz w:val="22"/>
                <w:szCs w:val="22"/>
              </w:rPr>
              <w:t>Part 3: ???</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Return date of provisional marks &amp; written feedback:</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 xml:space="preserve">Part 1 and 2 - within the block </w:t>
            </w:r>
          </w:p>
          <w:p>
            <w:pPr>
              <w:pStyle w:val="Normal"/>
              <w:spacing w:before="120" w:after="120"/>
              <w:jc w:val="both"/>
              <w:rPr>
                <w:rFonts w:ascii="Arial" w:hAnsi="Arial" w:cs="Arial"/>
                <w:b/>
                <w:b/>
                <w:sz w:val="22"/>
                <w:szCs w:val="22"/>
              </w:rPr>
            </w:pPr>
            <w:r>
              <w:rPr>
                <w:rFonts w:cs="Arial" w:ascii="Arial" w:hAnsi="Arial"/>
                <w:b/>
                <w:sz w:val="22"/>
                <w:szCs w:val="22"/>
              </w:rPr>
              <w:t>Part 3 – ???</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jc w:val="both"/>
              <w:rPr>
                <w:rFonts w:ascii="Arial" w:hAnsi="Arial" w:cs="Arial"/>
                <w:b/>
                <w:b/>
                <w:sz w:val="22"/>
                <w:szCs w:val="22"/>
              </w:rPr>
            </w:pPr>
            <w:r>
              <w:rPr>
                <w:rFonts w:cs="Arial" w:ascii="Arial" w:hAnsi="Arial"/>
                <w:b/>
                <w:sz w:val="22"/>
                <w:szCs w:val="22"/>
              </w:rPr>
              <w:t>Submission method:</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rPr>
                <w:rFonts w:ascii="Arial" w:hAnsi="Arial" w:cs="Arial"/>
                <w:sz w:val="22"/>
                <w:szCs w:val="22"/>
              </w:rPr>
            </w:pPr>
            <w:r>
              <w:rPr>
                <w:rFonts w:cs="Arial" w:ascii="Arial" w:hAnsi="Arial"/>
                <w:sz w:val="22"/>
                <w:szCs w:val="22"/>
              </w:rPr>
              <w:t xml:space="preserve">Part 1: The assessment will take place in class. Multiple choice quizzes.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Non-attendance without explicit, official authorisation will be counted as a non-attempt and be awarded 0%.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Part 2: The assessment will take place in class. The examinations will be recorded via the use of Panopto.</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Non-attendance without explicit, official authorisation will be counted as a non-attempted and be awarded 0%.</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Part 3: Submission will be via turn-it-in.</w:t>
            </w:r>
          </w:p>
          <w:p>
            <w:pPr>
              <w:pStyle w:val="Normal"/>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tcPr>
          <w:p>
            <w:pPr>
              <w:pStyle w:val="Normal"/>
              <w:spacing w:before="120" w:after="120"/>
              <w:rPr>
                <w:rFonts w:ascii="Arial" w:hAnsi="Arial" w:cs="Arial"/>
                <w:b/>
                <w:b/>
                <w:sz w:val="22"/>
                <w:szCs w:val="22"/>
              </w:rPr>
            </w:pPr>
            <w:r>
              <w:rPr>
                <w:rFonts w:cs="Arial" w:ascii="Arial" w:hAnsi="Arial"/>
                <w:b/>
                <w:sz w:val="22"/>
                <w:szCs w:val="22"/>
              </w:rPr>
              <w:t>Academic honesty / referencing:</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sz w:val="22"/>
                <w:szCs w:val="22"/>
              </w:rPr>
            </w:pPr>
            <w:r>
              <w:rPr>
                <w:rFonts w:cs="Arial" w:ascii="Arial" w:hAnsi="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rPr>
          <w:rFonts w:ascii="Arial" w:hAnsi="Arial" w:cs="Arial"/>
          <w:sz w:val="32"/>
        </w:rPr>
      </w:pPr>
      <w:r>
        <w:rPr>
          <w:rFonts w:cs="Arial" w:ascii="Arial" w:hAnsi="Arial"/>
          <w:sz w:val="32"/>
        </w:rPr>
      </w:r>
    </w:p>
    <w:tbl>
      <w:tblPr>
        <w:tblW w:w="9747" w:type="dxa"/>
        <w:jc w:val="left"/>
        <w:tblInd w:w="3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3" w:type="dxa"/>
            </w:tcMar>
          </w:tcPr>
          <w:p>
            <w:pPr>
              <w:pStyle w:val="Normal"/>
              <w:rPr>
                <w:rFonts w:ascii="Arial" w:hAnsi="Arial" w:cs="Arial"/>
                <w:b/>
                <w:b/>
                <w:sz w:val="22"/>
                <w:szCs w:val="22"/>
              </w:rPr>
            </w:pPr>
            <w:r>
              <w:rPr>
                <w:rFonts w:cs="Arial" w:ascii="Arial" w:hAnsi="Arial"/>
                <w:b/>
                <w:sz w:val="22"/>
                <w:szCs w:val="22"/>
              </w:rPr>
              <w:t xml:space="preserve">Module Learning Outcomes </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Arial" w:hAnsi="Arial" w:cs="Arial"/>
                <w:sz w:val="22"/>
                <w:szCs w:val="22"/>
              </w:rPr>
            </w:pPr>
            <w:r>
              <w:rPr>
                <w:rFonts w:cs="Arial" w:ascii="Arial" w:hAnsi="Arial"/>
                <w:sz w:val="22"/>
                <w:szCs w:val="22"/>
              </w:rPr>
            </w:r>
          </w:p>
          <w:p>
            <w:pPr>
              <w:pStyle w:val="Normal"/>
              <w:numPr>
                <w:ilvl w:val="0"/>
                <w:numId w:val="2"/>
              </w:numPr>
              <w:rPr>
                <w:rFonts w:ascii="Arial" w:hAnsi="Arial" w:cs="Arial"/>
                <w:sz w:val="22"/>
                <w:szCs w:val="22"/>
              </w:rPr>
            </w:pPr>
            <w:r>
              <w:rPr>
                <w:rFonts w:cs="Arial" w:ascii="Arial" w:hAnsi="Arial"/>
                <w:sz w:val="22"/>
                <w:szCs w:val="22"/>
              </w:rPr>
              <w:t xml:space="preserve">By the end of this module all students should be able to: draw upon a broad knowledge of the lives of Julius Caesar and Cicero and the social, cultural and political context in which they lived. </w:t>
            </w:r>
          </w:p>
          <w:p>
            <w:pPr>
              <w:pStyle w:val="Normal"/>
              <w:numPr>
                <w:ilvl w:val="0"/>
                <w:numId w:val="2"/>
              </w:numPr>
              <w:rPr>
                <w:rFonts w:ascii="Arial" w:hAnsi="Arial" w:cs="Arial"/>
                <w:sz w:val="22"/>
                <w:szCs w:val="22"/>
              </w:rPr>
            </w:pPr>
            <w:r>
              <w:rPr>
                <w:rFonts w:cs="Arial" w:ascii="Arial" w:hAnsi="Arial"/>
                <w:sz w:val="22"/>
                <w:szCs w:val="22"/>
              </w:rPr>
              <w:t>To be able to analyse the events of their careers in a suitably academic manner.</w:t>
            </w:r>
          </w:p>
          <w:p>
            <w:pPr>
              <w:pStyle w:val="Normal"/>
              <w:numPr>
                <w:ilvl w:val="0"/>
                <w:numId w:val="2"/>
              </w:numPr>
              <w:rPr>
                <w:rFonts w:ascii="Arial" w:hAnsi="Arial" w:cs="Arial"/>
                <w:sz w:val="22"/>
                <w:szCs w:val="22"/>
              </w:rPr>
            </w:pPr>
            <w:r>
              <w:rPr>
                <w:rFonts w:cs="Arial" w:ascii="Arial" w:hAnsi="Arial"/>
                <w:sz w:val="22"/>
                <w:szCs w:val="22"/>
              </w:rPr>
              <w:t>To be aware of modern debate about political and cultural life in Rome in the late second and first centuries BC.</w:t>
            </w:r>
          </w:p>
          <w:p>
            <w:pPr>
              <w:pStyle w:val="Normal"/>
              <w:numPr>
                <w:ilvl w:val="0"/>
                <w:numId w:val="2"/>
              </w:numPr>
              <w:rPr>
                <w:rFonts w:ascii="Arial" w:hAnsi="Arial" w:cs="Arial"/>
                <w:sz w:val="22"/>
                <w:szCs w:val="22"/>
              </w:rPr>
            </w:pPr>
            <w:r>
              <w:rPr>
                <w:rFonts w:cs="Arial" w:ascii="Arial" w:hAnsi="Arial"/>
                <w:sz w:val="22"/>
                <w:szCs w:val="22"/>
              </w:rPr>
              <w:t>To be able to demonstrate an awareness of key ideas in modern scholarship and to be able to engage with these in a critical manner.</w:t>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tbl>
      <w:tblPr>
        <w:tblW w:w="9781" w:type="dxa"/>
        <w:jc w:val="left"/>
        <w:tblInd w:w="3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tcPr>
          <w:p>
            <w:pPr>
              <w:pStyle w:val="Normal"/>
              <w:jc w:val="center"/>
              <w:rPr>
                <w:rFonts w:ascii="Arial" w:hAnsi="Arial" w:cs="Arial"/>
                <w:b/>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t>Part 1</w:t>
      </w:r>
    </w:p>
    <w:p>
      <w:pPr>
        <w:pStyle w:val="Normal"/>
        <w:jc w:val="both"/>
        <w:rPr>
          <w:rFonts w:ascii="Arial" w:hAnsi="Arial" w:cs="Arial"/>
          <w:b/>
          <w:b/>
          <w:sz w:val="24"/>
          <w:szCs w:val="24"/>
        </w:rPr>
      </w:pPr>
      <w:r>
        <w:rPr>
          <w:rFonts w:cs="Arial" w:ascii="Arial" w:hAnsi="Arial"/>
          <w:b/>
          <w:sz w:val="24"/>
          <w:szCs w:val="24"/>
        </w:rPr>
        <w:t>Assessment: Multiple choice quizzes – 3 in total, top highest mark awarded – 15%</w:t>
      </w:r>
    </w:p>
    <w:p>
      <w:pPr>
        <w:pStyle w:val="Normal"/>
        <w:jc w:val="both"/>
        <w:rPr>
          <w:rFonts w:ascii="Arial" w:hAnsi="Arial" w:cs="Arial"/>
          <w:sz w:val="24"/>
          <w:szCs w:val="24"/>
        </w:rPr>
      </w:pPr>
      <w:bookmarkStart w:id="0" w:name="_GoBack"/>
      <w:bookmarkEnd w:id="0"/>
      <w:r>
        <w:rPr>
          <w:rFonts w:cs="Arial" w:ascii="Arial" w:hAnsi="Arial"/>
          <w:sz w:val="24"/>
          <w:szCs w:val="24"/>
        </w:rPr>
        <w:t xml:space="preserve">A series of short multiple choice questions will be given (mostly based on multiple choice, but also some image based identification questions) in 3 separate quizzes dispersed throughout the four weeks of the module. Each quiz will take place in class and last for 15 minutes. In this time you will be asked to answer a series of 15 multiple choice question relating to themes we have so far covered in the module (the later the quiz the more themes this will include). Out of the 3 quizzes taken, students will receive the marks from their top highest score (i.e. the mark for the quiz a student did best in). </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t>Part 2</w:t>
      </w:r>
    </w:p>
    <w:p>
      <w:pPr>
        <w:pStyle w:val="Normal"/>
        <w:jc w:val="both"/>
        <w:rPr>
          <w:rFonts w:ascii="Arial" w:hAnsi="Arial" w:cs="Arial"/>
          <w:b/>
          <w:b/>
          <w:sz w:val="24"/>
        </w:rPr>
      </w:pPr>
      <w:r>
        <w:rPr>
          <w:rFonts w:cs="Arial" w:ascii="Arial" w:hAnsi="Arial"/>
          <w:b/>
          <w:sz w:val="24"/>
        </w:rPr>
        <w:t>Assessment: Presentation – 10 minutes – 35%</w:t>
      </w:r>
    </w:p>
    <w:p>
      <w:pPr>
        <w:pStyle w:val="Normal"/>
        <w:jc w:val="both"/>
        <w:rPr>
          <w:rFonts w:ascii="Arial" w:hAnsi="Arial" w:cs="Arial"/>
          <w:sz w:val="24"/>
        </w:rPr>
      </w:pPr>
      <w:r>
        <w:rPr>
          <w:rFonts w:cs="Arial" w:ascii="Arial" w:hAnsi="Arial"/>
          <w:sz w:val="24"/>
        </w:rPr>
        <w:t>Students will pick a topic relating to the module (in consultation with the lecturer) and deliver a 15 minute presentation followed by a few questions. Higher marks will be garnered for presentations that involve a well-developed argument, methodological considerations and sophisticated critical analysis. It is assumed that the student will make use of PowerPoint or a similar software to deliver the presentation.</w:t>
      </w:r>
    </w:p>
    <w:p>
      <w:pPr>
        <w:pStyle w:val="Normal"/>
        <w:rPr>
          <w:b/>
          <w:b/>
          <w:sz w:val="24"/>
        </w:rPr>
      </w:pPr>
      <w:r>
        <w:rPr>
          <w:b/>
          <w:sz w:val="24"/>
        </w:rPr>
      </w:r>
    </w:p>
    <w:p>
      <w:pPr>
        <w:pStyle w:val="Normal"/>
        <w:rPr>
          <w:b/>
          <w:b/>
          <w:sz w:val="24"/>
        </w:rPr>
      </w:pPr>
      <w:r>
        <w:rPr>
          <w:b/>
          <w:sz w:val="24"/>
        </w:rPr>
      </w:r>
    </w:p>
    <w:p>
      <w:pPr>
        <w:pStyle w:val="Normal"/>
        <w:rPr>
          <w:rFonts w:ascii="Arial" w:hAnsi="Arial" w:cs="Arial"/>
          <w:color w:val="FF0000"/>
          <w:sz w:val="24"/>
          <w:szCs w:val="24"/>
        </w:rPr>
      </w:pPr>
      <w:r>
        <w:rPr>
          <w:rFonts w:cs="Arial" w:ascii="Arial" w:hAnsi="Arial"/>
          <w:color w:val="FF0000"/>
          <w:sz w:val="24"/>
          <w:szCs w:val="24"/>
        </w:rPr>
        <w:t>Part 3</w:t>
      </w:r>
    </w:p>
    <w:p>
      <w:pPr>
        <w:pStyle w:val="Normal"/>
        <w:rPr>
          <w:b/>
          <w:b/>
          <w:color w:val="FF0000"/>
          <w:sz w:val="24"/>
        </w:rPr>
      </w:pPr>
      <w:r>
        <w:rPr>
          <w:b/>
          <w:color w:val="FF0000"/>
          <w:sz w:val="24"/>
        </w:rPr>
        <w:t>Assessment: Coursework Essay (2500 words) – 50%</w:t>
      </w:r>
    </w:p>
    <w:p>
      <w:pPr>
        <w:pStyle w:val="Normal"/>
        <w:rPr>
          <w:color w:val="FF0000"/>
          <w:sz w:val="24"/>
        </w:rPr>
      </w:pPr>
      <w:r>
        <w:rPr>
          <w:color w:val="FF0000"/>
          <w:sz w:val="24"/>
        </w:rPr>
        <w:t>1. How and why does Cicero draw on the Roman theatrical tradition in his speech in defence of Caelius?</w:t>
      </w:r>
    </w:p>
    <w:p>
      <w:pPr>
        <w:pStyle w:val="Normal"/>
        <w:rPr>
          <w:color w:val="FF0000"/>
          <w:sz w:val="24"/>
        </w:rPr>
      </w:pPr>
      <w:r>
        <w:rPr>
          <w:color w:val="FF0000"/>
          <w:sz w:val="24"/>
        </w:rPr>
        <w:t>2. Examine Cicero’s defence tactics in the </w:t>
      </w:r>
      <w:r>
        <w:rPr>
          <w:i/>
          <w:iCs/>
          <w:color w:val="FF0000"/>
          <w:sz w:val="24"/>
        </w:rPr>
        <w:t>Pro Archia</w:t>
      </w:r>
      <w:r>
        <w:rPr>
          <w:color w:val="FF0000"/>
          <w:sz w:val="24"/>
        </w:rPr>
        <w:t>. How does he counter the arguments of the prosecution and the prejudices of the jury?</w:t>
      </w:r>
    </w:p>
    <w:p>
      <w:pPr>
        <w:pStyle w:val="Normal"/>
        <w:rPr>
          <w:color w:val="FF0000"/>
          <w:sz w:val="24"/>
        </w:rPr>
      </w:pPr>
      <w:r>
        <w:rPr>
          <w:color w:val="FF0000"/>
          <w:sz w:val="24"/>
        </w:rPr>
        <w:t>3. Analyse the stylistic ways by which Cicero undermines and attacks Verres in the </w:t>
      </w:r>
      <w:r>
        <w:rPr>
          <w:i/>
          <w:iCs/>
          <w:color w:val="FF0000"/>
          <w:sz w:val="24"/>
        </w:rPr>
        <w:t>Verrines</w:t>
      </w:r>
      <w:r>
        <w:rPr>
          <w:color w:val="FF0000"/>
          <w:sz w:val="24"/>
        </w:rPr>
        <w:t>.</w:t>
      </w:r>
    </w:p>
    <w:p>
      <w:pPr>
        <w:pStyle w:val="Normal"/>
        <w:rPr>
          <w:color w:val="FF0000"/>
          <w:sz w:val="24"/>
        </w:rPr>
      </w:pPr>
      <w:r>
        <w:rPr>
          <w:color w:val="FF0000"/>
          <w:sz w:val="24"/>
        </w:rPr>
        <w:t>4. Analyse the stylistic means by which Cicero achieves his aims in </w:t>
      </w:r>
      <w:r>
        <w:rPr>
          <w:i/>
          <w:iCs/>
          <w:color w:val="FF0000"/>
          <w:sz w:val="24"/>
        </w:rPr>
        <w:t>In Catilinam 1.</w:t>
      </w:r>
    </w:p>
    <w:p>
      <w:pPr>
        <w:pStyle w:val="Normal"/>
        <w:rPr>
          <w:sz w:val="24"/>
        </w:rPr>
      </w:pPr>
      <w:r>
        <w:rPr>
          <w:sz w:val="24"/>
        </w:rPr>
      </w:r>
    </w:p>
    <w:p>
      <w:pPr>
        <w:pStyle w:val="Normal"/>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br/>
        <w:b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br/>
      </w:r>
    </w:p>
    <w:p>
      <w:pPr>
        <w:pStyle w:val="Normal"/>
        <w:rPr>
          <w:rFonts w:ascii="Arial" w:hAnsi="Arial" w:cs="Arial"/>
          <w:sz w:val="22"/>
          <w:szCs w:val="22"/>
        </w:rPr>
      </w:pPr>
      <w:r>
        <w:rPr>
          <w:rFonts w:cs="Arial" w:ascii="Arial" w:hAnsi="Arial"/>
          <w:sz w:val="22"/>
          <w:szCs w:val="22"/>
        </w:rPr>
      </w:r>
      <w:r>
        <w:br w:type="page"/>
      </w:r>
    </w:p>
    <w:p>
      <w:pPr>
        <w:pStyle w:val="Normal"/>
        <w:jc w:val="both"/>
        <w:rPr>
          <w:rFonts w:ascii="Arial" w:hAnsi="Arial" w:cs="Arial"/>
          <w:sz w:val="22"/>
          <w:szCs w:val="22"/>
        </w:rPr>
      </w:pPr>
      <w:r>
        <w:rPr>
          <w:rFonts w:cs="Arial" w:ascii="Arial" w:hAnsi="Arial"/>
          <w:sz w:val="22"/>
          <w:szCs w:val="22"/>
        </w:rPr>
      </w:r>
    </w:p>
    <w:tbl>
      <w:tblPr>
        <w:tblW w:w="10444"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10444"/>
      </w:tblGrid>
      <w:tr>
        <w:trPr>
          <w:trHeight w:val="414" w:hRule="atLeast"/>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jc w:val="center"/>
              <w:rPr>
                <w:rFonts w:ascii="Arial" w:hAnsi="Arial" w:cs="Arial"/>
                <w:b/>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b/>
          <w:sz w:val="22"/>
          <w:szCs w:val="22"/>
        </w:rPr>
      </w:pPr>
      <w:r>
        <w:rPr>
          <w:rFonts w:cs="Arial" w:ascii="Arial" w:hAnsi="Arial"/>
          <w:b/>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provide evidence that you have accessed an appropriate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5, you should be able to demonstrate:</w:t>
      </w:r>
      <w:r>
        <w:rPr/>
        <w:t xml:space="preserve"> </w:t>
      </w:r>
      <w:r>
        <w:rPr>
          <w:rFonts w:cs="Arial" w:ascii="Arial" w:hAnsi="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w:t>
      </w:r>
      <w:r>
        <w:rPr/>
        <w:t xml:space="preserve"> </w:t>
      </w:r>
    </w:p>
    <w:p>
      <w:pPr>
        <w:pStyle w:val="Normal"/>
        <w:jc w:val="both"/>
        <w:rPr>
          <w:rFonts w:ascii="Arial" w:hAnsi="Arial" w:cs="Arial"/>
          <w:b/>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t xml:space="preserve"> </w:t>
      </w:r>
      <w:r>
        <w:rPr>
          <w:rFonts w:cs="Arial" w:ascii="Arial" w:hAnsi="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employment requiring the exercise of personal responsibility and decision-making.  This includes demonstrating: professional development</w:t>
      </w:r>
      <w:r>
        <w:rPr/>
        <w:t xml:space="preserve"> to </w:t>
      </w:r>
      <w:r>
        <w:rPr>
          <w:rFonts w:cs="Arial" w:ascii="Arial" w:hAnsi="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jc w:val="both"/>
        <w:rPr>
          <w:rFonts w:ascii="Arial" w:hAnsi="Arial" w:cs="Arial"/>
          <w:sz w:val="22"/>
          <w:szCs w:val="22"/>
        </w:rPr>
      </w:pPr>
      <w:r>
        <w:rPr>
          <w:rFonts w:cs="Arial" w:ascii="Arial" w:hAnsi="Arial"/>
          <w:sz w:val="22"/>
          <w:szCs w:val="22"/>
        </w:rPr>
      </w:r>
    </w:p>
    <w:tbl>
      <w:tblPr>
        <w:tblW w:w="1044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Normal"/>
        <w:rPr>
          <w:rFonts w:ascii="Arial" w:hAnsi="Arial" w:cs="Arial"/>
          <w:b/>
          <w:b/>
          <w:sz w:val="22"/>
          <w:szCs w:val="22"/>
        </w:rPr>
      </w:pPr>
      <w:r>
        <w:rPr>
          <w:rFonts w:cs="Arial" w:ascii="Arial" w:hAnsi="Arial"/>
          <w:b/>
          <w:sz w:val="22"/>
          <w:szCs w:val="22"/>
        </w:rPr>
      </w:r>
    </w:p>
    <w:tbl>
      <w:tblPr>
        <w:tblW w:w="5000" w:type="pct"/>
        <w:jc w:val="left"/>
        <w:tblInd w:w="-5" w:type="dxa"/>
        <w:tblBorders>
          <w:top w:val="single" w:sz="4" w:space="0" w:color="00000A"/>
          <w:left w:val="single" w:sz="4" w:space="0" w:color="00000A"/>
          <w:right w:val="single" w:sz="4" w:space="0" w:color="00000A"/>
          <w:insideV w:val="single" w:sz="4" w:space="0" w:color="00000A"/>
        </w:tblBorders>
        <w:tblCellMar>
          <w:top w:w="0" w:type="dxa"/>
          <w:left w:w="98" w:type="dxa"/>
          <w:bottom w:w="0" w:type="dxa"/>
          <w:right w:w="108" w:type="dxa"/>
        </w:tblCellMar>
        <w:tblLook w:val="04a0" w:noVBand="1" w:noHBand="0" w:lastColumn="0" w:firstColumn="1" w:lastRow="0" w:firstRow="1"/>
      </w:tblPr>
      <w:tblGrid>
        <w:gridCol w:w="8726"/>
        <w:gridCol w:w="871"/>
        <w:gridCol w:w="869"/>
      </w:tblGrid>
      <w:tr>
        <w:trPr>
          <w:trHeight w:val="1002" w:hRule="atLeast"/>
        </w:trPr>
        <w:tc>
          <w:tcPr>
            <w:tcW w:w="8726" w:type="dxa"/>
            <w:tcBorders>
              <w:top w:val="single" w:sz="4" w:space="0" w:color="00000A"/>
              <w:left w:val="single" w:sz="4" w:space="0" w:color="00000A"/>
              <w:right w:val="single" w:sz="4" w:space="0" w:color="00000A"/>
              <w:insideV w:val="single" w:sz="4" w:space="0" w:color="00000A"/>
            </w:tcBorders>
            <w:shd w:color="auto" w:fill="BFBFBF" w:val="clear"/>
            <w:tcMar>
              <w:left w:w="98" w:type="dxa"/>
            </w:tcMar>
            <w:vAlign w:val="center"/>
          </w:tcPr>
          <w:p>
            <w:pPr>
              <w:pStyle w:val="Normal"/>
              <w:rPr>
                <w:rFonts w:ascii="Arial" w:hAnsi="Arial" w:cs="Arial"/>
                <w:b/>
                <w:b/>
                <w:sz w:val="22"/>
              </w:rPr>
            </w:pPr>
            <w:r>
              <w:rPr>
                <w:rFonts w:cs="Arial" w:ascii="Arial" w:hAnsi="Arial"/>
                <w:b/>
                <w:sz w:val="22"/>
                <w:szCs w:val="16"/>
              </w:rPr>
              <w:t xml:space="preserve">Generic Assessment Criteria </w:t>
            </w:r>
          </w:p>
        </w:tc>
        <w:tc>
          <w:tcPr>
            <w:tcW w:w="871" w:type="dxa"/>
            <w:tcBorders>
              <w:top w:val="single" w:sz="4" w:space="0" w:color="00000A"/>
              <w:left w:val="single" w:sz="4" w:space="0" w:color="00000A"/>
              <w:right w:val="single" w:sz="4" w:space="0" w:color="00000A"/>
              <w:insideV w:val="single" w:sz="4" w:space="0" w:color="00000A"/>
            </w:tcBorders>
            <w:shd w:color="auto" w:fill="BFBFBF" w:val="clear"/>
            <w:tcMar>
              <w:left w:w="98" w:type="dxa"/>
            </w:tcMar>
            <w:textDirection w:val="btLr"/>
            <w:vAlign w:val="center"/>
          </w:tcPr>
          <w:p>
            <w:pPr>
              <w:pStyle w:val="Normal"/>
              <w:ind w:left="34" w:right="113" w:hanging="0"/>
              <w:jc w:val="center"/>
              <w:rPr>
                <w:rFonts w:ascii="Arial" w:hAnsi="Arial" w:cs="Arial"/>
                <w:b/>
                <w:b/>
                <w:sz w:val="18"/>
                <w:szCs w:val="18"/>
              </w:rPr>
            </w:pPr>
            <w:r>
              <w:rPr>
                <w:rFonts w:cs="Arial" w:ascii="Arial" w:hAnsi="Arial"/>
                <w:b/>
                <w:sz w:val="18"/>
                <w:szCs w:val="18"/>
              </w:rPr>
              <w:t>Marks available</w:t>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98" w:type="dxa"/>
            </w:tcMar>
            <w:textDirection w:val="btLr"/>
            <w:vAlign w:val="center"/>
          </w:tcPr>
          <w:p>
            <w:pPr>
              <w:pStyle w:val="Normal"/>
              <w:ind w:left="113" w:right="113" w:hanging="0"/>
              <w:jc w:val="center"/>
              <w:rPr>
                <w:rFonts w:ascii="Arial" w:hAnsi="Arial" w:cs="Arial"/>
                <w:b/>
                <w:b/>
                <w:sz w:val="18"/>
                <w:szCs w:val="18"/>
              </w:rPr>
            </w:pPr>
            <w:r>
              <w:rPr>
                <w:rFonts w:cs="Arial" w:ascii="Arial" w:hAnsi="Arial"/>
                <w:b/>
                <w:sz w:val="18"/>
                <w:szCs w:val="18"/>
              </w:rPr>
              <w:t xml:space="preserve">Marks </w:t>
            </w:r>
          </w:p>
          <w:p>
            <w:pPr>
              <w:pStyle w:val="Normal"/>
              <w:ind w:left="113" w:right="113" w:hanging="0"/>
              <w:jc w:val="center"/>
              <w:rPr>
                <w:rFonts w:ascii="Arial" w:hAnsi="Arial" w:cs="Arial"/>
                <w:b/>
                <w:b/>
                <w:sz w:val="18"/>
                <w:szCs w:val="18"/>
              </w:rPr>
            </w:pPr>
            <w:r>
              <w:rPr>
                <w:rFonts w:cs="Arial" w:ascii="Arial" w:hAnsi="Arial"/>
                <w:b/>
                <w:sz w:val="18"/>
                <w:szCs w:val="18"/>
              </w:rPr>
              <w:t>awarded</w:t>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rPr>
                <w:rFonts w:ascii="Arial" w:hAnsi="Arial" w:cs="Arial"/>
                <w:b/>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rPr>
                <w:rFonts w:ascii="Arial" w:hAnsi="Arial" w:cs="Arial"/>
                <w:b/>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rPr>
                <w:rFonts w:ascii="Arial" w:hAnsi="Arial" w:cs="Arial"/>
                <w:b/>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rPr>
                <w:rFonts w:ascii="Arial" w:hAnsi="Arial" w:cs="Arial"/>
                <w:b/>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rPr>
                <w:rFonts w:ascii="Arial" w:hAnsi="Arial" w:cs="Arial"/>
                <w:b/>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rFonts w:ascii="Arial" w:hAnsi="Arial" w:cs="Arial"/>
                <w:sz w:val="32"/>
              </w:rPr>
            </w:pPr>
            <w:r>
              <w:rPr>
                <w:rFonts w:cs="Arial" w:ascii="Arial" w:hAnsi="Arial"/>
                <w:sz w:val="32"/>
              </w:rPr>
            </w:r>
          </w:p>
        </w:tc>
      </w:tr>
    </w:tbl>
    <w:p>
      <w:pPr>
        <w:pStyle w:val="Normal"/>
        <w:ind w:left="284" w:right="531" w:hanging="0"/>
        <w:rPr>
          <w:rFonts w:ascii="Arial" w:hAnsi="Arial" w:cs="Arial"/>
          <w:b/>
          <w:b/>
          <w:sz w:val="16"/>
          <w:szCs w:val="16"/>
        </w:rPr>
      </w:pPr>
      <w:r>
        <w:rPr>
          <w:rFonts w:cs="Arial" w:ascii="Arial" w:hAnsi="Arial"/>
          <w:b/>
          <w:sz w:val="16"/>
          <w:szCs w:val="16"/>
        </w:rPr>
      </w:r>
    </w:p>
    <w:tbl>
      <w:tblPr>
        <w:tblpPr w:bottomFromText="0" w:horzAnchor="margin" w:leftFromText="180" w:rightFromText="180" w:tblpX="0" w:tblpXSpec="center" w:tblpY="82" w:topFromText="0" w:vertAnchor="text"/>
        <w:tblW w:w="106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vAlign w:val="bottom"/>
          </w:tcPr>
          <w:p>
            <w:pPr>
              <w:pStyle w:val="Normal"/>
              <w:rPr>
                <w:rFonts w:ascii="Arial" w:hAnsi="Arial" w:cs="Arial"/>
                <w:b/>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jc w:val="right"/>
              <w:rPr>
                <w:rFonts w:ascii="Arial" w:hAnsi="Arial" w:cs="Arial"/>
                <w:b/>
                <w:b/>
                <w:bCs/>
              </w:rPr>
            </w:pPr>
            <w:r>
              <w:rPr>
                <w:rFonts w:cs="Arial" w:ascii="Arial" w:hAnsi="Arial"/>
                <w:b/>
                <w:bCs/>
              </w:rPr>
              <w:t>%</w:t>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rPr>
                <w:rFonts w:ascii="Arial" w:hAnsi="Arial" w:cs="Arial"/>
              </w:rPr>
            </w:pPr>
            <w:r>
              <w:rPr>
                <w:rFonts w:cs="Arial" w:ascii="Arial" w:hAnsi="Arial"/>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rPr>
                <w:rFonts w:ascii="Arial" w:hAnsi="Arial" w:cs="Arial"/>
                <w:b/>
                <w:b/>
                <w:bCs/>
                <w:sz w:val="16"/>
                <w:szCs w:val="16"/>
              </w:rPr>
            </w:pPr>
            <w:r>
              <w:rPr>
                <w:rFonts w:cs="Arial" w:ascii="Arial" w:hAnsi="Arial"/>
                <w:sz w:val="16"/>
                <w:szCs w:val="16"/>
              </w:rPr>
              <w:t>Up to 1 week late (</w:t>
            </w:r>
            <w:r>
              <w:rPr>
                <w:rFonts w:cs="Arial" w:ascii="Arial" w:hAnsi="Arial"/>
                <w:sz w:val="12"/>
                <w:szCs w:val="12"/>
              </w:rPr>
              <w:t>40% Max)</w:t>
            </w:r>
          </w:p>
        </w:tc>
        <w:tc>
          <w:tcPr>
            <w:tcW w:w="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ind w:left="142" w:hanging="0"/>
              <w:rPr>
                <w:rFonts w:ascii="Arial" w:hAnsi="Arial" w:cs="Arial"/>
              </w:rPr>
            </w:pPr>
            <w:r>
              <w:rPr>
                <w:rFonts w:cs="Arial" w:ascii="Arial" w:hAnsi="Arial"/>
              </w:rPr>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rPr>
                <w:rFonts w:ascii="Arial" w:hAnsi="Arial" w:cs="Arial"/>
              </w:rPr>
            </w:pPr>
            <w:r>
              <w:rPr>
                <w:rFonts w:cs="Arial" w:ascii="Arial" w:hAnsi="Arial"/>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rPr>
                <w:rFonts w:ascii="Arial" w:hAnsi="Arial" w:cs="Arial"/>
                <w:b/>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sectPr>
          <w:footerReference w:type="default" r:id="rId3"/>
          <w:type w:val="nextPage"/>
          <w:pgSz w:w="11906" w:h="16838"/>
          <w:pgMar w:left="720" w:right="720" w:header="0" w:top="720" w:footer="454" w:bottom="720" w:gutter="0"/>
          <w:pgNumType w:fmt="decimal"/>
          <w:formProt w:val="false"/>
          <w:textDirection w:val="lrTb"/>
          <w:docGrid w:type="default" w:linePitch="272" w:charSpace="2047"/>
        </w:sectPr>
        <w:pStyle w:val="Normal"/>
        <w:rPr>
          <w:rFonts w:ascii="Arial" w:hAnsi="Arial" w:cs="Arial"/>
        </w:rPr>
      </w:pPr>
      <w:r>
        <w:rPr>
          <w:rFonts w:cs="Arial" w:ascii="Arial" w:hAnsi="Arial"/>
        </w:rPr>
      </w: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5" w:type="dxa"/>
        <w:tblCellMar>
          <w:top w:w="0" w:type="dxa"/>
          <w:left w:w="103" w:type="dxa"/>
          <w:bottom w:w="0" w:type="dxa"/>
          <w:right w:w="108" w:type="dxa"/>
        </w:tblCellMar>
        <w:tblLook w:val="04a0" w:noVBand="1" w:noHBand="0" w:lastColumn="0" w:firstColumn="1" w:lastRow="0" w:firstRow="1"/>
      </w:tblPr>
      <w:tblGrid>
        <w:gridCol w:w="13858"/>
      </w:tblGrid>
      <w:tr>
        <w:trPr/>
        <w:tc>
          <w:tcPr>
            <w:tcW w:w="13858" w:type="dxa"/>
            <w:tcBorders/>
            <w:shd w:color="auto" w:fill="FF99FF" w:val="clear"/>
            <w:tcMar>
              <w:left w:w="103" w:type="dxa"/>
            </w:tcMar>
          </w:tcPr>
          <w:p>
            <w:pPr>
              <w:pStyle w:val="NormalWeb"/>
              <w:spacing w:before="100" w:after="100"/>
              <w:rPr>
                <w:rFonts w:ascii="Arial" w:hAnsi="Arial" w:cs="Arial"/>
                <w:b/>
                <w:b/>
                <w:color w:val="303B44"/>
                <w:sz w:val="22"/>
                <w:szCs w:val="22"/>
              </w:rPr>
            </w:pPr>
            <w:r>
              <w:rPr>
                <w:rFonts w:cs="Arial" w:ascii="Arial" w:hAnsi="Arial"/>
                <w:b/>
                <w:color w:val="303B44"/>
                <w:sz w:val="22"/>
                <w:szCs w:val="22"/>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5" w:type="dxa"/>
        <w:tblCellMar>
          <w:top w:w="0" w:type="dxa"/>
          <w:left w:w="103" w:type="dxa"/>
          <w:bottom w:w="0" w:type="dxa"/>
          <w:right w:w="108" w:type="dxa"/>
        </w:tblCellMar>
        <w:tblLook w:val="04a0" w:noVBand="1" w:noHBand="0" w:lastColumn="0" w:firstColumn="1" w:lastRow="0" w:firstRow="1"/>
      </w:tblPr>
      <w:tblGrid>
        <w:gridCol w:w="13948"/>
      </w:tblGrid>
      <w:tr>
        <w:trPr/>
        <w:tc>
          <w:tcPr>
            <w:tcW w:w="13948" w:type="dxa"/>
            <w:tcBorders/>
            <w:shd w:color="auto" w:fill="FF99FF" w:val="clear"/>
            <w:tcMar>
              <w:left w:w="103" w:type="dxa"/>
            </w:tcMar>
          </w:tcPr>
          <w:p>
            <w:pPr>
              <w:pStyle w:val="Normal"/>
              <w:rPr>
                <w:rFonts w:ascii="Arial" w:hAnsi="Arial" w:cs="Arial"/>
                <w:b/>
                <w:b/>
              </w:rPr>
            </w:pPr>
            <w:r>
              <w:rPr>
                <w:rFonts w:cs="Arial" w:ascii="Arial" w:hAnsi="Arial"/>
                <w:b/>
              </w:rPr>
              <w:t>Level 5</w:t>
            </w:r>
          </w:p>
        </w:tc>
      </w:tr>
      <w:tr>
        <w:trPr/>
        <w:tc>
          <w:tcPr>
            <w:tcW w:w="13948" w:type="dxa"/>
            <w:tcBorders/>
            <w:shd w:color="auto" w:fill="FFCCFF" w:val="clear"/>
            <w:tcMar>
              <w:left w:w="103" w:type="dxa"/>
            </w:tcMar>
          </w:tcPr>
          <w:p>
            <w:pPr>
              <w:pStyle w:val="Normal"/>
              <w:rPr>
                <w:rFonts w:ascii="Arial" w:hAnsi="Arial" w:eastAsia="Arial" w:cs="Arial"/>
                <w:spacing w:val="-1"/>
              </w:rPr>
            </w:pPr>
            <w:r>
              <w:rPr>
                <w:rFonts w:eastAsia="Arial" w:cs="Arial" w:ascii="Arial" w:hAnsi="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Normal"/>
        <w:rPr>
          <w:rFonts w:ascii="Arial" w:hAnsi="Arial" w:cs="Arial"/>
        </w:rPr>
      </w:pPr>
      <w:r>
        <w:rPr>
          <w:rFonts w:cs="Arial" w:ascii="Arial" w:hAnsi="Arial"/>
        </w:rPr>
      </w:r>
    </w:p>
    <w:tbl>
      <w:tblPr>
        <w:tblStyle w:val="TableGrid"/>
        <w:tblW w:w="13886" w:type="dxa"/>
        <w:jc w:val="left"/>
        <w:tblInd w:w="-5" w:type="dxa"/>
        <w:tblCellMar>
          <w:top w:w="0" w:type="dxa"/>
          <w:left w:w="103" w:type="dxa"/>
          <w:bottom w:w="0" w:type="dxa"/>
          <w:right w:w="108" w:type="dxa"/>
        </w:tblCellMar>
        <w:tblLook w:val="04a0" w:noVBand="1" w:noHBand="0" w:lastColumn="0" w:firstColumn="1" w:lastRow="0" w:firstRow="1"/>
      </w:tblPr>
      <w:tblGrid>
        <w:gridCol w:w="1735"/>
        <w:gridCol w:w="1736"/>
        <w:gridCol w:w="1736"/>
        <w:gridCol w:w="1736"/>
        <w:gridCol w:w="1735"/>
        <w:gridCol w:w="1736"/>
        <w:gridCol w:w="1736"/>
        <w:gridCol w:w="1734"/>
      </w:tblGrid>
      <w:tr>
        <w:trPr>
          <w:tblHeader w:val="true"/>
        </w:trPr>
        <w:tc>
          <w:tcPr>
            <w:tcW w:w="1735" w:type="dxa"/>
            <w:tcBorders/>
            <w:shd w:color="auto" w:fill="FF99FF" w:val="clear"/>
            <w:tcMar>
              <w:left w:w="103" w:type="dxa"/>
            </w:tcMar>
          </w:tcPr>
          <w:p>
            <w:pPr>
              <w:pStyle w:val="Normal"/>
              <w:rPr>
                <w:rFonts w:ascii="Arial" w:hAnsi="Arial" w:cs="Arial"/>
                <w:b/>
                <w:b/>
                <w:sz w:val="18"/>
                <w:szCs w:val="18"/>
              </w:rPr>
            </w:pPr>
            <w:r>
              <w:rPr>
                <w:rFonts w:cs="Arial" w:ascii="Arial" w:hAnsi="Arial"/>
                <w:b/>
                <w:sz w:val="18"/>
                <w:szCs w:val="18"/>
              </w:rPr>
              <w:t>Level 5</w:t>
            </w:r>
          </w:p>
        </w:tc>
        <w:tc>
          <w:tcPr>
            <w:tcW w:w="1736"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FAIL</w:t>
            </w:r>
          </w:p>
        </w:tc>
        <w:tc>
          <w:tcPr>
            <w:tcW w:w="1736"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MARGINAL FAIL</w:t>
            </w:r>
          </w:p>
        </w:tc>
        <w:tc>
          <w:tcPr>
            <w:tcW w:w="1736"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SATISFACTORY</w:t>
            </w:r>
          </w:p>
          <w:p>
            <w:pPr>
              <w:pStyle w:val="Normal"/>
              <w:jc w:val="center"/>
              <w:rPr>
                <w:rFonts w:ascii="Arial" w:hAnsi="Arial" w:cs="Arial"/>
                <w:b/>
                <w:b/>
                <w:sz w:val="18"/>
                <w:szCs w:val="18"/>
              </w:rPr>
            </w:pPr>
            <w:r>
              <w:rPr>
                <w:rFonts w:cs="Arial" w:ascii="Arial" w:hAnsi="Arial"/>
                <w:b/>
                <w:sz w:val="18"/>
                <w:szCs w:val="18"/>
              </w:rPr>
              <w:t>(3</w:t>
            </w:r>
            <w:r>
              <w:rPr>
                <w:rFonts w:cs="Arial" w:ascii="Arial" w:hAnsi="Arial"/>
                <w:b/>
                <w:sz w:val="18"/>
                <w:szCs w:val="18"/>
                <w:vertAlign w:val="superscript"/>
              </w:rPr>
              <w:t>rd</w:t>
            </w:r>
            <w:r>
              <w:rPr>
                <w:rFonts w:cs="Arial" w:ascii="Arial" w:hAnsi="Arial"/>
                <w:b/>
                <w:sz w:val="18"/>
                <w:szCs w:val="18"/>
              </w:rPr>
              <w:t xml:space="preserve"> / Pass)</w:t>
            </w:r>
          </w:p>
        </w:tc>
        <w:tc>
          <w:tcPr>
            <w:tcW w:w="1735"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GOOD</w:t>
            </w:r>
          </w:p>
          <w:p>
            <w:pPr>
              <w:pStyle w:val="Normal"/>
              <w:jc w:val="center"/>
              <w:rPr>
                <w:rFonts w:ascii="Arial" w:hAnsi="Arial" w:cs="Arial"/>
                <w:b/>
                <w:b/>
                <w:sz w:val="18"/>
                <w:szCs w:val="18"/>
              </w:rPr>
            </w:pPr>
            <w:r>
              <w:rPr>
                <w:rFonts w:cs="Arial" w:ascii="Arial" w:hAnsi="Arial"/>
                <w:b/>
                <w:sz w:val="18"/>
                <w:szCs w:val="18"/>
              </w:rPr>
              <w:t>(2.2 / Pass)</w:t>
            </w:r>
          </w:p>
        </w:tc>
        <w:tc>
          <w:tcPr>
            <w:tcW w:w="1736"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VERY GOOD</w:t>
            </w:r>
          </w:p>
          <w:p>
            <w:pPr>
              <w:pStyle w:val="Normal"/>
              <w:jc w:val="center"/>
              <w:rPr>
                <w:rFonts w:ascii="Arial" w:hAnsi="Arial" w:cs="Arial"/>
                <w:b/>
                <w:b/>
                <w:sz w:val="18"/>
                <w:szCs w:val="18"/>
              </w:rPr>
            </w:pPr>
            <w:r>
              <w:rPr>
                <w:rFonts w:cs="Arial" w:ascii="Arial" w:hAnsi="Arial"/>
                <w:b/>
                <w:sz w:val="18"/>
                <w:szCs w:val="18"/>
              </w:rPr>
              <w:t>(2.1 / Merit)</w:t>
            </w:r>
          </w:p>
        </w:tc>
        <w:tc>
          <w:tcPr>
            <w:tcW w:w="1736"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EXCELLENT</w:t>
            </w:r>
          </w:p>
          <w:p>
            <w:pPr>
              <w:pStyle w:val="Normal"/>
              <w:jc w:val="center"/>
              <w:rPr>
                <w:rFonts w:ascii="Arial" w:hAnsi="Arial" w:cs="Arial"/>
                <w:b/>
                <w:b/>
                <w:sz w:val="18"/>
                <w:szCs w:val="18"/>
              </w:rPr>
            </w:pPr>
            <w:r>
              <w:rPr>
                <w:rFonts w:cs="Arial" w:ascii="Arial" w:hAnsi="Arial"/>
                <w:b/>
                <w:sz w:val="18"/>
                <w:szCs w:val="18"/>
              </w:rPr>
              <w:t>(1</w:t>
            </w:r>
            <w:r>
              <w:rPr>
                <w:rFonts w:cs="Arial" w:ascii="Arial" w:hAnsi="Arial"/>
                <w:b/>
                <w:sz w:val="18"/>
                <w:szCs w:val="18"/>
                <w:vertAlign w:val="superscript"/>
              </w:rPr>
              <w:t>st</w:t>
            </w:r>
            <w:r>
              <w:rPr>
                <w:rFonts w:cs="Arial" w:ascii="Arial" w:hAnsi="Arial"/>
                <w:b/>
                <w:sz w:val="18"/>
                <w:szCs w:val="18"/>
              </w:rPr>
              <w:t xml:space="preserve"> / Distinction)</w:t>
            </w:r>
          </w:p>
        </w:tc>
        <w:tc>
          <w:tcPr>
            <w:tcW w:w="1734" w:type="dxa"/>
            <w:tcBorders/>
            <w:shd w:color="auto" w:fill="FF99FF" w:val="clear"/>
            <w:tcMar>
              <w:left w:w="103" w:type="dxa"/>
            </w:tcMar>
            <w:vAlign w:val="center"/>
          </w:tcPr>
          <w:p>
            <w:pPr>
              <w:pStyle w:val="Normal"/>
              <w:jc w:val="center"/>
              <w:rPr>
                <w:rFonts w:ascii="Arial" w:hAnsi="Arial" w:cs="Arial"/>
                <w:b/>
                <w:b/>
                <w:sz w:val="18"/>
                <w:szCs w:val="18"/>
              </w:rPr>
            </w:pPr>
            <w:r>
              <w:rPr>
                <w:rFonts w:cs="Arial" w:ascii="Arial" w:hAnsi="Arial"/>
                <w:b/>
                <w:sz w:val="18"/>
                <w:szCs w:val="18"/>
              </w:rPr>
              <w:t>EXCEPTIONAL</w:t>
            </w:r>
          </w:p>
          <w:p>
            <w:pPr>
              <w:pStyle w:val="Normal"/>
              <w:jc w:val="center"/>
              <w:rPr>
                <w:rFonts w:ascii="Arial" w:hAnsi="Arial" w:cs="Arial"/>
                <w:b/>
                <w:b/>
                <w:sz w:val="18"/>
                <w:szCs w:val="18"/>
              </w:rPr>
            </w:pPr>
            <w:r>
              <w:rPr>
                <w:rFonts w:cs="Arial" w:ascii="Arial" w:hAnsi="Arial"/>
                <w:b/>
                <w:sz w:val="18"/>
                <w:szCs w:val="18"/>
              </w:rPr>
              <w:t>(1</w:t>
            </w:r>
            <w:r>
              <w:rPr>
                <w:rFonts w:cs="Arial" w:ascii="Arial" w:hAnsi="Arial"/>
                <w:b/>
                <w:sz w:val="18"/>
                <w:szCs w:val="18"/>
                <w:vertAlign w:val="superscript"/>
              </w:rPr>
              <w:t>st</w:t>
            </w:r>
            <w:r>
              <w:rPr>
                <w:rFonts w:cs="Arial" w:ascii="Arial" w:hAnsi="Arial"/>
                <w:b/>
                <w:sz w:val="18"/>
                <w:szCs w:val="18"/>
              </w:rPr>
              <w:t xml:space="preserve"> / Distinction)</w:t>
            </w:r>
          </w:p>
        </w:tc>
      </w:tr>
      <w:tr>
        <w:trPr>
          <w:tblHeader w:val="true"/>
        </w:trPr>
        <w:tc>
          <w:tcPr>
            <w:tcW w:w="1735" w:type="dxa"/>
            <w:tcBorders/>
            <w:shd w:color="auto" w:fill="FF99FF" w:val="clear"/>
            <w:tcMar>
              <w:left w:w="103" w:type="dxa"/>
            </w:tcMar>
          </w:tcPr>
          <w:p>
            <w:pPr>
              <w:pStyle w:val="Normal"/>
              <w:ind w:left="171" w:hanging="0"/>
              <w:rPr>
                <w:rFonts w:ascii="Arial" w:hAnsi="Arial" w:cs="Arial"/>
                <w:sz w:val="18"/>
                <w:szCs w:val="18"/>
              </w:rPr>
            </w:pPr>
            <w:r>
              <w:rPr>
                <w:rFonts w:eastAsia="Arial" w:cs="Arial" w:ascii="Arial" w:hAnsi="Arial"/>
                <w:b/>
                <w:bCs/>
              </w:rPr>
              <w:t>Category</w:t>
            </w:r>
          </w:p>
        </w:tc>
        <w:tc>
          <w:tcPr>
            <w:tcW w:w="1736" w:type="dxa"/>
            <w:tcBorders/>
            <w:shd w:color="auto" w:fill="FF99FF" w:val="clear"/>
            <w:tcMar>
              <w:left w:w="103" w:type="dxa"/>
            </w:tcMar>
            <w:vAlign w:val="bottom"/>
          </w:tcPr>
          <w:p>
            <w:pPr>
              <w:pStyle w:val="Normal"/>
              <w:jc w:val="center"/>
              <w:rPr>
                <w:rFonts w:ascii="Arial" w:hAnsi="Arial" w:cs="Arial"/>
                <w:b/>
                <w:b/>
                <w:sz w:val="18"/>
                <w:szCs w:val="18"/>
              </w:rPr>
            </w:pPr>
            <w:r>
              <w:rPr>
                <w:rFonts w:cs="Arial" w:ascii="Arial" w:hAnsi="Arial"/>
                <w:b/>
                <w:sz w:val="18"/>
                <w:szCs w:val="18"/>
              </w:rPr>
              <w:t>0-29%</w:t>
            </w:r>
          </w:p>
        </w:tc>
        <w:tc>
          <w:tcPr>
            <w:tcW w:w="1736" w:type="dxa"/>
            <w:tcBorders/>
            <w:shd w:color="auto" w:fill="FF99FF" w:val="clear"/>
            <w:tcMar>
              <w:left w:w="103" w:type="dxa"/>
            </w:tcMar>
            <w:vAlign w:val="bottom"/>
          </w:tcPr>
          <w:p>
            <w:pPr>
              <w:pStyle w:val="Normal"/>
              <w:jc w:val="center"/>
              <w:rPr>
                <w:rFonts w:ascii="Arial" w:hAnsi="Arial" w:cs="Arial"/>
                <w:b/>
                <w:b/>
                <w:sz w:val="18"/>
                <w:szCs w:val="18"/>
              </w:rPr>
            </w:pPr>
            <w:r>
              <w:rPr>
                <w:rFonts w:cs="Arial" w:ascii="Arial" w:hAnsi="Arial"/>
                <w:b/>
                <w:sz w:val="18"/>
                <w:szCs w:val="18"/>
              </w:rPr>
              <w:t>30-39%</w:t>
            </w:r>
          </w:p>
        </w:tc>
        <w:tc>
          <w:tcPr>
            <w:tcW w:w="1736" w:type="dxa"/>
            <w:tcBorders/>
            <w:shd w:color="auto" w:fill="FF99FF" w:val="clear"/>
            <w:tcMar>
              <w:left w:w="103" w:type="dxa"/>
            </w:tcMar>
            <w:vAlign w:val="bottom"/>
          </w:tcPr>
          <w:p>
            <w:pPr>
              <w:pStyle w:val="Normal"/>
              <w:jc w:val="center"/>
              <w:rPr>
                <w:rFonts w:ascii="Arial" w:hAnsi="Arial" w:cs="Arial"/>
                <w:b/>
                <w:b/>
                <w:sz w:val="18"/>
                <w:szCs w:val="18"/>
              </w:rPr>
            </w:pPr>
            <w:r>
              <w:rPr>
                <w:rFonts w:cs="Arial" w:ascii="Arial" w:hAnsi="Arial"/>
                <w:b/>
                <w:sz w:val="18"/>
                <w:szCs w:val="18"/>
              </w:rPr>
              <w:t>40-49%</w:t>
            </w:r>
          </w:p>
        </w:tc>
        <w:tc>
          <w:tcPr>
            <w:tcW w:w="1735" w:type="dxa"/>
            <w:tcBorders/>
            <w:shd w:color="auto" w:fill="FF99FF" w:val="clear"/>
            <w:tcMar>
              <w:left w:w="103" w:type="dxa"/>
            </w:tcMar>
            <w:vAlign w:val="bottom"/>
          </w:tcPr>
          <w:p>
            <w:pPr>
              <w:pStyle w:val="Normal"/>
              <w:jc w:val="center"/>
              <w:rPr>
                <w:rFonts w:ascii="Arial" w:hAnsi="Arial" w:cs="Arial"/>
                <w:b/>
                <w:b/>
                <w:sz w:val="18"/>
                <w:szCs w:val="18"/>
              </w:rPr>
            </w:pPr>
            <w:r>
              <w:rPr>
                <w:rFonts w:cs="Arial" w:ascii="Arial" w:hAnsi="Arial"/>
                <w:b/>
                <w:sz w:val="18"/>
                <w:szCs w:val="18"/>
              </w:rPr>
              <w:t>50-59%</w:t>
            </w:r>
          </w:p>
        </w:tc>
        <w:tc>
          <w:tcPr>
            <w:tcW w:w="1736" w:type="dxa"/>
            <w:tcBorders/>
            <w:shd w:color="auto" w:fill="FF99FF" w:val="clear"/>
            <w:tcMar>
              <w:left w:w="103" w:type="dxa"/>
            </w:tcMar>
            <w:vAlign w:val="bottom"/>
          </w:tcPr>
          <w:p>
            <w:pPr>
              <w:pStyle w:val="Normal"/>
              <w:jc w:val="center"/>
              <w:rPr>
                <w:rFonts w:ascii="Arial" w:hAnsi="Arial" w:cs="Arial"/>
                <w:b/>
                <w:b/>
                <w:sz w:val="18"/>
                <w:szCs w:val="18"/>
              </w:rPr>
            </w:pPr>
            <w:r>
              <w:rPr>
                <w:rFonts w:cs="Arial" w:ascii="Arial" w:hAnsi="Arial"/>
                <w:b/>
                <w:sz w:val="18"/>
                <w:szCs w:val="18"/>
              </w:rPr>
              <w:t>60-69%</w:t>
            </w:r>
          </w:p>
        </w:tc>
        <w:tc>
          <w:tcPr>
            <w:tcW w:w="1736" w:type="dxa"/>
            <w:tcBorders/>
            <w:shd w:color="auto" w:fill="FF99FF" w:val="clear"/>
            <w:tcMar>
              <w:left w:w="103" w:type="dxa"/>
            </w:tcMar>
            <w:vAlign w:val="bottom"/>
          </w:tcPr>
          <w:p>
            <w:pPr>
              <w:pStyle w:val="Normal"/>
              <w:jc w:val="center"/>
              <w:rPr>
                <w:rFonts w:ascii="Arial" w:hAnsi="Arial" w:cs="Arial"/>
                <w:b/>
                <w:b/>
                <w:sz w:val="18"/>
                <w:szCs w:val="18"/>
              </w:rPr>
            </w:pPr>
            <w:r>
              <w:rPr>
                <w:rFonts w:cs="Arial" w:ascii="Arial" w:hAnsi="Arial"/>
                <w:b/>
                <w:sz w:val="18"/>
                <w:szCs w:val="18"/>
              </w:rPr>
              <w:t>70-84%</w:t>
            </w:r>
          </w:p>
        </w:tc>
        <w:tc>
          <w:tcPr>
            <w:tcW w:w="1734" w:type="dxa"/>
            <w:tcBorders/>
            <w:shd w:color="auto" w:fill="FF99FF" w:val="clear"/>
            <w:tcMar>
              <w:left w:w="103" w:type="dxa"/>
            </w:tcMar>
          </w:tcPr>
          <w:p>
            <w:pPr>
              <w:pStyle w:val="Normal"/>
              <w:jc w:val="center"/>
              <w:rPr>
                <w:rFonts w:ascii="Arial" w:hAnsi="Arial" w:cs="Arial"/>
                <w:b/>
                <w:b/>
                <w:sz w:val="18"/>
                <w:szCs w:val="18"/>
              </w:rPr>
            </w:pPr>
            <w:r>
              <w:rPr>
                <w:rFonts w:cs="Arial" w:ascii="Arial" w:hAnsi="Arial"/>
                <w:b/>
                <w:sz w:val="18"/>
                <w:szCs w:val="18"/>
              </w:rPr>
              <w:t>85-100%</w:t>
            </w:r>
          </w:p>
        </w:tc>
      </w:tr>
      <w:tr>
        <w:trPr/>
        <w:tc>
          <w:tcPr>
            <w:tcW w:w="1735" w:type="dxa"/>
            <w:tcBorders/>
            <w:shd w:color="auto" w:fill="FF99FF" w:val="clear"/>
            <w:tcMar>
              <w:left w:w="103" w:type="dxa"/>
            </w:tcMar>
          </w:tcPr>
          <w:p>
            <w:pPr>
              <w:pStyle w:val="Normal"/>
              <w:spacing w:before="34" w:after="0"/>
              <w:ind w:left="108" w:right="-54" w:hanging="0"/>
              <w:rPr>
                <w:rFonts w:ascii="Arial" w:hAnsi="Arial" w:eastAsia="Arial" w:cs="Arial"/>
                <w:bCs/>
                <w:sz w:val="18"/>
                <w:szCs w:val="18"/>
              </w:rPr>
            </w:pPr>
            <w:r>
              <w:rPr>
                <w:rFonts w:eastAsia="Arial" w:cs="Arial" w:ascii="Arial" w:hAnsi="Arial"/>
                <w:b/>
                <w:bCs/>
              </w:rPr>
              <w:t xml:space="preserve">Engagement with literature </w:t>
            </w:r>
            <w:r>
              <w:rPr>
                <w:rFonts w:eastAsia="Arial" w:cs="Arial" w:ascii="Arial" w:hAnsi="Arial"/>
                <w:bCs/>
                <w:sz w:val="18"/>
                <w:szCs w:val="18"/>
              </w:rPr>
              <w:t>(including reading, referencing,</w:t>
            </w:r>
          </w:p>
          <w:p>
            <w:pPr>
              <w:pStyle w:val="Normal"/>
              <w:spacing w:before="34" w:after="0"/>
              <w:ind w:left="108" w:right="-54" w:hanging="0"/>
              <w:rPr>
                <w:rFonts w:ascii="Arial" w:hAnsi="Arial" w:eastAsia="Arial" w:cs="Arial"/>
                <w:bCs/>
                <w:sz w:val="18"/>
                <w:szCs w:val="18"/>
              </w:rPr>
            </w:pPr>
            <w:r>
              <w:rPr>
                <w:rFonts w:eastAsia="Arial" w:cs="Arial" w:ascii="Arial" w:hAnsi="Arial"/>
                <w:bCs/>
                <w:sz w:val="18"/>
                <w:szCs w:val="18"/>
              </w:rPr>
              <w:t>academic conventions and</w:t>
            </w:r>
          </w:p>
          <w:p>
            <w:pPr>
              <w:pStyle w:val="Normal"/>
              <w:spacing w:before="34" w:after="0"/>
              <w:ind w:left="108" w:right="-54" w:hanging="0"/>
              <w:rPr>
                <w:rFonts w:ascii="Arial" w:hAnsi="Arial" w:eastAsia="Arial" w:cs="Arial"/>
                <w:b/>
                <w:b/>
                <w:bCs/>
              </w:rPr>
            </w:pPr>
            <w:r>
              <w:rPr>
                <w:rFonts w:eastAsia="Arial" w:cs="Arial" w:ascii="Arial" w:hAnsi="Arial"/>
                <w:bCs/>
                <w:sz w:val="18"/>
                <w:szCs w:val="18"/>
              </w:rPr>
              <w:t>academic honesty)</w:t>
            </w:r>
            <w:r>
              <w:rPr>
                <w:rFonts w:eastAsia="Arial" w:cs="Arial" w:ascii="Arial" w:hAnsi="Arial"/>
                <w:b/>
                <w:bCs/>
              </w:rPr>
              <w:t xml:space="preserve"> </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Little or no evidence of reading</w:t>
            </w:r>
            <w:r>
              <w:rPr/>
              <w:t xml:space="preserve"> and/or </w:t>
            </w:r>
            <w:r>
              <w:rPr>
                <w:rFonts w:cs="Arial" w:ascii="Arial" w:hAnsi="Arial"/>
              </w:rPr>
              <w:t>reliance on inappropriate sources.</w:t>
            </w:r>
          </w:p>
          <w:p>
            <w:pPr>
              <w:pStyle w:val="Normal"/>
              <w:rPr>
                <w:rFonts w:ascii="Arial" w:hAnsi="Arial" w:cs="Arial"/>
              </w:rPr>
            </w:pPr>
            <w:r>
              <w:rPr>
                <w:rFonts w:cs="Arial" w:ascii="Arial" w:hAnsi="Arial"/>
              </w:rPr>
              <w:t>Views and findings mostly unsupported and non-authoritative.</w:t>
            </w:r>
          </w:p>
          <w:p>
            <w:pPr>
              <w:pStyle w:val="Normal"/>
              <w:rPr>
                <w:rFonts w:ascii="Arial" w:hAnsi="Arial" w:cs="Arial"/>
              </w:rPr>
            </w:pPr>
            <w:r>
              <w:rPr>
                <w:rFonts w:cs="Arial" w:ascii="Arial" w:hAnsi="Arial"/>
              </w:rPr>
              <w:t>Referencing conventions used incoherently or largely absent.</w:t>
            </w:r>
          </w:p>
        </w:tc>
        <w:tc>
          <w:tcPr>
            <w:tcW w:w="1736" w:type="dxa"/>
            <w:tcBorders>
              <w:left w:val="dashed" w:sz="4" w:space="0" w:color="00000A"/>
              <w:right w:val="double" w:sz="4" w:space="0" w:color="00000A"/>
              <w:insideV w:val="double" w:sz="4" w:space="0" w:color="00000A"/>
            </w:tcBorders>
            <w:shd w:fill="auto" w:val="clear"/>
            <w:tcMar>
              <w:left w:w="103" w:type="dxa"/>
            </w:tcMar>
          </w:tcPr>
          <w:p>
            <w:pPr>
              <w:pStyle w:val="Normal"/>
              <w:rPr>
                <w:rFonts w:ascii="Arial" w:hAnsi="Arial" w:cs="Arial"/>
              </w:rPr>
            </w:pPr>
            <w:r>
              <w:rPr>
                <w:rFonts w:cs="Arial" w:ascii="Arial" w:hAnsi="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A"/>
              <w:right w:val="dashed" w:sz="4" w:space="0" w:color="00000A"/>
              <w:insideV w:val="dashed" w:sz="4" w:space="0" w:color="00000A"/>
            </w:tcBorders>
            <w:shd w:fill="auto" w:val="clear"/>
            <w:tcMar>
              <w:left w:w="83" w:type="dxa"/>
            </w:tcMar>
          </w:tcPr>
          <w:p>
            <w:pPr>
              <w:pStyle w:val="Normal"/>
              <w:rPr>
                <w:rFonts w:ascii="Arial" w:hAnsi="Arial" w:cs="Arial"/>
              </w:rPr>
            </w:pPr>
            <w:r>
              <w:rPr>
                <w:rFonts w:cs="Arial" w:ascii="Arial" w:hAnsi="Arial"/>
              </w:rPr>
              <w:t>Engagement with a limited range of mostly relevant and credible sources. Some omissions and minor errors.</w:t>
            </w:r>
          </w:p>
          <w:p>
            <w:pPr>
              <w:pStyle w:val="Normal"/>
              <w:rPr>
                <w:rFonts w:ascii="Arial" w:hAnsi="Arial" w:cs="Arial"/>
              </w:rPr>
            </w:pPr>
            <w:r>
              <w:rPr>
                <w:rFonts w:cs="Arial" w:ascii="Arial" w:hAnsi="Arial"/>
              </w:rPr>
              <w:t>Referencing conventions evident though not always applied accurately or consistently.</w:t>
            </w:r>
          </w:p>
        </w:tc>
        <w:tc>
          <w:tcPr>
            <w:tcW w:w="1735"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Engagement with an appropriate range of literature, including sources retrieved independently. Some over-reliance on texts. Referencing may show minor inaccuracies or inconsistencies.</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Engagement with a wide range of literature, including sources retrieved independently.</w:t>
            </w:r>
          </w:p>
          <w:p>
            <w:pPr>
              <w:pStyle w:val="Normal"/>
              <w:rPr>
                <w:rFonts w:ascii="Arial" w:hAnsi="Arial" w:cs="Arial"/>
              </w:rPr>
            </w:pPr>
            <w:r>
              <w:rPr>
                <w:rFonts w:cs="Arial" w:ascii="Arial" w:hAnsi="Arial"/>
              </w:rPr>
              <w:t>Selection of relevant and credible sources.  Very good use of referencing, with no/very few inaccuracies or inconsistencies.</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 xml:space="preserve">Engagement with an extensive range of relevant and credible literature. Consistently accurate application of referencing. </w:t>
            </w:r>
          </w:p>
        </w:tc>
        <w:tc>
          <w:tcPr>
            <w:tcW w:w="1734" w:type="dxa"/>
            <w:tcBorders>
              <w:left w:val="dashed" w:sz="4" w:space="0" w:color="00000A"/>
            </w:tcBorders>
            <w:shd w:fill="auto" w:val="clear"/>
            <w:tcMar>
              <w:left w:w="103" w:type="dxa"/>
            </w:tcMar>
          </w:tcPr>
          <w:p>
            <w:pPr>
              <w:pStyle w:val="Normal"/>
              <w:rPr>
                <w:rFonts w:ascii="Arial" w:hAnsi="Arial" w:cs="Arial"/>
              </w:rPr>
            </w:pPr>
            <w:r>
              <w:rPr>
                <w:rFonts w:cs="Arial" w:ascii="Arial" w:hAnsi="Arial"/>
              </w:rPr>
              <w:t>Exceptional engagement with an extensive range of relevant and credible literature. High-level referencing skills consistently applied.</w:t>
            </w:r>
          </w:p>
        </w:tc>
      </w:tr>
      <w:tr>
        <w:trPr/>
        <w:tc>
          <w:tcPr>
            <w:tcW w:w="1735" w:type="dxa"/>
            <w:tcBorders/>
            <w:shd w:color="auto" w:fill="FF99FF" w:val="clear"/>
            <w:tcMar>
              <w:left w:w="103" w:type="dxa"/>
            </w:tcMar>
          </w:tcPr>
          <w:p>
            <w:pPr>
              <w:pStyle w:val="Normal"/>
              <w:spacing w:before="34" w:after="0"/>
              <w:ind w:left="108" w:right="-54" w:hanging="0"/>
              <w:rPr>
                <w:rFonts w:ascii="Arial" w:hAnsi="Arial" w:cs="Arial"/>
                <w:sz w:val="18"/>
                <w:szCs w:val="18"/>
              </w:rPr>
            </w:pPr>
            <w:r>
              <w:rPr>
                <w:rFonts w:eastAsia="Arial" w:cs="Arial" w:ascii="Arial" w:hAnsi="Arial"/>
                <w:b/>
                <w:bCs/>
              </w:rPr>
              <w:t xml:space="preserve">Knowledge and understanding </w:t>
            </w:r>
            <w:r>
              <w:rPr>
                <w:rFonts w:eastAsia="Arial" w:cs="Arial" w:ascii="Arial" w:hAnsi="Arial"/>
                <w:bCs/>
              </w:rPr>
              <w:t>(</w:t>
            </w:r>
            <w:r>
              <w:rPr>
                <w:rFonts w:eastAsia="Arial" w:cs="Arial" w:ascii="Arial" w:hAnsi="Arial"/>
                <w:bCs/>
                <w:sz w:val="18"/>
                <w:szCs w:val="18"/>
              </w:rPr>
              <w:t>Sound knowledge and critical understanding of the well-established concepts and principles in their field of study; knowledge of the main methods of enquiry in the discipline.)</w:t>
            </w:r>
            <w:r>
              <w:rPr>
                <w:rFonts w:eastAsia="Arial" w:cs="Arial" w:ascii="Arial" w:hAnsi="Arial"/>
                <w:b/>
                <w:bCs/>
              </w:rPr>
              <w:t xml:space="preserve"> </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spacing w:before="0" w:after="120"/>
              <w:rPr>
                <w:rFonts w:ascii="Arial" w:hAnsi="Arial" w:cs="Arial"/>
              </w:rPr>
            </w:pPr>
            <w:r>
              <w:rPr>
                <w:rFonts w:cs="Arial" w:ascii="Arial" w:hAnsi="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left w:val="dashed" w:sz="4" w:space="0" w:color="00000A"/>
              <w:right w:val="double" w:sz="4" w:space="0" w:color="00000A"/>
              <w:insideV w:val="double" w:sz="4" w:space="0" w:color="00000A"/>
            </w:tcBorders>
            <w:shd w:fill="auto" w:val="clear"/>
            <w:tcMar>
              <w:left w:w="103" w:type="dxa"/>
            </w:tcMar>
          </w:tcPr>
          <w:p>
            <w:pPr>
              <w:pStyle w:val="Normal"/>
              <w:spacing w:before="0" w:after="120"/>
              <w:rPr>
                <w:rFonts w:ascii="Arial" w:hAnsi="Arial" w:cs="Arial"/>
              </w:rPr>
            </w:pPr>
            <w:r>
              <w:rPr>
                <w:rFonts w:cs="Arial" w:ascii="Arial" w:hAnsi="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left w:val="double" w:sz="4" w:space="0" w:color="00000A"/>
              <w:right w:val="dashed" w:sz="4" w:space="0" w:color="00000A"/>
              <w:insideV w:val="dashed" w:sz="4" w:space="0" w:color="00000A"/>
            </w:tcBorders>
            <w:shd w:fill="auto" w:val="clear"/>
            <w:tcMar>
              <w:left w:w="83" w:type="dxa"/>
            </w:tcMar>
          </w:tcPr>
          <w:p>
            <w:pPr>
              <w:pStyle w:val="Normal"/>
              <w:spacing w:before="0" w:after="120"/>
              <w:rPr>
                <w:rFonts w:ascii="Arial" w:hAnsi="Arial" w:cs="Arial"/>
              </w:rPr>
            </w:pPr>
            <w:r>
              <w:rPr>
                <w:rFonts w:cs="Arial" w:ascii="Arial" w:hAnsi="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5" w:type="dxa"/>
            <w:tcBorders>
              <w:left w:val="dashed" w:sz="4" w:space="0" w:color="00000A"/>
              <w:right w:val="dashed" w:sz="4" w:space="0" w:color="00000A"/>
              <w:insideV w:val="dashed" w:sz="4" w:space="0" w:color="00000A"/>
            </w:tcBorders>
            <w:shd w:fill="auto" w:val="clear"/>
            <w:tcMar>
              <w:left w:w="103" w:type="dxa"/>
            </w:tcMar>
          </w:tcPr>
          <w:p>
            <w:pPr>
              <w:pStyle w:val="Normal"/>
              <w:spacing w:before="0" w:after="120"/>
              <w:rPr>
                <w:rFonts w:ascii="Arial" w:hAnsi="Arial" w:cs="Arial"/>
              </w:rPr>
            </w:pPr>
            <w:r>
              <w:rPr>
                <w:rFonts w:cs="Arial" w:ascii="Arial" w:hAnsi="Arial"/>
              </w:rPr>
              <w:t>Knowledge is reasonably detailed and accurate. A good critical understanding of the well-established concepts and principles and the main methods of enquiry, with minor gaps in the selection of material.</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spacing w:before="0" w:after="120"/>
              <w:rPr>
                <w:rFonts w:ascii="Arial" w:hAnsi="Arial" w:cs="Arial"/>
              </w:rPr>
            </w:pPr>
            <w:r>
              <w:rPr>
                <w:rFonts w:cs="Arial" w:ascii="Arial" w:hAnsi="Arial"/>
              </w:rPr>
              <w:t>Knowledge is reasonably extensive.  Exhibits very competent critical understanding of the well-established concepts and principles of the subject and the main methods of enquiry.  Breadth and depth of knowledge.</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spacing w:before="0" w:after="120"/>
              <w:rPr>
                <w:rFonts w:ascii="Arial" w:hAnsi="Arial" w:cs="Arial"/>
              </w:rPr>
            </w:pPr>
            <w:r>
              <w:rPr>
                <w:rFonts w:cs="Arial" w:ascii="Arial" w:hAnsi="Arial"/>
              </w:rPr>
              <w:t xml:space="preserve">Excellent, detailed knowledge and highly critical understanding of the well-established concepts and principles of the subject and the main methods of enquiry. </w:t>
            </w:r>
          </w:p>
        </w:tc>
        <w:tc>
          <w:tcPr>
            <w:tcW w:w="1734" w:type="dxa"/>
            <w:tcBorders>
              <w:left w:val="dashed" w:sz="4" w:space="0" w:color="00000A"/>
            </w:tcBorders>
            <w:shd w:fill="auto" w:val="clear"/>
            <w:tcMar>
              <w:left w:w="103" w:type="dxa"/>
            </w:tcMar>
          </w:tcPr>
          <w:p>
            <w:pPr>
              <w:pStyle w:val="Normal"/>
              <w:spacing w:before="0" w:after="120"/>
              <w:rPr>
                <w:rFonts w:ascii="Arial" w:hAnsi="Arial" w:cs="Arial"/>
              </w:rPr>
            </w:pPr>
            <w:r>
              <w:rPr>
                <w:rFonts w:cs="Arial" w:ascii="Arial" w:hAnsi="Arial"/>
              </w:rPr>
              <w:t>Exceptionally detailed knowledge and outstanding critical understanding of the well-established concepts and principles of the subject and the main methods of enquiry. May go beyond established theories.</w:t>
            </w:r>
          </w:p>
        </w:tc>
      </w:tr>
      <w:tr>
        <w:trPr/>
        <w:tc>
          <w:tcPr>
            <w:tcW w:w="1735" w:type="dxa"/>
            <w:tcBorders/>
            <w:shd w:color="auto" w:fill="FF99FF" w:val="clear"/>
            <w:tcMar>
              <w:left w:w="103"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C</w:t>
            </w:r>
            <w:r>
              <w:rPr>
                <w:rFonts w:eastAsia="Arial" w:cs="Arial" w:ascii="Arial" w:hAnsi="Arial"/>
                <w:b/>
                <w:bCs/>
                <w:spacing w:val="1"/>
              </w:rPr>
              <w:t>ogn</w:t>
            </w:r>
            <w:r>
              <w:rPr>
                <w:rFonts w:eastAsia="Arial" w:cs="Arial" w:ascii="Arial" w:hAnsi="Arial"/>
                <w:b/>
                <w:bCs/>
              </w:rPr>
              <w:t>i</w:t>
            </w:r>
            <w:r>
              <w:rPr>
                <w:rFonts w:eastAsia="Arial" w:cs="Arial" w:ascii="Arial" w:hAnsi="Arial"/>
                <w:b/>
                <w:bCs/>
                <w:spacing w:val="1"/>
              </w:rPr>
              <w:t>t</w:t>
            </w:r>
            <w:r>
              <w:rPr>
                <w:rFonts w:eastAsia="Arial" w:cs="Arial" w:ascii="Arial" w:hAnsi="Arial"/>
                <w:b/>
                <w:bCs/>
              </w:rPr>
              <w:t>i</w:t>
            </w:r>
            <w:r>
              <w:rPr>
                <w:rFonts w:eastAsia="Arial" w:cs="Arial" w:ascii="Arial" w:hAnsi="Arial"/>
                <w:b/>
                <w:bCs/>
                <w:spacing w:val="2"/>
              </w:rPr>
              <w:t>v</w:t>
            </w:r>
            <w:r>
              <w:rPr>
                <w:rFonts w:eastAsia="Arial" w:cs="Arial" w:ascii="Arial" w:hAnsi="Arial"/>
                <w:b/>
                <w:bCs/>
              </w:rPr>
              <w:t>e</w:t>
            </w:r>
            <w:r>
              <w:rPr>
                <w:rFonts w:eastAsia="Arial" w:cs="Arial" w:ascii="Arial" w:hAnsi="Arial"/>
                <w:b/>
                <w:bCs/>
                <w:spacing w:val="-10"/>
              </w:rPr>
              <w:t xml:space="preserve"> </w:t>
            </w:r>
            <w:r>
              <w:rPr>
                <w:rFonts w:eastAsia="Arial" w:cs="Arial" w:ascii="Arial" w:hAnsi="Arial"/>
                <w:b/>
                <w:bCs/>
              </w:rPr>
              <w:t>a</w:t>
            </w:r>
            <w:r>
              <w:rPr>
                <w:rFonts w:eastAsia="Arial" w:cs="Arial" w:ascii="Arial" w:hAnsi="Arial"/>
                <w:b/>
                <w:bCs/>
                <w:spacing w:val="1"/>
              </w:rPr>
              <w:t>n</w:t>
            </w:r>
            <w:r>
              <w:rPr>
                <w:rFonts w:eastAsia="Arial" w:cs="Arial" w:ascii="Arial" w:hAnsi="Arial"/>
                <w:b/>
                <w:bCs/>
              </w:rPr>
              <w:t>d i</w:t>
            </w:r>
            <w:r>
              <w:rPr>
                <w:rFonts w:eastAsia="Arial" w:cs="Arial" w:ascii="Arial" w:hAnsi="Arial"/>
                <w:b/>
                <w:bCs/>
                <w:spacing w:val="1"/>
              </w:rPr>
              <w:t>nt</w:t>
            </w:r>
            <w:r>
              <w:rPr>
                <w:rFonts w:eastAsia="Arial" w:cs="Arial" w:ascii="Arial" w:hAnsi="Arial"/>
                <w:b/>
                <w:bCs/>
              </w:rPr>
              <w:t>ellec</w:t>
            </w:r>
            <w:r>
              <w:rPr>
                <w:rFonts w:eastAsia="Arial" w:cs="Arial" w:ascii="Arial" w:hAnsi="Arial"/>
                <w:b/>
                <w:bCs/>
                <w:spacing w:val="1"/>
              </w:rPr>
              <w:t>tu</w:t>
            </w:r>
            <w:r>
              <w:rPr>
                <w:rFonts w:eastAsia="Arial" w:cs="Arial" w:ascii="Arial" w:hAnsi="Arial"/>
                <w:b/>
                <w:bCs/>
              </w:rPr>
              <w:t>al skil</w:t>
            </w:r>
            <w:r>
              <w:rPr>
                <w:rFonts w:eastAsia="Arial" w:cs="Arial" w:ascii="Arial" w:hAnsi="Arial"/>
                <w:b/>
                <w:bCs/>
                <w:spacing w:val="2"/>
              </w:rPr>
              <w:t>l</w:t>
            </w:r>
            <w:r>
              <w:rPr>
                <w:rFonts w:eastAsia="Arial" w:cs="Arial" w:ascii="Arial" w:hAnsi="Arial"/>
                <w:b/>
                <w:bCs/>
              </w:rPr>
              <w:t xml:space="preserve">s </w:t>
            </w:r>
          </w:p>
          <w:p>
            <w:pPr>
              <w:pStyle w:val="Normal"/>
              <w:spacing w:lineRule="auto" w:line="235" w:before="34" w:after="0"/>
              <w:ind w:left="108" w:right="-54" w:hanging="0"/>
              <w:rPr>
                <w:rFonts w:ascii="Arial" w:hAnsi="Arial" w:eastAsia="Arial" w:cs="Arial"/>
                <w:bCs/>
                <w:sz w:val="18"/>
                <w:szCs w:val="18"/>
              </w:rPr>
            </w:pPr>
            <w:r>
              <w:rPr>
                <w:rFonts w:eastAsia="Arial" w:cs="Arial" w:ascii="Arial" w:hAnsi="Arial"/>
                <w:bCs/>
                <w:sz w:val="18"/>
                <w:szCs w:val="18"/>
              </w:rPr>
              <w:t>(Critical evaluation and analysis of concepts and principles; argument and judgement</w:t>
            </w:r>
            <w:r>
              <w:rPr>
                <w:rFonts w:eastAsia="Arial" w:cs="Arial" w:ascii="Arial" w:hAnsi="Arial"/>
                <w:b/>
                <w:bCs/>
              </w:rPr>
              <w:t xml:space="preserve">; </w:t>
            </w:r>
            <w:r>
              <w:rPr>
                <w:rFonts w:eastAsia="Arial" w:cs="Arial" w:ascii="Arial" w:hAnsi="Arial"/>
                <w:bCs/>
                <w:sz w:val="18"/>
                <w:szCs w:val="18"/>
              </w:rPr>
              <w:t xml:space="preserve">the limits of their knowledge, and how this influences their analyses and interpretations.) </w:t>
            </w:r>
          </w:p>
        </w:tc>
        <w:tc>
          <w:tcPr>
            <w:tcW w:w="1736" w:type="dxa"/>
            <w:tcBorders/>
            <w:shd w:fill="auto" w:val="clear"/>
            <w:tcMar>
              <w:left w:w="103" w:type="dxa"/>
            </w:tcMar>
          </w:tcPr>
          <w:p>
            <w:pPr>
              <w:pStyle w:val="Normal"/>
              <w:rPr>
                <w:rFonts w:ascii="Arial" w:hAnsi="Arial" w:cs="Arial"/>
              </w:rPr>
            </w:pPr>
            <w:r>
              <w:rPr>
                <w:rFonts w:cs="Arial" w:ascii="Arial" w:hAnsi="Arial"/>
              </w:rPr>
              <w:t>Wholly or almost wholly descriptive work. Little or no critical evaluation and analysis of concepts and principles.</w:t>
            </w:r>
          </w:p>
          <w:p>
            <w:pPr>
              <w:pStyle w:val="Normal"/>
              <w:rPr>
                <w:rFonts w:ascii="Arial" w:hAnsi="Arial" w:cs="Arial"/>
              </w:rPr>
            </w:pPr>
            <w:r>
              <w:rPr>
                <w:rFonts w:cs="Arial" w:ascii="Arial" w:hAnsi="Arial"/>
              </w:rPr>
              <w:t>Failure to develop arguments, leading to illogical or invalid judgements. Unsubstantiated generalisations or opinion, made without use of any credible evidence.</w:t>
            </w:r>
          </w:p>
          <w:p>
            <w:pPr>
              <w:pStyle w:val="Normal"/>
              <w:rPr>
                <w:rFonts w:ascii="Arial" w:hAnsi="Arial" w:cs="Arial"/>
              </w:rPr>
            </w:pPr>
            <w:r>
              <w:rPr>
                <w:rFonts w:cs="Arial" w:ascii="Arial" w:hAnsi="Arial"/>
              </w:rPr>
            </w:r>
          </w:p>
        </w:tc>
        <w:tc>
          <w:tcPr>
            <w:tcW w:w="1736" w:type="dxa"/>
            <w:tcBorders/>
            <w:shd w:fill="auto" w:val="clear"/>
            <w:tcMar>
              <w:left w:w="103" w:type="dxa"/>
            </w:tcMar>
          </w:tcPr>
          <w:p>
            <w:pPr>
              <w:pStyle w:val="Normal"/>
              <w:rPr>
                <w:rFonts w:ascii="Arial" w:hAnsi="Arial" w:cs="Arial"/>
              </w:rPr>
            </w:pPr>
            <w:r>
              <w:rPr>
                <w:rFonts w:cs="Arial" w:ascii="Arial" w:hAnsi="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shd w:fill="auto" w:val="clear"/>
            <w:tcMar>
              <w:left w:w="103" w:type="dxa"/>
            </w:tcMar>
          </w:tcPr>
          <w:p>
            <w:pPr>
              <w:pStyle w:val="Normal"/>
              <w:rPr>
                <w:rFonts w:ascii="Arial" w:hAnsi="Arial" w:cs="Arial"/>
              </w:rPr>
            </w:pPr>
            <w:r>
              <w:rPr>
                <w:rFonts w:cs="Arial" w:ascii="Arial" w:hAnsi="Arial"/>
              </w:rPr>
              <w:t>Limited attempt at critical evaluation and analysis of concepts and principles, tending towards description.</w:t>
            </w:r>
          </w:p>
          <w:p>
            <w:pPr>
              <w:pStyle w:val="Normal"/>
              <w:rPr>
                <w:rFonts w:ascii="Arial" w:hAnsi="Arial" w:cs="Arial"/>
              </w:rPr>
            </w:pPr>
            <w:r>
              <w:rPr>
                <w:rFonts w:cs="Arial" w:ascii="Arial" w:hAnsi="Arial"/>
              </w:rPr>
              <w:t>Some evidence to support arguments and judgements but these may be underdeveloped, with a little inconsistency / mis-interpretation or failure to fully recognise limits of knowledge.</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5" w:type="dxa"/>
            <w:tcBorders/>
            <w:shd w:fill="auto" w:val="clear"/>
            <w:tcMar>
              <w:left w:w="103" w:type="dxa"/>
            </w:tcMar>
          </w:tcPr>
          <w:p>
            <w:pPr>
              <w:pStyle w:val="Normal"/>
              <w:rPr>
                <w:rFonts w:ascii="Arial" w:hAnsi="Arial" w:cs="Arial"/>
              </w:rPr>
            </w:pPr>
            <w:r>
              <w:rPr>
                <w:rFonts w:cs="Arial" w:ascii="Arial" w:hAnsi="Arial"/>
              </w:rPr>
              <w:t xml:space="preserve">Some critical evaluation and analysis of concepts and principles, though descriptive in parts. </w:t>
            </w:r>
          </w:p>
          <w:p>
            <w:pPr>
              <w:pStyle w:val="Normal"/>
              <w:rPr>
                <w:rFonts w:ascii="Arial" w:hAnsi="Arial" w:cs="Arial"/>
              </w:rPr>
            </w:pPr>
            <w:r>
              <w:rPr>
                <w:rFonts w:cs="Arial" w:ascii="Arial" w:hAnsi="Arial"/>
              </w:rPr>
              <w:t>An emerging awareness the limits of their knowledge and ability to use evidence to support the argument though with some tendency to assert/state opinion rather than argue on the basis of reason and evidence.</w:t>
            </w:r>
          </w:p>
          <w:p>
            <w:pPr>
              <w:pStyle w:val="Normal"/>
              <w:rPr>
                <w:rFonts w:ascii="Arial" w:hAnsi="Arial" w:cs="Arial"/>
              </w:rPr>
            </w:pPr>
            <w:r>
              <w:rPr>
                <w:rFonts w:cs="Arial" w:ascii="Arial" w:hAnsi="Arial"/>
              </w:rPr>
              <w:t>Mostly valid arguments and logical judgements.</w:t>
            </w:r>
            <w:r>
              <w:rPr/>
              <w:t xml:space="preserve"> </w:t>
            </w:r>
          </w:p>
        </w:tc>
        <w:tc>
          <w:tcPr>
            <w:tcW w:w="1736" w:type="dxa"/>
            <w:tcBorders/>
            <w:shd w:fill="auto" w:val="clear"/>
            <w:tcMar>
              <w:left w:w="103" w:type="dxa"/>
            </w:tcMar>
          </w:tcPr>
          <w:p>
            <w:pPr>
              <w:pStyle w:val="Normal"/>
              <w:rPr>
                <w:rFonts w:ascii="Arial" w:hAnsi="Arial" w:cs="Arial"/>
              </w:rPr>
            </w:pPr>
            <w:r>
              <w:rPr>
                <w:rFonts w:cs="Arial" w:ascii="Arial" w:hAnsi="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Borders/>
            <w:shd w:fill="auto" w:val="clear"/>
            <w:tcMar>
              <w:left w:w="103" w:type="dxa"/>
            </w:tcMar>
          </w:tcPr>
          <w:p>
            <w:pPr>
              <w:pStyle w:val="Normal"/>
              <w:rPr>
                <w:rFonts w:ascii="Arial" w:hAnsi="Arial" w:cs="Arial"/>
              </w:rPr>
            </w:pPr>
            <w:r>
              <w:rPr>
                <w:rFonts w:cs="Arial" w:ascii="Arial" w:hAnsi="Arial"/>
              </w:rPr>
              <w:t>Excellent critical evaluation and analysis of concepts and principles leading to logical, evidence-based, reasoned arguments and judgements. Explicit recognition of other stances and a strong awareness of the limits of their knowledge.</w:t>
            </w:r>
          </w:p>
          <w:p>
            <w:pPr>
              <w:pStyle w:val="Normal"/>
              <w:rPr>
                <w:rFonts w:ascii="Arial" w:hAnsi="Arial" w:cs="Arial"/>
              </w:rPr>
            </w:pPr>
            <w:r>
              <w:rPr>
                <w:rFonts w:cs="Arial" w:ascii="Arial" w:hAnsi="Arial"/>
              </w:rPr>
              <w:t>A capacity for independent thought and ability to ‘see beyond the question’, suggesting some grasp of the broader field and wider concepts.</w:t>
            </w:r>
          </w:p>
        </w:tc>
        <w:tc>
          <w:tcPr>
            <w:tcW w:w="1734" w:type="dxa"/>
            <w:tcBorders/>
            <w:shd w:fill="auto" w:val="clear"/>
            <w:tcMar>
              <w:left w:w="103" w:type="dxa"/>
            </w:tcMar>
          </w:tcPr>
          <w:p>
            <w:pPr>
              <w:pStyle w:val="Normal"/>
              <w:rPr>
                <w:rFonts w:ascii="Arial" w:hAnsi="Arial" w:cs="Arial"/>
              </w:rPr>
            </w:pPr>
            <w:r>
              <w:rPr>
                <w:rFonts w:cs="Arial" w:ascii="Arial" w:hAnsi="Arial"/>
              </w:rPr>
              <w:t>Outstanding critical evaluation and analysis of concepts and principles.  Uses evidence exceptionally well to connect ideas, and support highly logical and persuasive, arguments and judgements.</w:t>
            </w:r>
            <w:r>
              <w:rPr/>
              <w:t xml:space="preserve"> </w:t>
            </w:r>
            <w:r>
              <w:rPr>
                <w:rFonts w:cs="Arial" w:ascii="Arial" w:hAnsi="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trPr/>
        <w:tc>
          <w:tcPr>
            <w:tcW w:w="1735" w:type="dxa"/>
            <w:tcBorders/>
            <w:shd w:color="auto" w:fill="FF99FF" w:val="clear"/>
            <w:tcMar>
              <w:left w:w="103"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Practical skills</w:t>
            </w:r>
          </w:p>
          <w:p>
            <w:pPr>
              <w:pStyle w:val="Normal"/>
              <w:spacing w:lineRule="auto" w:line="235" w:before="34" w:after="0"/>
              <w:ind w:left="108" w:right="-54" w:hanging="0"/>
              <w:rPr>
                <w:rFonts w:ascii="Arial" w:hAnsi="Arial" w:eastAsia="Arial" w:cs="Arial"/>
                <w:bCs/>
                <w:sz w:val="18"/>
                <w:szCs w:val="18"/>
              </w:rPr>
            </w:pPr>
            <w:r>
              <w:rPr>
                <w:rFonts w:eastAsia="Arial" w:cs="Arial" w:ascii="Arial" w:hAnsi="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shd w:fill="auto" w:val="clear"/>
            <w:tcMar>
              <w:left w:w="103" w:type="dxa"/>
            </w:tcMar>
          </w:tcPr>
          <w:p>
            <w:pPr>
              <w:pStyle w:val="Normal"/>
              <w:rPr>
                <w:rFonts w:ascii="Arial" w:hAnsi="Arial" w:cs="Arial"/>
              </w:rPr>
            </w:pPr>
            <w:r>
              <w:rPr>
                <w:rFonts w:cs="Arial" w:ascii="Arial" w:hAnsi="Arial"/>
              </w:rPr>
              <w:t>Limited or no use of established methods, materials, tools and/or techniques.</w:t>
            </w:r>
          </w:p>
          <w:p>
            <w:pPr>
              <w:pStyle w:val="Normal"/>
              <w:rPr>
                <w:rFonts w:ascii="Arial" w:hAnsi="Arial" w:cs="Arial"/>
              </w:rPr>
            </w:pPr>
            <w:r>
              <w:rPr>
                <w:rFonts w:cs="Arial" w:ascii="Arial" w:hAnsi="Arial"/>
              </w:rPr>
              <w:t>Little or no appreciation of the context of the application.</w:t>
            </w:r>
          </w:p>
          <w:p>
            <w:pPr>
              <w:pStyle w:val="Normal"/>
              <w:rPr>
                <w:rFonts w:ascii="Arial" w:hAnsi="Arial" w:cs="Arial"/>
              </w:rPr>
            </w:pPr>
            <w:r>
              <w:rPr>
                <w:rFonts w:cs="Arial" w:ascii="Arial" w:hAnsi="Arial"/>
              </w:rPr>
              <w:t>Limited understanding of the application of theory to practice or making appropriate links between the two.</w:t>
            </w:r>
          </w:p>
          <w:p>
            <w:pPr>
              <w:pStyle w:val="Normal"/>
              <w:rPr>
                <w:rFonts w:ascii="Arial" w:hAnsi="Arial" w:cs="Arial"/>
              </w:rPr>
            </w:pPr>
            <w:r>
              <w:rPr>
                <w:rFonts w:cs="Arial" w:ascii="Arial" w:hAnsi="Arial"/>
              </w:rPr>
              <w:t>Very weak problem-solving skills</w:t>
            </w:r>
            <w:r>
              <w:rPr/>
              <w:t xml:space="preserve"> </w:t>
            </w:r>
            <w:r>
              <w:rPr>
                <w:rFonts w:cs="Arial" w:ascii="Arial" w:hAnsi="Arial"/>
              </w:rPr>
              <w:t xml:space="preserve">outside the context in which they were first studied. </w:t>
            </w:r>
          </w:p>
        </w:tc>
        <w:tc>
          <w:tcPr>
            <w:tcW w:w="1736" w:type="dxa"/>
            <w:tcBorders/>
            <w:shd w:fill="auto" w:val="clear"/>
            <w:tcMar>
              <w:left w:w="103" w:type="dxa"/>
            </w:tcMar>
          </w:tcPr>
          <w:p>
            <w:pPr>
              <w:pStyle w:val="Normal"/>
              <w:rPr>
                <w:rFonts w:ascii="Arial" w:hAnsi="Arial" w:cs="Arial"/>
              </w:rPr>
            </w:pPr>
            <w:r>
              <w:rPr>
                <w:rFonts w:cs="Arial" w:ascii="Arial" w:hAnsi="Arial"/>
              </w:rPr>
              <w:t>Rudimentary application of established methods, materials, tools and/or techniques but without consideration and competence. Flawed appreciation of the context of the application.</w:t>
            </w:r>
          </w:p>
          <w:p>
            <w:pPr>
              <w:pStyle w:val="Normal"/>
              <w:rPr>
                <w:rFonts w:ascii="Arial" w:hAnsi="Arial" w:cs="Arial"/>
              </w:rPr>
            </w:pPr>
            <w:r>
              <w:rPr>
                <w:rFonts w:cs="Arial" w:ascii="Arial" w:hAnsi="Arial"/>
              </w:rPr>
              <w:t xml:space="preserve">Weak understanding of the application of theory to practice, with only occasional evidence of making appropriate links between the two. Weak problem-solving skills outside the context in which they were first studied.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shd w:fill="auto" w:val="clear"/>
            <w:tcMar>
              <w:left w:w="103" w:type="dxa"/>
            </w:tcMar>
          </w:tcPr>
          <w:p>
            <w:pPr>
              <w:pStyle w:val="Normal"/>
              <w:rPr>
                <w:rFonts w:ascii="Arial" w:hAnsi="Arial" w:cs="Arial"/>
              </w:rPr>
            </w:pPr>
            <w:r>
              <w:rPr>
                <w:rFonts w:cs="Arial" w:ascii="Arial" w:hAnsi="Arial"/>
              </w:rPr>
              <w:t>An adequate awareness and mostly appropriate application of established methods, materials, tools and/or techniques.</w:t>
            </w:r>
          </w:p>
          <w:p>
            <w:pPr>
              <w:pStyle w:val="Normal"/>
              <w:rPr>
                <w:rFonts w:ascii="Arial" w:hAnsi="Arial" w:cs="Arial"/>
              </w:rPr>
            </w:pPr>
            <w:r>
              <w:rPr>
                <w:rFonts w:cs="Arial" w:ascii="Arial" w:hAnsi="Arial"/>
              </w:rPr>
              <w:t>Basic appreciation of the context of the application. Theoretical knowledge and understanding applied in practice, but not always making logical links between the two.</w:t>
            </w:r>
          </w:p>
          <w:p>
            <w:pPr>
              <w:pStyle w:val="Normal"/>
              <w:rPr>
                <w:rFonts w:ascii="Arial" w:hAnsi="Arial" w:cs="Arial"/>
              </w:rPr>
            </w:pPr>
            <w:r>
              <w:rPr>
                <w:rFonts w:cs="Arial" w:ascii="Arial" w:hAnsi="Arial"/>
              </w:rPr>
              <w:t xml:space="preserve">Can identify problems and propose basic solutions outside the context in which they were first studied. </w:t>
            </w:r>
          </w:p>
        </w:tc>
        <w:tc>
          <w:tcPr>
            <w:tcW w:w="1735" w:type="dxa"/>
            <w:tcBorders/>
            <w:shd w:fill="auto" w:val="clear"/>
            <w:tcMar>
              <w:left w:w="103" w:type="dxa"/>
            </w:tcMar>
          </w:tcPr>
          <w:p>
            <w:pPr>
              <w:pStyle w:val="Normal"/>
              <w:rPr>
                <w:rFonts w:ascii="Arial" w:hAnsi="Arial" w:cs="Arial"/>
              </w:rPr>
            </w:pPr>
            <w:r>
              <w:rPr>
                <w:rFonts w:cs="Arial" w:ascii="Arial" w:hAnsi="Arial"/>
              </w:rPr>
              <w:t>A good and appropriate application of established methods, materials, tools and/or techniques.</w:t>
            </w:r>
          </w:p>
          <w:p>
            <w:pPr>
              <w:pStyle w:val="Normal"/>
              <w:rPr>
                <w:rFonts w:ascii="Arial" w:hAnsi="Arial" w:cs="Arial"/>
              </w:rPr>
            </w:pPr>
            <w:r>
              <w:rPr>
                <w:rFonts w:cs="Arial" w:ascii="Arial" w:hAnsi="Arial"/>
              </w:rPr>
              <w:t>Clear appreciation of the context of the application. Mainly consistent, accurate and logical application of theory to practice, making appropriate links between the two.</w:t>
            </w:r>
          </w:p>
          <w:p>
            <w:pPr>
              <w:pStyle w:val="Normal"/>
              <w:rPr>
                <w:rFonts w:ascii="Arial" w:hAnsi="Arial" w:cs="Arial"/>
              </w:rPr>
            </w:pPr>
            <w:r>
              <w:rPr>
                <w:rFonts w:cs="Arial" w:ascii="Arial" w:hAnsi="Arial"/>
              </w:rPr>
              <w:t>Can identify problems and propose mostly appropriate solutions outside the context in which they were first studied.</w:t>
            </w:r>
          </w:p>
        </w:tc>
        <w:tc>
          <w:tcPr>
            <w:tcW w:w="1736" w:type="dxa"/>
            <w:tcBorders/>
            <w:shd w:fill="auto" w:val="clear"/>
            <w:tcMar>
              <w:left w:w="103" w:type="dxa"/>
            </w:tcMar>
          </w:tcPr>
          <w:p>
            <w:pPr>
              <w:pStyle w:val="Normal"/>
              <w:rPr>
                <w:rFonts w:ascii="Arial" w:hAnsi="Arial" w:cs="Arial"/>
              </w:rPr>
            </w:pPr>
            <w:r>
              <w:rPr>
                <w:rFonts w:cs="Arial" w:ascii="Arial" w:hAnsi="Arial"/>
              </w:rPr>
              <w:t>A very good application of a range of established methods, materials, tools and/or techniques.</w:t>
            </w:r>
          </w:p>
          <w:p>
            <w:pPr>
              <w:pStyle w:val="Normal"/>
              <w:rPr>
                <w:rFonts w:ascii="Arial" w:hAnsi="Arial" w:cs="Arial"/>
              </w:rPr>
            </w:pPr>
            <w:r>
              <w:rPr>
                <w:rFonts w:cs="Arial" w:ascii="Arial" w:hAnsi="Arial"/>
              </w:rPr>
              <w:t>Very good consideration of the context of the application, with perceptive insights. Consistent, accurate and logical application of theory to practice, making appropriate links between the two. Can identify problems and propose appropriate solutions</w:t>
            </w:r>
            <w:r>
              <w:rPr/>
              <w:t xml:space="preserve"> </w:t>
            </w:r>
            <w:r>
              <w:rPr>
                <w:rFonts w:cs="Arial" w:ascii="Arial" w:hAnsi="Arial"/>
              </w:rPr>
              <w:t>outside the context in which they were first studied.</w:t>
            </w:r>
          </w:p>
          <w:p>
            <w:pPr>
              <w:pStyle w:val="Normal"/>
              <w:rPr>
                <w:rFonts w:ascii="Arial" w:hAnsi="Arial" w:cs="Arial"/>
              </w:rPr>
            </w:pPr>
            <w:r>
              <w:rPr>
                <w:rFonts w:cs="Arial" w:ascii="Arial" w:hAnsi="Arial"/>
              </w:rPr>
              <w:t xml:space="preserve">Evidence of some creativity. </w:t>
            </w:r>
          </w:p>
        </w:tc>
        <w:tc>
          <w:tcPr>
            <w:tcW w:w="1736" w:type="dxa"/>
            <w:tcBorders/>
            <w:shd w:fill="auto" w:val="clear"/>
            <w:tcMar>
              <w:left w:w="103" w:type="dxa"/>
            </w:tcMar>
          </w:tcPr>
          <w:p>
            <w:pPr>
              <w:pStyle w:val="Normal"/>
              <w:rPr>
                <w:rFonts w:ascii="Arial" w:hAnsi="Arial" w:cs="Arial"/>
              </w:rPr>
            </w:pPr>
            <w:r>
              <w:rPr>
                <w:rFonts w:cs="Arial" w:ascii="Arial" w:hAnsi="Arial"/>
              </w:rPr>
              <w:t>An advanced application of a range of established methods, materials, tools and/or techniques.</w:t>
            </w:r>
          </w:p>
          <w:p>
            <w:pPr>
              <w:pStyle w:val="Normal"/>
              <w:rPr>
                <w:rFonts w:ascii="Arial" w:hAnsi="Arial" w:cs="Arial"/>
              </w:rPr>
            </w:pPr>
            <w:r>
              <w:rPr>
                <w:rFonts w:cs="Arial" w:ascii="Arial" w:hAnsi="Arial"/>
              </w:rPr>
              <w:t>The context of the application is well considered, and insightful.</w:t>
            </w:r>
          </w:p>
          <w:p>
            <w:pPr>
              <w:pStyle w:val="Normal"/>
              <w:rPr>
                <w:rFonts w:ascii="Arial" w:hAnsi="Arial" w:cs="Arial"/>
              </w:rPr>
            </w:pPr>
            <w:r>
              <w:rPr>
                <w:rFonts w:cs="Arial" w:ascii="Arial" w:hAnsi="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shd w:fill="auto" w:val="clear"/>
            <w:tcMar>
              <w:left w:w="103" w:type="dxa"/>
            </w:tcMar>
          </w:tcPr>
          <w:p>
            <w:pPr>
              <w:pStyle w:val="Normal"/>
              <w:rPr>
                <w:rFonts w:ascii="Arial" w:hAnsi="Arial" w:cs="Arial"/>
              </w:rPr>
            </w:pPr>
            <w:r>
              <w:rPr>
                <w:rFonts w:cs="Arial" w:ascii="Arial" w:hAnsi="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trPr/>
        <w:tc>
          <w:tcPr>
            <w:tcW w:w="1735" w:type="dxa"/>
            <w:tcBorders/>
            <w:shd w:color="auto" w:fill="FF99FF" w:val="clear"/>
            <w:tcMar>
              <w:left w:w="103"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Transferable skills for life and professional practice</w:t>
            </w:r>
          </w:p>
          <w:p>
            <w:pPr>
              <w:pStyle w:val="Normal"/>
              <w:spacing w:lineRule="auto" w:line="235" w:before="34" w:after="0"/>
              <w:ind w:left="108" w:right="-54" w:hanging="0"/>
              <w:rPr>
                <w:rFonts w:ascii="Arial" w:hAnsi="Arial" w:cs="Arial"/>
                <w:sz w:val="18"/>
                <w:szCs w:val="18"/>
              </w:rPr>
            </w:pPr>
            <w:r>
              <w:rPr>
                <w:rFonts w:cs="Arial" w:ascii="Arial" w:hAnsi="Arial"/>
                <w:sz w:val="18"/>
                <w:szCs w:val="18"/>
              </w:rPr>
              <w:t>(Effectively communicate in a variety of forms</w:t>
            </w:r>
          </w:p>
          <w:p>
            <w:pPr>
              <w:pStyle w:val="Normal"/>
              <w:spacing w:lineRule="auto" w:line="235" w:before="34" w:after="0"/>
              <w:ind w:left="108" w:right="-54" w:hanging="0"/>
              <w:rPr>
                <w:rFonts w:ascii="Arial" w:hAnsi="Arial" w:cs="Arial"/>
                <w:sz w:val="18"/>
                <w:szCs w:val="18"/>
              </w:rPr>
            </w:pPr>
            <w:r>
              <w:rPr>
                <w:rFonts w:cs="Arial" w:ascii="Arial" w:hAnsi="Arial"/>
                <w:sz w:val="18"/>
                <w:szCs w:val="18"/>
              </w:rPr>
              <w:t>to specialist and non-specialist audiences;  the qualities and transferable skills necessary for employment requiring the exercise of personal responsibility and decision-making.)</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Communication medium is inappropriate or misapplied.</w:t>
            </w:r>
          </w:p>
          <w:p>
            <w:pPr>
              <w:pStyle w:val="Normal"/>
              <w:rPr>
                <w:rFonts w:ascii="Arial" w:hAnsi="Arial" w:cs="Arial"/>
              </w:rPr>
            </w:pPr>
            <w:r>
              <w:rPr>
                <w:rFonts w:cs="Arial" w:ascii="Arial" w:hAnsi="Arial"/>
              </w:rPr>
              <w:t>Work is poorly structured, disorganised and/or confusingly expressed. Very weak use of language and/or very inappropriate style. Failure to work effectively as part of a group. Little or no evidence of the skills for employment</w:t>
            </w:r>
            <w:r>
              <w:rPr/>
              <w:t xml:space="preserve"> </w:t>
            </w:r>
            <w:r>
              <w:rPr>
                <w:rFonts w:cs="Arial" w:ascii="Arial" w:hAnsi="Arial"/>
              </w:rPr>
              <w:t>requiring the exercise of personal responsibility and decision-making.</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left w:val="dashed" w:sz="4" w:space="0" w:color="00000A"/>
              <w:right w:val="double" w:sz="4" w:space="0" w:color="00000A"/>
              <w:insideV w:val="double" w:sz="4" w:space="0" w:color="00000A"/>
            </w:tcBorders>
            <w:shd w:fill="auto" w:val="clear"/>
            <w:tcMar>
              <w:left w:w="103" w:type="dxa"/>
            </w:tcMar>
          </w:tcPr>
          <w:p>
            <w:pPr>
              <w:pStyle w:val="Normal"/>
              <w:rPr>
                <w:rFonts w:ascii="Arial" w:hAnsi="Arial" w:cs="Arial"/>
              </w:rPr>
            </w:pPr>
            <w:r>
              <w:rPr>
                <w:rFonts w:cs="Arial" w:ascii="Arial" w:hAnsi="Arial"/>
              </w:rPr>
              <w:t xml:space="preserve">Communication medium is poorly designed and/or not suitable for the audience. </w:t>
            </w:r>
          </w:p>
          <w:p>
            <w:pPr>
              <w:pStyle w:val="Normal"/>
              <w:rPr>
                <w:rFonts w:ascii="Arial" w:hAnsi="Arial" w:cs="Arial"/>
              </w:rPr>
            </w:pPr>
            <w:r>
              <w:rPr>
                <w:rFonts w:cs="Arial" w:ascii="Arial" w:hAnsi="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left w:val="double" w:sz="4" w:space="0" w:color="00000A"/>
              <w:right w:val="dashed" w:sz="4" w:space="0" w:color="00000A"/>
              <w:insideV w:val="dashed" w:sz="4" w:space="0" w:color="00000A"/>
            </w:tcBorders>
            <w:shd w:fill="auto" w:val="clear"/>
            <w:tcMar>
              <w:left w:w="83" w:type="dxa"/>
            </w:tcMar>
          </w:tcPr>
          <w:p>
            <w:pPr>
              <w:pStyle w:val="Normal"/>
              <w:rPr>
                <w:rFonts w:ascii="Arial" w:hAnsi="Arial" w:cs="Arial"/>
              </w:rPr>
            </w:pPr>
            <w:r>
              <w:rPr>
                <w:rFonts w:cs="Arial" w:ascii="Arial" w:hAnsi="Arial"/>
              </w:rPr>
              <w:t xml:space="preserve">Can communicate in a suitable medium for the audience but with some room for improvement. </w:t>
            </w:r>
          </w:p>
          <w:p>
            <w:pPr>
              <w:pStyle w:val="Normal"/>
              <w:rPr>
                <w:rFonts w:ascii="Arial" w:hAnsi="Arial" w:cs="Arial"/>
              </w:rPr>
            </w:pPr>
            <w:r>
              <w:rPr>
                <w:rFonts w:cs="Arial" w:ascii="Arial" w:hAnsi="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Normal"/>
              <w:rPr>
                <w:rFonts w:ascii="Arial" w:hAnsi="Arial" w:cs="Arial"/>
              </w:rPr>
            </w:pPr>
            <w:r>
              <w:rPr>
                <w:rFonts w:cs="Arial" w:ascii="Arial" w:hAnsi="Arial"/>
              </w:rPr>
              <w:t>Demonstrates the basic skills for employment requiring the exercise of personal responsibility and decision-making, with some areas of minor weakness.</w:t>
            </w:r>
          </w:p>
        </w:tc>
        <w:tc>
          <w:tcPr>
            <w:tcW w:w="1735"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Can communicate effectively in a suitable medium for the audience, but may have minor errors.</w:t>
            </w:r>
          </w:p>
          <w:p>
            <w:pPr>
              <w:pStyle w:val="Normal"/>
              <w:rPr>
                <w:rFonts w:ascii="Arial" w:hAnsi="Arial" w:cs="Arial"/>
              </w:rPr>
            </w:pPr>
            <w:r>
              <w:rPr>
                <w:rFonts w:cs="Arial" w:ascii="Arial" w:hAnsi="Arial"/>
              </w:rPr>
              <w:t xml:space="preserve">Mostly coherent, organised work, in a suitable structure and is for the most part clearly expressed. Can work effectively independently and/or as part of a team, with clear contribution to group activities. </w:t>
            </w:r>
          </w:p>
          <w:p>
            <w:pPr>
              <w:pStyle w:val="Normal"/>
              <w:rPr>
                <w:rFonts w:ascii="Arial" w:hAnsi="Arial" w:cs="Arial"/>
              </w:rPr>
            </w:pPr>
            <w:r>
              <w:rPr>
                <w:rFonts w:cs="Arial" w:ascii="Arial" w:hAnsi="Arial"/>
              </w:rPr>
              <w:t>Demonstrates the skills for employment requiring the exercise of personal responsibility and decision-making, with some areas of strength and some of minor weakness.</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Can communicate well, confidently and consistently in a suitable medium for the audience.</w:t>
            </w:r>
          </w:p>
          <w:p>
            <w:pPr>
              <w:pStyle w:val="Normal"/>
              <w:rPr>
                <w:rFonts w:ascii="Arial" w:hAnsi="Arial" w:cs="Arial"/>
              </w:rPr>
            </w:pPr>
            <w:r>
              <w:rPr>
                <w:rFonts w:cs="Arial" w:ascii="Arial" w:hAnsi="Arial"/>
              </w:rPr>
              <w:t xml:space="preserve">Work is coherent, fluent, well-structured and organised. Can work very well autonomously and/or as part of a team, with very good contribution to group activities. </w:t>
            </w:r>
          </w:p>
          <w:p>
            <w:pPr>
              <w:pStyle w:val="Normal"/>
              <w:rPr>
                <w:rFonts w:ascii="Arial" w:hAnsi="Arial" w:cs="Arial"/>
              </w:rPr>
            </w:pPr>
            <w:r>
              <w:rPr>
                <w:rFonts w:cs="Arial" w:ascii="Arial" w:hAnsi="Arial"/>
              </w:rPr>
              <w:t>Demonstrates very good skills for employment requiring the exercise of personal responsibility and decision-making, with just occasional minor weakness.</w:t>
            </w:r>
          </w:p>
        </w:tc>
        <w:tc>
          <w:tcPr>
            <w:tcW w:w="1736" w:type="dxa"/>
            <w:tcBorders>
              <w:left w:val="dashed" w:sz="4" w:space="0" w:color="00000A"/>
              <w:right w:val="dashed" w:sz="4" w:space="0" w:color="00000A"/>
              <w:insideV w:val="dashed" w:sz="4" w:space="0" w:color="00000A"/>
            </w:tcBorders>
            <w:shd w:fill="auto" w:val="clear"/>
            <w:tcMar>
              <w:left w:w="103" w:type="dxa"/>
            </w:tcMar>
          </w:tcPr>
          <w:p>
            <w:pPr>
              <w:pStyle w:val="Normal"/>
              <w:rPr>
                <w:rFonts w:ascii="Arial" w:hAnsi="Arial" w:cs="Arial"/>
              </w:rPr>
            </w:pPr>
            <w:r>
              <w:rPr>
                <w:rFonts w:cs="Arial" w:ascii="Arial" w:hAnsi="Arial"/>
              </w:rPr>
              <w:t>Can communicate professionally confidently and consistently in a suitable medium for the audience.</w:t>
            </w:r>
          </w:p>
          <w:p>
            <w:pPr>
              <w:pStyle w:val="Normal"/>
              <w:rPr>
                <w:rFonts w:ascii="Arial" w:hAnsi="Arial" w:cs="Arial"/>
              </w:rPr>
            </w:pPr>
            <w:r>
              <w:rPr>
                <w:rFonts w:cs="Arial" w:ascii="Arial" w:hAnsi="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pPr>
              <w:pStyle w:val="Normal"/>
              <w:rPr>
                <w:rFonts w:ascii="Arial" w:hAnsi="Arial" w:cs="Arial"/>
              </w:rPr>
            </w:pPr>
            <w:r>
              <w:rPr>
                <w:rFonts w:cs="Arial" w:ascii="Arial" w:hAnsi="Arial"/>
              </w:rPr>
            </w:r>
          </w:p>
        </w:tc>
        <w:tc>
          <w:tcPr>
            <w:tcW w:w="1734" w:type="dxa"/>
            <w:tcBorders>
              <w:left w:val="dashed" w:sz="4" w:space="0" w:color="00000A"/>
            </w:tcBorders>
            <w:shd w:fill="auto" w:val="clear"/>
            <w:tcMar>
              <w:left w:w="103" w:type="dxa"/>
            </w:tcMar>
          </w:tcPr>
          <w:p>
            <w:pPr>
              <w:pStyle w:val="Normal"/>
              <w:rPr>
                <w:rFonts w:ascii="Arial" w:hAnsi="Arial" w:cs="Arial"/>
              </w:rPr>
            </w:pPr>
            <w:r>
              <w:rPr>
                <w:rFonts w:cs="Arial" w:ascii="Arial" w:hAnsi="Arial"/>
              </w:rPr>
              <w:t xml:space="preserve">Can communicate with an exceptionally high level of professionalism, highly suitable for the audience. </w:t>
            </w:r>
          </w:p>
          <w:p>
            <w:pPr>
              <w:pStyle w:val="Normal"/>
              <w:rPr>
                <w:rFonts w:ascii="Arial" w:hAnsi="Arial" w:cs="Arial"/>
              </w:rPr>
            </w:pPr>
            <w:r>
              <w:rPr>
                <w:rFonts w:cs="Arial" w:ascii="Arial" w:hAnsi="Arial"/>
              </w:rPr>
              <w:t>Work is exceptionally coherent, very fluent and is presented professionally. Can work exceptionally well within a team, showing leadership skills.</w:t>
            </w:r>
            <w:r>
              <w:rPr/>
              <w:t xml:space="preserve"> </w:t>
            </w:r>
            <w:r>
              <w:rPr>
                <w:rFonts w:cs="Arial" w:ascii="Arial" w:hAnsi="Arial"/>
              </w:rPr>
              <w:t>Demonstrates exceptional skills for employment requiring the exercise of personal responsibility and decision-making and an appetite for further development.</w:t>
            </w:r>
          </w:p>
        </w:tc>
      </w:tr>
    </w:tbl>
    <w:p>
      <w:pPr>
        <w:pStyle w:val="Normal"/>
        <w:rPr>
          <w:rFonts w:ascii="Arial" w:hAnsi="Arial" w:cs="Arial"/>
        </w:rPr>
      </w:pPr>
      <w:r>
        <w:rPr>
          <w:rFonts w:cs="Arial" w:ascii="Arial" w:hAnsi="Arial"/>
        </w:rPr>
      </w:r>
    </w:p>
    <w:p>
      <w:pPr>
        <w:pStyle w:val="NormalWeb"/>
        <w:spacing w:before="100" w:after="100"/>
        <w:rPr/>
      </w:pPr>
      <w:r>
        <w:rPr/>
      </w:r>
    </w:p>
    <w:sectPr>
      <w:footerReference w:type="default" r:id="rId4"/>
      <w:type w:val="nextPage"/>
      <w:pgSz w:orient="landscape" w:w="16838" w:h="11906"/>
      <w:pgMar w:left="720" w:right="720" w:header="0" w:top="720" w:footer="706" w:bottom="763" w:gutter="0"/>
      <w:pgNumType w:fmt="decimal"/>
      <w:formProt w:val="false"/>
      <w:textDirection w:val="lrTb"/>
      <w:docGrid w:type="default" w:linePitch="27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roman"/>
    <w:pitch w:val="variable"/>
  </w:font>
  <w:font w:name="CG Times (WN)">
    <w:charset w:val="01"/>
    <w:family w:val="roman"/>
    <w:pitch w:val="variable"/>
  </w:font>
  <w:font w:name="Verdan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fldChar w:fldCharType="begin"/>
    </w:r>
    <w:r>
      <w:instrText> PAGE </w:instrText>
    </w:r>
    <w:r>
      <w:fldChar w:fldCharType="separate"/>
    </w:r>
    <w:r>
      <w:t>7</w:t>
    </w:r>
    <w:r>
      <w:fldChar w:fldCharType="end"/>
    </w:r>
    <w:r>
      <w:rPr/>
      <w:t xml:space="preserve"> of </w:t>
    </w:r>
    <w:r>
      <w:rPr/>
      <w:fldChar w:fldCharType="begin"/>
    </w:r>
    <w:r>
      <w:instrText> NUMPAGES </w:instrText>
    </w:r>
    <w:r>
      <w:fldChar w:fldCharType="separate"/>
    </w:r>
    <w:r>
      <w:t>11</w:t>
    </w:r>
    <w: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en-GB" w:eastAsia="en-GB" w:bidi="ar-S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InternetLink">
    <w:name w:val="Internet Link"/>
    <w:uiPriority w:val="99"/>
    <w:unhideWhenUsed/>
    <w:rsid w:val="001e2007"/>
    <w:rPr>
      <w:color w:val="0000FF"/>
      <w:u w:val="single"/>
    </w:rPr>
  </w:style>
  <w:style w:type="character" w:styleId="Emphasis">
    <w:name w:val="Emphasis"/>
    <w:uiPriority w:val="20"/>
    <w:qFormat/>
    <w:rsid w:val="00df321b"/>
    <w:rPr>
      <w:i/>
      <w:iCs/>
    </w:rPr>
  </w:style>
  <w:style w:type="character" w:styleId="ListLabel1">
    <w:name w:val="ListLabel 1"/>
    <w:qFormat/>
    <w:rPr>
      <w:rFonts w:cs="Verdana"/>
    </w:rPr>
  </w:style>
  <w:style w:type="character" w:styleId="ListLabel2">
    <w:name w:val="ListLabel 2"/>
    <w:qFormat/>
    <w:rPr>
      <w:rFonts w:cs="Verdana"/>
    </w:rPr>
  </w:style>
  <w:style w:type="character" w:styleId="ListLabel3">
    <w:name w:val="ListLabel 3"/>
    <w:qFormat/>
    <w:rPr>
      <w:rFonts w:cs="Verdana"/>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z w:val="16"/>
      <w:szCs w:val="1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Times New Roman" w:cs="Arial"/>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ascii="Arial" w:hAnsi="Arial" w:cs="Symbol"/>
      <w:sz w:val="22"/>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paragraph" w:styleId="Heading">
    <w:name w:val="Heading"/>
    <w:basedOn w:val="Normal"/>
    <w:next w:val="TextBody"/>
    <w:qFormat/>
    <w:pPr>
      <w:keepNext/>
      <w:spacing w:before="240" w:after="120"/>
    </w:pPr>
    <w:rPr>
      <w:rFonts w:ascii="Liberation Sans" w:hAnsi="Liberation Sans" w:eastAsia="WenQuanYi Micro Hei"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pPr>
      <w:tabs>
        <w:tab w:val="center" w:pos="4153" w:leader="none"/>
        <w:tab w:val="right" w:pos="8306" w:leader="none"/>
      </w:tabs>
    </w:pPr>
    <w:rPr/>
  </w:style>
  <w:style w:type="paragraph" w:styleId="Footer">
    <w:name w:val="Footer"/>
    <w:basedOn w:val="Normal"/>
    <w:link w:val="FooterChar"/>
    <w:uiPriority w:val="99"/>
    <w:pPr>
      <w:tabs>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108</TotalTime>
  <Application>LibreOffice/5.1.6.2$Linux_X86_64 LibreOffice_project/10m0$Build-2</Application>
  <Pages>11</Pages>
  <Words>3421</Words>
  <CharactersWithSpaces>20087</CharactersWithSpaces>
  <Paragraphs>188</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2018-08-28T14:22:00Z</dcterms:created>
  <dc:creator>fad-lc</dc:creator>
  <dc:description/>
  <dc:language>en-GB</dc:language>
  <cp:lastModifiedBy/>
  <cp:lastPrinted>2014-10-10T07:42:00Z</cp:lastPrinted>
  <dcterms:modified xsi:type="dcterms:W3CDTF">2020-10-31T12:45:50Z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Owner">
    <vt:lpwstr/>
  </property>
  <property fmtid="{D5CDD505-2E9C-101B-9397-08002B2CF9AE}" pid="8" name="SPSDescription">
    <vt:lpwstr/>
  </property>
  <property fmtid="{D5CDD505-2E9C-101B-9397-08002B2CF9AE}" pid="9" name="ScaleCrop">
    <vt:bool>0</vt:bool>
  </property>
  <property fmtid="{D5CDD505-2E9C-101B-9397-08002B2CF9AE}" pid="10" name="ShareDoc">
    <vt:bool>0</vt:bool>
  </property>
  <property fmtid="{D5CDD505-2E9C-101B-9397-08002B2CF9AE}" pid="11" name="Status">
    <vt:lpwstr>Final</vt:lpwstr>
  </property>
</Properties>
</file>