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1078A"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56BB2374"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644C0FAD" w14:textId="77777777" w:rsidR="001E089D" w:rsidRDefault="001E089D"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p>
    <w:p w14:paraId="55024753" w14:textId="48E42A6A" w:rsidR="001E089D" w:rsidRDefault="00CF56BF" w:rsidP="001E089D">
      <w:pPr>
        <w:spacing w:before="100" w:beforeAutospacing="1" w:after="100" w:afterAutospacing="1" w:line="240" w:lineRule="auto"/>
        <w:jc w:val="center"/>
        <w:outlineLvl w:val="0"/>
        <w:rPr>
          <w:rFonts w:ascii="Times New Roman" w:eastAsia="Times New Roman" w:hAnsi="Times New Roman" w:cs="Times New Roman"/>
          <w:b/>
          <w:bCs/>
          <w:kern w:val="36"/>
          <w:sz w:val="32"/>
          <w:szCs w:val="32"/>
        </w:rPr>
      </w:pPr>
      <w:r>
        <w:rPr>
          <w:noProof/>
        </w:rPr>
        <w:drawing>
          <wp:inline distT="0" distB="0" distL="0" distR="0" wp14:anchorId="743BEED5" wp14:editId="3A4668C6">
            <wp:extent cx="4714875" cy="1695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14875" cy="1695450"/>
                    </a:xfrm>
                    <a:prstGeom prst="rect">
                      <a:avLst/>
                    </a:prstGeom>
                  </pic:spPr>
                </pic:pic>
              </a:graphicData>
            </a:graphic>
          </wp:inline>
        </w:drawing>
      </w:r>
    </w:p>
    <w:p w14:paraId="7E15068A" w14:textId="77777777" w:rsidR="002D0D3C" w:rsidRDefault="002D0D3C" w:rsidP="00CF56BF">
      <w:pPr>
        <w:spacing w:before="100" w:beforeAutospacing="1" w:after="100" w:afterAutospacing="1" w:line="240" w:lineRule="auto"/>
        <w:outlineLvl w:val="0"/>
        <w:rPr>
          <w:rFonts w:ascii="Times New Roman" w:eastAsia="Times New Roman" w:hAnsi="Times New Roman" w:cs="Times New Roman"/>
          <w:b/>
          <w:bCs/>
          <w:kern w:val="36"/>
          <w:sz w:val="32"/>
          <w:szCs w:val="32"/>
        </w:rPr>
      </w:pPr>
    </w:p>
    <w:p w14:paraId="30B4548B" w14:textId="77777777" w:rsidR="001E089D" w:rsidRDefault="001E089D" w:rsidP="00CF56BF">
      <w:pPr>
        <w:spacing w:before="100" w:beforeAutospacing="1" w:after="100" w:afterAutospacing="1" w:line="360" w:lineRule="auto"/>
        <w:jc w:val="center"/>
        <w:rPr>
          <w:rFonts w:ascii="Times New Roman" w:eastAsia="Times New Roman" w:hAnsi="Times New Roman" w:cs="Times New Roman"/>
          <w:sz w:val="32"/>
          <w:szCs w:val="32"/>
        </w:rPr>
      </w:pPr>
      <w:proofErr w:type="spellStart"/>
      <w:r w:rsidRPr="001E089D">
        <w:rPr>
          <w:rFonts w:ascii="Times New Roman" w:eastAsia="Times New Roman" w:hAnsi="Times New Roman" w:cs="Times New Roman"/>
          <w:b/>
          <w:bCs/>
          <w:sz w:val="32"/>
          <w:szCs w:val="32"/>
        </w:rPr>
        <w:t>Programme</w:t>
      </w:r>
      <w:proofErr w:type="spellEnd"/>
      <w:r w:rsidRPr="001E089D">
        <w:rPr>
          <w:rFonts w:ascii="Times New Roman" w:eastAsia="Times New Roman" w:hAnsi="Times New Roman" w:cs="Times New Roman"/>
          <w:b/>
          <w:bCs/>
          <w:sz w:val="32"/>
          <w:szCs w:val="32"/>
        </w:rPr>
        <w:t>:</w:t>
      </w:r>
      <w:r w:rsidRPr="001E089D">
        <w:rPr>
          <w:rFonts w:ascii="Times New Roman" w:eastAsia="Times New Roman" w:hAnsi="Times New Roman" w:cs="Times New Roman"/>
          <w:sz w:val="32"/>
          <w:szCs w:val="32"/>
        </w:rPr>
        <w:t xml:space="preserve"> Master of Business Administration (MBA)</w:t>
      </w:r>
      <w:r w:rsidRPr="001E089D">
        <w:rPr>
          <w:rFonts w:ascii="Times New Roman" w:eastAsia="Times New Roman" w:hAnsi="Times New Roman" w:cs="Times New Roman"/>
          <w:sz w:val="32"/>
          <w:szCs w:val="32"/>
        </w:rPr>
        <w:br/>
      </w:r>
      <w:r w:rsidRPr="001E089D">
        <w:rPr>
          <w:rFonts w:ascii="Times New Roman" w:eastAsia="Times New Roman" w:hAnsi="Times New Roman" w:cs="Times New Roman"/>
          <w:b/>
          <w:bCs/>
          <w:sz w:val="32"/>
          <w:szCs w:val="32"/>
        </w:rPr>
        <w:t>Module:</w:t>
      </w:r>
      <w:r w:rsidRPr="001E089D">
        <w:rPr>
          <w:rFonts w:ascii="Times New Roman" w:eastAsia="Times New Roman" w:hAnsi="Times New Roman" w:cs="Times New Roman"/>
          <w:sz w:val="32"/>
          <w:szCs w:val="32"/>
        </w:rPr>
        <w:t xml:space="preserve"> LCMB7035 – Dissertation</w:t>
      </w:r>
    </w:p>
    <w:p w14:paraId="1F9E99C6" w14:textId="163D9FF9" w:rsidR="00CF56BF" w:rsidRPr="00CF56BF" w:rsidRDefault="00CF56BF" w:rsidP="00CF56BF">
      <w:pPr>
        <w:spacing w:before="100" w:beforeAutospacing="1" w:after="100" w:afterAutospacing="1" w:line="360" w:lineRule="auto"/>
        <w:jc w:val="center"/>
        <w:rPr>
          <w:rFonts w:ascii="Times New Roman" w:eastAsia="Times New Roman" w:hAnsi="Times New Roman" w:cs="Times New Roman"/>
          <w:sz w:val="32"/>
          <w:szCs w:val="32"/>
        </w:rPr>
      </w:pPr>
      <w:r>
        <w:rPr>
          <w:rFonts w:ascii="Times New Roman" w:eastAsia="Times New Roman" w:hAnsi="Times New Roman" w:cs="Times New Roman"/>
          <w:b/>
          <w:sz w:val="32"/>
          <w:szCs w:val="32"/>
        </w:rPr>
        <w:t xml:space="preserve">Name: </w:t>
      </w:r>
      <w:r>
        <w:rPr>
          <w:rFonts w:ascii="Times New Roman" w:eastAsia="Times New Roman" w:hAnsi="Times New Roman" w:cs="Times New Roman"/>
          <w:sz w:val="32"/>
          <w:szCs w:val="32"/>
        </w:rPr>
        <w:t>SYED ARMAN HUSAN</w:t>
      </w:r>
      <w:r>
        <w:rPr>
          <w:rFonts w:ascii="Times New Roman" w:eastAsia="Times New Roman" w:hAnsi="Times New Roman" w:cs="Times New Roman"/>
          <w:sz w:val="32"/>
          <w:szCs w:val="32"/>
        </w:rPr>
        <w:br/>
      </w:r>
      <w:r>
        <w:rPr>
          <w:rFonts w:ascii="Times New Roman" w:eastAsia="Times New Roman" w:hAnsi="Times New Roman" w:cs="Times New Roman"/>
          <w:b/>
          <w:sz w:val="32"/>
          <w:szCs w:val="32"/>
        </w:rPr>
        <w:t xml:space="preserve">Student ID: </w:t>
      </w:r>
      <w:r>
        <w:rPr>
          <w:rFonts w:ascii="Times New Roman" w:eastAsia="Times New Roman" w:hAnsi="Times New Roman" w:cs="Times New Roman"/>
          <w:sz w:val="32"/>
          <w:szCs w:val="32"/>
        </w:rPr>
        <w:t>2421694</w:t>
      </w:r>
    </w:p>
    <w:p w14:paraId="011A468C" w14:textId="0E3876F5" w:rsidR="00771184" w:rsidRPr="00771184" w:rsidRDefault="00771184" w:rsidP="00CF56BF">
      <w:pPr>
        <w:spacing w:before="100" w:beforeAutospacing="1" w:after="100" w:afterAutospacing="1" w:line="360" w:lineRule="auto"/>
        <w:jc w:val="center"/>
        <w:rPr>
          <w:rFonts w:ascii="Times New Roman" w:eastAsia="Times New Roman" w:hAnsi="Times New Roman" w:cs="Times New Roman"/>
          <w:sz w:val="32"/>
          <w:szCs w:val="24"/>
        </w:rPr>
      </w:pPr>
      <w:r w:rsidRPr="00771184">
        <w:rPr>
          <w:rFonts w:ascii="Times New Roman" w:eastAsia="Times New Roman" w:hAnsi="Times New Roman" w:cs="Times New Roman"/>
          <w:b/>
          <w:bCs/>
          <w:sz w:val="32"/>
          <w:szCs w:val="24"/>
        </w:rPr>
        <w:t xml:space="preserve">The Strategic Impact of AI-Driven </w:t>
      </w:r>
      <w:proofErr w:type="spellStart"/>
      <w:r w:rsidR="00782626">
        <w:rPr>
          <w:rFonts w:ascii="Times New Roman" w:eastAsia="Times New Roman" w:hAnsi="Times New Roman" w:cs="Times New Roman"/>
          <w:b/>
          <w:bCs/>
          <w:sz w:val="32"/>
          <w:szCs w:val="24"/>
        </w:rPr>
        <w:t>Personalisation</w:t>
      </w:r>
      <w:proofErr w:type="spellEnd"/>
      <w:r w:rsidRPr="00771184">
        <w:rPr>
          <w:rFonts w:ascii="Times New Roman" w:eastAsia="Times New Roman" w:hAnsi="Times New Roman" w:cs="Times New Roman"/>
          <w:b/>
          <w:bCs/>
          <w:sz w:val="32"/>
          <w:szCs w:val="24"/>
        </w:rPr>
        <w:t xml:space="preserve"> on Customer Loyalty and Profitability in Digital Platform Businesses: A Case Study of Netflix</w:t>
      </w:r>
    </w:p>
    <w:p w14:paraId="681128D9" w14:textId="77777777" w:rsidR="00F1772D" w:rsidRDefault="00F1772D"/>
    <w:p w14:paraId="7558EB51" w14:textId="77777777" w:rsidR="001E089D" w:rsidRDefault="001E089D"/>
    <w:p w14:paraId="4F75DA68" w14:textId="77777777" w:rsidR="00232785" w:rsidRDefault="00232785"/>
    <w:p w14:paraId="36EED3A3" w14:textId="77777777" w:rsidR="00232785" w:rsidRDefault="00232785"/>
    <w:p w14:paraId="5C46D09B" w14:textId="77777777" w:rsidR="00232785" w:rsidRDefault="00232785"/>
    <w:p w14:paraId="5AF7E904" w14:textId="77777777" w:rsidR="00232785" w:rsidRPr="009356C2" w:rsidRDefault="00232785" w:rsidP="00232785">
      <w:pPr>
        <w:spacing w:after="120"/>
        <w:rPr>
          <w:rFonts w:ascii="Arial" w:hAnsi="Arial" w:cs="Arial"/>
          <w:b/>
        </w:rPr>
      </w:pPr>
    </w:p>
    <w:p w14:paraId="73B31CB6" w14:textId="2D6F8C6C" w:rsidR="00232785" w:rsidRPr="009356C2" w:rsidRDefault="00232785" w:rsidP="0023278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19227BE6" wp14:editId="4A5802C8">
            <wp:extent cx="2849880" cy="1165860"/>
            <wp:effectExtent l="0" t="0" r="7620" b="0"/>
            <wp:docPr id="777339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39615F4A" w14:textId="77777777" w:rsidR="00232785" w:rsidRDefault="00232785" w:rsidP="00232785">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7916662" w14:textId="77777777" w:rsidR="00232785" w:rsidRPr="004A32A7" w:rsidRDefault="00232785" w:rsidP="0023278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5011A8E6" w14:textId="77777777" w:rsidR="00232785" w:rsidRPr="004A32A7" w:rsidRDefault="00232785" w:rsidP="00232785">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50895D97" w14:textId="77777777" w:rsidR="00232785"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0D8421F" w14:textId="50594765" w:rsidR="00232785" w:rsidRPr="004A32A7"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sidR="000A7C14">
        <w:rPr>
          <w:rFonts w:ascii="Arial" w:hAnsi="Arial" w:cs="Arial"/>
        </w:rPr>
        <w:t>Syed Arman Husan</w:t>
      </w:r>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36D780D" w14:textId="77777777" w:rsidR="00232785" w:rsidRPr="004A32A7"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59A36DED" w14:textId="1EC387C2" w:rsidR="00232785"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Signature: </w:t>
      </w:r>
      <w:r>
        <w:rPr>
          <w:rFonts w:ascii="Times New Roman" w:eastAsia="Times New Roman" w:hAnsi="Times New Roman" w:cs="Times New Roman"/>
          <w:sz w:val="32"/>
          <w:szCs w:val="32"/>
        </w:rPr>
        <w:t>SYED ARMAN HUSAN</w:t>
      </w:r>
    </w:p>
    <w:p w14:paraId="6DBD09D1" w14:textId="77777777" w:rsidR="00232785" w:rsidRPr="004A32A7"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082E8646" w14:textId="2E00ABFA" w:rsidR="00232785" w:rsidRDefault="00232785" w:rsidP="00232785">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31.05.2026</w:t>
      </w:r>
    </w:p>
    <w:p w14:paraId="7BE1DBE8" w14:textId="77777777" w:rsidR="00232785" w:rsidRPr="009356C2" w:rsidRDefault="00232785" w:rsidP="00232785">
      <w:pPr>
        <w:pBdr>
          <w:top w:val="single" w:sz="4" w:space="1" w:color="auto"/>
          <w:left w:val="single" w:sz="4" w:space="4" w:color="auto"/>
          <w:bottom w:val="single" w:sz="4" w:space="1" w:color="auto"/>
          <w:right w:val="single" w:sz="4" w:space="4" w:color="auto"/>
        </w:pBdr>
        <w:spacing w:after="120"/>
        <w:rPr>
          <w:rFonts w:ascii="Arial" w:hAnsi="Arial" w:cs="Arial"/>
        </w:rPr>
      </w:pPr>
    </w:p>
    <w:p w14:paraId="4187FDDA" w14:textId="77777777" w:rsidR="00232785" w:rsidRDefault="00232785"/>
    <w:p w14:paraId="6F486999" w14:textId="77777777" w:rsidR="001E089D" w:rsidRDefault="001E089D"/>
    <w:p w14:paraId="75335450" w14:textId="77777777" w:rsidR="002D0D3C" w:rsidRDefault="002D0D3C"/>
    <w:p w14:paraId="384D0CBA" w14:textId="77777777" w:rsidR="00782626" w:rsidRDefault="00782626">
      <w:pPr>
        <w:sectPr w:rsidR="00782626" w:rsidSect="00795347">
          <w:footerReference w:type="default" r:id="rId10"/>
          <w:pgSz w:w="12240" w:h="15840"/>
          <w:pgMar w:top="1440" w:right="1440" w:bottom="1440" w:left="1440" w:header="708" w:footer="708" w:gutter="0"/>
          <w:pgNumType w:start="1"/>
          <w:cols w:space="708"/>
          <w:docGrid w:linePitch="360"/>
        </w:sectPr>
      </w:pPr>
    </w:p>
    <w:p w14:paraId="31B54038" w14:textId="021017D8" w:rsidR="000125FC" w:rsidRDefault="000125FC" w:rsidP="00782626">
      <w:pPr>
        <w:jc w:val="center"/>
        <w:rPr>
          <w:rFonts w:ascii="Times New Roman" w:hAnsi="Times New Roman" w:cs="Times New Roman"/>
          <w:b/>
          <w:bCs/>
          <w:sz w:val="24"/>
          <w:szCs w:val="24"/>
        </w:rPr>
      </w:pPr>
      <w:r w:rsidRPr="000125FC">
        <w:rPr>
          <w:rFonts w:ascii="Times New Roman" w:hAnsi="Times New Roman" w:cs="Times New Roman"/>
          <w:b/>
          <w:bCs/>
          <w:sz w:val="24"/>
          <w:szCs w:val="24"/>
        </w:rPr>
        <w:lastRenderedPageBreak/>
        <w:t>Abstract</w:t>
      </w:r>
    </w:p>
    <w:p w14:paraId="7A0ACCF9" w14:textId="185F7EC7" w:rsidR="000125FC" w:rsidRDefault="00C13BC2" w:rsidP="00C13BC2">
      <w:pPr>
        <w:spacing w:line="360" w:lineRule="auto"/>
        <w:jc w:val="both"/>
        <w:rPr>
          <w:rFonts w:ascii="Times New Roman" w:hAnsi="Times New Roman" w:cs="Times New Roman"/>
          <w:sz w:val="24"/>
          <w:szCs w:val="24"/>
        </w:rPr>
      </w:pPr>
      <w:r w:rsidRPr="00C13BC2">
        <w:rPr>
          <w:rFonts w:ascii="Times New Roman" w:hAnsi="Times New Roman" w:cs="Times New Roman"/>
          <w:sz w:val="24"/>
          <w:szCs w:val="24"/>
        </w:rPr>
        <w:t xml:space="preserve">This </w:t>
      </w:r>
      <w:r>
        <w:rPr>
          <w:rFonts w:ascii="Times New Roman" w:hAnsi="Times New Roman" w:cs="Times New Roman"/>
          <w:sz w:val="24"/>
          <w:szCs w:val="24"/>
        </w:rPr>
        <w:t xml:space="preserve">study </w:t>
      </w:r>
      <w:r w:rsidRPr="00C13BC2">
        <w:rPr>
          <w:rFonts w:ascii="Times New Roman" w:hAnsi="Times New Roman" w:cs="Times New Roman"/>
          <w:sz w:val="24"/>
          <w:szCs w:val="24"/>
        </w:rPr>
        <w:t xml:space="preserve">focuses on the effect that artificial intelligence-based </w:t>
      </w:r>
      <w:proofErr w:type="spellStart"/>
      <w:r w:rsidR="00782626">
        <w:rPr>
          <w:rFonts w:ascii="Times New Roman" w:hAnsi="Times New Roman" w:cs="Times New Roman"/>
          <w:sz w:val="24"/>
          <w:szCs w:val="24"/>
        </w:rPr>
        <w:t>Personalisation</w:t>
      </w:r>
      <w:proofErr w:type="spellEnd"/>
      <w:r w:rsidRPr="00C13BC2">
        <w:rPr>
          <w:rFonts w:ascii="Times New Roman" w:hAnsi="Times New Roman" w:cs="Times New Roman"/>
          <w:sz w:val="24"/>
          <w:szCs w:val="24"/>
        </w:rPr>
        <w:t xml:space="preserve"> has on customer loyalty and profitability within digital platform companies through the case of Netflix. Based on a qualitative research methodology with a pragmatist philosophy, the study utilizes secondary sources including academic articles and industry and corporate reports to examine the interrelationships among </w:t>
      </w:r>
      <w:proofErr w:type="spellStart"/>
      <w:r w:rsidR="00782626">
        <w:rPr>
          <w:rFonts w:ascii="Times New Roman" w:hAnsi="Times New Roman" w:cs="Times New Roman"/>
          <w:sz w:val="24"/>
          <w:szCs w:val="24"/>
        </w:rPr>
        <w:t>Personalisation</w:t>
      </w:r>
      <w:proofErr w:type="spellEnd"/>
      <w:r w:rsidRPr="00C13BC2">
        <w:rPr>
          <w:rFonts w:ascii="Times New Roman" w:hAnsi="Times New Roman" w:cs="Times New Roman"/>
          <w:sz w:val="24"/>
          <w:szCs w:val="24"/>
        </w:rPr>
        <w:t>, engagement, loyalty, and customer lifetime value (CLV). The key outcome of the research shows that there is a value creation process in which artificial intelligence-based recommendation systems boost customer engagement, induce loyalty, and thus bring about profitability. Nevertheless, this interrelationship is conditional and depends on the role played by consumers' trust and privacy issues.</w:t>
      </w:r>
    </w:p>
    <w:p w14:paraId="678A5FDF" w14:textId="77777777" w:rsidR="00795347" w:rsidRPr="00795347" w:rsidRDefault="008D753A" w:rsidP="00795347">
      <w:pPr>
        <w:spacing w:line="360" w:lineRule="auto"/>
        <w:jc w:val="both"/>
        <w:rPr>
          <w:lang w:val="en-GB"/>
        </w:rPr>
      </w:pPr>
      <w:r w:rsidRPr="00C01014">
        <w:rPr>
          <w:rFonts w:ascii="Times New Roman" w:hAnsi="Times New Roman" w:cs="Times New Roman"/>
          <w:sz w:val="24"/>
          <w:szCs w:val="24"/>
        </w:rPr>
        <w:t>K</w:t>
      </w:r>
      <w:r w:rsidR="001A2F51" w:rsidRPr="00C01014">
        <w:rPr>
          <w:rFonts w:ascii="Times New Roman" w:hAnsi="Times New Roman" w:cs="Times New Roman"/>
          <w:sz w:val="24"/>
          <w:szCs w:val="24"/>
        </w:rPr>
        <w:t>eyword</w:t>
      </w:r>
      <w:r w:rsidRPr="00C01014">
        <w:rPr>
          <w:rFonts w:ascii="Times New Roman" w:hAnsi="Times New Roman" w:cs="Times New Roman"/>
          <w:sz w:val="24"/>
          <w:szCs w:val="24"/>
        </w:rPr>
        <w:t xml:space="preserve">s: </w:t>
      </w:r>
      <w:r w:rsidR="00795347" w:rsidRPr="00795347">
        <w:rPr>
          <w:lang w:val="en-GB"/>
        </w:rPr>
        <w:t>AI-driven personalisation, Digital platforms, Customer loyalty, Customer Lifetime Value (CLV), Profitability, Netflix, Recommendation systems, Customer engagement, Trust, Data privacy, Competitive advantage</w:t>
      </w:r>
    </w:p>
    <w:p w14:paraId="44E236F5" w14:textId="428CCFA5" w:rsidR="001A2F51" w:rsidRPr="00C01014" w:rsidRDefault="001A2F51" w:rsidP="00C13BC2">
      <w:pPr>
        <w:spacing w:line="360" w:lineRule="auto"/>
        <w:jc w:val="both"/>
        <w:rPr>
          <w:rFonts w:ascii="Times New Roman" w:hAnsi="Times New Roman" w:cs="Times New Roman"/>
          <w:sz w:val="24"/>
          <w:szCs w:val="24"/>
        </w:rPr>
      </w:pPr>
    </w:p>
    <w:p w14:paraId="740CF995" w14:textId="77777777" w:rsidR="000125FC" w:rsidRDefault="000125FC" w:rsidP="000125FC">
      <w:pPr>
        <w:jc w:val="center"/>
        <w:rPr>
          <w:rFonts w:ascii="Times New Roman" w:hAnsi="Times New Roman" w:cs="Times New Roman"/>
          <w:b/>
          <w:bCs/>
          <w:sz w:val="24"/>
          <w:szCs w:val="24"/>
        </w:rPr>
      </w:pPr>
    </w:p>
    <w:p w14:paraId="2E7FB2CC" w14:textId="77777777" w:rsidR="000125FC" w:rsidRDefault="000125FC" w:rsidP="000125FC">
      <w:pPr>
        <w:jc w:val="center"/>
        <w:rPr>
          <w:rFonts w:ascii="Times New Roman" w:hAnsi="Times New Roman" w:cs="Times New Roman"/>
          <w:b/>
          <w:bCs/>
          <w:sz w:val="24"/>
          <w:szCs w:val="24"/>
        </w:rPr>
      </w:pPr>
    </w:p>
    <w:p w14:paraId="00389777" w14:textId="77777777" w:rsidR="000125FC" w:rsidRDefault="000125FC" w:rsidP="000125FC">
      <w:pPr>
        <w:jc w:val="center"/>
        <w:rPr>
          <w:rFonts w:ascii="Times New Roman" w:hAnsi="Times New Roman" w:cs="Times New Roman"/>
          <w:b/>
          <w:bCs/>
          <w:sz w:val="24"/>
          <w:szCs w:val="24"/>
        </w:rPr>
      </w:pPr>
    </w:p>
    <w:p w14:paraId="1A6A27A7" w14:textId="77777777" w:rsidR="000125FC" w:rsidRDefault="000125FC" w:rsidP="000125FC">
      <w:pPr>
        <w:jc w:val="center"/>
        <w:rPr>
          <w:rFonts w:ascii="Times New Roman" w:hAnsi="Times New Roman" w:cs="Times New Roman"/>
          <w:b/>
          <w:bCs/>
          <w:sz w:val="24"/>
          <w:szCs w:val="24"/>
        </w:rPr>
      </w:pPr>
    </w:p>
    <w:p w14:paraId="4AA7A68E" w14:textId="77777777" w:rsidR="000125FC" w:rsidRDefault="000125FC" w:rsidP="000125FC">
      <w:pPr>
        <w:jc w:val="center"/>
        <w:rPr>
          <w:rFonts w:ascii="Times New Roman" w:hAnsi="Times New Roman" w:cs="Times New Roman"/>
          <w:b/>
          <w:bCs/>
          <w:sz w:val="24"/>
          <w:szCs w:val="24"/>
        </w:rPr>
      </w:pPr>
    </w:p>
    <w:p w14:paraId="43118BDC" w14:textId="77777777" w:rsidR="000125FC" w:rsidRDefault="000125FC" w:rsidP="000125FC">
      <w:pPr>
        <w:jc w:val="center"/>
        <w:rPr>
          <w:rFonts w:ascii="Times New Roman" w:hAnsi="Times New Roman" w:cs="Times New Roman"/>
          <w:b/>
          <w:bCs/>
          <w:sz w:val="24"/>
          <w:szCs w:val="24"/>
        </w:rPr>
      </w:pPr>
    </w:p>
    <w:p w14:paraId="16E9F528" w14:textId="77777777" w:rsidR="000125FC" w:rsidRDefault="000125FC" w:rsidP="000125FC">
      <w:pPr>
        <w:jc w:val="center"/>
        <w:rPr>
          <w:rFonts w:ascii="Times New Roman" w:hAnsi="Times New Roman" w:cs="Times New Roman"/>
          <w:b/>
          <w:bCs/>
          <w:sz w:val="24"/>
          <w:szCs w:val="24"/>
        </w:rPr>
      </w:pPr>
    </w:p>
    <w:p w14:paraId="3A829DA4" w14:textId="77777777" w:rsidR="000125FC" w:rsidRDefault="000125FC" w:rsidP="000125FC">
      <w:pPr>
        <w:jc w:val="center"/>
        <w:rPr>
          <w:rFonts w:ascii="Times New Roman" w:hAnsi="Times New Roman" w:cs="Times New Roman"/>
          <w:b/>
          <w:bCs/>
          <w:sz w:val="24"/>
          <w:szCs w:val="24"/>
        </w:rPr>
      </w:pPr>
    </w:p>
    <w:p w14:paraId="04B916CF" w14:textId="77777777" w:rsidR="000125FC" w:rsidRDefault="000125FC" w:rsidP="000125FC">
      <w:pPr>
        <w:jc w:val="center"/>
        <w:rPr>
          <w:rFonts w:ascii="Times New Roman" w:hAnsi="Times New Roman" w:cs="Times New Roman"/>
          <w:b/>
          <w:bCs/>
          <w:sz w:val="24"/>
          <w:szCs w:val="24"/>
        </w:rPr>
      </w:pPr>
    </w:p>
    <w:p w14:paraId="3CA0D43E" w14:textId="77777777" w:rsidR="000125FC" w:rsidRDefault="000125FC" w:rsidP="000125FC">
      <w:pPr>
        <w:jc w:val="center"/>
        <w:rPr>
          <w:rFonts w:ascii="Times New Roman" w:hAnsi="Times New Roman" w:cs="Times New Roman"/>
          <w:b/>
          <w:bCs/>
          <w:sz w:val="24"/>
          <w:szCs w:val="24"/>
        </w:rPr>
      </w:pPr>
    </w:p>
    <w:p w14:paraId="3EEF01F5" w14:textId="77777777" w:rsidR="000125FC" w:rsidRDefault="000125FC" w:rsidP="000125FC">
      <w:pPr>
        <w:jc w:val="center"/>
        <w:rPr>
          <w:rFonts w:ascii="Times New Roman" w:hAnsi="Times New Roman" w:cs="Times New Roman"/>
          <w:b/>
          <w:bCs/>
          <w:sz w:val="24"/>
          <w:szCs w:val="24"/>
        </w:rPr>
      </w:pPr>
    </w:p>
    <w:p w14:paraId="525A611B" w14:textId="77777777" w:rsidR="000125FC" w:rsidRDefault="000125FC"/>
    <w:p w14:paraId="0E70520E" w14:textId="77777777" w:rsidR="00782626" w:rsidRDefault="00782626"/>
    <w:p w14:paraId="28B06CB2" w14:textId="77777777" w:rsidR="0079305C" w:rsidRPr="0079305C" w:rsidRDefault="0079305C" w:rsidP="00782626">
      <w:pPr>
        <w:jc w:val="center"/>
        <w:rPr>
          <w:b/>
          <w:bCs/>
          <w:lang w:val="en-GB"/>
        </w:rPr>
      </w:pPr>
      <w:r w:rsidRPr="0079305C">
        <w:rPr>
          <w:b/>
          <w:bCs/>
          <w:lang w:val="en-GB"/>
        </w:rPr>
        <w:lastRenderedPageBreak/>
        <w:t>TABLE OF CONTENTS</w:t>
      </w:r>
    </w:p>
    <w:p w14:paraId="175F5D10" w14:textId="1A78F8E4" w:rsidR="0079305C" w:rsidRPr="0079305C" w:rsidRDefault="0079305C" w:rsidP="0079305C">
      <w:pPr>
        <w:rPr>
          <w:lang w:val="en-GB"/>
        </w:rPr>
      </w:pPr>
      <w:r w:rsidRPr="0079305C">
        <w:rPr>
          <w:b/>
          <w:bCs/>
          <w:lang w:val="en-GB"/>
        </w:rPr>
        <w:t>Abstract</w:t>
      </w:r>
      <w:r w:rsidRPr="0079305C">
        <w:rPr>
          <w:lang w:val="en-GB"/>
        </w:rPr>
        <w:t xml:space="preserve"> .............................................................................................................</w:t>
      </w:r>
      <w:r w:rsidR="00BD444E">
        <w:rPr>
          <w:lang w:val="en-GB"/>
        </w:rPr>
        <w:t>........................................02</w:t>
      </w:r>
    </w:p>
    <w:p w14:paraId="582C6EA3" w14:textId="6B329275" w:rsidR="00BD444E" w:rsidRDefault="0079305C" w:rsidP="0079305C">
      <w:pPr>
        <w:rPr>
          <w:b/>
          <w:bCs/>
          <w:lang w:val="en-GB"/>
        </w:rPr>
      </w:pPr>
      <w:r w:rsidRPr="0079305C">
        <w:rPr>
          <w:b/>
          <w:bCs/>
          <w:lang w:val="en-GB"/>
        </w:rPr>
        <w:t>Chapter 1: Introduction ..............................................................................</w:t>
      </w:r>
      <w:r w:rsidR="00BD444E">
        <w:rPr>
          <w:b/>
          <w:bCs/>
          <w:lang w:val="en-GB"/>
        </w:rPr>
        <w:t>.................................</w:t>
      </w:r>
      <w:r w:rsidR="00E40857">
        <w:rPr>
          <w:b/>
          <w:bCs/>
          <w:lang w:val="en-GB"/>
        </w:rPr>
        <w:t>..04-06</w:t>
      </w:r>
    </w:p>
    <w:p w14:paraId="46707237" w14:textId="16E89C06" w:rsidR="0079305C" w:rsidRPr="0079305C" w:rsidRDefault="0079305C" w:rsidP="0079305C">
      <w:pPr>
        <w:rPr>
          <w:b/>
          <w:bCs/>
          <w:lang w:val="en-GB"/>
        </w:rPr>
      </w:pPr>
      <w:r w:rsidRPr="0079305C">
        <w:rPr>
          <w:b/>
          <w:bCs/>
          <w:lang w:val="en-GB"/>
        </w:rPr>
        <w:t>Chapter 2: Literature Review ....................................................................</w:t>
      </w:r>
      <w:r w:rsidR="00E40857">
        <w:rPr>
          <w:b/>
          <w:bCs/>
          <w:lang w:val="en-GB"/>
        </w:rPr>
        <w:t>..........................................07</w:t>
      </w:r>
    </w:p>
    <w:p w14:paraId="759BD0F9" w14:textId="387564E7" w:rsidR="0079305C" w:rsidRPr="0079305C" w:rsidRDefault="0079305C" w:rsidP="0079305C">
      <w:pPr>
        <w:rPr>
          <w:lang w:val="en-GB"/>
        </w:rPr>
      </w:pPr>
      <w:r w:rsidRPr="0079305C">
        <w:rPr>
          <w:lang w:val="en-GB"/>
        </w:rPr>
        <w:t>2.1 AI and Personalisation in Digital Platforms ..................................................</w:t>
      </w:r>
      <w:r w:rsidR="00E40857">
        <w:rPr>
          <w:lang w:val="en-GB"/>
        </w:rPr>
        <w:t>........................................08</w:t>
      </w:r>
      <w:r w:rsidRPr="0079305C">
        <w:rPr>
          <w:lang w:val="en-GB"/>
        </w:rPr>
        <w:br/>
        <w:t>2.2 Relationship Marketing and Customer Loyalty ..............................................</w:t>
      </w:r>
      <w:r w:rsidR="00E40857">
        <w:rPr>
          <w:lang w:val="en-GB"/>
        </w:rPr>
        <w:t>......................................09</w:t>
      </w:r>
      <w:r w:rsidRPr="0079305C">
        <w:rPr>
          <w:lang w:val="en-GB"/>
        </w:rPr>
        <w:br/>
        <w:t>2.3 Customer Lifetime Value (CLV) ....................................................................</w:t>
      </w:r>
      <w:r w:rsidR="00E40857">
        <w:rPr>
          <w:lang w:val="en-GB"/>
        </w:rPr>
        <w:t>........................................11</w:t>
      </w:r>
      <w:r w:rsidRPr="0079305C">
        <w:rPr>
          <w:lang w:val="en-GB"/>
        </w:rPr>
        <w:br/>
        <w:t>2.4 Data-Driven Competitive Advantage (RBV) .................................................</w:t>
      </w:r>
      <w:r w:rsidR="00E40857">
        <w:rPr>
          <w:lang w:val="en-GB"/>
        </w:rPr>
        <w:t>........................................13</w:t>
      </w:r>
      <w:r w:rsidRPr="0079305C">
        <w:rPr>
          <w:lang w:val="en-GB"/>
        </w:rPr>
        <w:br/>
        <w:t>2.5 Privacy, Trust and Ethical Concerns ............................................................</w:t>
      </w:r>
      <w:r w:rsidR="00E40857">
        <w:rPr>
          <w:lang w:val="en-GB"/>
        </w:rPr>
        <w:t>.........................................15</w:t>
      </w:r>
      <w:r w:rsidRPr="0079305C">
        <w:rPr>
          <w:lang w:val="en-GB"/>
        </w:rPr>
        <w:br/>
        <w:t>2.6 Conceptual Framework ................................................................................</w:t>
      </w:r>
      <w:r w:rsidR="00E40857">
        <w:rPr>
          <w:lang w:val="en-GB"/>
        </w:rPr>
        <w:t>........................................16</w:t>
      </w:r>
      <w:r w:rsidRPr="0079305C">
        <w:rPr>
          <w:lang w:val="en-GB"/>
        </w:rPr>
        <w:br/>
        <w:t>2.7 Research Gap ..............................................................................................</w:t>
      </w:r>
      <w:r w:rsidR="00E40857">
        <w:rPr>
          <w:lang w:val="en-GB"/>
        </w:rPr>
        <w:t>.........................................17</w:t>
      </w:r>
    </w:p>
    <w:p w14:paraId="75ACD62B" w14:textId="088A16CC" w:rsidR="0079305C" w:rsidRPr="0079305C" w:rsidRDefault="0079305C" w:rsidP="0079305C">
      <w:pPr>
        <w:rPr>
          <w:b/>
          <w:bCs/>
          <w:lang w:val="en-GB"/>
        </w:rPr>
      </w:pPr>
      <w:r w:rsidRPr="0079305C">
        <w:rPr>
          <w:b/>
          <w:bCs/>
          <w:lang w:val="en-GB"/>
        </w:rPr>
        <w:t>Chapter 3: Methodology .......................................................................</w:t>
      </w:r>
      <w:r w:rsidR="008212EA">
        <w:rPr>
          <w:b/>
          <w:bCs/>
          <w:lang w:val="en-GB"/>
        </w:rPr>
        <w:t>........................................19-34</w:t>
      </w:r>
    </w:p>
    <w:p w14:paraId="7905ADD1" w14:textId="61B160F0" w:rsidR="0079305C" w:rsidRPr="0079305C" w:rsidRDefault="0079305C" w:rsidP="0079305C">
      <w:pPr>
        <w:rPr>
          <w:lang w:val="en-GB"/>
        </w:rPr>
      </w:pPr>
      <w:r w:rsidRPr="0079305C">
        <w:rPr>
          <w:lang w:val="en-GB"/>
        </w:rPr>
        <w:t>3.1 Research Philosophy ....................................................................................</w:t>
      </w:r>
      <w:r w:rsidR="008212EA">
        <w:rPr>
          <w:lang w:val="en-GB"/>
        </w:rPr>
        <w:t>........................................19</w:t>
      </w:r>
      <w:r w:rsidRPr="0079305C">
        <w:rPr>
          <w:lang w:val="en-GB"/>
        </w:rPr>
        <w:br/>
        <w:t>3.2 Research Design ..........................................................................................</w:t>
      </w:r>
      <w:r w:rsidR="008212EA">
        <w:rPr>
          <w:lang w:val="en-GB"/>
        </w:rPr>
        <w:t>.........................................19</w:t>
      </w:r>
      <w:r w:rsidRPr="0079305C">
        <w:rPr>
          <w:lang w:val="en-GB"/>
        </w:rPr>
        <w:br/>
        <w:t>3.3 Data Collection ............................................................................................</w:t>
      </w:r>
      <w:r w:rsidR="008212EA">
        <w:rPr>
          <w:lang w:val="en-GB"/>
        </w:rPr>
        <w:t>.........................................20</w:t>
      </w:r>
      <w:r w:rsidRPr="0079305C">
        <w:rPr>
          <w:lang w:val="en-GB"/>
        </w:rPr>
        <w:br/>
        <w:t>3.4 Data Analysis ...............................................................................................</w:t>
      </w:r>
      <w:r w:rsidR="008212EA">
        <w:rPr>
          <w:lang w:val="en-GB"/>
        </w:rPr>
        <w:t>.........................................31</w:t>
      </w:r>
      <w:r w:rsidRPr="0079305C">
        <w:rPr>
          <w:lang w:val="en-GB"/>
        </w:rPr>
        <w:br/>
        <w:t>3.5 Ethical Considerations ................................................................................</w:t>
      </w:r>
      <w:r w:rsidR="008212EA">
        <w:rPr>
          <w:lang w:val="en-GB"/>
        </w:rPr>
        <w:t>..........................................32</w:t>
      </w:r>
      <w:r w:rsidRPr="0079305C">
        <w:rPr>
          <w:lang w:val="en-GB"/>
        </w:rPr>
        <w:br/>
        <w:t>3.6 Research Quality .........................................................................................</w:t>
      </w:r>
      <w:r w:rsidR="008212EA">
        <w:rPr>
          <w:lang w:val="en-GB"/>
        </w:rPr>
        <w:t>.........................................33</w:t>
      </w:r>
    </w:p>
    <w:p w14:paraId="69EA1446" w14:textId="698C90FD" w:rsidR="0079305C" w:rsidRPr="0079305C" w:rsidRDefault="0079305C" w:rsidP="0079305C">
      <w:pPr>
        <w:rPr>
          <w:b/>
          <w:bCs/>
          <w:lang w:val="en-GB"/>
        </w:rPr>
      </w:pPr>
      <w:r w:rsidRPr="0079305C">
        <w:rPr>
          <w:b/>
          <w:bCs/>
          <w:lang w:val="en-GB"/>
        </w:rPr>
        <w:t>Chapter 4: Data Analysis and Findings ..................................................</w:t>
      </w:r>
      <w:r w:rsidR="00FB5D60">
        <w:rPr>
          <w:b/>
          <w:bCs/>
          <w:lang w:val="en-GB"/>
        </w:rPr>
        <w:t>.........................................35-</w:t>
      </w:r>
      <w:r w:rsidR="00AE70A1">
        <w:rPr>
          <w:b/>
          <w:bCs/>
          <w:lang w:val="en-GB"/>
        </w:rPr>
        <w:t>43</w:t>
      </w:r>
    </w:p>
    <w:p w14:paraId="54B7F64C" w14:textId="015762C9" w:rsidR="0079305C" w:rsidRPr="0079305C" w:rsidRDefault="0079305C" w:rsidP="0079305C">
      <w:pPr>
        <w:rPr>
          <w:lang w:val="en-GB"/>
        </w:rPr>
      </w:pPr>
      <w:r w:rsidRPr="0079305C">
        <w:rPr>
          <w:lang w:val="en-GB"/>
        </w:rPr>
        <w:t>4.1 Impact of AI Personalisation on Engagement (RQ1) ....................................</w:t>
      </w:r>
      <w:r w:rsidR="00AE70A1">
        <w:rPr>
          <w:lang w:val="en-GB"/>
        </w:rPr>
        <w:t>........................................35</w:t>
      </w:r>
      <w:r w:rsidRPr="0079305C">
        <w:rPr>
          <w:lang w:val="en-GB"/>
        </w:rPr>
        <w:br/>
        <w:t>4.2 Personalisation and Customer Loyalty (RQ1) ...............................................</w:t>
      </w:r>
      <w:r w:rsidR="00AE70A1">
        <w:rPr>
          <w:lang w:val="en-GB"/>
        </w:rPr>
        <w:t>........................................36</w:t>
      </w:r>
      <w:r w:rsidRPr="0079305C">
        <w:rPr>
          <w:lang w:val="en-GB"/>
        </w:rPr>
        <w:br/>
        <w:t>4.3 Loyalty and Customer Lifetime Value (CLV) (RQ2) ......................................</w:t>
      </w:r>
      <w:r w:rsidR="00AE70A1">
        <w:rPr>
          <w:lang w:val="en-GB"/>
        </w:rPr>
        <w:t>.........................................37</w:t>
      </w:r>
      <w:r w:rsidRPr="0079305C">
        <w:rPr>
          <w:lang w:val="en-GB"/>
        </w:rPr>
        <w:br/>
        <w:t>4.4 Moderating Role of Trust and Privacy (RQ3) ...............................................</w:t>
      </w:r>
      <w:r w:rsidR="00AE70A1">
        <w:rPr>
          <w:lang w:val="en-GB"/>
        </w:rPr>
        <w:t>........................................39</w:t>
      </w:r>
      <w:r w:rsidRPr="0079305C">
        <w:rPr>
          <w:lang w:val="en-GB"/>
        </w:rPr>
        <w:br/>
        <w:t>4.5 AI as a Source of Competitive Advantage (RQ4) .........................................</w:t>
      </w:r>
      <w:r w:rsidR="00AE70A1">
        <w:rPr>
          <w:lang w:val="en-GB"/>
        </w:rPr>
        <w:t>.........................................40</w:t>
      </w:r>
    </w:p>
    <w:p w14:paraId="3070B3BA" w14:textId="17C8D3A2" w:rsidR="0079305C" w:rsidRPr="0079305C" w:rsidRDefault="0079305C" w:rsidP="0079305C">
      <w:pPr>
        <w:rPr>
          <w:b/>
          <w:bCs/>
          <w:lang w:val="en-GB"/>
        </w:rPr>
      </w:pPr>
      <w:r w:rsidRPr="0079305C">
        <w:rPr>
          <w:b/>
          <w:bCs/>
          <w:lang w:val="en-GB"/>
        </w:rPr>
        <w:t>Chapter 5: Discussion ............................................................................</w:t>
      </w:r>
      <w:r w:rsidR="00522A13">
        <w:rPr>
          <w:b/>
          <w:bCs/>
          <w:lang w:val="en-GB"/>
        </w:rPr>
        <w:t>........................................44-</w:t>
      </w:r>
      <w:r w:rsidR="00723330">
        <w:rPr>
          <w:b/>
          <w:bCs/>
          <w:lang w:val="en-GB"/>
        </w:rPr>
        <w:t>4</w:t>
      </w:r>
      <w:r w:rsidR="00D868FB">
        <w:rPr>
          <w:b/>
          <w:bCs/>
          <w:lang w:val="en-GB"/>
        </w:rPr>
        <w:t>7</w:t>
      </w:r>
    </w:p>
    <w:p w14:paraId="4BED85BE" w14:textId="7DDAB8BA" w:rsidR="0079305C" w:rsidRPr="0079305C" w:rsidRDefault="0079305C" w:rsidP="0079305C">
      <w:pPr>
        <w:rPr>
          <w:lang w:val="en-GB"/>
        </w:rPr>
      </w:pPr>
      <w:r w:rsidRPr="0079305C">
        <w:rPr>
          <w:lang w:val="en-GB"/>
        </w:rPr>
        <w:t>5.1 Integrated Framework ..................................................................................</w:t>
      </w:r>
      <w:r w:rsidR="00D868FB">
        <w:rPr>
          <w:lang w:val="en-GB"/>
        </w:rPr>
        <w:t>.......................................44</w:t>
      </w:r>
      <w:r w:rsidRPr="0079305C">
        <w:rPr>
          <w:lang w:val="en-GB"/>
        </w:rPr>
        <w:br/>
        <w:t>5.2 Theoretical Contribution ..............................................................................</w:t>
      </w:r>
      <w:r w:rsidR="00D868FB">
        <w:rPr>
          <w:lang w:val="en-GB"/>
        </w:rPr>
        <w:t>........................................45</w:t>
      </w:r>
      <w:r w:rsidRPr="0079305C">
        <w:rPr>
          <w:lang w:val="en-GB"/>
        </w:rPr>
        <w:br/>
        <w:t>5.3 Managerial Implications ..............................................................................</w:t>
      </w:r>
      <w:r w:rsidR="00D868FB">
        <w:rPr>
          <w:lang w:val="en-GB"/>
        </w:rPr>
        <w:t>.........................................46</w:t>
      </w:r>
    </w:p>
    <w:p w14:paraId="3E1D1D4B" w14:textId="1227D6B4" w:rsidR="0079305C" w:rsidRPr="0079305C" w:rsidRDefault="0079305C" w:rsidP="0079305C">
      <w:pPr>
        <w:rPr>
          <w:b/>
          <w:bCs/>
          <w:lang w:val="en-GB"/>
        </w:rPr>
      </w:pPr>
      <w:r w:rsidRPr="0079305C">
        <w:rPr>
          <w:b/>
          <w:bCs/>
          <w:lang w:val="en-GB"/>
        </w:rPr>
        <w:t>Chapter 6: Conclusion ............................................................................</w:t>
      </w:r>
      <w:r w:rsidR="00D868FB">
        <w:rPr>
          <w:b/>
          <w:bCs/>
          <w:lang w:val="en-GB"/>
        </w:rPr>
        <w:t>.......................................</w:t>
      </w:r>
      <w:r w:rsidR="00A44D33">
        <w:rPr>
          <w:b/>
          <w:bCs/>
          <w:lang w:val="en-GB"/>
        </w:rPr>
        <w:t>48-50</w:t>
      </w:r>
    </w:p>
    <w:p w14:paraId="7DF9A926" w14:textId="08970072" w:rsidR="0079305C" w:rsidRPr="0079305C" w:rsidRDefault="0079305C" w:rsidP="0079305C">
      <w:pPr>
        <w:rPr>
          <w:b/>
          <w:bCs/>
          <w:lang w:val="en-GB"/>
        </w:rPr>
      </w:pPr>
      <w:r w:rsidRPr="0079305C">
        <w:rPr>
          <w:b/>
          <w:bCs/>
          <w:lang w:val="en-GB"/>
        </w:rPr>
        <w:t>References .............................................................................................</w:t>
      </w:r>
      <w:r w:rsidR="00A44D33">
        <w:rPr>
          <w:b/>
          <w:bCs/>
          <w:lang w:val="en-GB"/>
        </w:rPr>
        <w:t>.......................................51-53</w:t>
      </w:r>
    </w:p>
    <w:p w14:paraId="4AE483B4" w14:textId="20B66E78" w:rsidR="0079305C" w:rsidRPr="0079305C" w:rsidRDefault="0079305C" w:rsidP="0079305C">
      <w:pPr>
        <w:rPr>
          <w:lang w:val="en-GB"/>
        </w:rPr>
      </w:pPr>
    </w:p>
    <w:p w14:paraId="3356EF85" w14:textId="77777777" w:rsidR="0079305C" w:rsidRDefault="0079305C"/>
    <w:p w14:paraId="7B4E6EAF" w14:textId="3D228A58" w:rsidR="00993E01" w:rsidRPr="00111264" w:rsidRDefault="001E089D" w:rsidP="00782626">
      <w:pPr>
        <w:spacing w:line="360" w:lineRule="auto"/>
        <w:jc w:val="center"/>
        <w:rPr>
          <w:rFonts w:ascii="Times New Roman" w:hAnsi="Times New Roman" w:cs="Times New Roman"/>
          <w:b/>
          <w:bCs/>
          <w:sz w:val="24"/>
          <w:szCs w:val="24"/>
        </w:rPr>
      </w:pPr>
      <w:r w:rsidRPr="006434BE">
        <w:rPr>
          <w:rFonts w:ascii="Times New Roman" w:hAnsi="Times New Roman" w:cs="Times New Roman"/>
          <w:b/>
          <w:bCs/>
          <w:sz w:val="24"/>
          <w:szCs w:val="24"/>
        </w:rPr>
        <w:lastRenderedPageBreak/>
        <w:t>Introduction</w:t>
      </w:r>
    </w:p>
    <w:p w14:paraId="59122C48" w14:textId="72C72348" w:rsidR="008724EA" w:rsidRDefault="001F03FE" w:rsidP="008D753A">
      <w:pPr>
        <w:spacing w:line="360" w:lineRule="auto"/>
        <w:jc w:val="both"/>
        <w:rPr>
          <w:rFonts w:ascii="Times New Roman" w:hAnsi="Times New Roman" w:cs="Times New Roman"/>
          <w:sz w:val="24"/>
          <w:szCs w:val="24"/>
          <w:lang w:val="en-GB"/>
        </w:rPr>
      </w:pPr>
      <w:r w:rsidRPr="001F03FE">
        <w:rPr>
          <w:rFonts w:ascii="Times New Roman" w:hAnsi="Times New Roman" w:cs="Times New Roman"/>
          <w:sz w:val="24"/>
          <w:szCs w:val="24"/>
          <w:lang w:val="en-GB"/>
        </w:rPr>
        <w:t xml:space="preserve">The new Artificial Intelligence (AI) age has made a great impact in the strategic positioning of digital platform companies. Data driven technologies, machine learning and predictions analytics and recommendation systems are becoming critical tools for organisations in the digital economy to help them improve customer experience and competitive advantage. The traditional, mass-market business models are losing ground today to benefit hyper-personal, data-driven digital environments in which customer data and insight become core strategic assets. Perhaps the most famous example of this transition is AI-based recommendation systems used in streaming services like Netflix, which leverage AI to </w:t>
      </w:r>
      <w:r w:rsidR="008724EA" w:rsidRPr="001F03FE">
        <w:rPr>
          <w:rFonts w:ascii="Times New Roman" w:hAnsi="Times New Roman" w:cs="Times New Roman"/>
          <w:sz w:val="24"/>
          <w:szCs w:val="24"/>
          <w:lang w:val="en-GB"/>
        </w:rPr>
        <w:t>analyse</w:t>
      </w:r>
      <w:r w:rsidRPr="001F03FE">
        <w:rPr>
          <w:rFonts w:ascii="Times New Roman" w:hAnsi="Times New Roman" w:cs="Times New Roman"/>
          <w:sz w:val="24"/>
          <w:szCs w:val="24"/>
          <w:lang w:val="en-GB"/>
        </w:rPr>
        <w:t xml:space="preserve"> various parameters such as user preferences, viewing habits and </w:t>
      </w:r>
      <w:r w:rsidR="008724EA" w:rsidRPr="001F03FE">
        <w:rPr>
          <w:rFonts w:ascii="Times New Roman" w:hAnsi="Times New Roman" w:cs="Times New Roman"/>
          <w:sz w:val="24"/>
          <w:szCs w:val="24"/>
          <w:lang w:val="en-GB"/>
        </w:rPr>
        <w:t>behaviour</w:t>
      </w:r>
      <w:r w:rsidRPr="001F03FE">
        <w:rPr>
          <w:rFonts w:ascii="Times New Roman" w:hAnsi="Times New Roman" w:cs="Times New Roman"/>
          <w:sz w:val="24"/>
          <w:szCs w:val="24"/>
          <w:lang w:val="en-GB"/>
        </w:rPr>
        <w:t xml:space="preserve"> to create customized streaming (Gomez-Uribe and Hunt, 2015). These recommendation systems provide the following value propositions to Netflix customers: increasing customer engagement, reducing search time for content, improving user experience and creating a habit loop of using their platform repeatedly due the benefits derived from it. </w:t>
      </w:r>
      <w:r w:rsidR="008724EA" w:rsidRPr="001F03FE">
        <w:rPr>
          <w:rFonts w:ascii="Times New Roman" w:hAnsi="Times New Roman" w:cs="Times New Roman"/>
          <w:sz w:val="24"/>
          <w:szCs w:val="24"/>
          <w:lang w:val="en-GB"/>
        </w:rPr>
        <w:t>Therefore,</w:t>
      </w:r>
      <w:r w:rsidRPr="001F03FE">
        <w:rPr>
          <w:rFonts w:ascii="Times New Roman" w:hAnsi="Times New Roman" w:cs="Times New Roman"/>
          <w:sz w:val="24"/>
          <w:szCs w:val="24"/>
          <w:lang w:val="en-GB"/>
        </w:rPr>
        <w:t xml:space="preserve"> this is an important component of Netflix's business model. Consequently, AI-driven </w:t>
      </w:r>
      <w:r w:rsidR="00782626">
        <w:rPr>
          <w:rFonts w:ascii="Times New Roman" w:hAnsi="Times New Roman" w:cs="Times New Roman"/>
          <w:sz w:val="24"/>
          <w:szCs w:val="24"/>
          <w:lang w:val="en-GB"/>
        </w:rPr>
        <w:t>Personalisation</w:t>
      </w:r>
      <w:r w:rsidRPr="001F03FE">
        <w:rPr>
          <w:rFonts w:ascii="Times New Roman" w:hAnsi="Times New Roman" w:cs="Times New Roman"/>
          <w:sz w:val="24"/>
          <w:szCs w:val="24"/>
          <w:lang w:val="en-GB"/>
        </w:rPr>
        <w:t xml:space="preserve"> has become not only a technology but also a strategy to enhance customer loyalty, Customer Lifetime Value (CLV), and repeat the success of digitally-based services for long-term profitability. </w:t>
      </w:r>
    </w:p>
    <w:p w14:paraId="3EE1B7E1" w14:textId="07B03EA1" w:rsidR="008724EA" w:rsidRDefault="001F03FE" w:rsidP="008724EA">
      <w:pPr>
        <w:spacing w:line="360" w:lineRule="auto"/>
        <w:ind w:firstLine="720"/>
        <w:jc w:val="both"/>
        <w:rPr>
          <w:rFonts w:ascii="Times New Roman" w:hAnsi="Times New Roman" w:cs="Times New Roman"/>
          <w:sz w:val="24"/>
          <w:szCs w:val="24"/>
          <w:lang w:val="en-GB"/>
        </w:rPr>
      </w:pPr>
      <w:r w:rsidRPr="001F03FE">
        <w:rPr>
          <w:rFonts w:ascii="Times New Roman" w:hAnsi="Times New Roman" w:cs="Times New Roman"/>
          <w:sz w:val="24"/>
          <w:szCs w:val="24"/>
          <w:lang w:val="en-GB"/>
        </w:rPr>
        <w:t xml:space="preserve">This is accompanied by major issues regarding data privacy, algorithm transparency, ethical data use and user trust, all of which are directly linked using AI driven personalisation tools. While personalized recommendations may make customers easier to deal with and more engaged, they can also produce feelings of being spied on or manipulated and loss of control over their data (Pasquale 2015). This creates an important strategic tension for digital platform businesses such as Netflix, where its success relies on avoiding abusive power from </w:t>
      </w:r>
      <w:r w:rsidR="00782626">
        <w:rPr>
          <w:rFonts w:ascii="Times New Roman" w:hAnsi="Times New Roman" w:cs="Times New Roman"/>
          <w:sz w:val="24"/>
          <w:szCs w:val="24"/>
          <w:lang w:val="en-GB"/>
        </w:rPr>
        <w:t>Personalisation</w:t>
      </w:r>
      <w:r w:rsidRPr="001F03FE">
        <w:rPr>
          <w:rFonts w:ascii="Times New Roman" w:hAnsi="Times New Roman" w:cs="Times New Roman"/>
          <w:sz w:val="24"/>
          <w:szCs w:val="24"/>
          <w:lang w:val="en-GB"/>
        </w:rPr>
        <w:t xml:space="preserve"> while managing to gain same user trust / ethical responsibility. Despite extensive research on AI </w:t>
      </w:r>
      <w:r w:rsidR="00782626">
        <w:rPr>
          <w:rFonts w:ascii="Times New Roman" w:hAnsi="Times New Roman" w:cs="Times New Roman"/>
          <w:sz w:val="24"/>
          <w:szCs w:val="24"/>
          <w:lang w:val="en-GB"/>
        </w:rPr>
        <w:t>Personalisation</w:t>
      </w:r>
      <w:r w:rsidRPr="001F03FE">
        <w:rPr>
          <w:rFonts w:ascii="Times New Roman" w:hAnsi="Times New Roman" w:cs="Times New Roman"/>
          <w:sz w:val="24"/>
          <w:szCs w:val="24"/>
          <w:lang w:val="en-GB"/>
        </w:rPr>
        <w:t xml:space="preserve">, customer engagement and loyalty, much less systematic consideration has been given to the relation between these factors as drivers of long-term financial performance in digital platform ecosystems. Moreover, prior studies on how meaningful </w:t>
      </w:r>
      <w:r w:rsidR="00782626">
        <w:rPr>
          <w:rFonts w:ascii="Times New Roman" w:hAnsi="Times New Roman" w:cs="Times New Roman"/>
          <w:sz w:val="24"/>
          <w:szCs w:val="24"/>
          <w:lang w:val="en-GB"/>
        </w:rPr>
        <w:t>Personalisation</w:t>
      </w:r>
      <w:r w:rsidRPr="001F03FE">
        <w:rPr>
          <w:rFonts w:ascii="Times New Roman" w:hAnsi="Times New Roman" w:cs="Times New Roman"/>
          <w:sz w:val="24"/>
          <w:szCs w:val="24"/>
          <w:lang w:val="en-GB"/>
        </w:rPr>
        <w:t xml:space="preserve"> can influence profitability fail to capture the moderating role of trust and privacy. Therefore, this study aims to thoroughly </w:t>
      </w:r>
      <w:r w:rsidR="008724EA" w:rsidRPr="001F03FE">
        <w:rPr>
          <w:rFonts w:ascii="Times New Roman" w:hAnsi="Times New Roman" w:cs="Times New Roman"/>
          <w:sz w:val="24"/>
          <w:szCs w:val="24"/>
          <w:lang w:val="en-GB"/>
        </w:rPr>
        <w:t>analyse</w:t>
      </w:r>
      <w:r w:rsidRPr="001F03FE">
        <w:rPr>
          <w:rFonts w:ascii="Times New Roman" w:hAnsi="Times New Roman" w:cs="Times New Roman"/>
          <w:sz w:val="24"/>
          <w:szCs w:val="24"/>
          <w:lang w:val="en-GB"/>
        </w:rPr>
        <w:t xml:space="preserve"> the strategic effect of AI-driven on customer </w:t>
      </w:r>
      <w:r w:rsidRPr="001F03FE">
        <w:rPr>
          <w:rFonts w:ascii="Times New Roman" w:hAnsi="Times New Roman" w:cs="Times New Roman"/>
          <w:sz w:val="24"/>
          <w:szCs w:val="24"/>
          <w:lang w:val="en-GB"/>
        </w:rPr>
        <w:lastRenderedPageBreak/>
        <w:t>loyalty and profitability using Netflix as a case, in which trust and privacy concerns are considered as moderators in digital platform businesses.</w:t>
      </w:r>
    </w:p>
    <w:p w14:paraId="42801FDC" w14:textId="1C247D25" w:rsidR="009F1A41" w:rsidRPr="008724EA" w:rsidRDefault="009F1A41" w:rsidP="008724EA">
      <w:pPr>
        <w:spacing w:line="360" w:lineRule="auto"/>
        <w:jc w:val="both"/>
        <w:rPr>
          <w:rFonts w:ascii="Times New Roman" w:hAnsi="Times New Roman" w:cs="Times New Roman"/>
          <w:sz w:val="24"/>
          <w:szCs w:val="24"/>
          <w:lang w:val="en-GB"/>
        </w:rPr>
      </w:pPr>
      <w:r w:rsidRPr="009F1A41">
        <w:rPr>
          <w:rFonts w:ascii="Times New Roman" w:hAnsi="Times New Roman" w:cs="Times New Roman"/>
          <w:b/>
          <w:bCs/>
          <w:sz w:val="24"/>
          <w:szCs w:val="24"/>
        </w:rPr>
        <w:t>Problem Statement</w:t>
      </w:r>
    </w:p>
    <w:p w14:paraId="35089D41" w14:textId="67ED46D9" w:rsidR="009F1A41" w:rsidRDefault="009F1A41" w:rsidP="008724EA">
      <w:pPr>
        <w:spacing w:line="360" w:lineRule="auto"/>
        <w:ind w:firstLine="720"/>
        <w:jc w:val="both"/>
        <w:rPr>
          <w:rFonts w:ascii="Times New Roman" w:hAnsi="Times New Roman" w:cs="Times New Roman"/>
          <w:sz w:val="24"/>
          <w:szCs w:val="24"/>
        </w:rPr>
      </w:pPr>
      <w:r w:rsidRPr="009F1A41">
        <w:rPr>
          <w:rFonts w:ascii="Times New Roman" w:hAnsi="Times New Roman" w:cs="Times New Roman"/>
          <w:sz w:val="24"/>
          <w:szCs w:val="24"/>
        </w:rPr>
        <w:t xml:space="preserve">Despite the current literature on the advantages of AI-based </w:t>
      </w:r>
      <w:proofErr w:type="spellStart"/>
      <w:r w:rsidR="00782626">
        <w:rPr>
          <w:rFonts w:ascii="Times New Roman" w:hAnsi="Times New Roman" w:cs="Times New Roman"/>
          <w:sz w:val="24"/>
          <w:szCs w:val="24"/>
        </w:rPr>
        <w:t>Personalisation</w:t>
      </w:r>
      <w:proofErr w:type="spellEnd"/>
      <w:r w:rsidRPr="009F1A41">
        <w:rPr>
          <w:rFonts w:ascii="Times New Roman" w:hAnsi="Times New Roman" w:cs="Times New Roman"/>
          <w:sz w:val="24"/>
          <w:szCs w:val="24"/>
        </w:rPr>
        <w:t xml:space="preserve"> to improve customer engagement and loyalty, there is a paucity of integrated knowledge of how these outcomes can be converted into financial performance in the long term, especially in digital platforms that operate on a subscription model. In addition, the moderating effect of trust and privacy issues in determining the success of </w:t>
      </w:r>
      <w:proofErr w:type="spellStart"/>
      <w:r w:rsidR="00782626">
        <w:rPr>
          <w:rFonts w:ascii="Times New Roman" w:hAnsi="Times New Roman" w:cs="Times New Roman"/>
          <w:sz w:val="24"/>
          <w:szCs w:val="24"/>
        </w:rPr>
        <w:t>Personalisation</w:t>
      </w:r>
      <w:proofErr w:type="spellEnd"/>
      <w:r w:rsidRPr="009F1A41">
        <w:rPr>
          <w:rFonts w:ascii="Times New Roman" w:hAnsi="Times New Roman" w:cs="Times New Roman"/>
          <w:sz w:val="24"/>
          <w:szCs w:val="24"/>
        </w:rPr>
        <w:t xml:space="preserve"> strategies is under-researched. Consequently, there is a definite gap in the academic literature and managerial practice, with the strategic linkage between </w:t>
      </w:r>
      <w:proofErr w:type="spellStart"/>
      <w:r w:rsidR="00782626">
        <w:rPr>
          <w:rFonts w:ascii="Times New Roman" w:hAnsi="Times New Roman" w:cs="Times New Roman"/>
          <w:sz w:val="24"/>
          <w:szCs w:val="24"/>
        </w:rPr>
        <w:t>Personalisation</w:t>
      </w:r>
      <w:proofErr w:type="spellEnd"/>
      <w:r w:rsidRPr="009F1A41">
        <w:rPr>
          <w:rFonts w:ascii="Times New Roman" w:hAnsi="Times New Roman" w:cs="Times New Roman"/>
          <w:sz w:val="24"/>
          <w:szCs w:val="24"/>
        </w:rPr>
        <w:t xml:space="preserve">, customer </w:t>
      </w:r>
      <w:proofErr w:type="spellStart"/>
      <w:r w:rsidRPr="009F1A41">
        <w:rPr>
          <w:rFonts w:ascii="Times New Roman" w:hAnsi="Times New Roman" w:cs="Times New Roman"/>
          <w:sz w:val="24"/>
          <w:szCs w:val="24"/>
        </w:rPr>
        <w:t>behaviour</w:t>
      </w:r>
      <w:proofErr w:type="spellEnd"/>
      <w:r w:rsidRPr="009F1A41">
        <w:rPr>
          <w:rFonts w:ascii="Times New Roman" w:hAnsi="Times New Roman" w:cs="Times New Roman"/>
          <w:sz w:val="24"/>
          <w:szCs w:val="24"/>
        </w:rPr>
        <w:t xml:space="preserve">, and profitability not yet completely developed. This disjuncture underscores the necessity of a comprehensive model that links AI-based </w:t>
      </w:r>
      <w:proofErr w:type="spellStart"/>
      <w:r w:rsidR="00782626">
        <w:rPr>
          <w:rFonts w:ascii="Times New Roman" w:hAnsi="Times New Roman" w:cs="Times New Roman"/>
          <w:sz w:val="24"/>
          <w:szCs w:val="24"/>
        </w:rPr>
        <w:t>Personalisation</w:t>
      </w:r>
      <w:proofErr w:type="spellEnd"/>
      <w:r w:rsidRPr="009F1A41">
        <w:rPr>
          <w:rFonts w:ascii="Times New Roman" w:hAnsi="Times New Roman" w:cs="Times New Roman"/>
          <w:sz w:val="24"/>
          <w:szCs w:val="24"/>
        </w:rPr>
        <w:t xml:space="preserve"> to behavioral and financial performance in digital platform ecosystems.</w:t>
      </w:r>
    </w:p>
    <w:p w14:paraId="731E26AF" w14:textId="4960B1A0" w:rsidR="00A16E6B" w:rsidRPr="00A16E6B" w:rsidRDefault="00A16E6B" w:rsidP="00A16E6B">
      <w:pPr>
        <w:spacing w:line="360" w:lineRule="auto"/>
        <w:jc w:val="both"/>
        <w:rPr>
          <w:rFonts w:ascii="Times New Roman" w:hAnsi="Times New Roman" w:cs="Times New Roman"/>
          <w:b/>
          <w:bCs/>
          <w:sz w:val="24"/>
          <w:szCs w:val="24"/>
        </w:rPr>
      </w:pPr>
      <w:r w:rsidRPr="00A16E6B">
        <w:rPr>
          <w:rFonts w:ascii="Times New Roman" w:hAnsi="Times New Roman" w:cs="Times New Roman"/>
          <w:b/>
          <w:bCs/>
          <w:sz w:val="24"/>
          <w:szCs w:val="24"/>
        </w:rPr>
        <w:t>Conceptual Positioning</w:t>
      </w:r>
    </w:p>
    <w:p w14:paraId="739E1F9B" w14:textId="0B599CE6" w:rsidR="00A16E6B" w:rsidRDefault="00A16E6B" w:rsidP="008724EA">
      <w:pPr>
        <w:spacing w:line="360" w:lineRule="auto"/>
        <w:ind w:firstLine="720"/>
        <w:jc w:val="both"/>
        <w:rPr>
          <w:rFonts w:ascii="Times New Roman" w:hAnsi="Times New Roman" w:cs="Times New Roman"/>
          <w:sz w:val="24"/>
          <w:szCs w:val="24"/>
        </w:rPr>
      </w:pPr>
      <w:r w:rsidRPr="00A16E6B">
        <w:rPr>
          <w:rFonts w:ascii="Times New Roman" w:hAnsi="Times New Roman" w:cs="Times New Roman"/>
          <w:sz w:val="24"/>
          <w:szCs w:val="24"/>
        </w:rPr>
        <w:t xml:space="preserve">This study positions AI-driven </w:t>
      </w:r>
      <w:proofErr w:type="spellStart"/>
      <w:r w:rsidR="00782626">
        <w:rPr>
          <w:rFonts w:ascii="Times New Roman" w:hAnsi="Times New Roman" w:cs="Times New Roman"/>
          <w:sz w:val="24"/>
          <w:szCs w:val="24"/>
        </w:rPr>
        <w:t>Personalisation</w:t>
      </w:r>
      <w:proofErr w:type="spellEnd"/>
      <w:r w:rsidRPr="00A16E6B">
        <w:rPr>
          <w:rFonts w:ascii="Times New Roman" w:hAnsi="Times New Roman" w:cs="Times New Roman"/>
          <w:sz w:val="24"/>
          <w:szCs w:val="24"/>
        </w:rPr>
        <w:t xml:space="preserve"> as a strategic mechanism linking customer experience to financial outcomes, moderated by trust and privacy concerns. It claims that although </w:t>
      </w:r>
      <w:proofErr w:type="spellStart"/>
      <w:r w:rsidR="00782626">
        <w:rPr>
          <w:rFonts w:ascii="Times New Roman" w:hAnsi="Times New Roman" w:cs="Times New Roman"/>
          <w:sz w:val="24"/>
          <w:szCs w:val="24"/>
        </w:rPr>
        <w:t>Personalisation</w:t>
      </w:r>
      <w:proofErr w:type="spellEnd"/>
      <w:r w:rsidRPr="00A16E6B">
        <w:rPr>
          <w:rFonts w:ascii="Times New Roman" w:hAnsi="Times New Roman" w:cs="Times New Roman"/>
          <w:sz w:val="24"/>
          <w:szCs w:val="24"/>
        </w:rPr>
        <w:t xml:space="preserve"> may lead to increased engagement and loyalty, its success is not assured and relies on the perception of the users regarding the use of data and the transparency of the platform. Thus, the correlation between </w:t>
      </w:r>
      <w:proofErr w:type="spellStart"/>
      <w:r w:rsidR="00782626">
        <w:rPr>
          <w:rFonts w:ascii="Times New Roman" w:hAnsi="Times New Roman" w:cs="Times New Roman"/>
          <w:sz w:val="24"/>
          <w:szCs w:val="24"/>
        </w:rPr>
        <w:t>Personalisation</w:t>
      </w:r>
      <w:proofErr w:type="spellEnd"/>
      <w:r w:rsidRPr="00A16E6B">
        <w:rPr>
          <w:rFonts w:ascii="Times New Roman" w:hAnsi="Times New Roman" w:cs="Times New Roman"/>
          <w:sz w:val="24"/>
          <w:szCs w:val="24"/>
        </w:rPr>
        <w:t xml:space="preserve"> and profitability is not linear but influenced by behavioral and ethical considerations in the context of digital platforms.</w:t>
      </w:r>
    </w:p>
    <w:p w14:paraId="52EF86F3" w14:textId="44B07389" w:rsidR="00235B1B" w:rsidRPr="006434BE" w:rsidRDefault="00235B1B" w:rsidP="009F1A41">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1.2 Research Aim</w:t>
      </w:r>
      <w:r w:rsidR="00782626">
        <w:rPr>
          <w:rFonts w:ascii="Times New Roman" w:hAnsi="Times New Roman" w:cs="Times New Roman"/>
          <w:b/>
          <w:sz w:val="24"/>
          <w:szCs w:val="24"/>
        </w:rPr>
        <w:t>, Objectives and questions</w:t>
      </w:r>
    </w:p>
    <w:p w14:paraId="77FE3B68" w14:textId="7233D2E7" w:rsidR="00A16E6B" w:rsidRPr="00A16E6B" w:rsidRDefault="00A16E6B" w:rsidP="008724EA">
      <w:pPr>
        <w:pStyle w:val="Heading2"/>
        <w:spacing w:line="360" w:lineRule="auto"/>
        <w:ind w:firstLine="720"/>
        <w:jc w:val="both"/>
        <w:rPr>
          <w:rFonts w:eastAsiaTheme="minorHAnsi"/>
          <w:b w:val="0"/>
          <w:bCs w:val="0"/>
          <w:sz w:val="24"/>
          <w:szCs w:val="24"/>
        </w:rPr>
      </w:pPr>
      <w:r w:rsidRPr="00A16E6B">
        <w:rPr>
          <w:rFonts w:eastAsiaTheme="minorHAnsi"/>
          <w:b w:val="0"/>
          <w:bCs w:val="0"/>
          <w:sz w:val="24"/>
          <w:szCs w:val="24"/>
        </w:rPr>
        <w:t xml:space="preserve">The </w:t>
      </w:r>
      <w:r>
        <w:rPr>
          <w:rFonts w:eastAsiaTheme="minorHAnsi"/>
          <w:b w:val="0"/>
          <w:bCs w:val="0"/>
          <w:sz w:val="24"/>
          <w:szCs w:val="24"/>
        </w:rPr>
        <w:t>aim</w:t>
      </w:r>
      <w:r w:rsidRPr="00A16E6B">
        <w:rPr>
          <w:rFonts w:eastAsiaTheme="minorHAnsi"/>
          <w:b w:val="0"/>
          <w:bCs w:val="0"/>
          <w:sz w:val="24"/>
          <w:szCs w:val="24"/>
        </w:rPr>
        <w:t xml:space="preserve"> of this research is to critically discuss the role of AI-based </w:t>
      </w:r>
      <w:proofErr w:type="spellStart"/>
      <w:r w:rsidR="00782626">
        <w:rPr>
          <w:rFonts w:eastAsiaTheme="minorHAnsi"/>
          <w:b w:val="0"/>
          <w:bCs w:val="0"/>
          <w:sz w:val="24"/>
          <w:szCs w:val="24"/>
        </w:rPr>
        <w:t>Personalisation</w:t>
      </w:r>
      <w:proofErr w:type="spellEnd"/>
      <w:r w:rsidRPr="00A16E6B">
        <w:rPr>
          <w:rFonts w:eastAsiaTheme="minorHAnsi"/>
          <w:b w:val="0"/>
          <w:bCs w:val="0"/>
          <w:sz w:val="24"/>
          <w:szCs w:val="24"/>
        </w:rPr>
        <w:t xml:space="preserve"> in customer retention and profitability in digital platforms business enterprises with a case study example of Netflix.</w:t>
      </w:r>
    </w:p>
    <w:p w14:paraId="59E3A80E" w14:textId="3B9B8F47" w:rsidR="00A16E6B" w:rsidRPr="00A16E6B" w:rsidRDefault="00A16E6B" w:rsidP="00A16E6B">
      <w:pPr>
        <w:pStyle w:val="Heading2"/>
        <w:spacing w:line="360" w:lineRule="auto"/>
        <w:jc w:val="both"/>
        <w:rPr>
          <w:rFonts w:eastAsiaTheme="minorHAnsi"/>
          <w:sz w:val="24"/>
          <w:szCs w:val="24"/>
        </w:rPr>
      </w:pPr>
      <w:r w:rsidRPr="00A16E6B">
        <w:rPr>
          <w:rFonts w:eastAsiaTheme="minorHAnsi"/>
          <w:sz w:val="24"/>
          <w:szCs w:val="24"/>
        </w:rPr>
        <w:t xml:space="preserve">Research Objectives </w:t>
      </w:r>
    </w:p>
    <w:p w14:paraId="214DF8BE" w14:textId="247262B4" w:rsidR="00A16E6B" w:rsidRPr="00A16E6B" w:rsidRDefault="00A16E6B" w:rsidP="00A16E6B">
      <w:pPr>
        <w:pStyle w:val="Heading2"/>
        <w:spacing w:line="360" w:lineRule="auto"/>
        <w:jc w:val="both"/>
        <w:rPr>
          <w:rFonts w:eastAsiaTheme="minorHAnsi"/>
          <w:b w:val="0"/>
          <w:bCs w:val="0"/>
          <w:sz w:val="24"/>
          <w:szCs w:val="24"/>
        </w:rPr>
      </w:pPr>
      <w:r w:rsidRPr="00A16E6B">
        <w:rPr>
          <w:rFonts w:eastAsiaTheme="minorHAnsi"/>
          <w:b w:val="0"/>
          <w:bCs w:val="0"/>
          <w:sz w:val="24"/>
          <w:szCs w:val="24"/>
        </w:rPr>
        <w:t xml:space="preserve">To assess whether AI-based </w:t>
      </w:r>
      <w:proofErr w:type="spellStart"/>
      <w:r w:rsidR="00782626">
        <w:rPr>
          <w:rFonts w:eastAsiaTheme="minorHAnsi"/>
          <w:b w:val="0"/>
          <w:bCs w:val="0"/>
          <w:sz w:val="24"/>
          <w:szCs w:val="24"/>
        </w:rPr>
        <w:t>Personalisation</w:t>
      </w:r>
      <w:proofErr w:type="spellEnd"/>
      <w:r w:rsidRPr="00A16E6B">
        <w:rPr>
          <w:rFonts w:eastAsiaTheme="minorHAnsi"/>
          <w:b w:val="0"/>
          <w:bCs w:val="0"/>
          <w:sz w:val="24"/>
          <w:szCs w:val="24"/>
        </w:rPr>
        <w:t xml:space="preserve"> has an effect on customer experience and value.</w:t>
      </w:r>
    </w:p>
    <w:p w14:paraId="474C54AF" w14:textId="0EFCEE23" w:rsidR="00A16E6B" w:rsidRPr="00A16E6B" w:rsidRDefault="00A16E6B" w:rsidP="00A16E6B">
      <w:pPr>
        <w:pStyle w:val="Heading2"/>
        <w:spacing w:line="360" w:lineRule="auto"/>
        <w:jc w:val="both"/>
        <w:rPr>
          <w:rFonts w:eastAsiaTheme="minorHAnsi"/>
          <w:b w:val="0"/>
          <w:bCs w:val="0"/>
          <w:sz w:val="24"/>
          <w:szCs w:val="24"/>
        </w:rPr>
      </w:pPr>
      <w:r w:rsidRPr="00A16E6B">
        <w:rPr>
          <w:rFonts w:eastAsiaTheme="minorHAnsi"/>
          <w:b w:val="0"/>
          <w:bCs w:val="0"/>
          <w:sz w:val="24"/>
          <w:szCs w:val="24"/>
        </w:rPr>
        <w:t xml:space="preserve">To examine the association between customer loyalty and </w:t>
      </w:r>
      <w:proofErr w:type="spellStart"/>
      <w:r w:rsidR="00782626">
        <w:rPr>
          <w:rFonts w:eastAsiaTheme="minorHAnsi"/>
          <w:b w:val="0"/>
          <w:bCs w:val="0"/>
          <w:sz w:val="24"/>
          <w:szCs w:val="24"/>
        </w:rPr>
        <w:t>Personalisation</w:t>
      </w:r>
      <w:proofErr w:type="spellEnd"/>
      <w:r w:rsidRPr="00A16E6B">
        <w:rPr>
          <w:rFonts w:eastAsiaTheme="minorHAnsi"/>
          <w:b w:val="0"/>
          <w:bCs w:val="0"/>
          <w:sz w:val="24"/>
          <w:szCs w:val="24"/>
        </w:rPr>
        <w:t xml:space="preserve"> in online platforms.</w:t>
      </w:r>
    </w:p>
    <w:p w14:paraId="5659983D" w14:textId="77777777" w:rsidR="00A16E6B" w:rsidRPr="00A16E6B" w:rsidRDefault="00A16E6B" w:rsidP="00A16E6B">
      <w:pPr>
        <w:pStyle w:val="Heading2"/>
        <w:spacing w:line="360" w:lineRule="auto"/>
        <w:jc w:val="both"/>
        <w:rPr>
          <w:rFonts w:eastAsiaTheme="minorHAnsi"/>
          <w:b w:val="0"/>
          <w:bCs w:val="0"/>
          <w:sz w:val="24"/>
          <w:szCs w:val="24"/>
        </w:rPr>
      </w:pPr>
      <w:r w:rsidRPr="00A16E6B">
        <w:rPr>
          <w:rFonts w:eastAsiaTheme="minorHAnsi"/>
          <w:b w:val="0"/>
          <w:bCs w:val="0"/>
          <w:sz w:val="24"/>
          <w:szCs w:val="24"/>
        </w:rPr>
        <w:lastRenderedPageBreak/>
        <w:t>To measure the role of customer loyalty in Customer Lifetime Value (CLV) and profitability in the long-term.</w:t>
      </w:r>
    </w:p>
    <w:p w14:paraId="59CA44E2" w14:textId="2CB252E6" w:rsidR="00DC4306" w:rsidRDefault="00A16E6B" w:rsidP="00A16E6B">
      <w:pPr>
        <w:pStyle w:val="Heading2"/>
        <w:spacing w:line="360" w:lineRule="auto"/>
        <w:jc w:val="both"/>
        <w:rPr>
          <w:rFonts w:eastAsiaTheme="minorHAnsi"/>
          <w:b w:val="0"/>
          <w:bCs w:val="0"/>
          <w:sz w:val="24"/>
          <w:szCs w:val="24"/>
        </w:rPr>
      </w:pPr>
      <w:r w:rsidRPr="00A16E6B">
        <w:rPr>
          <w:rFonts w:eastAsiaTheme="minorHAnsi"/>
          <w:b w:val="0"/>
          <w:bCs w:val="0"/>
          <w:sz w:val="24"/>
          <w:szCs w:val="24"/>
        </w:rPr>
        <w:t xml:space="preserve">To investigate the moderating effect of trust and privacy issues in determining the effectiveness of AI-driven </w:t>
      </w:r>
      <w:proofErr w:type="spellStart"/>
      <w:r w:rsidR="00782626">
        <w:rPr>
          <w:rFonts w:eastAsiaTheme="minorHAnsi"/>
          <w:b w:val="0"/>
          <w:bCs w:val="0"/>
          <w:sz w:val="24"/>
          <w:szCs w:val="24"/>
        </w:rPr>
        <w:t>Personalisation</w:t>
      </w:r>
      <w:proofErr w:type="spellEnd"/>
      <w:r w:rsidRPr="00A16E6B">
        <w:rPr>
          <w:rFonts w:eastAsiaTheme="minorHAnsi"/>
          <w:b w:val="0"/>
          <w:bCs w:val="0"/>
          <w:sz w:val="24"/>
          <w:szCs w:val="24"/>
        </w:rPr>
        <w:t>.</w:t>
      </w:r>
    </w:p>
    <w:p w14:paraId="093D6639" w14:textId="64AC9631" w:rsidR="00547DCC" w:rsidRPr="006434BE" w:rsidRDefault="00547DCC" w:rsidP="00A16E6B">
      <w:pPr>
        <w:pStyle w:val="Heading2"/>
        <w:spacing w:line="360" w:lineRule="auto"/>
        <w:jc w:val="both"/>
        <w:rPr>
          <w:sz w:val="24"/>
          <w:szCs w:val="24"/>
        </w:rPr>
      </w:pPr>
      <w:r w:rsidRPr="006434BE">
        <w:rPr>
          <w:rStyle w:val="Strong"/>
          <w:b/>
          <w:bCs/>
          <w:sz w:val="24"/>
          <w:szCs w:val="24"/>
        </w:rPr>
        <w:t>Research Questions</w:t>
      </w:r>
    </w:p>
    <w:p w14:paraId="138759F9" w14:textId="69191A53" w:rsidR="00FD59FA" w:rsidRPr="006434BE" w:rsidRDefault="00FD59FA" w:rsidP="00782626">
      <w:pPr>
        <w:pStyle w:val="Heading2"/>
        <w:spacing w:line="360" w:lineRule="auto"/>
        <w:ind w:firstLine="720"/>
        <w:jc w:val="both"/>
        <w:rPr>
          <w:rFonts w:eastAsiaTheme="minorHAnsi"/>
          <w:b w:val="0"/>
          <w:bCs w:val="0"/>
          <w:sz w:val="24"/>
          <w:szCs w:val="24"/>
        </w:rPr>
      </w:pPr>
      <w:r w:rsidRPr="006434BE">
        <w:rPr>
          <w:rFonts w:eastAsiaTheme="minorHAnsi"/>
          <w:b w:val="0"/>
          <w:bCs w:val="0"/>
          <w:sz w:val="24"/>
          <w:szCs w:val="24"/>
        </w:rPr>
        <w:t xml:space="preserve">This study is organized to help direct the investigation and to keep the study focused on what is needed to be achieved by the research using a number of sub-questions to help support the central research question. These questions attempt to investigate the association amid AI-driven </w:t>
      </w:r>
      <w:proofErr w:type="spellStart"/>
      <w:r w:rsidR="00782626">
        <w:rPr>
          <w:rFonts w:eastAsiaTheme="minorHAnsi"/>
          <w:b w:val="0"/>
          <w:bCs w:val="0"/>
          <w:sz w:val="24"/>
          <w:szCs w:val="24"/>
        </w:rPr>
        <w:t>Personalisation</w:t>
      </w:r>
      <w:proofErr w:type="spellEnd"/>
      <w:r w:rsidRPr="006434BE">
        <w:rPr>
          <w:rFonts w:eastAsiaTheme="minorHAnsi"/>
          <w:b w:val="0"/>
          <w:bCs w:val="0"/>
          <w:sz w:val="24"/>
          <w:szCs w:val="24"/>
        </w:rPr>
        <w:t xml:space="preserve">, customer </w:t>
      </w:r>
      <w:r w:rsidR="002D0D3C" w:rsidRPr="006434BE">
        <w:rPr>
          <w:rFonts w:eastAsiaTheme="minorHAnsi"/>
          <w:b w:val="0"/>
          <w:bCs w:val="0"/>
          <w:sz w:val="24"/>
          <w:szCs w:val="24"/>
        </w:rPr>
        <w:t>behavior</w:t>
      </w:r>
      <w:r w:rsidRPr="006434BE">
        <w:rPr>
          <w:rFonts w:eastAsiaTheme="minorHAnsi"/>
          <w:b w:val="0"/>
          <w:bCs w:val="0"/>
          <w:sz w:val="24"/>
          <w:szCs w:val="24"/>
        </w:rPr>
        <w:t xml:space="preserve"> and business performance in digital platform settings through Netflix in particular.</w:t>
      </w:r>
    </w:p>
    <w:p w14:paraId="4A9360F3" w14:textId="77777777"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Main Research Question:</w:t>
      </w:r>
    </w:p>
    <w:p w14:paraId="12FB2CA9" w14:textId="2AD18666" w:rsidR="00FD59FA" w:rsidRPr="006434BE" w:rsidRDefault="00FD59FA"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 xml:space="preserve">What impact </w:t>
      </w:r>
      <w:r w:rsidR="002D0D3C" w:rsidRPr="006434BE">
        <w:rPr>
          <w:rFonts w:eastAsiaTheme="minorHAnsi"/>
          <w:b w:val="0"/>
          <w:bCs w:val="0"/>
          <w:sz w:val="24"/>
          <w:szCs w:val="24"/>
        </w:rPr>
        <w:t xml:space="preserve">does AI-based </w:t>
      </w:r>
      <w:proofErr w:type="spellStart"/>
      <w:r w:rsidR="00782626">
        <w:rPr>
          <w:rFonts w:eastAsiaTheme="minorHAnsi"/>
          <w:b w:val="0"/>
          <w:bCs w:val="0"/>
          <w:sz w:val="24"/>
          <w:szCs w:val="24"/>
        </w:rPr>
        <w:t>Personalisation</w:t>
      </w:r>
      <w:proofErr w:type="spellEnd"/>
      <w:r w:rsidRPr="006434BE">
        <w:rPr>
          <w:rFonts w:eastAsiaTheme="minorHAnsi"/>
          <w:b w:val="0"/>
          <w:bCs w:val="0"/>
          <w:sz w:val="24"/>
          <w:szCs w:val="24"/>
        </w:rPr>
        <w:t xml:space="preserve"> have on customer loyalty and profitability in digital platform companies?</w:t>
      </w:r>
    </w:p>
    <w:p w14:paraId="4A271953" w14:textId="0A9F6AD7" w:rsidR="000E20BD" w:rsidRPr="00095A2D" w:rsidRDefault="003804AC" w:rsidP="00095A2D">
      <w:p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59264" behindDoc="0" locked="0" layoutInCell="1" allowOverlap="1" wp14:anchorId="731E049E" wp14:editId="61A41935">
                <wp:simplePos x="0" y="0"/>
                <wp:positionH relativeFrom="column">
                  <wp:posOffset>0</wp:posOffset>
                </wp:positionH>
                <wp:positionV relativeFrom="paragraph">
                  <wp:posOffset>0</wp:posOffset>
                </wp:positionV>
                <wp:extent cx="1828800" cy="1828800"/>
                <wp:effectExtent l="0" t="0" r="0" b="0"/>
                <wp:wrapSquare wrapText="bothSides"/>
                <wp:docPr id="1995006676"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13A3B5A" w14:textId="77777777" w:rsidR="003804AC" w:rsidRPr="006434BE" w:rsidRDefault="003804AC"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Sub-Research Questions:</w:t>
                            </w:r>
                          </w:p>
                          <w:p w14:paraId="6203D9B0"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Does perceived personalization have a positive influence on customer loyalty?</w:t>
                            </w:r>
                          </w:p>
                          <w:p w14:paraId="48C327A7"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Does loyalty of customers have a substantial Customer Lifetime Value (CLV)?</w:t>
                            </w:r>
                          </w:p>
                          <w:p w14:paraId="01D50F08"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Are the privacy issues undermining the impact of personalization on customer loyalty?</w:t>
                            </w:r>
                          </w:p>
                          <w:p w14:paraId="65AE65D1" w14:textId="77777777" w:rsidR="003804AC" w:rsidRPr="00676E92" w:rsidRDefault="003804AC" w:rsidP="002D1D3A">
                            <w:pPr>
                              <w:pStyle w:val="Heading2"/>
                              <w:numPr>
                                <w:ilvl w:val="0"/>
                                <w:numId w:val="1"/>
                              </w:numPr>
                              <w:spacing w:line="360" w:lineRule="auto"/>
                              <w:jc w:val="both"/>
                              <w:rPr>
                                <w:rFonts w:eastAsiaTheme="minorHAnsi"/>
                                <w:sz w:val="24"/>
                                <w:szCs w:val="24"/>
                              </w:rPr>
                            </w:pPr>
                            <w:r w:rsidRPr="006434BE">
                              <w:rPr>
                                <w:rFonts w:eastAsiaTheme="minorHAnsi"/>
                                <w:b w:val="0"/>
                                <w:bCs w:val="0"/>
                                <w:sz w:val="24"/>
                                <w:szCs w:val="24"/>
                              </w:rPr>
                              <w:t>Is personalization based on AI a sustainable competitive advantage?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31E049E"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textbox style="mso-fit-shape-to-text:t">
                  <w:txbxContent>
                    <w:p w14:paraId="713A3B5A" w14:textId="77777777" w:rsidR="003804AC" w:rsidRPr="006434BE" w:rsidRDefault="003804AC" w:rsidP="006434BE">
                      <w:pPr>
                        <w:pStyle w:val="Heading2"/>
                        <w:spacing w:line="360" w:lineRule="auto"/>
                        <w:jc w:val="both"/>
                        <w:rPr>
                          <w:rFonts w:eastAsiaTheme="minorHAnsi"/>
                          <w:b w:val="0"/>
                          <w:bCs w:val="0"/>
                          <w:sz w:val="24"/>
                          <w:szCs w:val="24"/>
                        </w:rPr>
                      </w:pPr>
                      <w:r w:rsidRPr="006434BE">
                        <w:rPr>
                          <w:rFonts w:eastAsiaTheme="minorHAnsi"/>
                          <w:b w:val="0"/>
                          <w:bCs w:val="0"/>
                          <w:sz w:val="24"/>
                          <w:szCs w:val="24"/>
                        </w:rPr>
                        <w:t>Sub-Research Questions:</w:t>
                      </w:r>
                    </w:p>
                    <w:p w14:paraId="6203D9B0"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Does perceived personalization have a positive influence on customer loyalty?</w:t>
                      </w:r>
                    </w:p>
                    <w:p w14:paraId="48C327A7"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Does loyalty of customers have a substantial Customer Lifetime Value (CLV)?</w:t>
                      </w:r>
                    </w:p>
                    <w:p w14:paraId="01D50F08" w14:textId="77777777" w:rsidR="003804AC" w:rsidRPr="006434BE" w:rsidRDefault="003804AC" w:rsidP="002D1D3A">
                      <w:pPr>
                        <w:pStyle w:val="Heading2"/>
                        <w:numPr>
                          <w:ilvl w:val="0"/>
                          <w:numId w:val="1"/>
                        </w:numPr>
                        <w:spacing w:line="360" w:lineRule="auto"/>
                        <w:jc w:val="both"/>
                        <w:rPr>
                          <w:rFonts w:eastAsiaTheme="minorHAnsi"/>
                          <w:b w:val="0"/>
                          <w:bCs w:val="0"/>
                          <w:sz w:val="24"/>
                          <w:szCs w:val="24"/>
                        </w:rPr>
                      </w:pPr>
                      <w:r w:rsidRPr="006434BE">
                        <w:rPr>
                          <w:rFonts w:eastAsiaTheme="minorHAnsi"/>
                          <w:b w:val="0"/>
                          <w:bCs w:val="0"/>
                          <w:sz w:val="24"/>
                          <w:szCs w:val="24"/>
                        </w:rPr>
                        <w:t>Are the privacy issues undermining the impact of personalization on customer loyalty?</w:t>
                      </w:r>
                    </w:p>
                    <w:p w14:paraId="65AE65D1" w14:textId="77777777" w:rsidR="003804AC" w:rsidRPr="00676E92" w:rsidRDefault="003804AC" w:rsidP="002D1D3A">
                      <w:pPr>
                        <w:pStyle w:val="Heading2"/>
                        <w:numPr>
                          <w:ilvl w:val="0"/>
                          <w:numId w:val="1"/>
                        </w:numPr>
                        <w:spacing w:line="360" w:lineRule="auto"/>
                        <w:jc w:val="both"/>
                        <w:rPr>
                          <w:rFonts w:eastAsiaTheme="minorHAnsi"/>
                          <w:sz w:val="24"/>
                          <w:szCs w:val="24"/>
                        </w:rPr>
                      </w:pPr>
                      <w:r w:rsidRPr="006434BE">
                        <w:rPr>
                          <w:rFonts w:eastAsiaTheme="minorHAnsi"/>
                          <w:b w:val="0"/>
                          <w:bCs w:val="0"/>
                          <w:sz w:val="24"/>
                          <w:szCs w:val="24"/>
                        </w:rPr>
                        <w:t>Is personalization based on AI a sustainable competitive advantage?</w:t>
                      </w:r>
                    </w:p>
                  </w:txbxContent>
                </v:textbox>
                <w10:wrap type="square"/>
              </v:shape>
            </w:pict>
          </mc:Fallback>
        </mc:AlternateContent>
      </w:r>
      <w:r w:rsidR="00095A2D" w:rsidRPr="00095A2D">
        <w:t xml:space="preserve"> </w:t>
      </w:r>
      <w:r w:rsidR="00095A2D" w:rsidRPr="00095A2D">
        <w:rPr>
          <w:rFonts w:ascii="Times New Roman" w:hAnsi="Times New Roman" w:cs="Times New Roman"/>
          <w:sz w:val="24"/>
          <w:szCs w:val="24"/>
        </w:rPr>
        <w:t xml:space="preserve">From a managerial perspective, this study extremely useful since it offers valuable lessons on how to effectively use personalized technologies in their firms to improve customer engagement, retention, and profitability. In this regard, managers running subscription services like Netflix have everything to gain from learning about the links between personalization, customer loyalty, and CLV so as to be able to make informed decisions regarding matters customer experience, data use, and revenue generation. Additionally, this research is useful to managers because it helps them </w:t>
      </w:r>
      <w:r w:rsidR="00095A2D" w:rsidRPr="00095A2D">
        <w:rPr>
          <w:rFonts w:ascii="Times New Roman" w:hAnsi="Times New Roman" w:cs="Times New Roman"/>
          <w:sz w:val="24"/>
          <w:szCs w:val="24"/>
        </w:rPr>
        <w:lastRenderedPageBreak/>
        <w:t>appreciate the importance of striking a balance between innovation and using data ethically in order to protect their consumers.</w:t>
      </w:r>
    </w:p>
    <w:p w14:paraId="10707236" w14:textId="48FD4FC2" w:rsidR="00DC4306" w:rsidRPr="00095A2D" w:rsidRDefault="00095A2D" w:rsidP="00095A2D">
      <w:pPr>
        <w:spacing w:line="360" w:lineRule="auto"/>
        <w:jc w:val="both"/>
        <w:rPr>
          <w:rFonts w:ascii="Times New Roman" w:hAnsi="Times New Roman" w:cs="Times New Roman"/>
          <w:sz w:val="24"/>
          <w:szCs w:val="24"/>
        </w:rPr>
      </w:pPr>
      <w:r w:rsidRPr="00095A2D">
        <w:rPr>
          <w:rFonts w:ascii="Times New Roman" w:hAnsi="Times New Roman" w:cs="Times New Roman"/>
          <w:sz w:val="24"/>
          <w:szCs w:val="24"/>
        </w:rPr>
        <w:t>The following chapters of this dissertation have been organized as follows. In Chapter 2, a literature review has been presented that critically examines various terms such as personalized services through AI technology, customer loyalty, Customer Lifetime Value (CLV), competitive advantage, as well as the mediating effect of trust and privacy. In Chapter 3, the research methodology used in this study has been described, including the research philosophy, research design, data collection, and analysis method. In Chapter 4, data analysis has been conducted to present findings relevant to the research questions concerning the relationship between personalization, loyalty, CLV, and profitability. Chapter 5 explains the results in light of the theory and provides its implications for theory and management.</w:t>
      </w:r>
    </w:p>
    <w:p w14:paraId="0AE70295" w14:textId="77777777" w:rsidR="008724EA" w:rsidRDefault="008724EA"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p>
    <w:p w14:paraId="0E8580CA" w14:textId="2B2022E2" w:rsidR="00547DCC" w:rsidRPr="006434BE" w:rsidRDefault="00547DCC" w:rsidP="006434BE">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 Literature Review</w:t>
      </w:r>
    </w:p>
    <w:p w14:paraId="5BA7D95D" w14:textId="46ECC483" w:rsidR="00552C6D" w:rsidRPr="00552C6D" w:rsidRDefault="00552C6D" w:rsidP="007272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52C6D">
        <w:rPr>
          <w:rFonts w:ascii="Times New Roman" w:hAnsi="Times New Roman" w:cs="Times New Roman"/>
          <w:sz w:val="24"/>
          <w:szCs w:val="24"/>
          <w:shd w:val="clear" w:color="auto" w:fill="FFFFFF"/>
        </w:rPr>
        <w:t xml:space="preserve">The fast evolution of Artificial Intelligence (AI) has also changed the strategic environment of the digital platform companies, especially those that work within the business model based on subscription like Netflix. Data-driven strategies have been increasingly adopted as the alternative to traditional methods of product and mass-market orientation, with customer data and insights into customer </w:t>
      </w:r>
      <w:r w:rsidR="008724EA" w:rsidRPr="00552C6D">
        <w:rPr>
          <w:rFonts w:ascii="Times New Roman" w:hAnsi="Times New Roman" w:cs="Times New Roman"/>
          <w:sz w:val="24"/>
          <w:szCs w:val="24"/>
          <w:shd w:val="clear" w:color="auto" w:fill="FFFFFF"/>
        </w:rPr>
        <w:t>behavior</w:t>
      </w:r>
      <w:r w:rsidRPr="00552C6D">
        <w:rPr>
          <w:rFonts w:ascii="Times New Roman" w:hAnsi="Times New Roman" w:cs="Times New Roman"/>
          <w:sz w:val="24"/>
          <w:szCs w:val="24"/>
          <w:shd w:val="clear" w:color="auto" w:fill="FFFFFF"/>
        </w:rPr>
        <w:t xml:space="preserve"> being used as a competitive advantage. Netflix is one of the most successful examples of such change, as the company employs AI-based recommendation systems to process huge amounts of user data, including viewing history, preferences, and interaction patterns, to provide users with highly personalized content and increase their engagement.</w:t>
      </w:r>
    </w:p>
    <w:p w14:paraId="38749D9F" w14:textId="43307FCE" w:rsidR="00552C6D" w:rsidRPr="00552C6D" w:rsidRDefault="00552C6D" w:rsidP="007272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52C6D">
        <w:rPr>
          <w:rFonts w:ascii="Times New Roman" w:hAnsi="Times New Roman" w:cs="Times New Roman"/>
          <w:sz w:val="24"/>
          <w:szCs w:val="24"/>
          <w:shd w:val="clear" w:color="auto" w:fill="FFFFFF"/>
        </w:rPr>
        <w:t xml:space="preserve">Although the current literature is largely supportive of the idea that AI-based </w:t>
      </w:r>
      <w:proofErr w:type="spellStart"/>
      <w:r w:rsidR="00782626">
        <w:rPr>
          <w:rFonts w:ascii="Times New Roman" w:hAnsi="Times New Roman" w:cs="Times New Roman"/>
          <w:sz w:val="24"/>
          <w:szCs w:val="24"/>
          <w:shd w:val="clear" w:color="auto" w:fill="FFFFFF"/>
        </w:rPr>
        <w:t>Personalisation</w:t>
      </w:r>
      <w:proofErr w:type="spellEnd"/>
      <w:r w:rsidRPr="00552C6D">
        <w:rPr>
          <w:rFonts w:ascii="Times New Roman" w:hAnsi="Times New Roman" w:cs="Times New Roman"/>
          <w:sz w:val="24"/>
          <w:szCs w:val="24"/>
          <w:shd w:val="clear" w:color="auto" w:fill="FFFFFF"/>
        </w:rPr>
        <w:t xml:space="preserve"> enhances customer experience by making it more relevant, less searching, and more retentive, the literature is a more intricate story when viewed through the prism of critical analysis. Davenport et al.</w:t>
      </w:r>
      <w:r w:rsidR="005914EA">
        <w:rPr>
          <w:rFonts w:ascii="Times New Roman" w:hAnsi="Times New Roman" w:cs="Times New Roman"/>
          <w:sz w:val="24"/>
          <w:szCs w:val="24"/>
          <w:shd w:val="clear" w:color="auto" w:fill="FFFFFF"/>
        </w:rPr>
        <w:t xml:space="preserve"> </w:t>
      </w:r>
      <w:r w:rsidRPr="00552C6D">
        <w:rPr>
          <w:rFonts w:ascii="Times New Roman" w:hAnsi="Times New Roman" w:cs="Times New Roman"/>
          <w:sz w:val="24"/>
          <w:szCs w:val="24"/>
          <w:shd w:val="clear" w:color="auto" w:fill="FFFFFF"/>
        </w:rPr>
        <w:t xml:space="preserve"> underline the advantages of AI in terms of its efficiency and performance in terms of decision-making and accuracy in targeting (Davenport et al., 2020). Nevertheless, Pasquale disputes this view and states that the lack of transparency in the algorithmic systems poses threats of unequal power distribution, the absence of transparency, and decreased user </w:t>
      </w:r>
      <w:r w:rsidRPr="00552C6D">
        <w:rPr>
          <w:rFonts w:ascii="Times New Roman" w:hAnsi="Times New Roman" w:cs="Times New Roman"/>
          <w:sz w:val="24"/>
          <w:szCs w:val="24"/>
          <w:shd w:val="clear" w:color="auto" w:fill="FFFFFF"/>
        </w:rPr>
        <w:lastRenderedPageBreak/>
        <w:t xml:space="preserve">control. This implies that the strategic worth of </w:t>
      </w:r>
      <w:proofErr w:type="spellStart"/>
      <w:r w:rsidR="00782626">
        <w:rPr>
          <w:rFonts w:ascii="Times New Roman" w:hAnsi="Times New Roman" w:cs="Times New Roman"/>
          <w:sz w:val="24"/>
          <w:szCs w:val="24"/>
          <w:shd w:val="clear" w:color="auto" w:fill="FFFFFF"/>
        </w:rPr>
        <w:t>Personalisation</w:t>
      </w:r>
      <w:proofErr w:type="spellEnd"/>
      <w:r w:rsidRPr="00552C6D">
        <w:rPr>
          <w:rFonts w:ascii="Times New Roman" w:hAnsi="Times New Roman" w:cs="Times New Roman"/>
          <w:sz w:val="24"/>
          <w:szCs w:val="24"/>
          <w:shd w:val="clear" w:color="auto" w:fill="FFFFFF"/>
        </w:rPr>
        <w:t xml:space="preserve"> cannot be interpreted solely through the prism of performance outcomes, but it should also take into account its more ethical and behavioral consequences (Pasquale, 2015).</w:t>
      </w:r>
    </w:p>
    <w:p w14:paraId="3F19230E" w14:textId="532B3892" w:rsidR="00BD444E" w:rsidRPr="00BD444E" w:rsidRDefault="00552C6D" w:rsidP="009260C0">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52C6D">
        <w:rPr>
          <w:rFonts w:ascii="Times New Roman" w:hAnsi="Times New Roman" w:cs="Times New Roman"/>
          <w:sz w:val="24"/>
          <w:szCs w:val="24"/>
          <w:shd w:val="clear" w:color="auto" w:fill="FFFFFF"/>
        </w:rPr>
        <w:t xml:space="preserve">Moreover, despite the common association of AI-based </w:t>
      </w:r>
      <w:proofErr w:type="spellStart"/>
      <w:r w:rsidR="00782626">
        <w:rPr>
          <w:rFonts w:ascii="Times New Roman" w:hAnsi="Times New Roman" w:cs="Times New Roman"/>
          <w:sz w:val="24"/>
          <w:szCs w:val="24"/>
          <w:shd w:val="clear" w:color="auto" w:fill="FFFFFF"/>
        </w:rPr>
        <w:t>Personalisation</w:t>
      </w:r>
      <w:proofErr w:type="spellEnd"/>
      <w:r w:rsidRPr="00552C6D">
        <w:rPr>
          <w:rFonts w:ascii="Times New Roman" w:hAnsi="Times New Roman" w:cs="Times New Roman"/>
          <w:sz w:val="24"/>
          <w:szCs w:val="24"/>
          <w:shd w:val="clear" w:color="auto" w:fill="FFFFFF"/>
        </w:rPr>
        <w:t xml:space="preserve"> with enhanced engagement and customer loyalty, there is little empirical evidence of the combination of these behavioral effects with financial performance in the long term. Moreover, the problems of trust, privacy, and ethical data use are also often recognized but not properly integrated into the current models. Thus, one of the gaps in the literature is the lack of knowledge about the simultaneous effect of AI-based </w:t>
      </w:r>
      <w:proofErr w:type="spellStart"/>
      <w:r w:rsidR="00782626">
        <w:rPr>
          <w:rFonts w:ascii="Times New Roman" w:hAnsi="Times New Roman" w:cs="Times New Roman"/>
          <w:sz w:val="24"/>
          <w:szCs w:val="24"/>
          <w:shd w:val="clear" w:color="auto" w:fill="FFFFFF"/>
        </w:rPr>
        <w:t>Personalisation</w:t>
      </w:r>
      <w:proofErr w:type="spellEnd"/>
      <w:r w:rsidRPr="00552C6D">
        <w:rPr>
          <w:rFonts w:ascii="Times New Roman" w:hAnsi="Times New Roman" w:cs="Times New Roman"/>
          <w:sz w:val="24"/>
          <w:szCs w:val="24"/>
          <w:shd w:val="clear" w:color="auto" w:fill="FFFFFF"/>
        </w:rPr>
        <w:t xml:space="preserve"> on customer behavior and profitability in the digital platform ecosystem, especially on real-life platforms like Netflix (Kayyali, 2025).</w:t>
      </w:r>
    </w:p>
    <w:p w14:paraId="41F11ECB" w14:textId="3818D431" w:rsidR="00547DCC" w:rsidRPr="005914EA" w:rsidRDefault="00547DCC" w:rsidP="005914EA">
      <w:pPr>
        <w:spacing w:before="100" w:beforeAutospacing="1" w:after="100" w:afterAutospacing="1" w:line="360" w:lineRule="auto"/>
        <w:jc w:val="both"/>
        <w:outlineLvl w:val="1"/>
        <w:rPr>
          <w:rFonts w:ascii="Times New Roman" w:hAnsi="Times New Roman" w:cs="Times New Roman"/>
          <w:sz w:val="24"/>
          <w:szCs w:val="24"/>
          <w:shd w:val="clear" w:color="auto" w:fill="FFFFFF"/>
        </w:rPr>
      </w:pPr>
      <w:r w:rsidRPr="006434BE">
        <w:rPr>
          <w:rFonts w:ascii="Times New Roman" w:eastAsia="Times New Roman" w:hAnsi="Times New Roman" w:cs="Times New Roman"/>
          <w:b/>
          <w:bCs/>
          <w:sz w:val="24"/>
          <w:szCs w:val="24"/>
        </w:rPr>
        <w:t xml:space="preserve">2.1 AI and </w:t>
      </w:r>
      <w:proofErr w:type="spellStart"/>
      <w:r w:rsidR="00782626">
        <w:rPr>
          <w:rFonts w:ascii="Times New Roman" w:eastAsia="Times New Roman" w:hAnsi="Times New Roman" w:cs="Times New Roman"/>
          <w:b/>
          <w:bCs/>
          <w:sz w:val="24"/>
          <w:szCs w:val="24"/>
        </w:rPr>
        <w:t>Personalisation</w:t>
      </w:r>
      <w:proofErr w:type="spellEnd"/>
      <w:r w:rsidRPr="006434BE">
        <w:rPr>
          <w:rFonts w:ascii="Times New Roman" w:eastAsia="Times New Roman" w:hAnsi="Times New Roman" w:cs="Times New Roman"/>
          <w:b/>
          <w:bCs/>
          <w:sz w:val="24"/>
          <w:szCs w:val="24"/>
        </w:rPr>
        <w:t xml:space="preserve"> in Digital Platforms</w:t>
      </w:r>
    </w:p>
    <w:p w14:paraId="03DA0525" w14:textId="523D2D7B"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has become a key feature of digital platform business models, allowing companies to go beyond traditional segmentation to highly-individualized customer experiences. In contrast to the traditional marketing methods, which divide consumers into general demographic or behavioral subsets, AI technologies, including machine learning and predictive analytics, enable organizations to process real-time user data and provide customized content on an individual basis. Davenport et al. believe that such data-based capability makes decision-making more efficient and increases the accuracy of targeting, so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as a value-creating force in modern digital markets is a priority (Davenport et al., 2020).</w:t>
      </w:r>
    </w:p>
    <w:p w14:paraId="5A69A88F" w14:textId="6AE232AB"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Nevertheless, although this viewpoint emphasizes the advantages of AI in terms of performance, it is likely to ignore significant drawbacks. Pasquale counters this by highlighting the lack of transparency of algorithmic systems, stating that the use of black-box decision-making minimizes transparency and generates power imbalances between companies and customers. This implies that even though AI can help to improve efficiency, it can also erode user autonomy and trust. Thus, the strategic worth of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cannot be measured only by the results of engagement, but it should also take into account its ethical and behavioral consequences</w:t>
      </w:r>
      <w:r>
        <w:rPr>
          <w:rFonts w:ascii="Times New Roman" w:hAnsi="Times New Roman" w:cs="Times New Roman"/>
          <w:sz w:val="24"/>
          <w:szCs w:val="24"/>
          <w:shd w:val="clear" w:color="auto" w:fill="FFFFFF"/>
        </w:rPr>
        <w:t xml:space="preserve"> (Pasquale, 2015)</w:t>
      </w:r>
      <w:r w:rsidRPr="005914EA">
        <w:rPr>
          <w:rFonts w:ascii="Times New Roman" w:hAnsi="Times New Roman" w:cs="Times New Roman"/>
          <w:sz w:val="24"/>
          <w:szCs w:val="24"/>
          <w:shd w:val="clear" w:color="auto" w:fill="FFFFFF"/>
        </w:rPr>
        <w:t>.</w:t>
      </w:r>
    </w:p>
    <w:p w14:paraId="64259E8B" w14:textId="67657D86"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lastRenderedPageBreak/>
        <w:t xml:space="preserve">One of the most important uses of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is recommendation systems. Collaborative filtering, content-based filtering, and hybrid models are the techniques that allow platforms to forecast user preferences basing on the previous </w:t>
      </w:r>
      <w:proofErr w:type="spellStart"/>
      <w:r w:rsidRPr="005914EA">
        <w:rPr>
          <w:rFonts w:ascii="Times New Roman" w:hAnsi="Times New Roman" w:cs="Times New Roman"/>
          <w:sz w:val="24"/>
          <w:szCs w:val="24"/>
          <w:shd w:val="clear" w:color="auto" w:fill="FFFFFF"/>
        </w:rPr>
        <w:t>behaviour</w:t>
      </w:r>
      <w:proofErr w:type="spellEnd"/>
      <w:r w:rsidRPr="005914EA">
        <w:rPr>
          <w:rFonts w:ascii="Times New Roman" w:hAnsi="Times New Roman" w:cs="Times New Roman"/>
          <w:sz w:val="24"/>
          <w:szCs w:val="24"/>
          <w:shd w:val="clear" w:color="auto" w:fill="FFFFFF"/>
        </w:rPr>
        <w:t xml:space="preserve"> and interaction patterns (Ricci et al., 2015). These systems are especially useful in information-rich environments, where they minimize search costs, and direct user decision-making. Consequently, customized suggestions are commonly known to be the sources of user interest and site expansion.</w:t>
      </w:r>
    </w:p>
    <w:p w14:paraId="41CE7C98" w14:textId="3C50C205"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At Netflix, recommendation systems that are based on AI are highly integrated into the strategic processes of the company. Gomez-Uribe and Hunt prove that a significant part of user viewing </w:t>
      </w:r>
      <w:proofErr w:type="spellStart"/>
      <w:r w:rsidRPr="005914EA">
        <w:rPr>
          <w:rFonts w:ascii="Times New Roman" w:hAnsi="Times New Roman" w:cs="Times New Roman"/>
          <w:sz w:val="24"/>
          <w:szCs w:val="24"/>
          <w:shd w:val="clear" w:color="auto" w:fill="FFFFFF"/>
        </w:rPr>
        <w:t>behaviour</w:t>
      </w:r>
      <w:proofErr w:type="spellEnd"/>
      <w:r w:rsidRPr="005914EA">
        <w:rPr>
          <w:rFonts w:ascii="Times New Roman" w:hAnsi="Times New Roman" w:cs="Times New Roman"/>
          <w:sz w:val="24"/>
          <w:szCs w:val="24"/>
          <w:shd w:val="clear" w:color="auto" w:fill="FFFFFF"/>
        </w:rPr>
        <w:t xml:space="preserve"> is affected by personalized recommendations, which are effective in influencing consumption </w:t>
      </w:r>
      <w:proofErr w:type="spellStart"/>
      <w:r w:rsidRPr="005914EA">
        <w:rPr>
          <w:rFonts w:ascii="Times New Roman" w:hAnsi="Times New Roman" w:cs="Times New Roman"/>
          <w:sz w:val="24"/>
          <w:szCs w:val="24"/>
          <w:shd w:val="clear" w:color="auto" w:fill="FFFFFF"/>
        </w:rPr>
        <w:t>behaviour</w:t>
      </w:r>
      <w:proofErr w:type="spellEnd"/>
      <w:r w:rsidRPr="005914EA">
        <w:rPr>
          <w:rFonts w:ascii="Times New Roman" w:hAnsi="Times New Roman" w:cs="Times New Roman"/>
          <w:sz w:val="24"/>
          <w:szCs w:val="24"/>
          <w:shd w:val="clear" w:color="auto" w:fill="FFFFFF"/>
        </w:rPr>
        <w:t xml:space="preserve"> (Gomez-Uribe and Hunt, 2016). These systems are adaptive learning systems, which keep on refining recommendations in response to the interactions of the users. This continuous optimization improves relevance of the content, time spent on the platform, and improves user engagement.</w:t>
      </w:r>
    </w:p>
    <w:p w14:paraId="5E7B6DAF" w14:textId="0DEC95A7"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Nonetheless,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is not as efficient as it has its drawbacks. Despite the fact that the recommendation systems improve interaction, they create filter bubbles, restricting the exposure to a diverse content, which may reduce user satisfaction in the long-term. In addition, privacy, transparency, and data abuse are the problems that are raised by the continuous accumulation and processing of personal data. Pasquale points out that such practices have grave ethical and regulatory issues particularly when the users do not know or control the use of their data (Pasquale, 2015). This indicates that there is an extremely critical tension in digital platforms: the same processes that enhance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and engagement may disrupt the trust when it is perceived as intrusive or opaque.</w:t>
      </w:r>
    </w:p>
    <w:p w14:paraId="68094678" w14:textId="79CBB61B" w:rsid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In this way,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may be viewed as a complex strategic tool which has its pros and cons. Despite enhancing the customer experience and efficiency in operations, its long-term sustainability will depend on how organizations will address the issues of transparency, ethical data practices, and user trust. Interestingly, the outcomes of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do not only concern the immediate engagement, but it is the key factor that affects the customer loyalty and devotion to the behavioral patterns in the long-term. In its turn, these results assist in creating </w:t>
      </w:r>
      <w:r w:rsidRPr="005914EA">
        <w:rPr>
          <w:rFonts w:ascii="Times New Roman" w:hAnsi="Times New Roman" w:cs="Times New Roman"/>
          <w:sz w:val="24"/>
          <w:szCs w:val="24"/>
          <w:shd w:val="clear" w:color="auto" w:fill="FFFFFF"/>
        </w:rPr>
        <w:lastRenderedPageBreak/>
        <w:t xml:space="preserve">Customer Lifetime Value (CLV), which enhances the strategic importance of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in the long-term profitability in the digital platform ecosystems.</w:t>
      </w:r>
    </w:p>
    <w:p w14:paraId="10DAD351" w14:textId="698D2D21" w:rsidR="00547DCC" w:rsidRPr="006434BE" w:rsidRDefault="00547DCC" w:rsidP="005914EA">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2.2 Relationship Marketing and Customer Loyalty</w:t>
      </w:r>
    </w:p>
    <w:p w14:paraId="0FE290E6" w14:textId="5AEC696A"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Relationship marketing is a transition of transactional relationships to long term and value-based relationships between organizations and customers. This is especially important in the digital platform setting, where long-term engagement and retention are key to achieving success in subscription models. Lemon and Verhoeff suggest that customer experience in various digital touchpoints is one of the determinants of long-term loyalty because positive interactions with customers over time builds customer relationships</w:t>
      </w:r>
      <w:r>
        <w:rPr>
          <w:rFonts w:ascii="Times New Roman" w:hAnsi="Times New Roman" w:cs="Times New Roman"/>
          <w:sz w:val="24"/>
          <w:szCs w:val="24"/>
          <w:shd w:val="clear" w:color="auto" w:fill="FFFFFF"/>
        </w:rPr>
        <w:t xml:space="preserve"> (Lemon and Verhoeff, 2016)</w:t>
      </w:r>
      <w:r w:rsidRPr="005914EA">
        <w:rPr>
          <w:rFonts w:ascii="Times New Roman" w:hAnsi="Times New Roman" w:cs="Times New Roman"/>
          <w:sz w:val="24"/>
          <w:szCs w:val="24"/>
          <w:shd w:val="clear" w:color="auto" w:fill="FFFFFF"/>
        </w:rPr>
        <w:t>. Here, the use of personalized experiences is critical to platforms like Netflix to ensure a constant engagement and commitment of the user.</w:t>
      </w:r>
    </w:p>
    <w:p w14:paraId="2BFEAE77" w14:textId="08B6ABDE"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The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that is driven by AI will improve relationship marketing because it will help firms to provide highly relevant and tailored interactions. Through user </w:t>
      </w:r>
      <w:proofErr w:type="spellStart"/>
      <w:r w:rsidRPr="005914EA">
        <w:rPr>
          <w:rFonts w:ascii="Times New Roman" w:hAnsi="Times New Roman" w:cs="Times New Roman"/>
          <w:sz w:val="24"/>
          <w:szCs w:val="24"/>
          <w:shd w:val="clear" w:color="auto" w:fill="FFFFFF"/>
        </w:rPr>
        <w:t>behaviour</w:t>
      </w:r>
      <w:proofErr w:type="spellEnd"/>
      <w:r w:rsidRPr="005914EA">
        <w:rPr>
          <w:rFonts w:ascii="Times New Roman" w:hAnsi="Times New Roman" w:cs="Times New Roman"/>
          <w:sz w:val="24"/>
          <w:szCs w:val="24"/>
          <w:shd w:val="clear" w:color="auto" w:fill="FFFFFF"/>
        </w:rPr>
        <w:t xml:space="preserve"> and preferences, platforms may offer personalized content, recommendations, and interfaces, which will enhance perceived value and emotional attachment. This is in line with the Commitment-Trust Theory that was put forward by Morgan and Hunt who opine that trust and commitment are the underlying factors to successful relational exchanges. In this sense,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enhances relationships by making them more significant and pertinent, thus promoting loyalty</w:t>
      </w:r>
      <w:r>
        <w:rPr>
          <w:rFonts w:ascii="Times New Roman" w:hAnsi="Times New Roman" w:cs="Times New Roman"/>
          <w:sz w:val="24"/>
          <w:szCs w:val="24"/>
          <w:shd w:val="clear" w:color="auto" w:fill="FFFFFF"/>
        </w:rPr>
        <w:t xml:space="preserve"> (Morgan and hunt, 1994)</w:t>
      </w:r>
      <w:r w:rsidRPr="005914EA">
        <w:rPr>
          <w:rFonts w:ascii="Times New Roman" w:hAnsi="Times New Roman" w:cs="Times New Roman"/>
          <w:sz w:val="24"/>
          <w:szCs w:val="24"/>
          <w:shd w:val="clear" w:color="auto" w:fill="FFFFFF"/>
        </w:rPr>
        <w:t>.</w:t>
      </w:r>
    </w:p>
    <w:p w14:paraId="61C4E3F4" w14:textId="4F225FF3"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The association between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and customer loyalty is not always positive though. Although Kumar and Reinartz emphasize that the retention can be enhanced with the help of data-driven strategies, which help to constantly adjust to the needs of customers, other researchers are more critical</w:t>
      </w:r>
      <w:r w:rsidR="00F61736">
        <w:rPr>
          <w:rFonts w:ascii="Times New Roman" w:hAnsi="Times New Roman" w:cs="Times New Roman"/>
          <w:sz w:val="24"/>
          <w:szCs w:val="24"/>
          <w:shd w:val="clear" w:color="auto" w:fill="FFFFFF"/>
        </w:rPr>
        <w:t xml:space="preserve"> (Kumar and Reinartz, 2016)</w:t>
      </w:r>
      <w:r w:rsidRPr="005914EA">
        <w:rPr>
          <w:rFonts w:ascii="Times New Roman" w:hAnsi="Times New Roman" w:cs="Times New Roman"/>
          <w:sz w:val="24"/>
          <w:szCs w:val="24"/>
          <w:shd w:val="clear" w:color="auto" w:fill="FFFFFF"/>
        </w:rPr>
        <w:t xml:space="preserve">. Bleier and Eisenbeiss (2015) believe that over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can create a feeling of intrusion and especially when the user feels that their privacy has been violated.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in these situations may have adverse impacts on trust and decrease customer satisfaction and eventually lower loyalty instead of increasing it. This implies that the success of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greatly relies on its perception by the users</w:t>
      </w:r>
      <w:r w:rsidR="00F61736">
        <w:rPr>
          <w:rFonts w:ascii="Times New Roman" w:hAnsi="Times New Roman" w:cs="Times New Roman"/>
          <w:sz w:val="24"/>
          <w:szCs w:val="24"/>
          <w:shd w:val="clear" w:color="auto" w:fill="FFFFFF"/>
        </w:rPr>
        <w:t xml:space="preserve"> (Bleier and Eisenbeiss, 2015)</w:t>
      </w:r>
      <w:r w:rsidRPr="005914EA">
        <w:rPr>
          <w:rFonts w:ascii="Times New Roman" w:hAnsi="Times New Roman" w:cs="Times New Roman"/>
          <w:sz w:val="24"/>
          <w:szCs w:val="24"/>
          <w:shd w:val="clear" w:color="auto" w:fill="FFFFFF"/>
        </w:rPr>
        <w:t>.</w:t>
      </w:r>
    </w:p>
    <w:p w14:paraId="023674CB" w14:textId="32115A56" w:rsidR="00F61736" w:rsidRDefault="005914EA" w:rsidP="005914EA">
      <w:pPr>
        <w:spacing w:before="100" w:beforeAutospacing="1" w:after="100" w:afterAutospacing="1" w:line="360" w:lineRule="auto"/>
        <w:ind w:firstLine="720"/>
        <w:jc w:val="both"/>
        <w:outlineLvl w:val="1"/>
        <w:rPr>
          <w:rFonts w:ascii="Times New Roman" w:hAnsi="Times New Roman" w:cs="Times New Roman"/>
          <w:noProof/>
          <w:sz w:val="24"/>
          <w:szCs w:val="24"/>
          <w:shd w:val="clear" w:color="auto" w:fill="FFFFFF"/>
        </w:rPr>
      </w:pPr>
      <w:r w:rsidRPr="005914EA">
        <w:rPr>
          <w:rFonts w:ascii="Times New Roman" w:hAnsi="Times New Roman" w:cs="Times New Roman"/>
          <w:sz w:val="24"/>
          <w:szCs w:val="24"/>
          <w:shd w:val="clear" w:color="auto" w:fill="FFFFFF"/>
        </w:rPr>
        <w:lastRenderedPageBreak/>
        <w:t xml:space="preserve">Additionally, Customer Loyalty Ladder provides an easy model to understand how the relationship may develop over time, beginning with the first awareness and transitioning to the advocacy in the long-term. Within the digital sphere,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can contribute to accelerating this process by enhancing each of the customer journey phases. As an example, the Netflix content discovery and user satisfaction recommendation system improve the utilization of the platform and make users reuse it and develop an emotional attachment to the platform. The outcome of such a continuous reinforcement can be more loyalty and less churn.</w:t>
      </w:r>
      <w:r w:rsidR="00F61736" w:rsidRPr="00F61736">
        <w:rPr>
          <w:rFonts w:ascii="Times New Roman" w:hAnsi="Times New Roman" w:cs="Times New Roman"/>
          <w:noProof/>
          <w:sz w:val="24"/>
          <w:szCs w:val="24"/>
          <w:shd w:val="clear" w:color="auto" w:fill="FFFFFF"/>
        </w:rPr>
        <w:t xml:space="preserve"> </w:t>
      </w:r>
    </w:p>
    <w:p w14:paraId="4E46B9FE" w14:textId="4DF9C63A" w:rsidR="005914EA" w:rsidRDefault="00F61736"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FC7B62">
        <w:rPr>
          <w:rFonts w:ascii="Times New Roman" w:hAnsi="Times New Roman" w:cs="Times New Roman"/>
          <w:noProof/>
          <w:sz w:val="24"/>
          <w:szCs w:val="24"/>
          <w:shd w:val="clear" w:color="auto" w:fill="FFFFFF"/>
        </w:rPr>
        <w:drawing>
          <wp:inline distT="0" distB="0" distL="0" distR="0" wp14:anchorId="284497BF" wp14:editId="6A7E55B9">
            <wp:extent cx="4762500" cy="2964351"/>
            <wp:effectExtent l="0" t="0" r="0" b="7620"/>
            <wp:docPr id="66857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76497" name=""/>
                    <pic:cNvPicPr/>
                  </pic:nvPicPr>
                  <pic:blipFill>
                    <a:blip r:embed="rId11"/>
                    <a:stretch>
                      <a:fillRect/>
                    </a:stretch>
                  </pic:blipFill>
                  <pic:spPr>
                    <a:xfrm>
                      <a:off x="0" y="0"/>
                      <a:ext cx="4812648" cy="2995565"/>
                    </a:xfrm>
                    <a:prstGeom prst="rect">
                      <a:avLst/>
                    </a:prstGeom>
                  </pic:spPr>
                </pic:pic>
              </a:graphicData>
            </a:graphic>
          </wp:inline>
        </w:drawing>
      </w:r>
    </w:p>
    <w:p w14:paraId="6A0D3633" w14:textId="4CD25C3D" w:rsidR="000125FC" w:rsidRDefault="000125FC"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 01</w:t>
      </w:r>
      <w:r w:rsidR="000B16C0">
        <w:rPr>
          <w:rFonts w:ascii="Times New Roman" w:hAnsi="Times New Roman" w:cs="Times New Roman"/>
          <w:sz w:val="24"/>
          <w:szCs w:val="24"/>
          <w:shd w:val="clear" w:color="auto" w:fill="FFFFFF"/>
        </w:rPr>
        <w:t xml:space="preserve">: </w:t>
      </w:r>
      <w:r w:rsidR="00DE4204" w:rsidRPr="00DE4204">
        <w:rPr>
          <w:rFonts w:ascii="Times New Roman" w:hAnsi="Times New Roman" w:cs="Times New Roman"/>
          <w:sz w:val="24"/>
          <w:szCs w:val="24"/>
          <w:shd w:val="clear" w:color="auto" w:fill="FFFFFF"/>
        </w:rPr>
        <w:t xml:space="preserve">AI-Driven </w:t>
      </w:r>
      <w:proofErr w:type="spellStart"/>
      <w:r w:rsidR="00DE4204" w:rsidRPr="00DE4204">
        <w:rPr>
          <w:rFonts w:ascii="Times New Roman" w:hAnsi="Times New Roman" w:cs="Times New Roman"/>
          <w:sz w:val="24"/>
          <w:szCs w:val="24"/>
          <w:shd w:val="clear" w:color="auto" w:fill="FFFFFF"/>
        </w:rPr>
        <w:t>Personalisation</w:t>
      </w:r>
      <w:proofErr w:type="spellEnd"/>
      <w:r w:rsidR="00DE4204" w:rsidRPr="00DE4204">
        <w:rPr>
          <w:rFonts w:ascii="Times New Roman" w:hAnsi="Times New Roman" w:cs="Times New Roman"/>
          <w:sz w:val="24"/>
          <w:szCs w:val="24"/>
          <w:shd w:val="clear" w:color="auto" w:fill="FFFFFF"/>
        </w:rPr>
        <w:t xml:space="preserve"> in Relationship Marketing</w:t>
      </w:r>
    </w:p>
    <w:p w14:paraId="2A8D4CBB" w14:textId="35E8983B" w:rsidR="00DE4204" w:rsidRDefault="00DE4204" w:rsidP="00DE4204">
      <w:pPr>
        <w:spacing w:before="100" w:beforeAutospacing="1" w:after="100" w:afterAutospacing="1" w:line="360" w:lineRule="auto"/>
        <w:ind w:firstLine="720"/>
        <w:jc w:val="both"/>
        <w:outlineLvl w:val="1"/>
        <w:rPr>
          <w:i/>
          <w:iCs/>
          <w:lang w:val="en-GB"/>
        </w:rPr>
      </w:pPr>
      <w:r w:rsidRPr="00DE4204">
        <w:rPr>
          <w:i/>
          <w:iCs/>
          <w:lang w:val="en-GB"/>
        </w:rPr>
        <w:t>Source: Adapted from Davenport et al. (2020)</w:t>
      </w:r>
    </w:p>
    <w:p w14:paraId="1A4A5FD1" w14:textId="5B68CA9D" w:rsidR="00DE4204" w:rsidRPr="00DE4204" w:rsidRDefault="00DE4204" w:rsidP="00DE4204">
      <w:pPr>
        <w:spacing w:before="100" w:beforeAutospacing="1" w:after="100" w:afterAutospacing="1" w:line="360" w:lineRule="auto"/>
        <w:jc w:val="both"/>
        <w:outlineLvl w:val="1"/>
        <w:rPr>
          <w:rFonts w:ascii="Times New Roman" w:hAnsi="Times New Roman" w:cs="Times New Roman"/>
          <w:sz w:val="24"/>
          <w:szCs w:val="24"/>
          <w:lang w:val="en-GB"/>
        </w:rPr>
      </w:pPr>
      <w:r w:rsidRPr="00DE4204">
        <w:rPr>
          <w:rFonts w:ascii="Times New Roman" w:hAnsi="Times New Roman" w:cs="Times New Roman"/>
          <w:sz w:val="24"/>
          <w:szCs w:val="24"/>
          <w:lang w:val="en-GB"/>
        </w:rPr>
        <w:t>Figure 1 below shows that AI-based personali</w:t>
      </w:r>
      <w:r>
        <w:rPr>
          <w:rFonts w:ascii="Times New Roman" w:hAnsi="Times New Roman" w:cs="Times New Roman"/>
          <w:sz w:val="24"/>
          <w:szCs w:val="24"/>
          <w:lang w:val="en-GB"/>
        </w:rPr>
        <w:t>s</w:t>
      </w:r>
      <w:r w:rsidRPr="00DE4204">
        <w:rPr>
          <w:rFonts w:ascii="Times New Roman" w:hAnsi="Times New Roman" w:cs="Times New Roman"/>
          <w:sz w:val="24"/>
          <w:szCs w:val="24"/>
          <w:lang w:val="en-GB"/>
        </w:rPr>
        <w:t>ation has a very crucial role in building customer engagement and strong relationships by combining data and relationship marketing theories.</w:t>
      </w:r>
    </w:p>
    <w:p w14:paraId="3F87E046" w14:textId="2F66516E" w:rsidR="005914EA" w:rsidRPr="005914EA" w:rsidRDefault="005914EA" w:rsidP="005914EA">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5914EA">
        <w:rPr>
          <w:rFonts w:ascii="Times New Roman" w:hAnsi="Times New Roman" w:cs="Times New Roman"/>
          <w:sz w:val="24"/>
          <w:szCs w:val="24"/>
          <w:shd w:val="clear" w:color="auto" w:fill="FFFFFF"/>
        </w:rPr>
        <w:t xml:space="preserve">The literature </w:t>
      </w:r>
      <w:r w:rsidRPr="00DE4204">
        <w:rPr>
          <w:rFonts w:ascii="Times New Roman" w:hAnsi="Times New Roman" w:cs="Times New Roman"/>
          <w:sz w:val="24"/>
          <w:szCs w:val="24"/>
          <w:shd w:val="clear" w:color="auto" w:fill="FFFFFF"/>
        </w:rPr>
        <w:t>however</w:t>
      </w:r>
      <w:r w:rsidRPr="005914EA">
        <w:rPr>
          <w:rFonts w:ascii="Times New Roman" w:hAnsi="Times New Roman" w:cs="Times New Roman"/>
          <w:sz w:val="24"/>
          <w:szCs w:val="24"/>
          <w:shd w:val="clear" w:color="auto" w:fill="FFFFFF"/>
        </w:rPr>
        <w:t xml:space="preserve"> indicates that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does not merely affect loyalty, but is moderated by other aspects such as trust, transparency and perceived fairness.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may counteract the relational advantages it is designed to create unless the users believe that it is manipulative or intrusive. Therefore, despite the fact that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on the basis of AI is an </w:t>
      </w:r>
      <w:r w:rsidRPr="005914EA">
        <w:rPr>
          <w:rFonts w:ascii="Times New Roman" w:hAnsi="Times New Roman" w:cs="Times New Roman"/>
          <w:sz w:val="24"/>
          <w:szCs w:val="24"/>
          <w:shd w:val="clear" w:color="auto" w:fill="FFFFFF"/>
        </w:rPr>
        <w:lastRenderedPageBreak/>
        <w:t>efficient way of enhancing relationship marketing, its efficiency will be pre-determined by the fact that it will be relevant and considerate of the privacy of users.</w:t>
      </w:r>
    </w:p>
    <w:p w14:paraId="2692F63D" w14:textId="7521D721" w:rsidR="00FC7B62" w:rsidRPr="00C56398" w:rsidRDefault="005914EA" w:rsidP="00F61736">
      <w:pPr>
        <w:spacing w:before="100" w:beforeAutospacing="1" w:after="100" w:afterAutospacing="1" w:line="360" w:lineRule="auto"/>
        <w:ind w:firstLine="720"/>
        <w:jc w:val="both"/>
        <w:outlineLvl w:val="1"/>
        <w:rPr>
          <w:rFonts w:ascii="Times New Roman" w:hAnsi="Times New Roman" w:cs="Times New Roman"/>
          <w:noProof/>
          <w:sz w:val="24"/>
          <w:szCs w:val="24"/>
          <w:shd w:val="clear" w:color="auto" w:fill="FFFFFF"/>
        </w:rPr>
      </w:pPr>
      <w:r w:rsidRPr="005914EA">
        <w:rPr>
          <w:rFonts w:ascii="Times New Roman" w:hAnsi="Times New Roman" w:cs="Times New Roman"/>
          <w:sz w:val="24"/>
          <w:szCs w:val="24"/>
          <w:shd w:val="clear" w:color="auto" w:fill="FFFFFF"/>
        </w:rPr>
        <w:t xml:space="preserve">In general, AI-based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may be regarded as one of the facilitators of customer loyalty in the digital space, but its effectiveness is relative instead of absolute. Notably, a higher rate of loyalty due to successful </w:t>
      </w:r>
      <w:proofErr w:type="spellStart"/>
      <w:r w:rsidR="00782626">
        <w:rPr>
          <w:rFonts w:ascii="Times New Roman" w:hAnsi="Times New Roman" w:cs="Times New Roman"/>
          <w:sz w:val="24"/>
          <w:szCs w:val="24"/>
          <w:shd w:val="clear" w:color="auto" w:fill="FFFFFF"/>
        </w:rPr>
        <w:t>Personalisation</w:t>
      </w:r>
      <w:proofErr w:type="spellEnd"/>
      <w:r w:rsidRPr="005914EA">
        <w:rPr>
          <w:rFonts w:ascii="Times New Roman" w:hAnsi="Times New Roman" w:cs="Times New Roman"/>
          <w:sz w:val="24"/>
          <w:szCs w:val="24"/>
          <w:shd w:val="clear" w:color="auto" w:fill="FFFFFF"/>
        </w:rPr>
        <w:t xml:space="preserve"> is key in prolonging customer relationships and churn. This subsequently leads directly to Customer Lifetime Value (CLV) which points to the strategic connection between relationship marketing, behavioral results, and long-term financial results.</w:t>
      </w:r>
      <w:r w:rsidR="00F61736">
        <w:rPr>
          <w:rFonts w:ascii="Times New Roman" w:hAnsi="Times New Roman" w:cs="Times New Roman"/>
          <w:sz w:val="24"/>
          <w:szCs w:val="24"/>
          <w:shd w:val="clear" w:color="auto" w:fill="FFFFFF"/>
        </w:rPr>
        <w:tab/>
      </w:r>
    </w:p>
    <w:p w14:paraId="582888C1" w14:textId="5421AC68" w:rsidR="00547DCC" w:rsidRDefault="00547DCC" w:rsidP="00C5639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2.3 Customer Lifetime Value (CLV)</w:t>
      </w:r>
    </w:p>
    <w:p w14:paraId="275EB2B4" w14:textId="77777777" w:rsidR="008276ED" w:rsidRDefault="008276ED" w:rsidP="008276ED">
      <w:pPr>
        <w:spacing w:before="100" w:beforeAutospacing="1" w:after="100" w:afterAutospacing="1" w:line="360" w:lineRule="auto"/>
        <w:ind w:firstLine="720"/>
        <w:jc w:val="both"/>
        <w:outlineLvl w:val="1"/>
        <w:rPr>
          <w:rFonts w:ascii="Times New Roman" w:eastAsia="Times New Roman" w:hAnsi="Times New Roman" w:cs="Times New Roman"/>
          <w:sz w:val="24"/>
          <w:szCs w:val="24"/>
        </w:rPr>
      </w:pPr>
      <w:r w:rsidRPr="008276ED">
        <w:rPr>
          <w:rFonts w:ascii="Times New Roman" w:eastAsia="Times New Roman" w:hAnsi="Times New Roman" w:cs="Times New Roman"/>
          <w:sz w:val="24"/>
          <w:szCs w:val="24"/>
        </w:rPr>
        <w:t xml:space="preserve">Customer Lifetime Value (CLV) is a well-known measure of long-term profitability, especially for companies with a subscription-based digital platform business model, like Netflix. CLV is different from the traditional performance metrics which focus on short-term transactions and the total financial contribution made by a customer to the firm over the lifespan of their relationship. This is particularly pertinent to the objectives of this study, which is focused on understanding the implications of customer loyalty, measured through AI-driven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xml:space="preserve"> and its impact on long term profitability. The fact that CLV helps in assessing sustainable business performance makes it a significant strategy, as per the arguments put forward by Gupta et al. (2016), which is more cost-effective to retain existing customers than acquire new ones (Gupta et al, 2016)</w:t>
      </w:r>
    </w:p>
    <w:p w14:paraId="7A1F083E" w14:textId="76FA7C67" w:rsidR="008276ED" w:rsidRPr="008276ED" w:rsidRDefault="008276ED" w:rsidP="008276ED">
      <w:pPr>
        <w:spacing w:before="100" w:beforeAutospacing="1" w:after="100" w:afterAutospacing="1" w:line="360" w:lineRule="auto"/>
        <w:ind w:firstLine="720"/>
        <w:jc w:val="both"/>
        <w:outlineLvl w:val="1"/>
        <w:rPr>
          <w:rFonts w:ascii="Times New Roman" w:eastAsia="Times New Roman" w:hAnsi="Times New Roman" w:cs="Times New Roman"/>
          <w:sz w:val="24"/>
          <w:szCs w:val="24"/>
        </w:rPr>
      </w:pPr>
      <w:r w:rsidRPr="008276ED">
        <w:rPr>
          <w:rFonts w:ascii="Times New Roman" w:eastAsia="Times New Roman" w:hAnsi="Times New Roman" w:cs="Times New Roman"/>
          <w:sz w:val="24"/>
          <w:szCs w:val="24"/>
        </w:rPr>
        <w:t>CLV is also one of the dependent variables connecting customer behavior to financial performance and answering RQ2 regarding whether customer loyalty results in increased value. Personalization, facilitated by AI, is important for developing such a relationship between variables and ensuring customer engagement, satisfaction, and retention. Fader &amp; Hardie (2017) suggest using predictive analytics to predict customer behavior and create personalized customer interactions resulting in long-term value. Recommendation systems reduce search costs for customers and increase their satisfaction with platforms like Netflix. The ability to retain users and prevent churn is demonstrated. Personalization through AI thus becomes critical in managing customer relations for maximizing CLV.</w:t>
      </w:r>
    </w:p>
    <w:p w14:paraId="05886FA1" w14:textId="6189F047" w:rsidR="008276ED" w:rsidRPr="008276ED" w:rsidRDefault="008276ED" w:rsidP="008276ED">
      <w:pPr>
        <w:spacing w:before="100" w:beforeAutospacing="1" w:after="100" w:afterAutospacing="1" w:line="360" w:lineRule="auto"/>
        <w:ind w:firstLine="720"/>
        <w:jc w:val="both"/>
        <w:outlineLvl w:val="1"/>
        <w:rPr>
          <w:rFonts w:ascii="Times New Roman" w:eastAsia="Times New Roman" w:hAnsi="Times New Roman" w:cs="Times New Roman"/>
          <w:sz w:val="24"/>
          <w:szCs w:val="24"/>
        </w:rPr>
      </w:pPr>
      <w:r w:rsidRPr="008276ED">
        <w:rPr>
          <w:rFonts w:ascii="Times New Roman" w:eastAsia="Times New Roman" w:hAnsi="Times New Roman" w:cs="Times New Roman"/>
          <w:sz w:val="24"/>
          <w:szCs w:val="24"/>
        </w:rPr>
        <w:lastRenderedPageBreak/>
        <w:t xml:space="preserve">But as sometimes written in the literature, the relationship between engagement, loyalty and CLV is not as direct as one could think. Many studies examine </w:t>
      </w:r>
      <w:proofErr w:type="spellStart"/>
      <w:r w:rsidRPr="008276ED">
        <w:rPr>
          <w:rFonts w:ascii="Times New Roman" w:eastAsia="Times New Roman" w:hAnsi="Times New Roman" w:cs="Times New Roman"/>
          <w:sz w:val="24"/>
          <w:szCs w:val="24"/>
        </w:rPr>
        <w:t>behavioural</w:t>
      </w:r>
      <w:proofErr w:type="spellEnd"/>
      <w:r w:rsidRPr="008276ED">
        <w:rPr>
          <w:rFonts w:ascii="Times New Roman" w:eastAsia="Times New Roman" w:hAnsi="Times New Roman" w:cs="Times New Roman"/>
          <w:sz w:val="24"/>
          <w:szCs w:val="24"/>
        </w:rPr>
        <w:t xml:space="preserve"> measures of use, satisfaction, etc., but fail to necessarily define what these are translated into measurable long-term financial gains. This constraint is especially significant for the current research problem, which aims to critically consider the possibility that AI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xml:space="preserve"> actually contributes to profitability or simply boosts short-term engagement. For instance, higher engagement doesn't always mean higher profit, and might result in higher operating expenses or lower user trust. This indicates that CLV cannot be simply assumed to be the result of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xml:space="preserve"> but that it is dependent on a number of factors and conditions that interact.</w:t>
      </w:r>
    </w:p>
    <w:p w14:paraId="4F86DF77" w14:textId="696EFA6C" w:rsidR="008276ED" w:rsidRPr="008276ED" w:rsidRDefault="008276ED" w:rsidP="008276ED">
      <w:pPr>
        <w:spacing w:before="100" w:beforeAutospacing="1" w:after="100" w:afterAutospacing="1" w:line="360" w:lineRule="auto"/>
        <w:ind w:firstLine="720"/>
        <w:jc w:val="both"/>
        <w:outlineLvl w:val="1"/>
        <w:rPr>
          <w:rFonts w:ascii="Times New Roman" w:eastAsia="Times New Roman" w:hAnsi="Times New Roman" w:cs="Times New Roman"/>
          <w:sz w:val="24"/>
          <w:szCs w:val="24"/>
        </w:rPr>
      </w:pPr>
      <w:r w:rsidRPr="008276ED">
        <w:rPr>
          <w:rFonts w:ascii="Times New Roman" w:eastAsia="Times New Roman" w:hAnsi="Times New Roman" w:cs="Times New Roman"/>
          <w:sz w:val="24"/>
          <w:szCs w:val="24"/>
        </w:rPr>
        <w:t xml:space="preserve">Beyond this, the success of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xml:space="preserve"> in CLV is dependent on trust and privacy issues, which form the focus of this study. A poorly executed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xml:space="preserve"> can have a bad effect on the user's perception, causing them to disengage and to churn, as discussed later in the text. However, </w:t>
      </w:r>
      <w:proofErr w:type="spellStart"/>
      <w:r w:rsidRPr="008276ED">
        <w:rPr>
          <w:rFonts w:ascii="Times New Roman" w:eastAsia="Times New Roman" w:hAnsi="Times New Roman" w:cs="Times New Roman"/>
          <w:sz w:val="24"/>
          <w:szCs w:val="24"/>
        </w:rPr>
        <w:t>personalisation</w:t>
      </w:r>
      <w:proofErr w:type="spellEnd"/>
      <w:r w:rsidRPr="008276ED">
        <w:rPr>
          <w:rFonts w:ascii="Times New Roman" w:eastAsia="Times New Roman" w:hAnsi="Times New Roman" w:cs="Times New Roman"/>
          <w:sz w:val="24"/>
          <w:szCs w:val="24"/>
        </w:rPr>
        <w:t>, if it is felt to cross privacy lines, could lead to lower satisfaction and loyalty and thus weaken CLV, as shown by Bleier &amp; Eisenbeiss (2015). This is a critical point in the research problem in that AI-based personalization could increase LTV, but it must be based on positive customer perceptions and trust (Bleier and Eisenbeiss, 2015).</w:t>
      </w:r>
    </w:p>
    <w:p w14:paraId="2BFB980A" w14:textId="0437BD8A" w:rsidR="008276ED" w:rsidRPr="008276ED" w:rsidRDefault="008276ED" w:rsidP="008276ED">
      <w:pPr>
        <w:spacing w:before="100" w:beforeAutospacing="1" w:after="100" w:afterAutospacing="1" w:line="360" w:lineRule="auto"/>
        <w:ind w:firstLine="720"/>
        <w:jc w:val="both"/>
        <w:outlineLvl w:val="1"/>
        <w:rPr>
          <w:rFonts w:ascii="Times New Roman" w:eastAsia="Times New Roman" w:hAnsi="Times New Roman" w:cs="Times New Roman"/>
          <w:sz w:val="24"/>
          <w:szCs w:val="24"/>
        </w:rPr>
      </w:pPr>
      <w:r w:rsidRPr="008276ED">
        <w:rPr>
          <w:rFonts w:ascii="Times New Roman" w:eastAsia="Times New Roman" w:hAnsi="Times New Roman" w:cs="Times New Roman"/>
          <w:sz w:val="24"/>
          <w:szCs w:val="24"/>
        </w:rPr>
        <w:t>In addition, the competitive dynamics in the digital platform markets will affect the interplay between personalization and customer lifetime value (CLV). With increased adoption of artificial intelligence technologies, the uniqueness that it may bring about through personalization may become less in the future. It becomes clear that when it comes to CLV, one needs to look at other factors, including content, pricing, and trust systems.</w:t>
      </w:r>
    </w:p>
    <w:p w14:paraId="4B3AFFC4" w14:textId="000F651B" w:rsidR="00547DCC" w:rsidRPr="006434BE" w:rsidRDefault="00547DCC" w:rsidP="00F61736">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2.4 Data-Driven Competitive Advantage</w:t>
      </w:r>
    </w:p>
    <w:p w14:paraId="30E9D7B5" w14:textId="53780317" w:rsidR="00A65E61" w:rsidRP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t xml:space="preserve">Competitive advantage in the context of digital platform business can be well understood using the Resource-Based View (RBV) which holds that firms gain long-term competitive advantage through the use of valuable, rare, inimitable, and non-substitutable resources (Barney, 2001). Nowadays, in the digital environment, data and AI-based capabilities have become strategic resources that meet these requirements. In contrast to conventional resources, data-driven capabilities enable firms to constantly learn through user </w:t>
      </w:r>
      <w:proofErr w:type="spellStart"/>
      <w:r w:rsidRPr="00A65E61">
        <w:rPr>
          <w:rFonts w:ascii="Times New Roman" w:hAnsi="Times New Roman" w:cs="Times New Roman"/>
          <w:sz w:val="24"/>
          <w:szCs w:val="24"/>
          <w:shd w:val="clear" w:color="auto" w:fill="FFFFFF"/>
        </w:rPr>
        <w:t>behaviour</w:t>
      </w:r>
      <w:proofErr w:type="spellEnd"/>
      <w:r w:rsidRPr="00A65E61">
        <w:rPr>
          <w:rFonts w:ascii="Times New Roman" w:hAnsi="Times New Roman" w:cs="Times New Roman"/>
          <w:sz w:val="24"/>
          <w:szCs w:val="24"/>
          <w:shd w:val="clear" w:color="auto" w:fill="FFFFFF"/>
        </w:rPr>
        <w:t xml:space="preserve">, improve decision-making, </w:t>
      </w:r>
      <w:r w:rsidRPr="00A65E61">
        <w:rPr>
          <w:rFonts w:ascii="Times New Roman" w:hAnsi="Times New Roman" w:cs="Times New Roman"/>
          <w:sz w:val="24"/>
          <w:szCs w:val="24"/>
          <w:shd w:val="clear" w:color="auto" w:fill="FFFFFF"/>
        </w:rPr>
        <w:lastRenderedPageBreak/>
        <w:t>and improve customer experiences. This has led to the increasing importance of a firm capacity to gather, analyze and strategically use mass amounts of data in determining competitive advantage in digital markets.</w:t>
      </w:r>
    </w:p>
    <w:p w14:paraId="59D49555" w14:textId="6C497B44" w:rsidR="00A65E61" w:rsidRP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t xml:space="preserve">This benefit is complemented by AI-based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which can transform raw data into actionable insights that can improve operational efficiency and customer interaction. McAfee and Brynjolfsson explain that organi</w:t>
      </w:r>
      <w:r>
        <w:rPr>
          <w:rFonts w:ascii="Times New Roman" w:hAnsi="Times New Roman" w:cs="Times New Roman"/>
          <w:sz w:val="24"/>
          <w:szCs w:val="24"/>
          <w:shd w:val="clear" w:color="auto" w:fill="FFFFFF"/>
        </w:rPr>
        <w:t>z</w:t>
      </w:r>
      <w:r w:rsidRPr="00A65E61">
        <w:rPr>
          <w:rFonts w:ascii="Times New Roman" w:hAnsi="Times New Roman" w:cs="Times New Roman"/>
          <w:sz w:val="24"/>
          <w:szCs w:val="24"/>
          <w:shd w:val="clear" w:color="auto" w:fill="FFFFFF"/>
        </w:rPr>
        <w:t>ations that leverage big data analytics have an advantage over their competitors because they make faster and evidence-based decisions and also streamline their customer interactions</w:t>
      </w:r>
      <w:r>
        <w:rPr>
          <w:rFonts w:ascii="Times New Roman" w:hAnsi="Times New Roman" w:cs="Times New Roman"/>
          <w:sz w:val="24"/>
          <w:szCs w:val="24"/>
          <w:shd w:val="clear" w:color="auto" w:fill="FFFFFF"/>
        </w:rPr>
        <w:t xml:space="preserve"> (McAfee and Brynjolfsson, 2017)</w:t>
      </w:r>
      <w:r w:rsidRPr="00A65E61">
        <w:rPr>
          <w:rFonts w:ascii="Times New Roman" w:hAnsi="Times New Roman" w:cs="Times New Roman"/>
          <w:sz w:val="24"/>
          <w:szCs w:val="24"/>
          <w:shd w:val="clear" w:color="auto" w:fill="FFFFFF"/>
        </w:rPr>
        <w:t>. Equally, Wamba et al. emphasize that data analytics improves the performance of the firm as it helps to target customers more accurately and deliver services more effectively. Personali</w:t>
      </w:r>
      <w:r>
        <w:rPr>
          <w:rFonts w:ascii="Times New Roman" w:hAnsi="Times New Roman" w:cs="Times New Roman"/>
          <w:sz w:val="24"/>
          <w:szCs w:val="24"/>
          <w:shd w:val="clear" w:color="auto" w:fill="FFFFFF"/>
        </w:rPr>
        <w:t>z</w:t>
      </w:r>
      <w:r w:rsidRPr="00A65E61">
        <w:rPr>
          <w:rFonts w:ascii="Times New Roman" w:hAnsi="Times New Roman" w:cs="Times New Roman"/>
          <w:sz w:val="24"/>
          <w:szCs w:val="24"/>
          <w:shd w:val="clear" w:color="auto" w:fill="FFFFFF"/>
        </w:rPr>
        <w:t>ed recommendation systems of services like Netflix are constantly changing based on user interactions, forming a feedback loop where the more people use it the more data it has, and therefore generates more accurate recommendations. This dynamic capability enhances customer loyalty and helps to increase Customer Lifetime Value (CLV) which will eventually help in long-term profitability</w:t>
      </w:r>
      <w:r>
        <w:rPr>
          <w:rFonts w:ascii="Times New Roman" w:hAnsi="Times New Roman" w:cs="Times New Roman"/>
          <w:sz w:val="24"/>
          <w:szCs w:val="24"/>
          <w:shd w:val="clear" w:color="auto" w:fill="FFFFFF"/>
        </w:rPr>
        <w:t xml:space="preserve"> (Wamba et al., 2020)</w:t>
      </w:r>
      <w:r w:rsidRPr="00A65E61">
        <w:rPr>
          <w:rFonts w:ascii="Times New Roman" w:hAnsi="Times New Roman" w:cs="Times New Roman"/>
          <w:sz w:val="24"/>
          <w:szCs w:val="24"/>
          <w:shd w:val="clear" w:color="auto" w:fill="FFFFFF"/>
        </w:rPr>
        <w:t>.</w:t>
      </w:r>
    </w:p>
    <w:p w14:paraId="4B71C2E2" w14:textId="6B319C00" w:rsidR="00A65E61" w:rsidRP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t xml:space="preserve">Nevertheless, although RBV indicates that data-based capabilities can be a source of long-term competitive advantage, this presumption is becoming more questionable in the digital age. The distinctiveness of such capabilities could decline in the long term as AI technologies become more readily available, and they would not be able to be used as a long-term differentiator. Moreover, the data accumulation-based competitive advantage can be restricted by the regulatory factors, especially concerning the data privacy regulations like GDPR. Such limitations may limit the way companies gather and use data, thus undermining the efficacy of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xml:space="preserve"> strategies.</w:t>
      </w:r>
    </w:p>
    <w:p w14:paraId="1F004069" w14:textId="05BFF456" w:rsidR="00A65E61" w:rsidRP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t xml:space="preserve">Moreover, the use of AI-based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xml:space="preserve"> also poses threats of user trust and ethical issues. As mentioned in the previous section, a large amount of data gathering or absence of transparency can have a pernicious impact on customer perceptions, as they will be less engaged and loyal. This implies that competitive advantage does not entirely depend on the technological capability, but also on how the firms deal with trust and uphold ethical standards. Trust in this sense is an additional resource that promotes the sustainability of data-driven advantage.</w:t>
      </w:r>
    </w:p>
    <w:p w14:paraId="73231B68" w14:textId="4B96C404" w:rsidR="00A65E61" w:rsidRP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lastRenderedPageBreak/>
        <w:t xml:space="preserve">Furthermore, network effects also support competitive positioning in the digital platforms. The bigger the user base of a company like Netflix, the bigger the datasets it will have access to, which can be used to boost the performance of the algorithms and increase the accuracy of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xml:space="preserve">. This forms a vicious circle in which increased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xml:space="preserve"> is more appealing to more users, which results in more data and market dominance. This, however, depends on the ability to keep the users engaged and trusting in the long run.</w:t>
      </w:r>
    </w:p>
    <w:p w14:paraId="28A20EC3" w14:textId="4FD3746E" w:rsidR="00A65E61" w:rsidRDefault="00A65E61" w:rsidP="00A65E61">
      <w:pPr>
        <w:spacing w:before="100" w:beforeAutospacing="1" w:after="100" w:afterAutospacing="1" w:line="360" w:lineRule="auto"/>
        <w:ind w:firstLine="720"/>
        <w:jc w:val="both"/>
        <w:outlineLvl w:val="1"/>
        <w:rPr>
          <w:rFonts w:ascii="Times New Roman" w:hAnsi="Times New Roman" w:cs="Times New Roman"/>
          <w:sz w:val="24"/>
          <w:szCs w:val="24"/>
          <w:shd w:val="clear" w:color="auto" w:fill="FFFFFF"/>
        </w:rPr>
      </w:pPr>
      <w:r w:rsidRPr="00A65E61">
        <w:rPr>
          <w:rFonts w:ascii="Times New Roman" w:hAnsi="Times New Roman" w:cs="Times New Roman"/>
          <w:sz w:val="24"/>
          <w:szCs w:val="24"/>
          <w:shd w:val="clear" w:color="auto" w:fill="FFFFFF"/>
        </w:rPr>
        <w:t xml:space="preserve">In general, AI-based </w:t>
      </w:r>
      <w:proofErr w:type="spellStart"/>
      <w:r w:rsidR="00782626">
        <w:rPr>
          <w:rFonts w:ascii="Times New Roman" w:hAnsi="Times New Roman" w:cs="Times New Roman"/>
          <w:sz w:val="24"/>
          <w:szCs w:val="24"/>
          <w:shd w:val="clear" w:color="auto" w:fill="FFFFFF"/>
        </w:rPr>
        <w:t>Personalisation</w:t>
      </w:r>
      <w:proofErr w:type="spellEnd"/>
      <w:r w:rsidRPr="00A65E61">
        <w:rPr>
          <w:rFonts w:ascii="Times New Roman" w:hAnsi="Times New Roman" w:cs="Times New Roman"/>
          <w:sz w:val="24"/>
          <w:szCs w:val="24"/>
          <w:shd w:val="clear" w:color="auto" w:fill="FFFFFF"/>
        </w:rPr>
        <w:t xml:space="preserve"> and data analytics have huge potentials of competitive advantage, but their sustainability in the long term is conditional. Companies have to strike a balance between technological advancement and moral responsibility and adherence to regulations to keep the trust and guarantee their further functioning. Thus, competitive advantage in digital platforms can be best thought of as a dynamic process that is determined by the interplay between data capabilities, customer </w:t>
      </w:r>
      <w:proofErr w:type="spellStart"/>
      <w:r w:rsidRPr="00A65E61">
        <w:rPr>
          <w:rFonts w:ascii="Times New Roman" w:hAnsi="Times New Roman" w:cs="Times New Roman"/>
          <w:sz w:val="24"/>
          <w:szCs w:val="24"/>
          <w:shd w:val="clear" w:color="auto" w:fill="FFFFFF"/>
        </w:rPr>
        <w:t>behaviour</w:t>
      </w:r>
      <w:proofErr w:type="spellEnd"/>
      <w:r w:rsidRPr="00A65E61">
        <w:rPr>
          <w:rFonts w:ascii="Times New Roman" w:hAnsi="Times New Roman" w:cs="Times New Roman"/>
          <w:sz w:val="24"/>
          <w:szCs w:val="24"/>
          <w:shd w:val="clear" w:color="auto" w:fill="FFFFFF"/>
        </w:rPr>
        <w:t>, and trust instead of a resource-based advantage.</w:t>
      </w:r>
    </w:p>
    <w:p w14:paraId="09CD3080" w14:textId="2615AD32" w:rsidR="00547DCC" w:rsidRPr="006434BE" w:rsidRDefault="00547DCC" w:rsidP="00A65E61">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6434BE">
        <w:rPr>
          <w:rFonts w:ascii="Times New Roman" w:eastAsia="Times New Roman" w:hAnsi="Times New Roman" w:cs="Times New Roman"/>
          <w:b/>
          <w:bCs/>
          <w:sz w:val="24"/>
          <w:szCs w:val="24"/>
        </w:rPr>
        <w:t>2.5 Privacy, Trust and Ethical Concerns</w:t>
      </w:r>
    </w:p>
    <w:p w14:paraId="72F4DED5" w14:textId="6FD6A5D1" w:rsidR="00E0196E" w:rsidRP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t xml:space="preserve">Although AI-based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has important strategic advantages, it also brings up important issues of data privacy, transparency in algorithms, and ethical use of data. The privacy paradox is one of the most popular notions in this respect, as it is the paradox between the readiness of users to provide personal information in order to receive personalized experiences and the anxiety about the collection, storage, and use of this information at the same time. With the growing dependence of digital platforms on behavioral data to improve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users have become more aware of the problem of surveillance, control, and the possible abuse of their data.</w:t>
      </w:r>
    </w:p>
    <w:p w14:paraId="37157915" w14:textId="7ED2E5A6" w:rsidR="00E0196E" w:rsidRP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t xml:space="preserve">According to Martin and Murphy, the absence of transparency in data practices can severely harm consumer trust, which will result in decreased engagement and less strong customer relationships. This implies that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can be more convenient and relevant but can also be uncomfortable when users feel that it is intrusive or manipulative</w:t>
      </w:r>
      <w:r>
        <w:rPr>
          <w:rFonts w:ascii="Times New Roman" w:hAnsi="Times New Roman" w:cs="Times New Roman"/>
          <w:sz w:val="24"/>
          <w:szCs w:val="24"/>
          <w:shd w:val="clear" w:color="auto" w:fill="FFFFFF"/>
        </w:rPr>
        <w:t xml:space="preserve"> (Martin and murphy, 2017)</w:t>
      </w:r>
      <w:r w:rsidRPr="00E0196E">
        <w:rPr>
          <w:rFonts w:ascii="Times New Roman" w:hAnsi="Times New Roman" w:cs="Times New Roman"/>
          <w:sz w:val="24"/>
          <w:szCs w:val="24"/>
          <w:shd w:val="clear" w:color="auto" w:fill="FFFFFF"/>
        </w:rPr>
        <w:t xml:space="preserve">. On the same note, Pasquale emphasizes the dangers of algorithmic opaqueness, in which users possess little knowledge of the decision-making process, which supports the argument of unfairness and responsibility. These views question the notion that increased data-driven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is necessarily more effective</w:t>
      </w:r>
      <w:r>
        <w:rPr>
          <w:rFonts w:ascii="Times New Roman" w:hAnsi="Times New Roman" w:cs="Times New Roman"/>
          <w:sz w:val="24"/>
          <w:szCs w:val="24"/>
          <w:shd w:val="clear" w:color="auto" w:fill="FFFFFF"/>
        </w:rPr>
        <w:t xml:space="preserve"> (Pasquale, 2015)</w:t>
      </w:r>
      <w:r w:rsidRPr="00E0196E">
        <w:rPr>
          <w:rFonts w:ascii="Times New Roman" w:hAnsi="Times New Roman" w:cs="Times New Roman"/>
          <w:sz w:val="24"/>
          <w:szCs w:val="24"/>
          <w:shd w:val="clear" w:color="auto" w:fill="FFFFFF"/>
        </w:rPr>
        <w:t>.</w:t>
      </w:r>
    </w:p>
    <w:p w14:paraId="4DD2DD17" w14:textId="11D7B0B1" w:rsidR="00E0196E" w:rsidRP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lastRenderedPageBreak/>
        <w:t xml:space="preserve">Trust then comes in as a key mediating variable in the success of AI-based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initiatives. In the eyes of relationship marketing, the key to long-term customer loyalty is the presence of trust (Morgan and Hunt, 1994). The users will find it easier to accept the recommendations customized to them when they feel that their information is being managed in a responsible and transparent manner and without fear of law abuse and privacy invasion, they are more likely to continue to be involved with the platform. Nevertheless, such trust may be easily broken. Bleier and Eisenbeiss (2015) prove that when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is overly practiced, and especially goes beyond the perceived privacy limits it may harm customer satisfaction and lead to decreas</w:t>
      </w:r>
      <w:r>
        <w:rPr>
          <w:rFonts w:ascii="Times New Roman" w:hAnsi="Times New Roman" w:cs="Times New Roman"/>
          <w:sz w:val="24"/>
          <w:szCs w:val="24"/>
          <w:shd w:val="clear" w:color="auto" w:fill="FFFFFF"/>
        </w:rPr>
        <w:t>e</w:t>
      </w:r>
      <w:r w:rsidRPr="00E0196E">
        <w:rPr>
          <w:rFonts w:ascii="Times New Roman" w:hAnsi="Times New Roman" w:cs="Times New Roman"/>
          <w:sz w:val="24"/>
          <w:szCs w:val="24"/>
          <w:shd w:val="clear" w:color="auto" w:fill="FFFFFF"/>
        </w:rPr>
        <w:t xml:space="preserve"> customer loyalty.</w:t>
      </w:r>
    </w:p>
    <w:p w14:paraId="2D78999E" w14:textId="5D54247E" w:rsidR="00E0196E" w:rsidRP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t xml:space="preserve">Moreover, the ethical data practices in digital markets have become more significant because of the presence of regulatory systems like the General Data Protection Regulation (GDPR). These rules stipulate that firms need to guarantee user consent, data safety, and accountability and restrict the amount of data that could be gathered and used. Although industry regulators are safeguarding consumers, they also limit the flexibility of the operations of firms which may influence the efficacy of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strategies. This brings a new level of complexity in which companies will have to juggle between conformity and keeping afloat.</w:t>
      </w:r>
    </w:p>
    <w:p w14:paraId="443002AE" w14:textId="4E948EB4" w:rsidR="00E0196E" w:rsidRP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t>Moreover, ethical aspects are not limited to the privacy but also concern such issues as algorithmic discrimination and equality. Having historical data can cause AI systems to support the or promote already present biases inadvertently, causing uneven or biased advice. This not only casts doubt on the ethical concerns but could also have negative influences to the user trust and platform credibility.</w:t>
      </w:r>
    </w:p>
    <w:p w14:paraId="4D1C37C6" w14:textId="25011570" w:rsidR="00E0196E" w:rsidRDefault="00E0196E" w:rsidP="00E0196E">
      <w:pPr>
        <w:spacing w:line="360" w:lineRule="auto"/>
        <w:ind w:firstLine="720"/>
        <w:jc w:val="both"/>
        <w:rPr>
          <w:rFonts w:ascii="Times New Roman" w:hAnsi="Times New Roman" w:cs="Times New Roman"/>
          <w:sz w:val="24"/>
          <w:szCs w:val="24"/>
          <w:shd w:val="clear" w:color="auto" w:fill="FFFFFF"/>
        </w:rPr>
      </w:pPr>
      <w:r w:rsidRPr="00E0196E">
        <w:rPr>
          <w:rFonts w:ascii="Times New Roman" w:hAnsi="Times New Roman" w:cs="Times New Roman"/>
          <w:sz w:val="24"/>
          <w:szCs w:val="24"/>
          <w:shd w:val="clear" w:color="auto" w:fill="FFFFFF"/>
        </w:rPr>
        <w:t xml:space="preserve">In general, the reading indicates that AI-based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in itself cannot be regarded as a positive phenomenon, but the way it is applied and viewed by the users is what will make it or break it. The concern of trust and privacy take the form of moderating variables that either contribute to the positive effects of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loyalty and Customer Lifetime Value (CLV), or the negative effect of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disengagement and churn. Thus, with digital platforms, such as Netflix, sustainable performance level can only be attained by not being only technologically advanced, but also having an interest and responsibility in making the digital operations more transparent, ethically oriented on data policies, and trustworthy. This supports the </w:t>
      </w:r>
      <w:r w:rsidRPr="00E0196E">
        <w:rPr>
          <w:rFonts w:ascii="Times New Roman" w:hAnsi="Times New Roman" w:cs="Times New Roman"/>
          <w:sz w:val="24"/>
          <w:szCs w:val="24"/>
          <w:shd w:val="clear" w:color="auto" w:fill="FFFFFF"/>
        </w:rPr>
        <w:lastRenderedPageBreak/>
        <w:t xml:space="preserve">perception of a complicated, contingent and behaviorally, as well as ethically influenced relationship between the concept of </w:t>
      </w:r>
      <w:proofErr w:type="spellStart"/>
      <w:r w:rsidR="00782626">
        <w:rPr>
          <w:rFonts w:ascii="Times New Roman" w:hAnsi="Times New Roman" w:cs="Times New Roman"/>
          <w:sz w:val="24"/>
          <w:szCs w:val="24"/>
          <w:shd w:val="clear" w:color="auto" w:fill="FFFFFF"/>
        </w:rPr>
        <w:t>Personalisation</w:t>
      </w:r>
      <w:proofErr w:type="spellEnd"/>
      <w:r w:rsidRPr="00E0196E">
        <w:rPr>
          <w:rFonts w:ascii="Times New Roman" w:hAnsi="Times New Roman" w:cs="Times New Roman"/>
          <w:sz w:val="24"/>
          <w:szCs w:val="24"/>
          <w:shd w:val="clear" w:color="auto" w:fill="FFFFFF"/>
        </w:rPr>
        <w:t xml:space="preserve"> with profitability.</w:t>
      </w:r>
    </w:p>
    <w:p w14:paraId="0ED4840B" w14:textId="77777777" w:rsidR="00515F89" w:rsidRPr="00515F89" w:rsidRDefault="00515F89" w:rsidP="00515F89">
      <w:pPr>
        <w:spacing w:line="360" w:lineRule="auto"/>
        <w:jc w:val="both"/>
        <w:rPr>
          <w:rFonts w:ascii="Times New Roman" w:hAnsi="Times New Roman" w:cs="Times New Roman"/>
          <w:sz w:val="24"/>
          <w:szCs w:val="24"/>
          <w:shd w:val="clear" w:color="auto" w:fill="FFFFFF"/>
          <w:lang w:val="en-GB"/>
        </w:rPr>
      </w:pPr>
      <w:r w:rsidRPr="00515F89">
        <w:rPr>
          <w:rFonts w:ascii="Times New Roman" w:hAnsi="Times New Roman" w:cs="Times New Roman"/>
          <w:b/>
          <w:bCs/>
          <w:sz w:val="24"/>
          <w:szCs w:val="24"/>
          <w:shd w:val="clear" w:color="auto" w:fill="FFFFFF"/>
          <w:lang w:val="en-GB"/>
        </w:rPr>
        <w:t>2.6 Conceptual Framework</w:t>
      </w:r>
    </w:p>
    <w:p w14:paraId="1458CF15" w14:textId="5DADA1D9" w:rsidR="00515F89" w:rsidRDefault="00515F89" w:rsidP="001E3ECC">
      <w:pPr>
        <w:spacing w:line="360" w:lineRule="auto"/>
        <w:ind w:firstLine="720"/>
        <w:jc w:val="both"/>
        <w:rPr>
          <w:rFonts w:ascii="Times New Roman" w:hAnsi="Times New Roman" w:cs="Times New Roman"/>
          <w:sz w:val="24"/>
          <w:szCs w:val="24"/>
          <w:shd w:val="clear" w:color="auto" w:fill="FFFFFF"/>
        </w:rPr>
      </w:pPr>
      <w:r w:rsidRPr="00515F89">
        <w:rPr>
          <w:rFonts w:ascii="Times New Roman" w:hAnsi="Times New Roman" w:cs="Times New Roman"/>
          <w:sz w:val="24"/>
          <w:szCs w:val="24"/>
          <w:shd w:val="clear" w:color="auto" w:fill="FFFFFF"/>
        </w:rPr>
        <w:t xml:space="preserve">This study develops a conceptual framework based on the reviewed literature to illustrate the relationships between AI-driven </w:t>
      </w:r>
      <w:proofErr w:type="spellStart"/>
      <w:r w:rsidR="00782626">
        <w:rPr>
          <w:rFonts w:ascii="Times New Roman" w:hAnsi="Times New Roman" w:cs="Times New Roman"/>
          <w:sz w:val="24"/>
          <w:szCs w:val="24"/>
          <w:shd w:val="clear" w:color="auto" w:fill="FFFFFF"/>
        </w:rPr>
        <w:t>Personalisation</w:t>
      </w:r>
      <w:proofErr w:type="spellEnd"/>
      <w:r w:rsidRPr="00515F89">
        <w:rPr>
          <w:rFonts w:ascii="Times New Roman" w:hAnsi="Times New Roman" w:cs="Times New Roman"/>
          <w:sz w:val="24"/>
          <w:szCs w:val="24"/>
          <w:shd w:val="clear" w:color="auto" w:fill="FFFFFF"/>
        </w:rPr>
        <w:t xml:space="preserve">, customer </w:t>
      </w:r>
      <w:proofErr w:type="spellStart"/>
      <w:r w:rsidRPr="00515F89">
        <w:rPr>
          <w:rFonts w:ascii="Times New Roman" w:hAnsi="Times New Roman" w:cs="Times New Roman"/>
          <w:sz w:val="24"/>
          <w:szCs w:val="24"/>
          <w:shd w:val="clear" w:color="auto" w:fill="FFFFFF"/>
        </w:rPr>
        <w:t>behaviour</w:t>
      </w:r>
      <w:proofErr w:type="spellEnd"/>
      <w:r w:rsidRPr="00515F89">
        <w:rPr>
          <w:rFonts w:ascii="Times New Roman" w:hAnsi="Times New Roman" w:cs="Times New Roman"/>
          <w:sz w:val="24"/>
          <w:szCs w:val="24"/>
          <w:shd w:val="clear" w:color="auto" w:fill="FFFFFF"/>
        </w:rPr>
        <w:t>, and financial performance. The model combines moderators and behavioral results to give a comprehensive perspective of value creation in digital platform firms.</w:t>
      </w:r>
    </w:p>
    <w:p w14:paraId="1DB7B7DE" w14:textId="50927E19" w:rsidR="00515F89" w:rsidRDefault="00515F89" w:rsidP="00515F89">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1EFC6511" wp14:editId="60F039C9">
            <wp:extent cx="5486400" cy="3200400"/>
            <wp:effectExtent l="0" t="57150" r="0" b="114300"/>
            <wp:docPr id="171464784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55F5633" w14:textId="77777777" w:rsidR="00AD2E2F" w:rsidRDefault="00515F89" w:rsidP="00AD2E2F">
      <w:pPr>
        <w:spacing w:line="360" w:lineRule="auto"/>
        <w:jc w:val="center"/>
        <w:rPr>
          <w:rFonts w:ascii="Times New Roman" w:hAnsi="Times New Roman" w:cs="Times New Roman"/>
          <w:b/>
          <w:bCs/>
          <w:sz w:val="24"/>
          <w:szCs w:val="24"/>
          <w:shd w:val="clear" w:color="auto" w:fill="FFFFFF"/>
        </w:rPr>
      </w:pPr>
      <w:r w:rsidRPr="00515F89">
        <w:rPr>
          <w:rFonts w:ascii="Times New Roman" w:hAnsi="Times New Roman" w:cs="Times New Roman"/>
          <w:b/>
          <w:bCs/>
          <w:sz w:val="24"/>
          <w:szCs w:val="24"/>
          <w:shd w:val="clear" w:color="auto" w:fill="FFFFFF"/>
          <w:lang w:val="en-GB"/>
        </w:rPr>
        <w:t xml:space="preserve">Figure 1: </w:t>
      </w:r>
      <w:r w:rsidR="00AD2E2F" w:rsidRPr="00AD2E2F">
        <w:rPr>
          <w:rFonts w:ascii="Times New Roman" w:hAnsi="Times New Roman" w:cs="Times New Roman"/>
          <w:b/>
          <w:bCs/>
          <w:sz w:val="24"/>
          <w:szCs w:val="24"/>
          <w:shd w:val="clear" w:color="auto" w:fill="FFFFFF"/>
        </w:rPr>
        <w:t xml:space="preserve">Conceptual Framework of AI-Driven </w:t>
      </w:r>
      <w:proofErr w:type="spellStart"/>
      <w:r w:rsidR="00AD2E2F" w:rsidRPr="00AD2E2F">
        <w:rPr>
          <w:rFonts w:ascii="Times New Roman" w:hAnsi="Times New Roman" w:cs="Times New Roman"/>
          <w:b/>
          <w:bCs/>
          <w:sz w:val="24"/>
          <w:szCs w:val="24"/>
          <w:shd w:val="clear" w:color="auto" w:fill="FFFFFF"/>
        </w:rPr>
        <w:t>Personalisation</w:t>
      </w:r>
      <w:proofErr w:type="spellEnd"/>
      <w:r w:rsidR="00AD2E2F" w:rsidRPr="00AD2E2F">
        <w:rPr>
          <w:rFonts w:ascii="Times New Roman" w:hAnsi="Times New Roman" w:cs="Times New Roman"/>
          <w:b/>
          <w:bCs/>
          <w:sz w:val="24"/>
          <w:szCs w:val="24"/>
          <w:shd w:val="clear" w:color="auto" w:fill="FFFFFF"/>
        </w:rPr>
        <w:t xml:space="preserve"> and Business Performance</w:t>
      </w:r>
    </w:p>
    <w:p w14:paraId="7DFCCED2" w14:textId="77777777" w:rsidR="00AD2E2F" w:rsidRDefault="00AD2E2F" w:rsidP="00E0196E">
      <w:pPr>
        <w:spacing w:line="360" w:lineRule="auto"/>
        <w:jc w:val="both"/>
        <w:rPr>
          <w:rFonts w:ascii="Times New Roman" w:hAnsi="Times New Roman" w:cs="Times New Roman"/>
          <w:sz w:val="24"/>
          <w:szCs w:val="24"/>
          <w:shd w:val="clear" w:color="auto" w:fill="FFFFFF"/>
        </w:rPr>
      </w:pPr>
      <w:r w:rsidRPr="00AD2E2F">
        <w:rPr>
          <w:rFonts w:ascii="Times New Roman" w:hAnsi="Times New Roman" w:cs="Times New Roman"/>
          <w:sz w:val="24"/>
          <w:szCs w:val="24"/>
          <w:shd w:val="clear" w:color="auto" w:fill="FFFFFF"/>
        </w:rPr>
        <w:t xml:space="preserve">Figure 2 represents the theoretical model used for the research, demonstrating the sequential nature of the relationship between AI-based </w:t>
      </w:r>
      <w:proofErr w:type="spellStart"/>
      <w:r w:rsidRPr="00AD2E2F">
        <w:rPr>
          <w:rFonts w:ascii="Times New Roman" w:hAnsi="Times New Roman" w:cs="Times New Roman"/>
          <w:sz w:val="24"/>
          <w:szCs w:val="24"/>
          <w:shd w:val="clear" w:color="auto" w:fill="FFFFFF"/>
        </w:rPr>
        <w:t>personalisation</w:t>
      </w:r>
      <w:proofErr w:type="spellEnd"/>
      <w:r w:rsidRPr="00AD2E2F">
        <w:rPr>
          <w:rFonts w:ascii="Times New Roman" w:hAnsi="Times New Roman" w:cs="Times New Roman"/>
          <w:sz w:val="24"/>
          <w:szCs w:val="24"/>
          <w:shd w:val="clear" w:color="auto" w:fill="FFFFFF"/>
        </w:rPr>
        <w:t xml:space="preserve"> and the business performance results. The model demonstrates that through enhancing the customer experience, AI-based </w:t>
      </w:r>
      <w:proofErr w:type="spellStart"/>
      <w:r w:rsidRPr="00AD2E2F">
        <w:rPr>
          <w:rFonts w:ascii="Times New Roman" w:hAnsi="Times New Roman" w:cs="Times New Roman"/>
          <w:sz w:val="24"/>
          <w:szCs w:val="24"/>
          <w:shd w:val="clear" w:color="auto" w:fill="FFFFFF"/>
        </w:rPr>
        <w:t>personalisation</w:t>
      </w:r>
      <w:proofErr w:type="spellEnd"/>
      <w:r w:rsidRPr="00AD2E2F">
        <w:rPr>
          <w:rFonts w:ascii="Times New Roman" w:hAnsi="Times New Roman" w:cs="Times New Roman"/>
          <w:sz w:val="24"/>
          <w:szCs w:val="24"/>
          <w:shd w:val="clear" w:color="auto" w:fill="FFFFFF"/>
        </w:rPr>
        <w:t xml:space="preserve"> positively impacts the customer loyalty, leading to CLV improvement through increasing subscription periods and </w:t>
      </w:r>
      <w:proofErr w:type="spellStart"/>
      <w:r w:rsidRPr="00AD2E2F">
        <w:rPr>
          <w:rFonts w:ascii="Times New Roman" w:hAnsi="Times New Roman" w:cs="Times New Roman"/>
          <w:sz w:val="24"/>
          <w:szCs w:val="24"/>
          <w:shd w:val="clear" w:color="auto" w:fill="FFFFFF"/>
        </w:rPr>
        <w:t>minimising</w:t>
      </w:r>
      <w:proofErr w:type="spellEnd"/>
      <w:r w:rsidRPr="00AD2E2F">
        <w:rPr>
          <w:rFonts w:ascii="Times New Roman" w:hAnsi="Times New Roman" w:cs="Times New Roman"/>
          <w:sz w:val="24"/>
          <w:szCs w:val="24"/>
          <w:shd w:val="clear" w:color="auto" w:fill="FFFFFF"/>
        </w:rPr>
        <w:t xml:space="preserve"> the churn. This ultimately positively impacts the profitability of the company. The theoretical model takes into account trust and privacy as moderators, having an impact on the nature of relationships between </w:t>
      </w:r>
      <w:proofErr w:type="spellStart"/>
      <w:r w:rsidRPr="00AD2E2F">
        <w:rPr>
          <w:rFonts w:ascii="Times New Roman" w:hAnsi="Times New Roman" w:cs="Times New Roman"/>
          <w:sz w:val="24"/>
          <w:szCs w:val="24"/>
          <w:shd w:val="clear" w:color="auto" w:fill="FFFFFF"/>
        </w:rPr>
        <w:t>personalisation</w:t>
      </w:r>
      <w:proofErr w:type="spellEnd"/>
      <w:r w:rsidRPr="00AD2E2F">
        <w:rPr>
          <w:rFonts w:ascii="Times New Roman" w:hAnsi="Times New Roman" w:cs="Times New Roman"/>
          <w:sz w:val="24"/>
          <w:szCs w:val="24"/>
          <w:shd w:val="clear" w:color="auto" w:fill="FFFFFF"/>
        </w:rPr>
        <w:t>, loyalty, and profit.</w:t>
      </w:r>
    </w:p>
    <w:p w14:paraId="3110A5F9" w14:textId="5B704B12" w:rsidR="00FD59FA" w:rsidRPr="006434BE" w:rsidRDefault="00111AD2" w:rsidP="00E0196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2.7 </w:t>
      </w:r>
      <w:r w:rsidR="00FD59FA" w:rsidRPr="006434BE">
        <w:rPr>
          <w:rFonts w:ascii="Times New Roman" w:hAnsi="Times New Roman" w:cs="Times New Roman"/>
          <w:b/>
          <w:bCs/>
          <w:sz w:val="24"/>
          <w:szCs w:val="24"/>
        </w:rPr>
        <w:t>Identified Research Gap</w:t>
      </w:r>
    </w:p>
    <w:p w14:paraId="67345260" w14:textId="52CE538E" w:rsidR="002F0BAB" w:rsidRPr="002F0BAB" w:rsidRDefault="002F0BAB" w:rsidP="002F0BAB">
      <w:pPr>
        <w:spacing w:line="360" w:lineRule="auto"/>
        <w:ind w:firstLine="720"/>
        <w:jc w:val="both"/>
        <w:rPr>
          <w:rFonts w:ascii="Times New Roman" w:hAnsi="Times New Roman" w:cs="Times New Roman"/>
          <w:sz w:val="24"/>
          <w:szCs w:val="24"/>
        </w:rPr>
      </w:pPr>
      <w:r w:rsidRPr="002F0BAB">
        <w:rPr>
          <w:rFonts w:ascii="Times New Roman" w:hAnsi="Times New Roman" w:cs="Times New Roman"/>
          <w:sz w:val="24"/>
          <w:szCs w:val="24"/>
        </w:rPr>
        <w:t xml:space="preserve">While the existing literature is rich with literature in the field of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in AI, customer loyalty and firm performance are mostly investigated separately and not as a unified strategic approach. Previous research has investigated the use of AI to improve customer engagement and operational efficiencies (Davenport et al., 2020), and in the field of relationship marketing, the significance of customer experience has been </w:t>
      </w:r>
      <w:proofErr w:type="spellStart"/>
      <w:r w:rsidRPr="002F0BAB">
        <w:rPr>
          <w:rFonts w:ascii="Times New Roman" w:hAnsi="Times New Roman" w:cs="Times New Roman"/>
          <w:sz w:val="24"/>
          <w:szCs w:val="24"/>
        </w:rPr>
        <w:t>emphasised</w:t>
      </w:r>
      <w:proofErr w:type="spellEnd"/>
      <w:r w:rsidRPr="002F0BAB">
        <w:rPr>
          <w:rFonts w:ascii="Times New Roman" w:hAnsi="Times New Roman" w:cs="Times New Roman"/>
          <w:sz w:val="24"/>
          <w:szCs w:val="24"/>
        </w:rPr>
        <w:t xml:space="preserve"> in fostering customer loyalty (Lemon and Verhoef, 2016). But there is still poor empirical evidence of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based on AI tools and how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is integrated with </w:t>
      </w:r>
      <w:proofErr w:type="spellStart"/>
      <w:r w:rsidRPr="002F0BAB">
        <w:rPr>
          <w:rFonts w:ascii="Times New Roman" w:hAnsi="Times New Roman" w:cs="Times New Roman"/>
          <w:sz w:val="24"/>
          <w:szCs w:val="24"/>
        </w:rPr>
        <w:t>behavioural</w:t>
      </w:r>
      <w:proofErr w:type="spellEnd"/>
      <w:r w:rsidRPr="002F0BAB">
        <w:rPr>
          <w:rFonts w:ascii="Times New Roman" w:hAnsi="Times New Roman" w:cs="Times New Roman"/>
          <w:sz w:val="24"/>
          <w:szCs w:val="24"/>
        </w:rPr>
        <w:t xml:space="preserve"> (customer loyalty) and financial (CLV and profitability) outcomes in a single analytical model. This implies that there is a theoretical gap in the literature which is the relationship between important constructs.</w:t>
      </w:r>
    </w:p>
    <w:p w14:paraId="59B25CB0" w14:textId="0CFE443E" w:rsidR="002F0BAB" w:rsidRPr="002F0BAB" w:rsidRDefault="002F0BAB" w:rsidP="002F0BAB">
      <w:pPr>
        <w:spacing w:line="360" w:lineRule="auto"/>
        <w:ind w:firstLine="720"/>
        <w:jc w:val="both"/>
        <w:rPr>
          <w:rFonts w:ascii="Times New Roman" w:hAnsi="Times New Roman" w:cs="Times New Roman"/>
          <w:sz w:val="24"/>
          <w:szCs w:val="24"/>
        </w:rPr>
      </w:pPr>
      <w:r w:rsidRPr="002F0BAB">
        <w:rPr>
          <w:rFonts w:ascii="Times New Roman" w:hAnsi="Times New Roman" w:cs="Times New Roman"/>
          <w:sz w:val="24"/>
          <w:szCs w:val="24"/>
        </w:rPr>
        <w:t xml:space="preserve">This is not only a theoretical limitation, but a clear empirical limitation as well. Although research shows that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does affect consumer </w:t>
      </w:r>
      <w:proofErr w:type="spellStart"/>
      <w:r w:rsidRPr="002F0BAB">
        <w:rPr>
          <w:rFonts w:ascii="Times New Roman" w:hAnsi="Times New Roman" w:cs="Times New Roman"/>
          <w:sz w:val="24"/>
          <w:szCs w:val="24"/>
        </w:rPr>
        <w:t>behaviour</w:t>
      </w:r>
      <w:proofErr w:type="spellEnd"/>
      <w:r w:rsidRPr="002F0BAB">
        <w:rPr>
          <w:rFonts w:ascii="Times New Roman" w:hAnsi="Times New Roman" w:cs="Times New Roman"/>
          <w:sz w:val="24"/>
          <w:szCs w:val="24"/>
        </w:rPr>
        <w:t>, there is a lack of evidence that illustrates how these effects impact over time in the financial performance of an entity, especially one operating in a digital platform that is subscription-based such as Netflix. Many studies have been conducted on engagement measure but have not necessarily been connected to Customer Lifetime Value (CLV) and profitability (Fader and Hardie, 2017). Therefore, there is a scarcity of real-world evidence or context-specific cases linking AI-driven strategies to tangible, economic outcomes in digital ecosystems.</w:t>
      </w:r>
    </w:p>
    <w:p w14:paraId="0D154F98" w14:textId="713B5A25" w:rsidR="002F0BAB" w:rsidRPr="002F0BAB" w:rsidRDefault="002F0BAB" w:rsidP="002F0BAB">
      <w:pPr>
        <w:spacing w:line="360" w:lineRule="auto"/>
        <w:ind w:firstLine="720"/>
        <w:jc w:val="both"/>
        <w:rPr>
          <w:rFonts w:ascii="Times New Roman" w:hAnsi="Times New Roman" w:cs="Times New Roman"/>
          <w:sz w:val="24"/>
          <w:szCs w:val="24"/>
        </w:rPr>
      </w:pPr>
      <w:r w:rsidRPr="002F0BAB">
        <w:rPr>
          <w:rFonts w:ascii="Times New Roman" w:hAnsi="Times New Roman" w:cs="Times New Roman"/>
          <w:sz w:val="24"/>
          <w:szCs w:val="24"/>
        </w:rPr>
        <w:t xml:space="preserve">Moreover, this research lacks methodological gaps. A lot of the work that has been done is based on quantitative models and is based on large amounts of data, without taking the context and the strategic complexity of the implementation of AI in </w:t>
      </w:r>
      <w:proofErr w:type="spellStart"/>
      <w:r w:rsidRPr="002F0BAB">
        <w:rPr>
          <w:rFonts w:ascii="Times New Roman" w:hAnsi="Times New Roman" w:cs="Times New Roman"/>
          <w:sz w:val="24"/>
          <w:szCs w:val="24"/>
        </w:rPr>
        <w:t>organisations</w:t>
      </w:r>
      <w:proofErr w:type="spellEnd"/>
      <w:r w:rsidRPr="002F0BAB">
        <w:rPr>
          <w:rFonts w:ascii="Times New Roman" w:hAnsi="Times New Roman" w:cs="Times New Roman"/>
          <w:sz w:val="24"/>
          <w:szCs w:val="24"/>
        </w:rPr>
        <w:t xml:space="preserve"> into account. Limited use of qualitative case study methods which can give a better understanding on how the AI-driven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works in practice and how managerial decisions impact the effectiveness of the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(Yin, 2018). This indicates the need for more context-rich and interpretive research that captures the dynamic interrelationship between technology, customer behavior and business performance.</w:t>
      </w:r>
    </w:p>
    <w:p w14:paraId="2CE17B16" w14:textId="4FF91A32" w:rsidR="002F0BAB" w:rsidRPr="002F0BAB" w:rsidRDefault="002F0BAB" w:rsidP="002F0BAB">
      <w:pPr>
        <w:spacing w:line="360" w:lineRule="auto"/>
        <w:ind w:firstLine="720"/>
        <w:jc w:val="both"/>
        <w:rPr>
          <w:rFonts w:ascii="Times New Roman" w:hAnsi="Times New Roman" w:cs="Times New Roman"/>
          <w:sz w:val="24"/>
          <w:szCs w:val="24"/>
        </w:rPr>
      </w:pPr>
      <w:r w:rsidRPr="002F0BAB">
        <w:rPr>
          <w:rFonts w:ascii="Times New Roman" w:hAnsi="Times New Roman" w:cs="Times New Roman"/>
          <w:sz w:val="24"/>
          <w:szCs w:val="24"/>
        </w:rPr>
        <w:t xml:space="preserve">Trust and privacy concerns are among the few moderating factors that are poorly developed in the literature. Although previous research acknowledges the significance of data ethics and consumer privacy (Martin and Murphy, 2017), limited studies have integrated all of them into a </w:t>
      </w:r>
      <w:r w:rsidRPr="002F0BAB">
        <w:rPr>
          <w:rFonts w:ascii="Times New Roman" w:hAnsi="Times New Roman" w:cs="Times New Roman"/>
          <w:sz w:val="24"/>
          <w:szCs w:val="24"/>
        </w:rPr>
        <w:lastRenderedPageBreak/>
        <w:t xml:space="preserve">single conceptual model that explores their implications for the success of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strategies. That's a conceptual gap, as the conditional nature of AI driven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where outcomes are dependent on user perceptions, is underexplored.</w:t>
      </w:r>
    </w:p>
    <w:p w14:paraId="10FA6683" w14:textId="77777777" w:rsidR="002F0BAB" w:rsidRDefault="002F0BAB" w:rsidP="002F0BAB">
      <w:pPr>
        <w:spacing w:line="360" w:lineRule="auto"/>
        <w:ind w:firstLine="720"/>
        <w:jc w:val="both"/>
        <w:rPr>
          <w:rFonts w:ascii="Times New Roman" w:hAnsi="Times New Roman" w:cs="Times New Roman"/>
          <w:sz w:val="24"/>
          <w:szCs w:val="24"/>
        </w:rPr>
      </w:pPr>
      <w:r w:rsidRPr="002F0BAB">
        <w:rPr>
          <w:rFonts w:ascii="Times New Roman" w:hAnsi="Times New Roman" w:cs="Times New Roman"/>
          <w:sz w:val="24"/>
          <w:szCs w:val="24"/>
        </w:rPr>
        <w:t xml:space="preserve">Thus, the objective of this research is to develop an integrated conceptual framework that connects </w:t>
      </w:r>
      <w:proofErr w:type="spellStart"/>
      <w:r w:rsidRPr="002F0BAB">
        <w:rPr>
          <w:rFonts w:ascii="Times New Roman" w:hAnsi="Times New Roman" w:cs="Times New Roman"/>
          <w:sz w:val="24"/>
          <w:szCs w:val="24"/>
        </w:rPr>
        <w:t>personalisation</w:t>
      </w:r>
      <w:proofErr w:type="spellEnd"/>
      <w:r w:rsidRPr="002F0BAB">
        <w:rPr>
          <w:rFonts w:ascii="Times New Roman" w:hAnsi="Times New Roman" w:cs="Times New Roman"/>
          <w:sz w:val="24"/>
          <w:szCs w:val="24"/>
        </w:rPr>
        <w:t xml:space="preserve"> through AI technologies with customer loyalty, Customer Lifetime Value (CLV) and profitability, and explicitly includes trust and privacy as moderators. The use of a qualitative case study approach with Netflix as a case study allows the research to offer contextually rich and strategically relevant insights into the nature of these relationships in actual digital platform contexts. The study thus offers a more comprehensive understanding of the concept of value creation using AI, providing both theoretical and practical insights.</w:t>
      </w:r>
    </w:p>
    <w:p w14:paraId="3153ADBA" w14:textId="1189C27C" w:rsidR="00322A2E" w:rsidRDefault="006434BE" w:rsidP="00645E53">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 Methodology</w:t>
      </w:r>
    </w:p>
    <w:p w14:paraId="516C0208" w14:textId="3533EE25" w:rsidR="002F0BAB" w:rsidRPr="002F0BAB" w:rsidRDefault="002F0BAB" w:rsidP="002F0BAB">
      <w:pPr>
        <w:spacing w:line="360" w:lineRule="auto"/>
        <w:ind w:firstLine="720"/>
        <w:jc w:val="both"/>
        <w:rPr>
          <w:rFonts w:ascii="Times New Roman" w:hAnsi="Times New Roman" w:cs="Times New Roman"/>
          <w:bCs/>
          <w:sz w:val="24"/>
          <w:szCs w:val="24"/>
        </w:rPr>
      </w:pPr>
      <w:r w:rsidRPr="002F0BAB">
        <w:rPr>
          <w:rFonts w:ascii="Times New Roman" w:hAnsi="Times New Roman" w:cs="Times New Roman"/>
          <w:bCs/>
          <w:sz w:val="24"/>
          <w:szCs w:val="24"/>
        </w:rPr>
        <w:t>This chapter presents the research methodology applied for answering the research questions formulated by the study concerning the effects of AI-based personalization on customer loyalty, CLV, and profitability of the digital platform companies. More precisely, the chosen methodology will enable to answer such research questions as follows: the effect of perceived personalization on the level of customer loyalty (RQ1), the role of loyalty in achieving economic benefits for an organization (RQ2), the moderating effect of trust and privacy issues on the relationship between personalization and loyalty (RQ3), and the possibility of using AI-powered personalization as a sustainable competitive advantage for the company (RQ4). This chapter discusses the research philosophy, design, methodology, and methods applied in order to make the results reliable and relevant. By choosing a qualitative case study design for conducting research, the focus will be on gaining insights into the strategic value of AI usage at Netflix as a digital platform company.</w:t>
      </w:r>
    </w:p>
    <w:p w14:paraId="4321C614" w14:textId="77777777" w:rsidR="006434BE" w:rsidRPr="006434BE" w:rsidRDefault="006434BE" w:rsidP="006434B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3.1 Research Philosophy</w:t>
      </w:r>
    </w:p>
    <w:p w14:paraId="429BE2DE" w14:textId="3302F3BD" w:rsidR="001E3ECC" w:rsidRPr="0070668E"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The pragmatist research philosophy is the one adopted in this study since it is the most suitable method given the nature and purpose of this research. Pragmatism enables the flexibility of choice of methods and is concentrated on solving the research problem by the most appropriate combination of methods, without insisting on any philosophical side (Saunders et al., 2019). This is especially pertinent in the context of this study, aimed at examining the multifaceted connection </w:t>
      </w:r>
      <w:r w:rsidRPr="001E3ECC">
        <w:rPr>
          <w:rFonts w:ascii="Times New Roman" w:hAnsi="Times New Roman" w:cs="Times New Roman"/>
          <w:sz w:val="24"/>
          <w:szCs w:val="24"/>
        </w:rPr>
        <w:lastRenderedPageBreak/>
        <w:t xml:space="preserve">that exists among AI-based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customer retention, and profitability in the context of a real-world online platform scenario.</w:t>
      </w:r>
    </w:p>
    <w:p w14:paraId="715B35CA" w14:textId="1CE4AC38" w:rsidR="001E3ECC" w:rsidRP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In contrast to positivism which foregrounds pure objective and quantitative measurement only, pragmatism acknowledges that organizational phenomena are often sorted out in need of both empirical and contextual analysis. Customer </w:t>
      </w:r>
      <w:proofErr w:type="spellStart"/>
      <w:r w:rsidRPr="001E3ECC">
        <w:rPr>
          <w:rFonts w:ascii="Times New Roman" w:hAnsi="Times New Roman" w:cs="Times New Roman"/>
          <w:sz w:val="24"/>
          <w:szCs w:val="24"/>
        </w:rPr>
        <w:t>behaviour</w:t>
      </w:r>
      <w:proofErr w:type="spellEnd"/>
      <w:r w:rsidRPr="001E3ECC">
        <w:rPr>
          <w:rFonts w:ascii="Times New Roman" w:hAnsi="Times New Roman" w:cs="Times New Roman"/>
          <w:sz w:val="24"/>
          <w:szCs w:val="24"/>
        </w:rPr>
        <w:t xml:space="preserve"> and strategic performance cannot be best described using numerical data in the case of AI-driven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xml:space="preserve"> because they are affected by user perceptions, trust, and ethical issues. Thus, pragmatist approach will allow the study to integrate the structured secondary data with interpretive analysis to come up with informative results.</w:t>
      </w:r>
    </w:p>
    <w:p w14:paraId="0EE8C5A2" w14:textId="6ACC4531" w:rsid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Also, pragmatism does not object to the adoption of a qualitative case study approach, because, in this way, the researcher will be able to consider the practical end results and practical implications, but not just theoretical generalizations. Based on a variety of secondary data points, such as scholarly articles, industry reports, or company disclosures, the study will accomplish the creation of a thorough and evidence-based insight into how AI-supported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xml:space="preserve"> works within platforms ecosystems.</w:t>
      </w:r>
      <w:r>
        <w:rPr>
          <w:rFonts w:ascii="Times New Roman" w:hAnsi="Times New Roman" w:cs="Times New Roman"/>
          <w:sz w:val="24"/>
          <w:szCs w:val="24"/>
        </w:rPr>
        <w:t xml:space="preserve"> T</w:t>
      </w:r>
      <w:r w:rsidRPr="001E3ECC">
        <w:rPr>
          <w:rFonts w:ascii="Times New Roman" w:hAnsi="Times New Roman" w:cs="Times New Roman"/>
          <w:sz w:val="24"/>
          <w:szCs w:val="24"/>
        </w:rPr>
        <w:t>he pragmatist philosophy guarantees that the research purpose, qualitative design, and analysis are all coherent, which would improve the usefulness and validity of the results of the study.</w:t>
      </w:r>
    </w:p>
    <w:p w14:paraId="29CC3C32" w14:textId="46784480" w:rsidR="006434BE" w:rsidRPr="006434BE" w:rsidRDefault="006434BE" w:rsidP="001E3ECC">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3.2 Research Design</w:t>
      </w:r>
    </w:p>
    <w:p w14:paraId="2BD07AF6" w14:textId="164DB128" w:rsidR="001E3ECC" w:rsidRP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This paper uses a qualitative research design based on a single case study to consider the strategic implications of AI-motivated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xml:space="preserve"> vis-a-vis customer loyalty and profitability in the context of businesses operating in digital platforms. A qualitative design fits into the study because the research seeks to inculcate the sophisticated associations amid the technological potentialities, customer </w:t>
      </w:r>
      <w:proofErr w:type="spellStart"/>
      <w:r w:rsidRPr="001E3ECC">
        <w:rPr>
          <w:rFonts w:ascii="Times New Roman" w:hAnsi="Times New Roman" w:cs="Times New Roman"/>
          <w:sz w:val="24"/>
          <w:szCs w:val="24"/>
        </w:rPr>
        <w:t>behaviour</w:t>
      </w:r>
      <w:proofErr w:type="spellEnd"/>
      <w:r w:rsidRPr="001E3ECC">
        <w:rPr>
          <w:rFonts w:ascii="Times New Roman" w:hAnsi="Times New Roman" w:cs="Times New Roman"/>
          <w:sz w:val="24"/>
          <w:szCs w:val="24"/>
        </w:rPr>
        <w:t xml:space="preserve"> and business performance, which cannot be appropriately encompassed using quantitative measurements. The design provides an in-depth, contextualized insight into the processes of AI-driven approaches within real-life environments.</w:t>
      </w:r>
    </w:p>
    <w:p w14:paraId="331E92CA" w14:textId="268BCEE8" w:rsidR="001E3ECC" w:rsidRP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A case study approach would be particularly appropriate in the present study as it would allow conducting deeper research into modern phenomena in the context of their real-life environment (Yin, 2018). This is significant considering the fact that AI-based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xml:space="preserve"> is intimately entrenched in organizational workflows and the interaction between users, and it is hard </w:t>
      </w:r>
      <w:r w:rsidRPr="001E3ECC">
        <w:rPr>
          <w:rFonts w:ascii="Times New Roman" w:hAnsi="Times New Roman" w:cs="Times New Roman"/>
          <w:sz w:val="24"/>
          <w:szCs w:val="24"/>
        </w:rPr>
        <w:lastRenderedPageBreak/>
        <w:t>to remove it out of the context of its working conditions. The study through a single case will be able to build deep context-specific findings that will be valuable to both theory and practice.</w:t>
      </w:r>
    </w:p>
    <w:p w14:paraId="033B4059" w14:textId="378793A3" w:rsidR="001E3ECC" w:rsidRP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 xml:space="preserve">The choice of Netflix is based on its relevance to strategies. It is known to be a world leader in the streaming sector and has one of the most developed and data-intensive AI infrastructures. Its business model is founded on its recommendation system that determines user interaction, retention and continued subscriptions. Also, Netflix already has a data-rich operating environment; the company is constantly receiving and analyzing vast amounts of user </w:t>
      </w:r>
      <w:proofErr w:type="spellStart"/>
      <w:r w:rsidRPr="001E3ECC">
        <w:rPr>
          <w:rFonts w:ascii="Times New Roman" w:hAnsi="Times New Roman" w:cs="Times New Roman"/>
          <w:sz w:val="24"/>
          <w:szCs w:val="24"/>
        </w:rPr>
        <w:t>behaviour</w:t>
      </w:r>
      <w:proofErr w:type="spellEnd"/>
      <w:r w:rsidRPr="001E3ECC">
        <w:rPr>
          <w:rFonts w:ascii="Times New Roman" w:hAnsi="Times New Roman" w:cs="Times New Roman"/>
          <w:sz w:val="24"/>
          <w:szCs w:val="24"/>
        </w:rPr>
        <w:t xml:space="preserve"> data and the company is the perfect case study to investigate the practical use of AI-driven </w:t>
      </w:r>
      <w:proofErr w:type="spellStart"/>
      <w:r w:rsidR="00782626">
        <w:rPr>
          <w:rFonts w:ascii="Times New Roman" w:hAnsi="Times New Roman" w:cs="Times New Roman"/>
          <w:sz w:val="24"/>
          <w:szCs w:val="24"/>
        </w:rPr>
        <w:t>Personalisation</w:t>
      </w:r>
      <w:proofErr w:type="spellEnd"/>
      <w:r w:rsidRPr="001E3ECC">
        <w:rPr>
          <w:rFonts w:ascii="Times New Roman" w:hAnsi="Times New Roman" w:cs="Times New Roman"/>
          <w:sz w:val="24"/>
          <w:szCs w:val="24"/>
        </w:rPr>
        <w:t>. This not only presents the case with a lot of information, but it is also theoretically important and deepens the analysis.</w:t>
      </w:r>
    </w:p>
    <w:p w14:paraId="3B44B730" w14:textId="77777777" w:rsidR="001E3ECC" w:rsidRDefault="001E3ECC" w:rsidP="001E3ECC">
      <w:pPr>
        <w:spacing w:line="360" w:lineRule="auto"/>
        <w:ind w:firstLine="720"/>
        <w:jc w:val="both"/>
        <w:rPr>
          <w:rFonts w:ascii="Times New Roman" w:hAnsi="Times New Roman" w:cs="Times New Roman"/>
          <w:sz w:val="24"/>
          <w:szCs w:val="24"/>
        </w:rPr>
      </w:pPr>
      <w:r w:rsidRPr="001E3ECC">
        <w:rPr>
          <w:rFonts w:ascii="Times New Roman" w:hAnsi="Times New Roman" w:cs="Times New Roman"/>
          <w:sz w:val="24"/>
          <w:szCs w:val="24"/>
        </w:rPr>
        <w:t>The research design is based on analysis of secondary data using scholarly literature, industry reports and disclosures by the company. This method allows utilizing plausible and high-scale data and remains realistic in terms of time and resource limitations (Johnston, 2017). Also, methodological triangulation is effective, as numerous data sources are used, which reinforces the results and makes them more in-depth. On balance, this design provides the alignment of the research aims, philosophical approach, and analytical strategy contributing to the reinforcement of study validity and relevance.</w:t>
      </w:r>
    </w:p>
    <w:p w14:paraId="52E91164" w14:textId="597A1356" w:rsidR="006434BE" w:rsidRPr="0070668E" w:rsidRDefault="006434BE" w:rsidP="001E3ECC">
      <w:pPr>
        <w:spacing w:line="360" w:lineRule="auto"/>
        <w:jc w:val="both"/>
        <w:rPr>
          <w:rFonts w:ascii="Times New Roman" w:hAnsi="Times New Roman" w:cs="Times New Roman"/>
          <w:b/>
          <w:sz w:val="24"/>
          <w:szCs w:val="24"/>
        </w:rPr>
      </w:pPr>
      <w:r w:rsidRPr="0070668E">
        <w:rPr>
          <w:rFonts w:ascii="Times New Roman" w:hAnsi="Times New Roman" w:cs="Times New Roman"/>
          <w:b/>
          <w:sz w:val="24"/>
          <w:szCs w:val="24"/>
        </w:rPr>
        <w:t>3.3 Data Collection</w:t>
      </w:r>
    </w:p>
    <w:p w14:paraId="0C264CF8" w14:textId="5B45E17A"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This research employs a secondary data collection strategy to explore the strategic role of AI-powered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on customer loyalty and profitability in digital platform businesses, with the focus on Netflix as the key case study. The results of the secondary data collection are found to be the most appropriate data collection method since the study is about an already existing global organization where a wide range of information regarding the strategic operation, customer engagement practice and financial performance are available. This allows the researcher to analyze evidence in real-world organizations without some of the time, cost and accessibility constraints encountered in primary data collection techniques like surveys or interviews (Johnston, 2017).</w:t>
      </w:r>
    </w:p>
    <w:p w14:paraId="34636F01" w14:textId="355D4E93"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This work is especially well adapted to the use of secondary data since there is already significant academic, industrial, and corporate literature on AI-driven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in digital platforms. Secondary sources enable the study to incorporate evidence from various angles with </w:t>
      </w:r>
      <w:r w:rsidRPr="00C63CA6">
        <w:rPr>
          <w:rFonts w:ascii="Times New Roman" w:hAnsi="Times New Roman" w:cs="Times New Roman"/>
          <w:sz w:val="24"/>
          <w:szCs w:val="24"/>
        </w:rPr>
        <w:lastRenderedPageBreak/>
        <w:t>respect to both historical and contemporary information, which adds to the depth and reliability of the analysis. Secondary research is particularly useful when there are significant and credible data to be analyzed systematically to answer research questions efficiently, as described by Johnston.</w:t>
      </w:r>
    </w:p>
    <w:p w14:paraId="65A659F2" w14:textId="590C98AA"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This research employs data triangulation by using data from academic literature, data from industry evidence, and data from the company itself as a source of data. To support the methodological rigor, this research uses data triangulation, which is the use of data from the academic sources, data from industry evidence, and company data. Multiple sources of data </w:t>
      </w:r>
      <w:r w:rsidR="002F0BAB" w:rsidRPr="00C63CA6">
        <w:rPr>
          <w:rFonts w:ascii="Times New Roman" w:hAnsi="Times New Roman" w:cs="Times New Roman"/>
          <w:sz w:val="24"/>
          <w:szCs w:val="24"/>
        </w:rPr>
        <w:t>make</w:t>
      </w:r>
      <w:r w:rsidRPr="00C63CA6">
        <w:rPr>
          <w:rFonts w:ascii="Times New Roman" w:hAnsi="Times New Roman" w:cs="Times New Roman"/>
          <w:sz w:val="24"/>
          <w:szCs w:val="24"/>
        </w:rPr>
        <w:t xml:space="preserve"> the findings more credible and valid by decreasing over reliance on one source of evidence. Moreover, the triangulation allows for a critical examination of the theoretical arguments in relation to the practical business results in the context of the use of AI-driven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strategies.</w:t>
      </w:r>
    </w:p>
    <w:p w14:paraId="39D577ED" w14:textId="16B9E103"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Data for the study is gathered from three main types of sources. The first source is peer-reviewed academic journal articles where the theoretical and conceptual bases of the research are set. Key concepts are explored through various academic sources, such as Scopus, Google Scholar, Emerald Publishing, and ScienceDirect, which include AI-driven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relationship marketing, customer loyalty, Customer Lifetime Value (CLV), trust, privacy concerns, Resource-Based View (RBV), and related concepts. These are the sources that help the critical evaluation of the existing theories and empirical findings that are relevant to digital platform ecosystems.</w:t>
      </w:r>
    </w:p>
    <w:p w14:paraId="4D667EDC" w14:textId="08DC456F"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Second, we use industry reports and the market analysis by organizations such as McKinsey &amp; Company, Deloitte, PwC and Statista to explore the overall trends of AI adoption and digital transformation growth, customer behavior or platform competition. These reports provide quantitative measures of both AI impacts on customer engagement, strategies for improving the retention rate or competitive position in digital markets. Moreover, industry evidence helps us draw comparisons between Netflix and the broader market trends and new platform strategies.</w:t>
      </w:r>
    </w:p>
    <w:p w14:paraId="701DADDD" w14:textId="568A6D1A"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Third, company-specific documents concerning Netflix are </w:t>
      </w:r>
      <w:proofErr w:type="spellStart"/>
      <w:r w:rsidRPr="00C63CA6">
        <w:rPr>
          <w:rFonts w:ascii="Times New Roman" w:hAnsi="Times New Roman" w:cs="Times New Roman"/>
          <w:sz w:val="24"/>
          <w:szCs w:val="24"/>
        </w:rPr>
        <w:t>analysed</w:t>
      </w:r>
      <w:proofErr w:type="spellEnd"/>
      <w:r w:rsidRPr="00C63CA6">
        <w:rPr>
          <w:rFonts w:ascii="Times New Roman" w:hAnsi="Times New Roman" w:cs="Times New Roman"/>
          <w:sz w:val="24"/>
          <w:szCs w:val="24"/>
        </w:rPr>
        <w:t xml:space="preserve"> to assess the implementation of AI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strategies. These documents include publicly-available disclosures from Netflix Investor Relations and the Netflix Media Center, along with annual reports, shareholder letters, SEC filings, investor presentations, transcripts of earnings calls, and </w:t>
      </w:r>
      <w:r w:rsidRPr="00C63CA6">
        <w:rPr>
          <w:rFonts w:ascii="Times New Roman" w:hAnsi="Times New Roman" w:cs="Times New Roman"/>
          <w:sz w:val="24"/>
          <w:szCs w:val="24"/>
        </w:rPr>
        <w:lastRenderedPageBreak/>
        <w:t>various other documents. These sources offer in-depth insights into recommendation algorithms, growth of subscribers, retention strategies, customer engagement metrics, revenue performance and strategic business developments. The analysis of these materials will allow the problematization of the theoretical and practical aspects of strategic implementation.</w:t>
      </w:r>
    </w:p>
    <w:p w14:paraId="3DA3DF5C" w14:textId="67A6980C"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The combined data for the current trends and most recent developments in AI technologies and digital streaming platforms post the pandemic is reported from 2020-2026. This period is particularly important as it coincides with the explosion of digital media consumption, increasing competition between platforms and importantly the strategic importance of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technologies for subscription-based businesses.</w:t>
      </w:r>
    </w:p>
    <w:p w14:paraId="52BCB1CD" w14:textId="7B7E4BE2"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Collected data will be systematically reviewed and coded to form theme based on conceptual framework of the study. Thematic categories are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capability, customer engagement, customer loyalty, trust and privacy issues, Customer Lifetime Value (CLV) and profitability. This way of working helps identify patterns, relationships and strategic implications among various types of evidence. The analysis will also help the study to evaluate the role of AI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in achieving sustainable competitive advantage and to take into account the ethical and behavioral constraints related to trust and privacy.</w:t>
      </w:r>
    </w:p>
    <w:p w14:paraId="2BFDD619" w14:textId="1908462C" w:rsidR="00C63CA6" w:rsidRPr="00C63CA6" w:rsidRDefault="00C63CA6" w:rsidP="00C63CA6">
      <w:pPr>
        <w:spacing w:line="360" w:lineRule="auto"/>
        <w:ind w:firstLine="720"/>
        <w:jc w:val="both"/>
        <w:rPr>
          <w:rFonts w:ascii="Times New Roman" w:hAnsi="Times New Roman" w:cs="Times New Roman"/>
          <w:sz w:val="24"/>
          <w:szCs w:val="24"/>
        </w:rPr>
      </w:pPr>
      <w:r w:rsidRPr="00C63CA6">
        <w:rPr>
          <w:rFonts w:ascii="Times New Roman" w:hAnsi="Times New Roman" w:cs="Times New Roman"/>
          <w:sz w:val="24"/>
          <w:szCs w:val="24"/>
        </w:rPr>
        <w:t xml:space="preserve">Only sources with specific inclusion criteria will be selected to guarantee the quality and relevance. The sources should have been published in the last five years (2020–2026), from credible academic or professional institutions, and should have information that can be publicly verified and is relevant to the topic of AI </w:t>
      </w:r>
      <w:proofErr w:type="spellStart"/>
      <w:r w:rsidR="00782626">
        <w:rPr>
          <w:rFonts w:ascii="Times New Roman" w:hAnsi="Times New Roman" w:cs="Times New Roman"/>
          <w:sz w:val="24"/>
          <w:szCs w:val="24"/>
        </w:rPr>
        <w:t>Personalisation</w:t>
      </w:r>
      <w:proofErr w:type="spellEnd"/>
      <w:r w:rsidRPr="00C63CA6">
        <w:rPr>
          <w:rFonts w:ascii="Times New Roman" w:hAnsi="Times New Roman" w:cs="Times New Roman"/>
          <w:sz w:val="24"/>
          <w:szCs w:val="24"/>
        </w:rPr>
        <w:t xml:space="preserve"> and/or digital platform businesses, and specifically to Netflix or similar streaming companies. This selection process enhances the reliability, validity and academic rigor of the research findings.</w:t>
      </w:r>
    </w:p>
    <w:p w14:paraId="5E4F6E61" w14:textId="77777777" w:rsidR="00C63CA6" w:rsidRDefault="00C63CA6" w:rsidP="00C63CA6">
      <w:pPr>
        <w:rPr>
          <w:rFonts w:ascii="Times New Roman" w:hAnsi="Times New Roman" w:cs="Times New Roman"/>
          <w:b/>
          <w:bCs/>
          <w:sz w:val="24"/>
          <w:szCs w:val="24"/>
          <w:lang w:val="en-GB"/>
        </w:rPr>
      </w:pPr>
      <w:r w:rsidRPr="00C63CA6">
        <w:rPr>
          <w:rFonts w:ascii="Times New Roman" w:hAnsi="Times New Roman" w:cs="Times New Roman"/>
          <w:b/>
          <w:bCs/>
          <w:sz w:val="24"/>
          <w:szCs w:val="24"/>
          <w:lang w:val="en-GB"/>
        </w:rPr>
        <w:t>Table 3.1 Data Collection Framework</w:t>
      </w:r>
    </w:p>
    <w:tbl>
      <w:tblPr>
        <w:tblStyle w:val="TableGrid"/>
        <w:tblW w:w="0" w:type="auto"/>
        <w:tblLook w:val="04A0" w:firstRow="1" w:lastRow="0" w:firstColumn="1" w:lastColumn="0" w:noHBand="0" w:noVBand="1"/>
      </w:tblPr>
      <w:tblGrid>
        <w:gridCol w:w="1313"/>
        <w:gridCol w:w="2106"/>
        <w:gridCol w:w="2235"/>
        <w:gridCol w:w="2174"/>
        <w:gridCol w:w="1522"/>
      </w:tblGrid>
      <w:tr w:rsidR="002F0BAB" w:rsidRPr="002F0BAB" w14:paraId="7DBA0AAF" w14:textId="77777777" w:rsidTr="002F0BAB">
        <w:tc>
          <w:tcPr>
            <w:tcW w:w="0" w:type="auto"/>
            <w:hideMark/>
          </w:tcPr>
          <w:p w14:paraId="54782849" w14:textId="77777777" w:rsidR="002F0BAB" w:rsidRPr="000B5B0B" w:rsidRDefault="002F0BAB" w:rsidP="000B5B0B">
            <w:pPr>
              <w:spacing w:after="200" w:line="276"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Data Type</w:t>
            </w:r>
          </w:p>
        </w:tc>
        <w:tc>
          <w:tcPr>
            <w:tcW w:w="0" w:type="auto"/>
            <w:hideMark/>
          </w:tcPr>
          <w:p w14:paraId="20AE6505" w14:textId="77777777" w:rsidR="002F0BAB" w:rsidRPr="000B5B0B" w:rsidRDefault="002F0BAB" w:rsidP="000B5B0B">
            <w:pPr>
              <w:spacing w:after="200" w:line="276"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Source (Specific References)</w:t>
            </w:r>
          </w:p>
        </w:tc>
        <w:tc>
          <w:tcPr>
            <w:tcW w:w="0" w:type="auto"/>
            <w:hideMark/>
          </w:tcPr>
          <w:p w14:paraId="5D6624E4" w14:textId="77777777" w:rsidR="002F0BAB" w:rsidRPr="000B5B0B" w:rsidRDefault="002F0BAB" w:rsidP="000B5B0B">
            <w:pPr>
              <w:spacing w:after="200" w:line="276"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Variables Measured</w:t>
            </w:r>
          </w:p>
        </w:tc>
        <w:tc>
          <w:tcPr>
            <w:tcW w:w="0" w:type="auto"/>
            <w:hideMark/>
          </w:tcPr>
          <w:p w14:paraId="32A221E2" w14:textId="77777777" w:rsidR="002F0BAB" w:rsidRPr="000B5B0B" w:rsidRDefault="002F0BAB" w:rsidP="000B5B0B">
            <w:pPr>
              <w:spacing w:after="200" w:line="276"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Purpose</w:t>
            </w:r>
          </w:p>
        </w:tc>
        <w:tc>
          <w:tcPr>
            <w:tcW w:w="0" w:type="auto"/>
            <w:hideMark/>
          </w:tcPr>
          <w:p w14:paraId="10FAB9E4" w14:textId="77777777" w:rsidR="002F0BAB" w:rsidRPr="000B5B0B" w:rsidRDefault="002F0BAB" w:rsidP="000B5B0B">
            <w:pPr>
              <w:spacing w:after="200" w:line="276"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Analysis Method</w:t>
            </w:r>
          </w:p>
        </w:tc>
      </w:tr>
      <w:tr w:rsidR="002F0BAB" w:rsidRPr="002F0BAB" w14:paraId="0E82D079" w14:textId="77777777" w:rsidTr="002F0BAB">
        <w:tc>
          <w:tcPr>
            <w:tcW w:w="0" w:type="auto"/>
            <w:hideMark/>
          </w:tcPr>
          <w:p w14:paraId="6538D7E1"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Academic Journals</w:t>
            </w:r>
          </w:p>
        </w:tc>
        <w:tc>
          <w:tcPr>
            <w:tcW w:w="0" w:type="auto"/>
            <w:hideMark/>
          </w:tcPr>
          <w:p w14:paraId="50BEB9C4" w14:textId="77CCA314"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Davenport et al. (2020)</w:t>
            </w:r>
            <w:r w:rsidR="000B5B0B">
              <w:rPr>
                <w:rFonts w:ascii="Times New Roman" w:hAnsi="Times New Roman" w:cs="Times New Roman"/>
                <w:sz w:val="24"/>
                <w:szCs w:val="24"/>
                <w:lang w:val="en-GB"/>
              </w:rPr>
              <w:t xml:space="preserve">, </w:t>
            </w:r>
            <w:r w:rsidRPr="000B5B0B">
              <w:rPr>
                <w:rFonts w:ascii="Times New Roman" w:hAnsi="Times New Roman" w:cs="Times New Roman"/>
                <w:sz w:val="24"/>
                <w:szCs w:val="24"/>
                <w:lang w:val="en-GB"/>
              </w:rPr>
              <w:t>Lemon &amp; Verhoef (2016)</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Fader &amp; Hardie </w:t>
            </w:r>
            <w:r w:rsidRPr="000B5B0B">
              <w:rPr>
                <w:rFonts w:ascii="Times New Roman" w:hAnsi="Times New Roman" w:cs="Times New Roman"/>
                <w:sz w:val="24"/>
                <w:szCs w:val="24"/>
                <w:lang w:val="en-GB"/>
              </w:rPr>
              <w:lastRenderedPageBreak/>
              <w:t>(2017)</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Bleier &amp; Eisenbeiss (2015)</w:t>
            </w:r>
          </w:p>
        </w:tc>
        <w:tc>
          <w:tcPr>
            <w:tcW w:w="0" w:type="auto"/>
            <w:hideMark/>
          </w:tcPr>
          <w:p w14:paraId="3FE964AD"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lastRenderedPageBreak/>
              <w:t>AI personalisation, customer loyalty, trust, CLV</w:t>
            </w:r>
          </w:p>
        </w:tc>
        <w:tc>
          <w:tcPr>
            <w:tcW w:w="0" w:type="auto"/>
            <w:hideMark/>
          </w:tcPr>
          <w:p w14:paraId="77C81DD5"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 xml:space="preserve">Develop theoretical framework and identify relationships </w:t>
            </w:r>
            <w:r w:rsidRPr="000B5B0B">
              <w:rPr>
                <w:rFonts w:ascii="Times New Roman" w:hAnsi="Times New Roman" w:cs="Times New Roman"/>
                <w:sz w:val="24"/>
                <w:szCs w:val="24"/>
                <w:lang w:val="en-GB"/>
              </w:rPr>
              <w:lastRenderedPageBreak/>
              <w:t>between key constructs</w:t>
            </w:r>
          </w:p>
        </w:tc>
        <w:tc>
          <w:tcPr>
            <w:tcW w:w="0" w:type="auto"/>
            <w:hideMark/>
          </w:tcPr>
          <w:p w14:paraId="532D5E2D"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lastRenderedPageBreak/>
              <w:t>Literature synthesis</w:t>
            </w:r>
          </w:p>
        </w:tc>
      </w:tr>
      <w:tr w:rsidR="002F0BAB" w:rsidRPr="002F0BAB" w14:paraId="2FD5C09F" w14:textId="77777777" w:rsidTr="002F0BAB">
        <w:tc>
          <w:tcPr>
            <w:tcW w:w="0" w:type="auto"/>
            <w:hideMark/>
          </w:tcPr>
          <w:p w14:paraId="4B84698E"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Company Reports</w:t>
            </w:r>
          </w:p>
        </w:tc>
        <w:tc>
          <w:tcPr>
            <w:tcW w:w="0" w:type="auto"/>
            <w:hideMark/>
          </w:tcPr>
          <w:p w14:paraId="31D23DE2" w14:textId="7B99F13D"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Netflix Inc. (2023) Annual Report</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Netflix Investor Relations (2024)</w:t>
            </w:r>
            <w:r w:rsidR="000B5B0B">
              <w:rPr>
                <w:rFonts w:ascii="Times New Roman" w:hAnsi="Times New Roman" w:cs="Times New Roman"/>
                <w:sz w:val="24"/>
                <w:szCs w:val="24"/>
                <w:lang w:val="en-GB"/>
              </w:rPr>
              <w:t xml:space="preserve">, </w:t>
            </w:r>
            <w:r w:rsidRPr="000B5B0B">
              <w:rPr>
                <w:rFonts w:ascii="Times New Roman" w:hAnsi="Times New Roman" w:cs="Times New Roman"/>
                <w:sz w:val="24"/>
                <w:szCs w:val="24"/>
                <w:lang w:val="en-GB"/>
              </w:rPr>
              <w:t>SEC Filings (Form 10-K)</w:t>
            </w:r>
          </w:p>
        </w:tc>
        <w:tc>
          <w:tcPr>
            <w:tcW w:w="0" w:type="auto"/>
            <w:hideMark/>
          </w:tcPr>
          <w:p w14:paraId="699CE403"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Revenue, subscriber growth, retention rates, recommendation strategy</w:t>
            </w:r>
          </w:p>
        </w:tc>
        <w:tc>
          <w:tcPr>
            <w:tcW w:w="0" w:type="auto"/>
            <w:hideMark/>
          </w:tcPr>
          <w:p w14:paraId="42E429EC"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Assess organisational performance and role of AI-driven personalisation</w:t>
            </w:r>
          </w:p>
        </w:tc>
        <w:tc>
          <w:tcPr>
            <w:tcW w:w="0" w:type="auto"/>
            <w:hideMark/>
          </w:tcPr>
          <w:p w14:paraId="46290C9D"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Content analysis</w:t>
            </w:r>
          </w:p>
        </w:tc>
      </w:tr>
      <w:tr w:rsidR="002F0BAB" w:rsidRPr="002F0BAB" w14:paraId="2B9601D8" w14:textId="77777777" w:rsidTr="002F0BAB">
        <w:tc>
          <w:tcPr>
            <w:tcW w:w="0" w:type="auto"/>
            <w:hideMark/>
          </w:tcPr>
          <w:p w14:paraId="364B6895"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Industry Reports</w:t>
            </w:r>
          </w:p>
        </w:tc>
        <w:tc>
          <w:tcPr>
            <w:tcW w:w="0" w:type="auto"/>
            <w:hideMark/>
          </w:tcPr>
          <w:p w14:paraId="05F7E749" w14:textId="1C9836E5"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McKinsey &amp; Company (2021)</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Deloitte (2022)</w:t>
            </w:r>
            <w:r w:rsidR="000B5B0B">
              <w:rPr>
                <w:rFonts w:ascii="Times New Roman" w:hAnsi="Times New Roman" w:cs="Times New Roman"/>
                <w:sz w:val="24"/>
                <w:szCs w:val="24"/>
                <w:lang w:val="en-GB"/>
              </w:rPr>
              <w:t xml:space="preserve">, </w:t>
            </w:r>
            <w:r w:rsidRPr="000B5B0B">
              <w:rPr>
                <w:rFonts w:ascii="Times New Roman" w:hAnsi="Times New Roman" w:cs="Times New Roman"/>
                <w:sz w:val="24"/>
                <w:szCs w:val="24"/>
                <w:lang w:val="en-GB"/>
              </w:rPr>
              <w:t>PwC (2023)</w:t>
            </w:r>
          </w:p>
        </w:tc>
        <w:tc>
          <w:tcPr>
            <w:tcW w:w="0" w:type="auto"/>
            <w:hideMark/>
          </w:tcPr>
          <w:p w14:paraId="1270961E"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AI adoption trends, customer behaviour, digital competition</w:t>
            </w:r>
          </w:p>
        </w:tc>
        <w:tc>
          <w:tcPr>
            <w:tcW w:w="0" w:type="auto"/>
            <w:hideMark/>
          </w:tcPr>
          <w:p w14:paraId="043BB207"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Benchmark findings against industry practices and validate trends</w:t>
            </w:r>
          </w:p>
        </w:tc>
        <w:tc>
          <w:tcPr>
            <w:tcW w:w="0" w:type="auto"/>
            <w:hideMark/>
          </w:tcPr>
          <w:p w14:paraId="012961B5"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Comparative analysis</w:t>
            </w:r>
          </w:p>
        </w:tc>
      </w:tr>
      <w:tr w:rsidR="002F0BAB" w:rsidRPr="002F0BAB" w14:paraId="400F5E8C" w14:textId="77777777" w:rsidTr="002F0BAB">
        <w:tc>
          <w:tcPr>
            <w:tcW w:w="0" w:type="auto"/>
            <w:hideMark/>
          </w:tcPr>
          <w:p w14:paraId="34D191F0"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Market Statistics</w:t>
            </w:r>
          </w:p>
        </w:tc>
        <w:tc>
          <w:tcPr>
            <w:tcW w:w="0" w:type="auto"/>
            <w:hideMark/>
          </w:tcPr>
          <w:p w14:paraId="66D87AB1" w14:textId="1563D294"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Statista (2023</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2024)</w:t>
            </w:r>
          </w:p>
        </w:tc>
        <w:tc>
          <w:tcPr>
            <w:tcW w:w="0" w:type="auto"/>
            <w:hideMark/>
          </w:tcPr>
          <w:p w14:paraId="19E7B9F9"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Subscriber numbers, market share, engagement trends</w:t>
            </w:r>
          </w:p>
        </w:tc>
        <w:tc>
          <w:tcPr>
            <w:tcW w:w="0" w:type="auto"/>
            <w:hideMark/>
          </w:tcPr>
          <w:p w14:paraId="69D64332"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Quantify platform performance and support empirical findings</w:t>
            </w:r>
          </w:p>
        </w:tc>
        <w:tc>
          <w:tcPr>
            <w:tcW w:w="0" w:type="auto"/>
            <w:hideMark/>
          </w:tcPr>
          <w:p w14:paraId="5BDCC8C7"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Trend analysis</w:t>
            </w:r>
          </w:p>
        </w:tc>
      </w:tr>
      <w:tr w:rsidR="002F0BAB" w:rsidRPr="002F0BAB" w14:paraId="039C351D" w14:textId="77777777" w:rsidTr="002F0BAB">
        <w:tc>
          <w:tcPr>
            <w:tcW w:w="0" w:type="auto"/>
            <w:hideMark/>
          </w:tcPr>
          <w:p w14:paraId="28AAFC0D"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News &amp; Business Sources</w:t>
            </w:r>
          </w:p>
        </w:tc>
        <w:tc>
          <w:tcPr>
            <w:tcW w:w="0" w:type="auto"/>
            <w:hideMark/>
          </w:tcPr>
          <w:p w14:paraId="4294345F" w14:textId="2BF70271"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Reuters (2023)</w:t>
            </w:r>
            <w:r w:rsidR="000B5B0B">
              <w:rPr>
                <w:rFonts w:ascii="Times New Roman" w:hAnsi="Times New Roman" w:cs="Times New Roman"/>
                <w:sz w:val="24"/>
                <w:szCs w:val="24"/>
                <w:lang w:val="en-GB"/>
              </w:rPr>
              <w:t xml:space="preserve">, </w:t>
            </w:r>
            <w:r w:rsidRPr="000B5B0B">
              <w:rPr>
                <w:rFonts w:ascii="Times New Roman" w:hAnsi="Times New Roman" w:cs="Times New Roman"/>
                <w:sz w:val="24"/>
                <w:szCs w:val="24"/>
                <w:lang w:val="en-GB"/>
              </w:rPr>
              <w:t>Bloomberg (2024)</w:t>
            </w:r>
            <w:r w:rsidR="000B5B0B">
              <w:rPr>
                <w:rFonts w:ascii="Times New Roman" w:hAnsi="Times New Roman" w:cs="Times New Roman"/>
                <w:sz w:val="24"/>
                <w:szCs w:val="24"/>
                <w:lang w:val="en-GB"/>
              </w:rPr>
              <w:t>,</w:t>
            </w:r>
            <w:r w:rsidRPr="000B5B0B">
              <w:rPr>
                <w:rFonts w:ascii="Times New Roman" w:hAnsi="Times New Roman" w:cs="Times New Roman"/>
                <w:sz w:val="24"/>
                <w:szCs w:val="24"/>
                <w:lang w:val="en-GB"/>
              </w:rPr>
              <w:t xml:space="preserve"> Netflix Media </w:t>
            </w:r>
            <w:proofErr w:type="spellStart"/>
            <w:r w:rsidRPr="000B5B0B">
              <w:rPr>
                <w:rFonts w:ascii="Times New Roman" w:hAnsi="Times New Roman" w:cs="Times New Roman"/>
                <w:sz w:val="24"/>
                <w:szCs w:val="24"/>
                <w:lang w:val="en-GB"/>
              </w:rPr>
              <w:t>Center</w:t>
            </w:r>
            <w:proofErr w:type="spellEnd"/>
            <w:r w:rsidRPr="000B5B0B">
              <w:rPr>
                <w:rFonts w:ascii="Times New Roman" w:hAnsi="Times New Roman" w:cs="Times New Roman"/>
                <w:sz w:val="24"/>
                <w:szCs w:val="24"/>
                <w:lang w:val="en-GB"/>
              </w:rPr>
              <w:t xml:space="preserve"> (2024)</w:t>
            </w:r>
          </w:p>
        </w:tc>
        <w:tc>
          <w:tcPr>
            <w:tcW w:w="0" w:type="auto"/>
            <w:hideMark/>
          </w:tcPr>
          <w:p w14:paraId="4AA9FC73"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Strategic updates, pricing changes, AI developments</w:t>
            </w:r>
          </w:p>
        </w:tc>
        <w:tc>
          <w:tcPr>
            <w:tcW w:w="0" w:type="auto"/>
            <w:hideMark/>
          </w:tcPr>
          <w:p w14:paraId="76469CBE"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Capture recent developments and real-time business strategies</w:t>
            </w:r>
          </w:p>
        </w:tc>
        <w:tc>
          <w:tcPr>
            <w:tcW w:w="0" w:type="auto"/>
            <w:hideMark/>
          </w:tcPr>
          <w:p w14:paraId="0DF8247B" w14:textId="77777777" w:rsidR="002F0BAB" w:rsidRPr="000B5B0B" w:rsidRDefault="002F0BAB" w:rsidP="000B5B0B">
            <w:pPr>
              <w:spacing w:after="200" w:line="276" w:lineRule="auto"/>
              <w:jc w:val="center"/>
              <w:rPr>
                <w:rFonts w:ascii="Times New Roman" w:hAnsi="Times New Roman" w:cs="Times New Roman"/>
                <w:sz w:val="24"/>
                <w:szCs w:val="24"/>
                <w:lang w:val="en-GB"/>
              </w:rPr>
            </w:pPr>
            <w:r w:rsidRPr="000B5B0B">
              <w:rPr>
                <w:rFonts w:ascii="Times New Roman" w:hAnsi="Times New Roman" w:cs="Times New Roman"/>
                <w:sz w:val="24"/>
                <w:szCs w:val="24"/>
                <w:lang w:val="en-GB"/>
              </w:rPr>
              <w:t>Thematic coding</w:t>
            </w:r>
          </w:p>
        </w:tc>
      </w:tr>
    </w:tbl>
    <w:p w14:paraId="715FE940" w14:textId="6BC8FDB9" w:rsidR="002F0BAB" w:rsidRPr="000B5B0B" w:rsidRDefault="000B5B0B" w:rsidP="000B5B0B">
      <w:pPr>
        <w:spacing w:line="360" w:lineRule="auto"/>
        <w:jc w:val="both"/>
        <w:rPr>
          <w:rFonts w:ascii="Times New Roman" w:hAnsi="Times New Roman" w:cs="Times New Roman"/>
          <w:sz w:val="24"/>
          <w:szCs w:val="24"/>
        </w:rPr>
      </w:pPr>
      <w:r w:rsidRPr="000B5B0B">
        <w:rPr>
          <w:rFonts w:ascii="Times New Roman" w:hAnsi="Times New Roman" w:cs="Times New Roman"/>
          <w:sz w:val="24"/>
          <w:szCs w:val="24"/>
        </w:rPr>
        <w:t>Types of secondary sources that have been utilized for this study, their respective extracted variables, role within the study, and methods of analysis are described in Table 3.1 below. As evident from the table below, various sources of secondary data were utilized in order to enable triangulation and investigation of the relationship between AI-based personalization, customer loyalty, CLV, and profitability.</w:t>
      </w:r>
    </w:p>
    <w:p w14:paraId="77B24F54" w14:textId="26B4C909" w:rsidR="006434BE" w:rsidRPr="006434BE" w:rsidRDefault="006434BE" w:rsidP="0070668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3.4 Data Analysis</w:t>
      </w:r>
    </w:p>
    <w:p w14:paraId="09DDEA0A" w14:textId="1FD221FC"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In this study, thematic analysis is used to analyze the secondary data related to AI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customer loyalty, Customer Lifetime Value (CLV), and profitability in the context of the Netflix digital platform ecosystem. Thematic analysis is judged as the most suitable analytical approach as it allows the researcher to systematically identify patterns, strategic relations, behavioral trends and underlying meanings from the various types of qualitative and documentary evidence. They </w:t>
      </w:r>
      <w:r w:rsidRPr="008E72A6">
        <w:rPr>
          <w:rFonts w:ascii="Times New Roman" w:hAnsi="Times New Roman" w:cs="Times New Roman"/>
          <w:sz w:val="24"/>
          <w:szCs w:val="24"/>
        </w:rPr>
        <w:lastRenderedPageBreak/>
        <w:t>include peer-reviewed journal articles, Netflix annual reports, investor presentations, consultancy publications, market statistics and industry reports.</w:t>
      </w:r>
    </w:p>
    <w:p w14:paraId="21683556" w14:textId="37D316F0"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Thematic analysis is a flexible and rigorous qualitative analytic method that helps in the organization, interpretation and reporting of complex data sets into themes (Braun &amp; Clarke, 2006). Thematic analysis is the right method for this study since it shows that the study has a combination of strategic, behavioral and financial issues, which are interrelated and cannot be fully explained through quantitative measurements. AI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in digital platforms extends beyond efficient technology, shaping customer perceptions, trust, engagement, and sustainable profitability. Thus, the use of thematic analysis will enable the study to critically interpret the organizational practices and behavioral outcomes in a real</w:t>
      </w:r>
      <w:r>
        <w:rPr>
          <w:rFonts w:ascii="Times New Roman" w:hAnsi="Times New Roman" w:cs="Times New Roman"/>
          <w:sz w:val="24"/>
          <w:szCs w:val="24"/>
        </w:rPr>
        <w:t>-</w:t>
      </w:r>
      <w:r w:rsidRPr="008E72A6">
        <w:rPr>
          <w:rFonts w:ascii="Times New Roman" w:hAnsi="Times New Roman" w:cs="Times New Roman"/>
          <w:sz w:val="24"/>
          <w:szCs w:val="24"/>
        </w:rPr>
        <w:t>world business environment.</w:t>
      </w:r>
    </w:p>
    <w:p w14:paraId="76932987" w14:textId="787B491D"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To ensure methodological consistency, analytical transparency and rigor in the analysis process, the analysis is carried out using a structured analytical process consisting of six stages of analysis.</w:t>
      </w:r>
    </w:p>
    <w:p w14:paraId="392874BD" w14:textId="5040176C"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Data familiarization is part of the first stage. The collected documents undergo several reviews to gain comprehensive insight into the concepts, strategic patterns, and behavior relationships that appear repeatedly in the context of AI-powered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That means reading academic papers on recommendation systems, consumer behavior, and relationship marketing as well as Netflix corporate communication, investor reports, consultants' publications and industry analyses. Through repeated reading, key strategic themes can be identified that relate to customer engagement and retention, trust, customer privacy, and profitability.</w:t>
      </w:r>
    </w:p>
    <w:p w14:paraId="6137A255" w14:textId="07256693"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Open Coding is the second stage. In this process, pertinent sections of the collected data are systematically coded with descriptive and/or interpretive codes in relation to the objectives of the research and conceptual framework. Some of the initial codes are the relevance of the recommendation, user engagement, viewing behavior, customer satisfaction, reduction of churn, subscription continuity, concerns of trust, privacy risks, transparency of the algorithm, increase in revenue, adaptive learning capability and competitive advantage. The coding process helps to structure a lot of secondary information into small analytical units which do not lose meaning or context of the original information.</w:t>
      </w:r>
    </w:p>
    <w:p w14:paraId="2E5B83AD" w14:textId="4FE2A986"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The third stage is when related codes are clustered into more general analysis categories. Customer Experience and Engagement: Codes related to viewing convenience, content relevance, decreased </w:t>
      </w:r>
      <w:r w:rsidRPr="008E72A6">
        <w:rPr>
          <w:rFonts w:ascii="Times New Roman" w:hAnsi="Times New Roman" w:cs="Times New Roman"/>
          <w:sz w:val="24"/>
          <w:szCs w:val="24"/>
        </w:rPr>
        <w:lastRenderedPageBreak/>
        <w:t xml:space="preserve">search effort, and personalized recommendations. Likewise, repeat subscriptions, sustained customer platform use, retention rates, and decreased customer attrition are part of Customer Loyalty and Retention. Profitability and Financial Performance represent financial factors such as subscriber growth, revenue stability and Customer Lifetime Value (CLV). Trust and Privacy Concerns refer to data surveillance concerns, opacity of algorithms, ethical risks and privacy intrusion. </w:t>
      </w:r>
    </w:p>
    <w:p w14:paraId="6AB68BAE" w14:textId="4113B501"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Step four is to make and elaborate on themes. At this stage, the general categories are broken down into final themes directly related to the conceptual framework and research goals of the dissertation. This process helps the study to draw the logical connections between the AI-driven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capabilities and the behavioral outcomes, the ethical issues and the long-term business performance. Themes are continuously refined to achieve conceptual clarity, analytic relevance and consistency throughout the data set.</w:t>
      </w:r>
    </w:p>
    <w:p w14:paraId="034A3547" w14:textId="1152E5AD"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The fifth stage is the stage of interpretation and integration in the theory. The identified themes are interpreted critically with respect to supporting theories, which have been utilized in the study such as the Relationship Marketing Theory and the Resource-Based View (RBV). Relationship Marketing Theory can help explain the ways in which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can improve customer relationships, enhance emotional connections, and support loyalty building, whilst RBV can help explain that AI capabilities and data-driven systems could be considered strategic resources for the organization which could help build sustainable competitive advantage. The study critically examines the impact of AI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on customer engagement, loyalty, Customer Lifetime Value (CLV), and profitability, and the potential of trust and privacy concerns as moderators in this context.</w:t>
      </w:r>
    </w:p>
    <w:p w14:paraId="5170714B" w14:textId="5ADD3C46" w:rsidR="008E72A6" w:rsidRP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t xml:space="preserve">The last step is to summaries and deliver the results in a comprehensible analytical storytelling. The interpreted themes are woven into the findings and discussion chapter to illustrate how Netflix leverages AI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as a strategic tool to drive customer behavior and economic results. The credibility and depth of the analysis is further enhanced by cross-comparison between academic theory, industry evidence and Netflix specific evidence. This systematic analytical process enhances transparency, consistency, analytical rigor and the trustworthiness of the research findings.</w:t>
      </w:r>
    </w:p>
    <w:p w14:paraId="22FAF4D2" w14:textId="5B679522" w:rsidR="008E72A6" w:rsidRDefault="008E72A6" w:rsidP="008E72A6">
      <w:pPr>
        <w:spacing w:line="360" w:lineRule="auto"/>
        <w:jc w:val="both"/>
        <w:rPr>
          <w:rFonts w:ascii="Times New Roman" w:hAnsi="Times New Roman" w:cs="Times New Roman"/>
          <w:sz w:val="24"/>
          <w:szCs w:val="24"/>
        </w:rPr>
      </w:pPr>
      <w:r w:rsidRPr="008E72A6">
        <w:rPr>
          <w:rFonts w:ascii="Times New Roman" w:hAnsi="Times New Roman" w:cs="Times New Roman"/>
          <w:sz w:val="24"/>
          <w:szCs w:val="24"/>
        </w:rPr>
        <w:lastRenderedPageBreak/>
        <w:t xml:space="preserve">This also brings a methodological flexibility and contextual depth to the study through the use of thematic analysis. Thematic analysis is more than just statistical analysis, enabling the researcher to critically explore strategic, behavioral and ethical aspects in the context of the whole digital platform environment. It, therefore, enables a deeper understanding of the opportunities and potential risks that AI-driven </w:t>
      </w:r>
      <w:proofErr w:type="spellStart"/>
      <w:r w:rsidR="00782626">
        <w:rPr>
          <w:rFonts w:ascii="Times New Roman" w:hAnsi="Times New Roman" w:cs="Times New Roman"/>
          <w:sz w:val="24"/>
          <w:szCs w:val="24"/>
        </w:rPr>
        <w:t>Personalisation</w:t>
      </w:r>
      <w:proofErr w:type="spellEnd"/>
      <w:r w:rsidRPr="008E72A6">
        <w:rPr>
          <w:rFonts w:ascii="Times New Roman" w:hAnsi="Times New Roman" w:cs="Times New Roman"/>
          <w:sz w:val="24"/>
          <w:szCs w:val="24"/>
        </w:rPr>
        <w:t xml:space="preserve"> offers to subscription-based businesses like Netflix.</w:t>
      </w:r>
    </w:p>
    <w:p w14:paraId="6E8D0852" w14:textId="77777777" w:rsidR="006E46C1" w:rsidRPr="006E46C1" w:rsidRDefault="006E46C1" w:rsidP="006E46C1">
      <w:pPr>
        <w:spacing w:line="360" w:lineRule="auto"/>
        <w:jc w:val="both"/>
        <w:rPr>
          <w:rFonts w:ascii="Times New Roman" w:hAnsi="Times New Roman" w:cs="Times New Roman"/>
          <w:b/>
          <w:bCs/>
          <w:sz w:val="24"/>
          <w:szCs w:val="24"/>
          <w:lang w:val="en-GB"/>
        </w:rPr>
      </w:pPr>
      <w:r w:rsidRPr="006E46C1">
        <w:rPr>
          <w:rFonts w:ascii="Times New Roman" w:hAnsi="Times New Roman" w:cs="Times New Roman"/>
          <w:b/>
          <w:bCs/>
          <w:sz w:val="24"/>
          <w:szCs w:val="24"/>
          <w:lang w:val="en-GB"/>
        </w:rPr>
        <w:t>Table 3.2 Thematic Analysis Framework</w:t>
      </w:r>
    </w:p>
    <w:tbl>
      <w:tblPr>
        <w:tblStyle w:val="TableGrid"/>
        <w:tblW w:w="0" w:type="auto"/>
        <w:tblLook w:val="04A0" w:firstRow="1" w:lastRow="0" w:firstColumn="1" w:lastColumn="0" w:noHBand="0" w:noVBand="1"/>
      </w:tblPr>
      <w:tblGrid>
        <w:gridCol w:w="1830"/>
        <w:gridCol w:w="2452"/>
        <w:gridCol w:w="1477"/>
        <w:gridCol w:w="2095"/>
        <w:gridCol w:w="1496"/>
      </w:tblGrid>
      <w:tr w:rsidR="000B16C0" w:rsidRPr="000B16C0" w14:paraId="2E769CAA" w14:textId="77777777" w:rsidTr="000B16C0">
        <w:tc>
          <w:tcPr>
            <w:tcW w:w="0" w:type="auto"/>
            <w:hideMark/>
          </w:tcPr>
          <w:p w14:paraId="27663C17"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Stage</w:t>
            </w:r>
          </w:p>
        </w:tc>
        <w:tc>
          <w:tcPr>
            <w:tcW w:w="0" w:type="auto"/>
            <w:hideMark/>
          </w:tcPr>
          <w:p w14:paraId="181C0D5F"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Data Extract / Evidence</w:t>
            </w:r>
          </w:p>
        </w:tc>
        <w:tc>
          <w:tcPr>
            <w:tcW w:w="0" w:type="auto"/>
            <w:hideMark/>
          </w:tcPr>
          <w:p w14:paraId="0739AA87"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Analytical Activity</w:t>
            </w:r>
          </w:p>
        </w:tc>
        <w:tc>
          <w:tcPr>
            <w:tcW w:w="0" w:type="auto"/>
            <w:hideMark/>
          </w:tcPr>
          <w:p w14:paraId="4A4FB0EE"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Output (Codes / Categories / Themes)</w:t>
            </w:r>
          </w:p>
        </w:tc>
        <w:tc>
          <w:tcPr>
            <w:tcW w:w="0" w:type="auto"/>
            <w:hideMark/>
          </w:tcPr>
          <w:p w14:paraId="6E437F46"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Purpose</w:t>
            </w:r>
          </w:p>
        </w:tc>
      </w:tr>
      <w:tr w:rsidR="000B16C0" w:rsidRPr="000B16C0" w14:paraId="399715B1" w14:textId="77777777" w:rsidTr="000B16C0">
        <w:tc>
          <w:tcPr>
            <w:tcW w:w="0" w:type="auto"/>
            <w:hideMark/>
          </w:tcPr>
          <w:p w14:paraId="1764DF88"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1. Data Familiarisation</w:t>
            </w:r>
          </w:p>
        </w:tc>
        <w:tc>
          <w:tcPr>
            <w:tcW w:w="0" w:type="auto"/>
            <w:hideMark/>
          </w:tcPr>
          <w:p w14:paraId="13E0199C"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“Netflix uses machine learning algorithms to personalise recommendations based on users’ viewing history, which significantly increases engagement and reduces churn rates.” (Netflix Annual Report, 2023)</w:t>
            </w:r>
          </w:p>
        </w:tc>
        <w:tc>
          <w:tcPr>
            <w:tcW w:w="0" w:type="auto"/>
            <w:hideMark/>
          </w:tcPr>
          <w:p w14:paraId="174327CD"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Repeated reading and review of selected data extract</w:t>
            </w:r>
          </w:p>
        </w:tc>
        <w:tc>
          <w:tcPr>
            <w:tcW w:w="0" w:type="auto"/>
            <w:hideMark/>
          </w:tcPr>
          <w:p w14:paraId="065AAACF"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Initial understanding of key concepts such as AI usage, engagement, and retention</w:t>
            </w:r>
          </w:p>
        </w:tc>
        <w:tc>
          <w:tcPr>
            <w:tcW w:w="0" w:type="auto"/>
            <w:hideMark/>
          </w:tcPr>
          <w:p w14:paraId="5F5777AD"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identify relevant patterns and contextual meaning</w:t>
            </w:r>
          </w:p>
        </w:tc>
      </w:tr>
      <w:tr w:rsidR="000B16C0" w:rsidRPr="000B16C0" w14:paraId="7C059BAB" w14:textId="77777777" w:rsidTr="000B16C0">
        <w:tc>
          <w:tcPr>
            <w:tcW w:w="0" w:type="auto"/>
            <w:hideMark/>
          </w:tcPr>
          <w:p w14:paraId="74280C14"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2. Open Coding</w:t>
            </w:r>
          </w:p>
        </w:tc>
        <w:tc>
          <w:tcPr>
            <w:tcW w:w="0" w:type="auto"/>
            <w:hideMark/>
          </w:tcPr>
          <w:p w14:paraId="3F6440DE"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Same extract segmented into key phrases</w:t>
            </w:r>
          </w:p>
        </w:tc>
        <w:tc>
          <w:tcPr>
            <w:tcW w:w="0" w:type="auto"/>
            <w:hideMark/>
          </w:tcPr>
          <w:p w14:paraId="04196A2E"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Labelling meaningful units of data</w:t>
            </w:r>
          </w:p>
        </w:tc>
        <w:tc>
          <w:tcPr>
            <w:tcW w:w="0" w:type="auto"/>
            <w:hideMark/>
          </w:tcPr>
          <w:p w14:paraId="5E0B1EE8" w14:textId="2855FB9D"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AI capability</w:t>
            </w:r>
            <w:r>
              <w:rPr>
                <w:rFonts w:ascii="Times New Roman" w:hAnsi="Times New Roman" w:cs="Times New Roman"/>
                <w:sz w:val="24"/>
                <w:szCs w:val="24"/>
                <w:lang w:val="en-GB"/>
              </w:rPr>
              <w:t xml:space="preserve">, </w:t>
            </w:r>
            <w:r w:rsidRPr="000B16C0">
              <w:rPr>
                <w:rFonts w:ascii="Times New Roman" w:hAnsi="Times New Roman" w:cs="Times New Roman"/>
                <w:sz w:val="24"/>
                <w:szCs w:val="24"/>
                <w:lang w:val="en-GB"/>
              </w:rPr>
              <w:t>personalisation</w:t>
            </w:r>
            <w:r>
              <w:rPr>
                <w:rFonts w:ascii="Times New Roman" w:hAnsi="Times New Roman" w:cs="Times New Roman"/>
                <w:sz w:val="24"/>
                <w:szCs w:val="24"/>
                <w:lang w:val="en-GB"/>
              </w:rPr>
              <w:t>,</w:t>
            </w:r>
            <w:r w:rsidRPr="000B16C0">
              <w:rPr>
                <w:rFonts w:ascii="Times New Roman" w:hAnsi="Times New Roman" w:cs="Times New Roman"/>
                <w:sz w:val="24"/>
                <w:szCs w:val="24"/>
                <w:lang w:val="en-GB"/>
              </w:rPr>
              <w:t xml:space="preserve"> user data utilisation</w:t>
            </w:r>
            <w:r>
              <w:rPr>
                <w:rFonts w:ascii="Times New Roman" w:hAnsi="Times New Roman" w:cs="Times New Roman"/>
                <w:sz w:val="24"/>
                <w:szCs w:val="24"/>
                <w:lang w:val="en-GB"/>
              </w:rPr>
              <w:t xml:space="preserve">, </w:t>
            </w:r>
            <w:r w:rsidRPr="000B16C0">
              <w:rPr>
                <w:rFonts w:ascii="Times New Roman" w:hAnsi="Times New Roman" w:cs="Times New Roman"/>
                <w:sz w:val="24"/>
                <w:szCs w:val="24"/>
                <w:lang w:val="en-GB"/>
              </w:rPr>
              <w:t>engagement</w:t>
            </w:r>
            <w:r>
              <w:rPr>
                <w:rFonts w:ascii="Times New Roman" w:hAnsi="Times New Roman" w:cs="Times New Roman"/>
                <w:sz w:val="24"/>
                <w:szCs w:val="24"/>
                <w:lang w:val="en-GB"/>
              </w:rPr>
              <w:t xml:space="preserve">, </w:t>
            </w:r>
            <w:r w:rsidRPr="000B16C0">
              <w:rPr>
                <w:rFonts w:ascii="Times New Roman" w:hAnsi="Times New Roman" w:cs="Times New Roman"/>
                <w:sz w:val="24"/>
                <w:szCs w:val="24"/>
                <w:lang w:val="en-GB"/>
              </w:rPr>
              <w:t>retention</w:t>
            </w:r>
          </w:p>
        </w:tc>
        <w:tc>
          <w:tcPr>
            <w:tcW w:w="0" w:type="auto"/>
            <w:hideMark/>
          </w:tcPr>
          <w:p w14:paraId="6BAD8CF6"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generate initial descriptive and interpretive codes</w:t>
            </w:r>
          </w:p>
        </w:tc>
      </w:tr>
      <w:tr w:rsidR="000B16C0" w:rsidRPr="000B16C0" w14:paraId="64987185" w14:textId="77777777" w:rsidTr="000B16C0">
        <w:tc>
          <w:tcPr>
            <w:tcW w:w="0" w:type="auto"/>
            <w:hideMark/>
          </w:tcPr>
          <w:p w14:paraId="7E31FB4F"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lastRenderedPageBreak/>
              <w:t>3. Categorisation of Codes</w:t>
            </w:r>
          </w:p>
        </w:tc>
        <w:tc>
          <w:tcPr>
            <w:tcW w:w="0" w:type="auto"/>
            <w:hideMark/>
          </w:tcPr>
          <w:p w14:paraId="5E830035"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Grouping related codes</w:t>
            </w:r>
          </w:p>
        </w:tc>
        <w:tc>
          <w:tcPr>
            <w:tcW w:w="0" w:type="auto"/>
            <w:hideMark/>
          </w:tcPr>
          <w:p w14:paraId="62ABCA7E"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Organising codes into broader categories</w:t>
            </w:r>
          </w:p>
        </w:tc>
        <w:tc>
          <w:tcPr>
            <w:tcW w:w="0" w:type="auto"/>
            <w:hideMark/>
          </w:tcPr>
          <w:p w14:paraId="73842A6C" w14:textId="07426621"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AI capability + personalisation + user data → AI-driven personalisation Engagement + retention → customer behavioural outcomes</w:t>
            </w:r>
          </w:p>
        </w:tc>
        <w:tc>
          <w:tcPr>
            <w:tcW w:w="0" w:type="auto"/>
            <w:hideMark/>
          </w:tcPr>
          <w:p w14:paraId="305C6B98"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structure codes into meaningful analytical groupings</w:t>
            </w:r>
          </w:p>
        </w:tc>
      </w:tr>
      <w:tr w:rsidR="000B16C0" w:rsidRPr="000B16C0" w14:paraId="1CD51BC0" w14:textId="77777777" w:rsidTr="000B16C0">
        <w:tc>
          <w:tcPr>
            <w:tcW w:w="0" w:type="auto"/>
            <w:hideMark/>
          </w:tcPr>
          <w:p w14:paraId="4747EA36"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4. Theme Development</w:t>
            </w:r>
          </w:p>
        </w:tc>
        <w:tc>
          <w:tcPr>
            <w:tcW w:w="0" w:type="auto"/>
            <w:hideMark/>
          </w:tcPr>
          <w:p w14:paraId="2CF0ECDD"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Categories refined into themes</w:t>
            </w:r>
          </w:p>
        </w:tc>
        <w:tc>
          <w:tcPr>
            <w:tcW w:w="0" w:type="auto"/>
            <w:hideMark/>
          </w:tcPr>
          <w:p w14:paraId="31BBAC8F"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Identifying overarching patterns</w:t>
            </w:r>
          </w:p>
        </w:tc>
        <w:tc>
          <w:tcPr>
            <w:tcW w:w="0" w:type="auto"/>
            <w:hideMark/>
          </w:tcPr>
          <w:p w14:paraId="07D7AE5D" w14:textId="747BA638"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AI-driven personalisation → Personalisation as a strategic value driver</w:t>
            </w:r>
            <w:r>
              <w:rPr>
                <w:rFonts w:ascii="Times New Roman" w:hAnsi="Times New Roman" w:cs="Times New Roman"/>
                <w:sz w:val="24"/>
                <w:szCs w:val="24"/>
                <w:lang w:val="en-GB"/>
              </w:rPr>
              <w:t xml:space="preserve"> </w:t>
            </w:r>
            <w:r w:rsidRPr="000B16C0">
              <w:rPr>
                <w:rFonts w:ascii="Times New Roman" w:hAnsi="Times New Roman" w:cs="Times New Roman"/>
                <w:sz w:val="24"/>
                <w:szCs w:val="24"/>
                <w:lang w:val="en-GB"/>
              </w:rPr>
              <w:t>Customer behavioural outcome → Engagement and retention enhancement</w:t>
            </w:r>
          </w:p>
        </w:tc>
        <w:tc>
          <w:tcPr>
            <w:tcW w:w="0" w:type="auto"/>
            <w:hideMark/>
          </w:tcPr>
          <w:p w14:paraId="7848D30A"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develop core themes aligned with research objectives</w:t>
            </w:r>
          </w:p>
        </w:tc>
      </w:tr>
      <w:tr w:rsidR="000B16C0" w:rsidRPr="000B16C0" w14:paraId="01C6DF45" w14:textId="77777777" w:rsidTr="000B16C0">
        <w:tc>
          <w:tcPr>
            <w:tcW w:w="0" w:type="auto"/>
            <w:hideMark/>
          </w:tcPr>
          <w:p w14:paraId="369644A1"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t>5. Theoretical Integration</w:t>
            </w:r>
          </w:p>
        </w:tc>
        <w:tc>
          <w:tcPr>
            <w:tcW w:w="0" w:type="auto"/>
            <w:hideMark/>
          </w:tcPr>
          <w:p w14:paraId="3DD3B0F3"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Linking themes to theory</w:t>
            </w:r>
          </w:p>
        </w:tc>
        <w:tc>
          <w:tcPr>
            <w:tcW w:w="0" w:type="auto"/>
            <w:hideMark/>
          </w:tcPr>
          <w:p w14:paraId="7D3839A8"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Applying relevant frameworks</w:t>
            </w:r>
          </w:p>
        </w:tc>
        <w:tc>
          <w:tcPr>
            <w:tcW w:w="0" w:type="auto"/>
            <w:hideMark/>
          </w:tcPr>
          <w:p w14:paraId="7108EAFF" w14:textId="6BE52D75"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Personalisation as value driver → RBV (Barney, 2001)</w:t>
            </w:r>
            <w:r>
              <w:rPr>
                <w:rFonts w:ascii="Times New Roman" w:hAnsi="Times New Roman" w:cs="Times New Roman"/>
                <w:sz w:val="24"/>
                <w:szCs w:val="24"/>
                <w:lang w:val="en-GB"/>
              </w:rPr>
              <w:t xml:space="preserve"> </w:t>
            </w:r>
            <w:r w:rsidRPr="000B16C0">
              <w:rPr>
                <w:rFonts w:ascii="Times New Roman" w:hAnsi="Times New Roman" w:cs="Times New Roman"/>
                <w:sz w:val="24"/>
                <w:szCs w:val="24"/>
                <w:lang w:val="en-GB"/>
              </w:rPr>
              <w:t>Engagement &amp; retention → Relationship Marketing Theory (Morgan &amp; Hunt, 1994)</w:t>
            </w:r>
          </w:p>
        </w:tc>
        <w:tc>
          <w:tcPr>
            <w:tcW w:w="0" w:type="auto"/>
            <w:hideMark/>
          </w:tcPr>
          <w:p w14:paraId="7E2C3A56"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connect findings with established academic theory</w:t>
            </w:r>
          </w:p>
        </w:tc>
      </w:tr>
      <w:tr w:rsidR="000B16C0" w:rsidRPr="000B16C0" w14:paraId="48D3E3D1" w14:textId="77777777" w:rsidTr="000B16C0">
        <w:tc>
          <w:tcPr>
            <w:tcW w:w="0" w:type="auto"/>
            <w:hideMark/>
          </w:tcPr>
          <w:p w14:paraId="45700E71" w14:textId="77777777" w:rsidR="000B16C0" w:rsidRPr="000B16C0" w:rsidRDefault="000B16C0" w:rsidP="000B16C0">
            <w:pPr>
              <w:spacing w:after="200" w:line="360" w:lineRule="auto"/>
              <w:jc w:val="center"/>
              <w:rPr>
                <w:rFonts w:ascii="Times New Roman" w:hAnsi="Times New Roman" w:cs="Times New Roman"/>
                <w:b/>
                <w:bCs/>
                <w:sz w:val="24"/>
                <w:szCs w:val="24"/>
                <w:lang w:val="en-GB"/>
              </w:rPr>
            </w:pPr>
            <w:r w:rsidRPr="000B16C0">
              <w:rPr>
                <w:rFonts w:ascii="Times New Roman" w:hAnsi="Times New Roman" w:cs="Times New Roman"/>
                <w:b/>
                <w:bCs/>
                <w:sz w:val="24"/>
                <w:szCs w:val="24"/>
                <w:lang w:val="en-GB"/>
              </w:rPr>
              <w:lastRenderedPageBreak/>
              <w:t>6. Interpretation &amp; Synthesis</w:t>
            </w:r>
          </w:p>
        </w:tc>
        <w:tc>
          <w:tcPr>
            <w:tcW w:w="0" w:type="auto"/>
            <w:hideMark/>
          </w:tcPr>
          <w:p w14:paraId="76E6DD9E"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Final interpretation of themes</w:t>
            </w:r>
          </w:p>
        </w:tc>
        <w:tc>
          <w:tcPr>
            <w:tcW w:w="0" w:type="auto"/>
            <w:hideMark/>
          </w:tcPr>
          <w:p w14:paraId="11D0DBB4"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Analytical explanation of findings</w:t>
            </w:r>
          </w:p>
        </w:tc>
        <w:tc>
          <w:tcPr>
            <w:tcW w:w="0" w:type="auto"/>
            <w:hideMark/>
          </w:tcPr>
          <w:p w14:paraId="1489520C"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AI-driven personalisation enhances engagement and retention, supporting loyalty and CLV development</w:t>
            </w:r>
          </w:p>
        </w:tc>
        <w:tc>
          <w:tcPr>
            <w:tcW w:w="0" w:type="auto"/>
            <w:hideMark/>
          </w:tcPr>
          <w:p w14:paraId="731D5F09" w14:textId="77777777" w:rsidR="000B16C0" w:rsidRPr="000B16C0" w:rsidRDefault="000B16C0" w:rsidP="000B16C0">
            <w:pPr>
              <w:spacing w:after="200" w:line="360" w:lineRule="auto"/>
              <w:jc w:val="center"/>
              <w:rPr>
                <w:rFonts w:ascii="Times New Roman" w:hAnsi="Times New Roman" w:cs="Times New Roman"/>
                <w:sz w:val="24"/>
                <w:szCs w:val="24"/>
                <w:lang w:val="en-GB"/>
              </w:rPr>
            </w:pPr>
            <w:r w:rsidRPr="000B16C0">
              <w:rPr>
                <w:rFonts w:ascii="Times New Roman" w:hAnsi="Times New Roman" w:cs="Times New Roman"/>
                <w:sz w:val="24"/>
                <w:szCs w:val="24"/>
                <w:lang w:val="en-GB"/>
              </w:rPr>
              <w:t>To produce a coherent explanation aligned with the study framework</w:t>
            </w:r>
          </w:p>
        </w:tc>
      </w:tr>
    </w:tbl>
    <w:p w14:paraId="3568CD8E" w14:textId="77777777" w:rsidR="006E46C1" w:rsidRPr="000B16C0" w:rsidRDefault="006E46C1" w:rsidP="008E72A6">
      <w:pPr>
        <w:spacing w:line="360" w:lineRule="auto"/>
        <w:jc w:val="both"/>
        <w:rPr>
          <w:rFonts w:ascii="Times New Roman" w:hAnsi="Times New Roman" w:cs="Times New Roman"/>
          <w:sz w:val="24"/>
          <w:szCs w:val="24"/>
        </w:rPr>
      </w:pPr>
    </w:p>
    <w:p w14:paraId="4F85E652" w14:textId="7297A126" w:rsidR="006E46C1" w:rsidRPr="006E46C1" w:rsidRDefault="006E46C1" w:rsidP="006E46C1">
      <w:pPr>
        <w:spacing w:line="360" w:lineRule="auto"/>
        <w:jc w:val="both"/>
        <w:rPr>
          <w:rFonts w:ascii="Times New Roman" w:hAnsi="Times New Roman" w:cs="Times New Roman"/>
          <w:b/>
          <w:bCs/>
          <w:sz w:val="24"/>
          <w:szCs w:val="24"/>
          <w:lang w:val="en-GB"/>
        </w:rPr>
      </w:pPr>
      <w:r w:rsidRPr="006E46C1">
        <w:rPr>
          <w:rFonts w:ascii="Times New Roman" w:hAnsi="Times New Roman" w:cs="Times New Roman"/>
          <w:b/>
          <w:bCs/>
          <w:sz w:val="24"/>
          <w:szCs w:val="24"/>
          <w:lang w:val="en-GB"/>
        </w:rPr>
        <w:t xml:space="preserve">Table 3.3 </w:t>
      </w:r>
      <w:r w:rsidR="000B5B0B" w:rsidRPr="000B5B0B">
        <w:rPr>
          <w:rFonts w:ascii="Times New Roman" w:hAnsi="Times New Roman" w:cs="Times New Roman"/>
          <w:b/>
          <w:bCs/>
          <w:sz w:val="24"/>
          <w:szCs w:val="24"/>
        </w:rPr>
        <w:t>Thematic Coding Framework Based on Netflix Secondary Data Analysis</w:t>
      </w:r>
    </w:p>
    <w:tbl>
      <w:tblPr>
        <w:tblStyle w:val="TableGrid"/>
        <w:tblW w:w="0" w:type="auto"/>
        <w:tblLook w:val="04A0" w:firstRow="1" w:lastRow="0" w:firstColumn="1" w:lastColumn="0" w:noHBand="0" w:noVBand="1"/>
      </w:tblPr>
      <w:tblGrid>
        <w:gridCol w:w="1638"/>
        <w:gridCol w:w="2392"/>
        <w:gridCol w:w="1995"/>
        <w:gridCol w:w="1511"/>
        <w:gridCol w:w="1814"/>
      </w:tblGrid>
      <w:tr w:rsidR="000B5B0B" w:rsidRPr="000B5B0B" w14:paraId="15B5700D" w14:textId="77777777" w:rsidTr="000B5B0B">
        <w:tc>
          <w:tcPr>
            <w:tcW w:w="0" w:type="auto"/>
            <w:hideMark/>
          </w:tcPr>
          <w:p w14:paraId="5DB6395C"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Data Source</w:t>
            </w:r>
          </w:p>
        </w:tc>
        <w:tc>
          <w:tcPr>
            <w:tcW w:w="0" w:type="auto"/>
            <w:hideMark/>
          </w:tcPr>
          <w:p w14:paraId="32C36F57"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Raw Data Example (with Initial Coding Embedded)</w:t>
            </w:r>
          </w:p>
        </w:tc>
        <w:tc>
          <w:tcPr>
            <w:tcW w:w="0" w:type="auto"/>
            <w:hideMark/>
          </w:tcPr>
          <w:p w14:paraId="0E932C2F"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Initial Code</w:t>
            </w:r>
          </w:p>
        </w:tc>
        <w:tc>
          <w:tcPr>
            <w:tcW w:w="0" w:type="auto"/>
            <w:hideMark/>
          </w:tcPr>
          <w:p w14:paraId="3F12B6CE"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Analytical Category</w:t>
            </w:r>
          </w:p>
        </w:tc>
        <w:tc>
          <w:tcPr>
            <w:tcW w:w="0" w:type="auto"/>
            <w:hideMark/>
          </w:tcPr>
          <w:p w14:paraId="4BFBCB5C"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Final Theme</w:t>
            </w:r>
          </w:p>
        </w:tc>
      </w:tr>
      <w:tr w:rsidR="000B5B0B" w:rsidRPr="009260C0" w14:paraId="15657D6A" w14:textId="77777777" w:rsidTr="000B5B0B">
        <w:tc>
          <w:tcPr>
            <w:tcW w:w="0" w:type="auto"/>
            <w:hideMark/>
          </w:tcPr>
          <w:p w14:paraId="6C985E37"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Netflix Annual Report (2023)</w:t>
            </w:r>
          </w:p>
        </w:tc>
        <w:tc>
          <w:tcPr>
            <w:tcW w:w="0" w:type="auto"/>
            <w:hideMark/>
          </w:tcPr>
          <w:p w14:paraId="2C63465D"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Users regularly watch recommended content [Recommendation effectiveness]</w:t>
            </w:r>
          </w:p>
        </w:tc>
        <w:tc>
          <w:tcPr>
            <w:tcW w:w="0" w:type="auto"/>
            <w:hideMark/>
          </w:tcPr>
          <w:p w14:paraId="778F244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Recommendation effectiveness</w:t>
            </w:r>
          </w:p>
        </w:tc>
        <w:tc>
          <w:tcPr>
            <w:tcW w:w="0" w:type="auto"/>
            <w:hideMark/>
          </w:tcPr>
          <w:p w14:paraId="4970282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Engagement</w:t>
            </w:r>
          </w:p>
        </w:tc>
        <w:tc>
          <w:tcPr>
            <w:tcW w:w="0" w:type="auto"/>
            <w:hideMark/>
          </w:tcPr>
          <w:p w14:paraId="6EC1A1B5"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AI Personalisation Effectiveness</w:t>
            </w:r>
          </w:p>
        </w:tc>
      </w:tr>
      <w:tr w:rsidR="000B5B0B" w:rsidRPr="009260C0" w14:paraId="47DA511B" w14:textId="77777777" w:rsidTr="000B5B0B">
        <w:tc>
          <w:tcPr>
            <w:tcW w:w="0" w:type="auto"/>
            <w:hideMark/>
          </w:tcPr>
          <w:p w14:paraId="71890B45"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Academic Literature (Ricci et al., 2015)</w:t>
            </w:r>
          </w:p>
        </w:tc>
        <w:tc>
          <w:tcPr>
            <w:tcW w:w="0" w:type="auto"/>
            <w:hideMark/>
          </w:tcPr>
          <w:p w14:paraId="31824603"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Reduced time spent searching for movies and shows [Viewing convenience]</w:t>
            </w:r>
          </w:p>
        </w:tc>
        <w:tc>
          <w:tcPr>
            <w:tcW w:w="0" w:type="auto"/>
            <w:hideMark/>
          </w:tcPr>
          <w:p w14:paraId="6DC4A2F3"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Viewing convenience</w:t>
            </w:r>
          </w:p>
        </w:tc>
        <w:tc>
          <w:tcPr>
            <w:tcW w:w="0" w:type="auto"/>
            <w:hideMark/>
          </w:tcPr>
          <w:p w14:paraId="2BAC3785"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Experience</w:t>
            </w:r>
          </w:p>
        </w:tc>
        <w:tc>
          <w:tcPr>
            <w:tcW w:w="0" w:type="auto"/>
            <w:hideMark/>
          </w:tcPr>
          <w:p w14:paraId="08DAAAE2"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AI Personalisation Effectiveness</w:t>
            </w:r>
          </w:p>
        </w:tc>
      </w:tr>
      <w:tr w:rsidR="000B5B0B" w:rsidRPr="009260C0" w14:paraId="008B167F" w14:textId="77777777" w:rsidTr="000B5B0B">
        <w:tc>
          <w:tcPr>
            <w:tcW w:w="0" w:type="auto"/>
            <w:hideMark/>
          </w:tcPr>
          <w:p w14:paraId="1D664AB5"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Statista (2023)</w:t>
            </w:r>
          </w:p>
        </w:tc>
        <w:tc>
          <w:tcPr>
            <w:tcW w:w="0" w:type="auto"/>
            <w:hideMark/>
          </w:tcPr>
          <w:p w14:paraId="784CC9AF"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Customers continue monthly subscriptions over long periods [Customer retention]</w:t>
            </w:r>
          </w:p>
        </w:tc>
        <w:tc>
          <w:tcPr>
            <w:tcW w:w="0" w:type="auto"/>
            <w:hideMark/>
          </w:tcPr>
          <w:p w14:paraId="34E226CD"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retention</w:t>
            </w:r>
          </w:p>
        </w:tc>
        <w:tc>
          <w:tcPr>
            <w:tcW w:w="0" w:type="auto"/>
            <w:hideMark/>
          </w:tcPr>
          <w:p w14:paraId="62F7536C"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Loyalty</w:t>
            </w:r>
          </w:p>
        </w:tc>
        <w:tc>
          <w:tcPr>
            <w:tcW w:w="0" w:type="auto"/>
            <w:hideMark/>
          </w:tcPr>
          <w:p w14:paraId="454844F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Personalisation and Loyalty</w:t>
            </w:r>
          </w:p>
        </w:tc>
      </w:tr>
      <w:tr w:rsidR="000B5B0B" w:rsidRPr="009260C0" w14:paraId="317C0104" w14:textId="77777777" w:rsidTr="000B5B0B">
        <w:tc>
          <w:tcPr>
            <w:tcW w:w="0" w:type="auto"/>
            <w:hideMark/>
          </w:tcPr>
          <w:p w14:paraId="72EABA49"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lastRenderedPageBreak/>
              <w:t>Netflix Investor Report (2024)</w:t>
            </w:r>
          </w:p>
        </w:tc>
        <w:tc>
          <w:tcPr>
            <w:tcW w:w="0" w:type="auto"/>
            <w:hideMark/>
          </w:tcPr>
          <w:p w14:paraId="31F96C8C"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Lower customer cancellation rates [Reduced churn]</w:t>
            </w:r>
          </w:p>
        </w:tc>
        <w:tc>
          <w:tcPr>
            <w:tcW w:w="0" w:type="auto"/>
            <w:hideMark/>
          </w:tcPr>
          <w:p w14:paraId="48C5F6C6"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Reduced churn</w:t>
            </w:r>
          </w:p>
        </w:tc>
        <w:tc>
          <w:tcPr>
            <w:tcW w:w="0" w:type="auto"/>
            <w:hideMark/>
          </w:tcPr>
          <w:p w14:paraId="6D98E172"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Retention</w:t>
            </w:r>
          </w:p>
        </w:tc>
        <w:tc>
          <w:tcPr>
            <w:tcW w:w="0" w:type="auto"/>
            <w:hideMark/>
          </w:tcPr>
          <w:p w14:paraId="1D0DB24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Personalisation and Loyalty</w:t>
            </w:r>
          </w:p>
        </w:tc>
      </w:tr>
      <w:tr w:rsidR="000B5B0B" w:rsidRPr="009260C0" w14:paraId="70FE77F1" w14:textId="77777777" w:rsidTr="000B5B0B">
        <w:tc>
          <w:tcPr>
            <w:tcW w:w="0" w:type="auto"/>
            <w:hideMark/>
          </w:tcPr>
          <w:p w14:paraId="7D3FC008"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Netflix Financial Reports (2023)</w:t>
            </w:r>
          </w:p>
        </w:tc>
        <w:tc>
          <w:tcPr>
            <w:tcW w:w="0" w:type="auto"/>
            <w:hideMark/>
          </w:tcPr>
          <w:p w14:paraId="11B6DAFC"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Increase in revenue generated per subscriber [Revenue growth]</w:t>
            </w:r>
          </w:p>
        </w:tc>
        <w:tc>
          <w:tcPr>
            <w:tcW w:w="0" w:type="auto"/>
            <w:hideMark/>
          </w:tcPr>
          <w:p w14:paraId="2EFBB49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Revenue growth</w:t>
            </w:r>
          </w:p>
        </w:tc>
        <w:tc>
          <w:tcPr>
            <w:tcW w:w="0" w:type="auto"/>
            <w:hideMark/>
          </w:tcPr>
          <w:p w14:paraId="094AC8F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Financial Performance</w:t>
            </w:r>
          </w:p>
        </w:tc>
        <w:tc>
          <w:tcPr>
            <w:tcW w:w="0" w:type="auto"/>
            <w:hideMark/>
          </w:tcPr>
          <w:p w14:paraId="150B63C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Loyalty and Profitability</w:t>
            </w:r>
          </w:p>
        </w:tc>
      </w:tr>
      <w:tr w:rsidR="000B5B0B" w:rsidRPr="009260C0" w14:paraId="05439578" w14:textId="77777777" w:rsidTr="000B5B0B">
        <w:tc>
          <w:tcPr>
            <w:tcW w:w="0" w:type="auto"/>
            <w:hideMark/>
          </w:tcPr>
          <w:p w14:paraId="6D4C456B"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Industry Report (McKinsey, 2021)</w:t>
            </w:r>
          </w:p>
        </w:tc>
        <w:tc>
          <w:tcPr>
            <w:tcW w:w="0" w:type="auto"/>
            <w:hideMark/>
          </w:tcPr>
          <w:p w14:paraId="2210173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Growth in viewing hours and platform activity [User engagement]</w:t>
            </w:r>
          </w:p>
        </w:tc>
        <w:tc>
          <w:tcPr>
            <w:tcW w:w="0" w:type="auto"/>
            <w:hideMark/>
          </w:tcPr>
          <w:p w14:paraId="5E57E19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User engagement</w:t>
            </w:r>
          </w:p>
        </w:tc>
        <w:tc>
          <w:tcPr>
            <w:tcW w:w="0" w:type="auto"/>
            <w:hideMark/>
          </w:tcPr>
          <w:p w14:paraId="6C7534D1"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Customer Behaviour</w:t>
            </w:r>
          </w:p>
        </w:tc>
        <w:tc>
          <w:tcPr>
            <w:tcW w:w="0" w:type="auto"/>
            <w:hideMark/>
          </w:tcPr>
          <w:p w14:paraId="67781828"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AI Personalisation Effectiveness</w:t>
            </w:r>
          </w:p>
        </w:tc>
      </w:tr>
      <w:tr w:rsidR="000B5B0B" w:rsidRPr="009260C0" w14:paraId="7B975C06" w14:textId="77777777" w:rsidTr="000B5B0B">
        <w:tc>
          <w:tcPr>
            <w:tcW w:w="0" w:type="auto"/>
            <w:hideMark/>
          </w:tcPr>
          <w:p w14:paraId="0CC9D565"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Academic Literature (Martin &amp; Murphy, 2017)</w:t>
            </w:r>
          </w:p>
        </w:tc>
        <w:tc>
          <w:tcPr>
            <w:tcW w:w="0" w:type="auto"/>
            <w:hideMark/>
          </w:tcPr>
          <w:p w14:paraId="360C2B08"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Concerns regarding user data tracking [Privacy concern]</w:t>
            </w:r>
          </w:p>
        </w:tc>
        <w:tc>
          <w:tcPr>
            <w:tcW w:w="0" w:type="auto"/>
            <w:hideMark/>
          </w:tcPr>
          <w:p w14:paraId="0BDB933F"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Privacy concern</w:t>
            </w:r>
          </w:p>
        </w:tc>
        <w:tc>
          <w:tcPr>
            <w:tcW w:w="0" w:type="auto"/>
            <w:hideMark/>
          </w:tcPr>
          <w:p w14:paraId="01AC9A5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Trust and Ethics</w:t>
            </w:r>
          </w:p>
        </w:tc>
        <w:tc>
          <w:tcPr>
            <w:tcW w:w="0" w:type="auto"/>
            <w:hideMark/>
          </w:tcPr>
          <w:p w14:paraId="55AA2697"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Trust and Privacy Moderation</w:t>
            </w:r>
          </w:p>
        </w:tc>
      </w:tr>
      <w:tr w:rsidR="000B5B0B" w:rsidRPr="009260C0" w14:paraId="1AE33738" w14:textId="77777777" w:rsidTr="000B5B0B">
        <w:tc>
          <w:tcPr>
            <w:tcW w:w="0" w:type="auto"/>
            <w:hideMark/>
          </w:tcPr>
          <w:p w14:paraId="78B25BF8"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Academic Literature (Pasquale, 2015)</w:t>
            </w:r>
          </w:p>
        </w:tc>
        <w:tc>
          <w:tcPr>
            <w:tcW w:w="0" w:type="auto"/>
            <w:hideMark/>
          </w:tcPr>
          <w:p w14:paraId="6D7F3ACB"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Negative perceptions of algorithm influence [Algorithm distrust]</w:t>
            </w:r>
          </w:p>
        </w:tc>
        <w:tc>
          <w:tcPr>
            <w:tcW w:w="0" w:type="auto"/>
            <w:hideMark/>
          </w:tcPr>
          <w:p w14:paraId="44FF67C5"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Algorithm distrust</w:t>
            </w:r>
          </w:p>
        </w:tc>
        <w:tc>
          <w:tcPr>
            <w:tcW w:w="0" w:type="auto"/>
            <w:hideMark/>
          </w:tcPr>
          <w:p w14:paraId="153CCB4F"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Ethical Concern</w:t>
            </w:r>
          </w:p>
        </w:tc>
        <w:tc>
          <w:tcPr>
            <w:tcW w:w="0" w:type="auto"/>
            <w:hideMark/>
          </w:tcPr>
          <w:p w14:paraId="585047E6"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Trust and Privacy Moderation</w:t>
            </w:r>
          </w:p>
        </w:tc>
      </w:tr>
      <w:tr w:rsidR="000B5B0B" w:rsidRPr="009260C0" w14:paraId="0B1D6957" w14:textId="77777777" w:rsidTr="000B5B0B">
        <w:tc>
          <w:tcPr>
            <w:tcW w:w="0" w:type="auto"/>
            <w:hideMark/>
          </w:tcPr>
          <w:p w14:paraId="19CA3211"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t>Statista (2024)</w:t>
            </w:r>
          </w:p>
        </w:tc>
        <w:tc>
          <w:tcPr>
            <w:tcW w:w="0" w:type="auto"/>
            <w:hideMark/>
          </w:tcPr>
          <w:p w14:paraId="7CEF7E07"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Large subscriber data improves recommendation accuracy [Network effect]</w:t>
            </w:r>
          </w:p>
        </w:tc>
        <w:tc>
          <w:tcPr>
            <w:tcW w:w="0" w:type="auto"/>
            <w:hideMark/>
          </w:tcPr>
          <w:p w14:paraId="0AC2DA2B"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Network effect</w:t>
            </w:r>
          </w:p>
        </w:tc>
        <w:tc>
          <w:tcPr>
            <w:tcW w:w="0" w:type="auto"/>
            <w:hideMark/>
          </w:tcPr>
          <w:p w14:paraId="70384E67"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Strategic Capability</w:t>
            </w:r>
          </w:p>
        </w:tc>
        <w:tc>
          <w:tcPr>
            <w:tcW w:w="0" w:type="auto"/>
            <w:hideMark/>
          </w:tcPr>
          <w:p w14:paraId="3B24BAC2"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Sustainable Competitive Advantage</w:t>
            </w:r>
          </w:p>
        </w:tc>
      </w:tr>
      <w:tr w:rsidR="000B5B0B" w:rsidRPr="009260C0" w14:paraId="76601E27" w14:textId="77777777" w:rsidTr="000B5B0B">
        <w:tc>
          <w:tcPr>
            <w:tcW w:w="0" w:type="auto"/>
            <w:hideMark/>
          </w:tcPr>
          <w:p w14:paraId="025EDF50" w14:textId="77777777" w:rsidR="000B5B0B" w:rsidRPr="000B5B0B" w:rsidRDefault="000B5B0B" w:rsidP="000B5B0B">
            <w:pPr>
              <w:spacing w:after="200" w:line="360" w:lineRule="auto"/>
              <w:jc w:val="center"/>
              <w:rPr>
                <w:rFonts w:ascii="Times New Roman" w:hAnsi="Times New Roman" w:cs="Times New Roman"/>
                <w:b/>
                <w:bCs/>
                <w:sz w:val="24"/>
                <w:szCs w:val="24"/>
                <w:lang w:val="en-GB"/>
              </w:rPr>
            </w:pPr>
            <w:r w:rsidRPr="000B5B0B">
              <w:rPr>
                <w:rFonts w:ascii="Times New Roman" w:hAnsi="Times New Roman" w:cs="Times New Roman"/>
                <w:b/>
                <w:bCs/>
                <w:sz w:val="24"/>
                <w:szCs w:val="24"/>
                <w:lang w:val="en-GB"/>
              </w:rPr>
              <w:lastRenderedPageBreak/>
              <w:t>Netflix Tech/AI Reports</w:t>
            </w:r>
          </w:p>
        </w:tc>
        <w:tc>
          <w:tcPr>
            <w:tcW w:w="0" w:type="auto"/>
            <w:hideMark/>
          </w:tcPr>
          <w:p w14:paraId="0CA9B617"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AI continuously improves recommendation quality [Adaptive learning capability]</w:t>
            </w:r>
          </w:p>
        </w:tc>
        <w:tc>
          <w:tcPr>
            <w:tcW w:w="0" w:type="auto"/>
            <w:hideMark/>
          </w:tcPr>
          <w:p w14:paraId="65BB4268"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Adaptive learning capability</w:t>
            </w:r>
          </w:p>
        </w:tc>
        <w:tc>
          <w:tcPr>
            <w:tcW w:w="0" w:type="auto"/>
            <w:hideMark/>
          </w:tcPr>
          <w:p w14:paraId="5BEF8D80"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Data-Driven Capability</w:t>
            </w:r>
          </w:p>
        </w:tc>
        <w:tc>
          <w:tcPr>
            <w:tcW w:w="0" w:type="auto"/>
            <w:hideMark/>
          </w:tcPr>
          <w:p w14:paraId="1014507A" w14:textId="77777777" w:rsidR="000B5B0B" w:rsidRPr="009260C0" w:rsidRDefault="000B5B0B" w:rsidP="000B5B0B">
            <w:pPr>
              <w:spacing w:after="200" w:line="360" w:lineRule="auto"/>
              <w:jc w:val="center"/>
              <w:rPr>
                <w:rFonts w:ascii="Times New Roman" w:hAnsi="Times New Roman" w:cs="Times New Roman"/>
                <w:sz w:val="24"/>
                <w:szCs w:val="24"/>
                <w:lang w:val="en-GB"/>
              </w:rPr>
            </w:pPr>
            <w:r w:rsidRPr="009260C0">
              <w:rPr>
                <w:rFonts w:ascii="Times New Roman" w:hAnsi="Times New Roman" w:cs="Times New Roman"/>
                <w:sz w:val="24"/>
                <w:szCs w:val="24"/>
                <w:lang w:val="en-GB"/>
              </w:rPr>
              <w:t>Sustainable Competitive Advantage</w:t>
            </w:r>
          </w:p>
        </w:tc>
      </w:tr>
    </w:tbl>
    <w:p w14:paraId="79D39AA8" w14:textId="77777777" w:rsidR="003F60DA" w:rsidRDefault="003F60DA" w:rsidP="00095022">
      <w:pPr>
        <w:spacing w:line="360" w:lineRule="auto"/>
        <w:jc w:val="both"/>
        <w:rPr>
          <w:rFonts w:ascii="Times New Roman" w:hAnsi="Times New Roman" w:cs="Times New Roman"/>
          <w:b/>
          <w:bCs/>
          <w:sz w:val="24"/>
          <w:szCs w:val="24"/>
        </w:rPr>
      </w:pPr>
    </w:p>
    <w:p w14:paraId="03419626" w14:textId="68F9534C" w:rsidR="000B5B0B" w:rsidRDefault="000B5B0B" w:rsidP="00095022">
      <w:pPr>
        <w:spacing w:line="360" w:lineRule="auto"/>
        <w:jc w:val="both"/>
        <w:rPr>
          <w:rFonts w:ascii="Times New Roman" w:hAnsi="Times New Roman" w:cs="Times New Roman"/>
          <w:sz w:val="24"/>
          <w:szCs w:val="24"/>
        </w:rPr>
      </w:pPr>
      <w:r w:rsidRPr="000B5B0B">
        <w:rPr>
          <w:rFonts w:ascii="Times New Roman" w:hAnsi="Times New Roman" w:cs="Times New Roman"/>
          <w:sz w:val="24"/>
          <w:szCs w:val="24"/>
        </w:rPr>
        <w:t xml:space="preserve">The coding framework for thematic analysis based on the secondary data sources is depicted in Table 3.3. The selected secondary data sources include Netflix Annual Reports (2023), company investor presentations, Statista industry data, and pertinent scholarly articles and industry reports. The table reflects how the initial raw qualitative data drawn from the secondary sources was effectively coded, classified, and further </w:t>
      </w:r>
      <w:proofErr w:type="spellStart"/>
      <w:r w:rsidRPr="000B5B0B">
        <w:rPr>
          <w:rFonts w:ascii="Times New Roman" w:hAnsi="Times New Roman" w:cs="Times New Roman"/>
          <w:sz w:val="24"/>
          <w:szCs w:val="24"/>
        </w:rPr>
        <w:t>organised</w:t>
      </w:r>
      <w:proofErr w:type="spellEnd"/>
      <w:r w:rsidRPr="000B5B0B">
        <w:rPr>
          <w:rFonts w:ascii="Times New Roman" w:hAnsi="Times New Roman" w:cs="Times New Roman"/>
          <w:sz w:val="24"/>
          <w:szCs w:val="24"/>
        </w:rPr>
        <w:t xml:space="preserve"> into high-level analytical themes. The example provided below shows the implementation of thematic analysis in relation to the discussed topics.</w:t>
      </w:r>
    </w:p>
    <w:p w14:paraId="7A8A044D" w14:textId="77777777" w:rsidR="000B5B0B" w:rsidRPr="000B5B0B" w:rsidRDefault="000B5B0B" w:rsidP="00095022">
      <w:pPr>
        <w:spacing w:line="360" w:lineRule="auto"/>
        <w:jc w:val="both"/>
        <w:rPr>
          <w:rFonts w:ascii="Times New Roman" w:hAnsi="Times New Roman" w:cs="Times New Roman"/>
          <w:sz w:val="24"/>
          <w:szCs w:val="24"/>
        </w:rPr>
      </w:pPr>
    </w:p>
    <w:p w14:paraId="05976D70" w14:textId="03E28494"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b/>
          <w:bCs/>
          <w:sz w:val="24"/>
          <w:szCs w:val="24"/>
        </w:rPr>
        <w:t xml:space="preserve">Theme 1: AI-Driven </w:t>
      </w:r>
      <w:proofErr w:type="spellStart"/>
      <w:r w:rsidR="00782626">
        <w:rPr>
          <w:rFonts w:ascii="Times New Roman" w:hAnsi="Times New Roman" w:cs="Times New Roman"/>
          <w:b/>
          <w:bCs/>
          <w:sz w:val="24"/>
          <w:szCs w:val="24"/>
        </w:rPr>
        <w:t>Personalisation</w:t>
      </w:r>
      <w:proofErr w:type="spellEnd"/>
      <w:r w:rsidRPr="00095022">
        <w:rPr>
          <w:rFonts w:ascii="Times New Roman" w:hAnsi="Times New Roman" w:cs="Times New Roman"/>
          <w:b/>
          <w:bCs/>
          <w:sz w:val="24"/>
          <w:szCs w:val="24"/>
        </w:rPr>
        <w:t xml:space="preserve"> and Customer Engagement</w:t>
      </w:r>
    </w:p>
    <w:p w14:paraId="57E21A2E" w14:textId="5C1EFF8D" w:rsidR="00095022" w:rsidRPr="00095022" w:rsidRDefault="00095022" w:rsidP="00095022">
      <w:pPr>
        <w:spacing w:line="360" w:lineRule="auto"/>
        <w:jc w:val="both"/>
        <w:rPr>
          <w:rFonts w:ascii="Times New Roman" w:hAnsi="Times New Roman" w:cs="Times New Roman"/>
          <w:sz w:val="24"/>
          <w:szCs w:val="24"/>
        </w:rPr>
      </w:pPr>
      <w:r w:rsidRPr="00095022">
        <w:rPr>
          <w:rFonts w:ascii="Times New Roman" w:hAnsi="Times New Roman" w:cs="Times New Roman"/>
          <w:sz w:val="24"/>
          <w:szCs w:val="24"/>
        </w:rPr>
        <w:t xml:space="preserve">This theme investigates critical dimensionalities of AI-powered recommendation systems in terms of their influence on customer engagement such as personalized content retrieval, delivery with higher relevance of recommendations, reducing the effort exerted by customers to search and improved platform convenience. It examines the data-driven insights Netflix gains from user behavior and how these insights are used to boost viewership, enhance satisfaction, and enhance interaction with the platform through applying machine learning algorithms. The theme also explores if greater engagement is a sign of greater value generated for the customer, or if it may also promote passively watching content and Algorithm-Dependent Viewing </w:t>
      </w:r>
      <w:r>
        <w:rPr>
          <w:rFonts w:ascii="Times New Roman" w:hAnsi="Times New Roman" w:cs="Times New Roman"/>
          <w:sz w:val="24"/>
          <w:szCs w:val="24"/>
        </w:rPr>
        <w:t>b</w:t>
      </w:r>
      <w:r w:rsidRPr="00095022">
        <w:rPr>
          <w:rFonts w:ascii="Times New Roman" w:hAnsi="Times New Roman" w:cs="Times New Roman"/>
          <w:sz w:val="24"/>
          <w:szCs w:val="24"/>
        </w:rPr>
        <w:t>ehavior in digital platform ecosystems.</w:t>
      </w:r>
    </w:p>
    <w:p w14:paraId="18132BAF" w14:textId="6910B636"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b/>
          <w:bCs/>
          <w:sz w:val="24"/>
          <w:szCs w:val="24"/>
        </w:rPr>
        <w:t xml:space="preserve">Theme 2: </w:t>
      </w:r>
      <w:proofErr w:type="spellStart"/>
      <w:r w:rsidR="00782626">
        <w:rPr>
          <w:rFonts w:ascii="Times New Roman" w:hAnsi="Times New Roman" w:cs="Times New Roman"/>
          <w:b/>
          <w:bCs/>
          <w:sz w:val="24"/>
          <w:szCs w:val="24"/>
        </w:rPr>
        <w:t>Personalisation</w:t>
      </w:r>
      <w:proofErr w:type="spellEnd"/>
      <w:r w:rsidRPr="00095022">
        <w:rPr>
          <w:rFonts w:ascii="Times New Roman" w:hAnsi="Times New Roman" w:cs="Times New Roman"/>
          <w:b/>
          <w:bCs/>
          <w:sz w:val="24"/>
          <w:szCs w:val="24"/>
        </w:rPr>
        <w:t xml:space="preserve"> and Customer Loyalty</w:t>
      </w:r>
    </w:p>
    <w:p w14:paraId="620FE1B0" w14:textId="3625045A" w:rsidR="00095022" w:rsidRPr="00095022" w:rsidRDefault="00095022" w:rsidP="00095022">
      <w:pPr>
        <w:spacing w:line="360" w:lineRule="auto"/>
        <w:jc w:val="both"/>
        <w:rPr>
          <w:rFonts w:ascii="Times New Roman" w:hAnsi="Times New Roman" w:cs="Times New Roman"/>
          <w:sz w:val="24"/>
          <w:szCs w:val="24"/>
        </w:rPr>
      </w:pPr>
      <w:r w:rsidRPr="00095022">
        <w:rPr>
          <w:rFonts w:ascii="Times New Roman" w:hAnsi="Times New Roman" w:cs="Times New Roman"/>
          <w:sz w:val="24"/>
          <w:szCs w:val="24"/>
        </w:rPr>
        <w:t xml:space="preserve">This theme examines how much AI-powered </w:t>
      </w:r>
      <w:proofErr w:type="spellStart"/>
      <w:r w:rsidR="00782626">
        <w:rPr>
          <w:rFonts w:ascii="Times New Roman" w:hAnsi="Times New Roman" w:cs="Times New Roman"/>
          <w:sz w:val="24"/>
          <w:szCs w:val="24"/>
        </w:rPr>
        <w:t>Personalisation</w:t>
      </w:r>
      <w:proofErr w:type="spellEnd"/>
      <w:r w:rsidRPr="00095022">
        <w:rPr>
          <w:rFonts w:ascii="Times New Roman" w:hAnsi="Times New Roman" w:cs="Times New Roman"/>
          <w:sz w:val="24"/>
          <w:szCs w:val="24"/>
        </w:rPr>
        <w:t xml:space="preserve"> can help boost customer retention, repeat use of the platform, and lower customer churn rates. The study examines the value of personalized digital experiences for fostering emotional connections, customer loyalty, and retention in Netflix's subscription-based business model. Moreover, the theme questions whether </w:t>
      </w:r>
      <w:proofErr w:type="spellStart"/>
      <w:r w:rsidR="00782626">
        <w:rPr>
          <w:rFonts w:ascii="Times New Roman" w:hAnsi="Times New Roman" w:cs="Times New Roman"/>
          <w:sz w:val="24"/>
          <w:szCs w:val="24"/>
        </w:rPr>
        <w:lastRenderedPageBreak/>
        <w:t>Personalisation</w:t>
      </w:r>
      <w:proofErr w:type="spellEnd"/>
      <w:r w:rsidRPr="00095022">
        <w:rPr>
          <w:rFonts w:ascii="Times New Roman" w:hAnsi="Times New Roman" w:cs="Times New Roman"/>
          <w:sz w:val="24"/>
          <w:szCs w:val="24"/>
        </w:rPr>
        <w:t xml:space="preserve"> (by itself) can retain customers in a very competitive streaming industry and whether brand trust, price, or content weight heavier on customer retention.</w:t>
      </w:r>
    </w:p>
    <w:p w14:paraId="1651F92D" w14:textId="77777777"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b/>
          <w:bCs/>
          <w:sz w:val="24"/>
          <w:szCs w:val="24"/>
        </w:rPr>
        <w:t>Theme 3: Customer Loyalty, Customer Lifetime Value (CLV), and Profitability</w:t>
      </w:r>
    </w:p>
    <w:p w14:paraId="29A6769F" w14:textId="2E724757" w:rsidR="00095022" w:rsidRPr="00095022" w:rsidRDefault="00095022" w:rsidP="00095022">
      <w:pPr>
        <w:spacing w:line="360" w:lineRule="auto"/>
        <w:jc w:val="both"/>
        <w:rPr>
          <w:rFonts w:ascii="Times New Roman" w:hAnsi="Times New Roman" w:cs="Times New Roman"/>
          <w:sz w:val="24"/>
          <w:szCs w:val="24"/>
        </w:rPr>
      </w:pPr>
      <w:r w:rsidRPr="00095022">
        <w:rPr>
          <w:rFonts w:ascii="Times New Roman" w:hAnsi="Times New Roman" w:cs="Times New Roman"/>
          <w:sz w:val="24"/>
          <w:szCs w:val="24"/>
        </w:rPr>
        <w:t xml:space="preserve">This theme goes through the associations among customer loyalty, Customer Lifetime Value (CLV) and long run profitability in a digital stage business. The analysis delves into the significance of ongoing customer engagement and retention for Netflix's recurring subscription revenue, acquisition cost savings, and financial stability. Further, the theme looks in detail at how greater </w:t>
      </w:r>
      <w:proofErr w:type="spellStart"/>
      <w:r w:rsidR="00782626">
        <w:rPr>
          <w:rFonts w:ascii="Times New Roman" w:hAnsi="Times New Roman" w:cs="Times New Roman"/>
          <w:sz w:val="24"/>
          <w:szCs w:val="24"/>
        </w:rPr>
        <w:t>Personalisation</w:t>
      </w:r>
      <w:proofErr w:type="spellEnd"/>
      <w:r w:rsidRPr="00095022">
        <w:rPr>
          <w:rFonts w:ascii="Times New Roman" w:hAnsi="Times New Roman" w:cs="Times New Roman"/>
          <w:sz w:val="24"/>
          <w:szCs w:val="24"/>
        </w:rPr>
        <w:t xml:space="preserve"> does not necessarily yield greater long-term profitability, as operational expenses, market dynamics and evolving consumer habits all factor into the streaming industry's financial performance.</w:t>
      </w:r>
    </w:p>
    <w:p w14:paraId="72218BF9" w14:textId="77777777"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b/>
          <w:bCs/>
          <w:sz w:val="24"/>
          <w:szCs w:val="24"/>
        </w:rPr>
        <w:t>Theme 4: Trust, Privacy and Ethical Issues as moderating variables</w:t>
      </w:r>
    </w:p>
    <w:p w14:paraId="0781EC52" w14:textId="52860671" w:rsidR="00095022" w:rsidRPr="00095022" w:rsidRDefault="00095022" w:rsidP="00095022">
      <w:pPr>
        <w:spacing w:line="360" w:lineRule="auto"/>
        <w:jc w:val="both"/>
        <w:rPr>
          <w:rFonts w:ascii="Times New Roman" w:hAnsi="Times New Roman" w:cs="Times New Roman"/>
          <w:sz w:val="24"/>
          <w:szCs w:val="24"/>
        </w:rPr>
      </w:pPr>
      <w:r w:rsidRPr="00095022">
        <w:rPr>
          <w:rFonts w:ascii="Times New Roman" w:hAnsi="Times New Roman" w:cs="Times New Roman"/>
          <w:sz w:val="24"/>
          <w:szCs w:val="24"/>
        </w:rPr>
        <w:t xml:space="preserve">This theme analyzes the impact of trust, privacy issues, data monitoring and the transparency of algorithms on the success of AI </w:t>
      </w:r>
      <w:proofErr w:type="spellStart"/>
      <w:r w:rsidR="00782626">
        <w:rPr>
          <w:rFonts w:ascii="Times New Roman" w:hAnsi="Times New Roman" w:cs="Times New Roman"/>
          <w:sz w:val="24"/>
          <w:szCs w:val="24"/>
        </w:rPr>
        <w:t>Personalisation</w:t>
      </w:r>
      <w:proofErr w:type="spellEnd"/>
      <w:r w:rsidRPr="00095022">
        <w:rPr>
          <w:rFonts w:ascii="Times New Roman" w:hAnsi="Times New Roman" w:cs="Times New Roman"/>
          <w:sz w:val="24"/>
          <w:szCs w:val="24"/>
        </w:rPr>
        <w:t xml:space="preserve">. This study examines how the customers׳ attitudes to data gathering, privacy protection and ethical use of AI can interact to enhance or mitigate customer satisfaction and loyalty processes. The topic also is the act of balancing efficiency and ethical responsibilities with demand for </w:t>
      </w:r>
      <w:proofErr w:type="spellStart"/>
      <w:r w:rsidR="00782626">
        <w:rPr>
          <w:rFonts w:ascii="Times New Roman" w:hAnsi="Times New Roman" w:cs="Times New Roman"/>
          <w:sz w:val="24"/>
          <w:szCs w:val="24"/>
        </w:rPr>
        <w:t>Personalisation</w:t>
      </w:r>
      <w:proofErr w:type="spellEnd"/>
      <w:r w:rsidRPr="00095022">
        <w:rPr>
          <w:rFonts w:ascii="Times New Roman" w:hAnsi="Times New Roman" w:cs="Times New Roman"/>
          <w:sz w:val="24"/>
          <w:szCs w:val="24"/>
        </w:rPr>
        <w:t>, which is predominantly driven by growing regulatory scrutiny as well as public awareness concerning intrusive data collection / algorithmic manipulation and digital surveillance.</w:t>
      </w:r>
    </w:p>
    <w:p w14:paraId="1E53B67F" w14:textId="1C58AC76"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b/>
          <w:bCs/>
          <w:sz w:val="24"/>
          <w:szCs w:val="24"/>
        </w:rPr>
        <w:t xml:space="preserve">Theme 5: AI powered </w:t>
      </w:r>
      <w:proofErr w:type="spellStart"/>
      <w:r w:rsidR="00782626">
        <w:rPr>
          <w:rFonts w:ascii="Times New Roman" w:hAnsi="Times New Roman" w:cs="Times New Roman"/>
          <w:b/>
          <w:bCs/>
          <w:sz w:val="24"/>
          <w:szCs w:val="24"/>
        </w:rPr>
        <w:t>Personalisation</w:t>
      </w:r>
      <w:proofErr w:type="spellEnd"/>
      <w:r w:rsidRPr="00095022">
        <w:rPr>
          <w:rFonts w:ascii="Times New Roman" w:hAnsi="Times New Roman" w:cs="Times New Roman"/>
          <w:b/>
          <w:bCs/>
          <w:sz w:val="24"/>
          <w:szCs w:val="24"/>
        </w:rPr>
        <w:t xml:space="preserve"> for sustainable competitive advantage.</w:t>
      </w:r>
    </w:p>
    <w:p w14:paraId="17D27DC5" w14:textId="089A75FC" w:rsidR="00095022" w:rsidRPr="00095022" w:rsidRDefault="00095022" w:rsidP="00095022">
      <w:pPr>
        <w:spacing w:line="360" w:lineRule="auto"/>
        <w:jc w:val="both"/>
        <w:rPr>
          <w:rFonts w:ascii="Times New Roman" w:hAnsi="Times New Roman" w:cs="Times New Roman"/>
          <w:b/>
          <w:bCs/>
          <w:sz w:val="24"/>
          <w:szCs w:val="24"/>
        </w:rPr>
      </w:pPr>
      <w:r w:rsidRPr="00095022">
        <w:rPr>
          <w:rFonts w:ascii="Times New Roman" w:hAnsi="Times New Roman" w:cs="Times New Roman"/>
          <w:sz w:val="24"/>
          <w:szCs w:val="24"/>
        </w:rPr>
        <w:t xml:space="preserve">The theme here is whether the </w:t>
      </w:r>
      <w:proofErr w:type="spellStart"/>
      <w:r w:rsidR="00782626">
        <w:rPr>
          <w:rFonts w:ascii="Times New Roman" w:hAnsi="Times New Roman" w:cs="Times New Roman"/>
          <w:sz w:val="24"/>
          <w:szCs w:val="24"/>
        </w:rPr>
        <w:t>Personalisation</w:t>
      </w:r>
      <w:proofErr w:type="spellEnd"/>
      <w:r w:rsidRPr="00095022">
        <w:rPr>
          <w:rFonts w:ascii="Times New Roman" w:hAnsi="Times New Roman" w:cs="Times New Roman"/>
          <w:sz w:val="24"/>
          <w:szCs w:val="24"/>
        </w:rPr>
        <w:t xml:space="preserve"> of AI is a viable sustainable competitive advantage in the digital platform markets. Based on the Resource-Based View (RBV), the analysis highlights the strategic differentiation and market positioning of Netflix's massive behavioral data, recommendation algorithms, adaptive learning systems, and network effects. The theme also looks at the potential for the advantage to shift in the future due to technological imitation, rising competition, regulation, and the risk that AI capabilities might become commonplace industry assets instead of specific strategic advantages.</w:t>
      </w:r>
    </w:p>
    <w:p w14:paraId="0C210D2B" w14:textId="10A2A1C5" w:rsidR="009A77C7" w:rsidRDefault="009A77C7" w:rsidP="008E72A6">
      <w:pPr>
        <w:spacing w:line="360" w:lineRule="auto"/>
        <w:jc w:val="both"/>
        <w:rPr>
          <w:rFonts w:ascii="Times New Roman" w:hAnsi="Times New Roman" w:cs="Times New Roman"/>
          <w:b/>
          <w:bCs/>
          <w:sz w:val="24"/>
          <w:szCs w:val="24"/>
        </w:rPr>
      </w:pPr>
      <w:r w:rsidRPr="009A77C7">
        <w:rPr>
          <w:rFonts w:ascii="Times New Roman" w:hAnsi="Times New Roman" w:cs="Times New Roman"/>
          <w:b/>
          <w:bCs/>
          <w:sz w:val="24"/>
          <w:szCs w:val="24"/>
        </w:rPr>
        <w:t>3.4 Reliability and Validity</w:t>
      </w:r>
    </w:p>
    <w:p w14:paraId="49284144" w14:textId="41E7C2C4" w:rsidR="009A77C7" w:rsidRPr="009A77C7" w:rsidRDefault="009A77C7" w:rsidP="009A77C7">
      <w:pPr>
        <w:spacing w:line="360" w:lineRule="auto"/>
        <w:ind w:firstLine="720"/>
        <w:jc w:val="both"/>
        <w:rPr>
          <w:rFonts w:ascii="Times New Roman" w:hAnsi="Times New Roman" w:cs="Times New Roman"/>
          <w:sz w:val="24"/>
          <w:szCs w:val="24"/>
        </w:rPr>
      </w:pPr>
      <w:r w:rsidRPr="009A77C7">
        <w:rPr>
          <w:rFonts w:ascii="Times New Roman" w:hAnsi="Times New Roman" w:cs="Times New Roman"/>
          <w:sz w:val="24"/>
          <w:szCs w:val="24"/>
        </w:rPr>
        <w:lastRenderedPageBreak/>
        <w:t>In order to guarantee rigor and source of reliability of the study, the present research employs the qualitative criteria of credibility, transferability and dependability (Lincoln and Guba, 1985) as compared to the quantitative measurements of reliability and validity.</w:t>
      </w:r>
    </w:p>
    <w:p w14:paraId="039A67EF" w14:textId="7327C399" w:rsidR="009A77C7" w:rsidRPr="009A77C7" w:rsidRDefault="009A77C7" w:rsidP="009A77C7">
      <w:pPr>
        <w:spacing w:line="360" w:lineRule="auto"/>
        <w:ind w:firstLine="720"/>
        <w:jc w:val="both"/>
        <w:rPr>
          <w:rFonts w:ascii="Times New Roman" w:hAnsi="Times New Roman" w:cs="Times New Roman"/>
          <w:sz w:val="24"/>
          <w:szCs w:val="24"/>
        </w:rPr>
      </w:pPr>
      <w:r w:rsidRPr="009A77C7">
        <w:rPr>
          <w:rFonts w:ascii="Times New Roman" w:hAnsi="Times New Roman" w:cs="Times New Roman"/>
          <w:sz w:val="24"/>
          <w:szCs w:val="24"/>
        </w:rPr>
        <w:t>Credibility refers to the accuracy and internal validity of the findings. This research shows the use of data triangulation to improve credibility by referring to several external sources of secondary data, including academic literature, industry reports, and Netflix-specific disclosures to cross-verify the insights. This will minimize dependence on one source and give the analysis a stronger appeal.</w:t>
      </w:r>
    </w:p>
    <w:p w14:paraId="59FAF5A0" w14:textId="5787C216" w:rsidR="009A77C7" w:rsidRPr="009A77C7" w:rsidRDefault="009A77C7" w:rsidP="009A77C7">
      <w:pPr>
        <w:spacing w:line="360" w:lineRule="auto"/>
        <w:ind w:firstLine="720"/>
        <w:jc w:val="both"/>
        <w:rPr>
          <w:rFonts w:ascii="Times New Roman" w:hAnsi="Times New Roman" w:cs="Times New Roman"/>
          <w:sz w:val="24"/>
          <w:szCs w:val="24"/>
        </w:rPr>
      </w:pPr>
      <w:r w:rsidRPr="009A77C7">
        <w:rPr>
          <w:rFonts w:ascii="Times New Roman" w:hAnsi="Times New Roman" w:cs="Times New Roman"/>
          <w:sz w:val="24"/>
          <w:szCs w:val="24"/>
        </w:rPr>
        <w:t>Transferability is associated with the degree of applying the findings to other contexts. Despite being a one-case study with Netflix as a subject, this study is relevant, given that Netflix is a global market leader and has well-developed AI and is an environment of all data. Consequently, the results can be generalized to other businesses in digital platforms with similar nature.</w:t>
      </w:r>
    </w:p>
    <w:p w14:paraId="2B592528" w14:textId="0E2DA96D" w:rsidR="009A77C7" w:rsidRPr="009A77C7" w:rsidRDefault="009A77C7" w:rsidP="009A77C7">
      <w:pPr>
        <w:spacing w:line="360" w:lineRule="auto"/>
        <w:ind w:firstLine="720"/>
        <w:jc w:val="both"/>
        <w:rPr>
          <w:rFonts w:ascii="Times New Roman" w:hAnsi="Times New Roman" w:cs="Times New Roman"/>
          <w:sz w:val="24"/>
          <w:szCs w:val="24"/>
        </w:rPr>
      </w:pPr>
      <w:r w:rsidRPr="009A77C7">
        <w:rPr>
          <w:rFonts w:ascii="Times New Roman" w:hAnsi="Times New Roman" w:cs="Times New Roman"/>
          <w:sz w:val="24"/>
          <w:szCs w:val="24"/>
        </w:rPr>
        <w:t>Dependability relates to the integrity and dependability of the research itself. This is accomplished in a well-organized methodology, such as transparent data collection processes and a methodical approach to the thematic analysis. Data interpretation consistency is also supported by the analyzed data through the application of the developed frameworks like the thematic analysis introduced by Braun and Clarke (2006).</w:t>
      </w:r>
    </w:p>
    <w:p w14:paraId="2B99147D" w14:textId="662E0CEF" w:rsidR="003F60DA" w:rsidRPr="009A77C7" w:rsidRDefault="009A77C7" w:rsidP="00BA407E">
      <w:pPr>
        <w:spacing w:line="360" w:lineRule="auto"/>
        <w:ind w:firstLine="720"/>
        <w:jc w:val="both"/>
        <w:rPr>
          <w:rFonts w:ascii="Times New Roman" w:hAnsi="Times New Roman" w:cs="Times New Roman"/>
          <w:sz w:val="24"/>
          <w:szCs w:val="24"/>
        </w:rPr>
      </w:pPr>
      <w:r w:rsidRPr="009A77C7">
        <w:rPr>
          <w:rFonts w:ascii="Times New Roman" w:hAnsi="Times New Roman" w:cs="Times New Roman"/>
          <w:sz w:val="24"/>
          <w:szCs w:val="24"/>
        </w:rPr>
        <w:t>Nevertheless, it is admitted that the use of secondary data can lead to some constraints, such as possible corporate reporting bias and absence of immediate views of users. Nevertheless, this fact is balanced by having authoritative and varied sources of data enhancing the overall reliability and validity of the study.</w:t>
      </w:r>
    </w:p>
    <w:p w14:paraId="508C43B2" w14:textId="484E3E1F" w:rsidR="006434BE" w:rsidRPr="006434BE" w:rsidRDefault="006434BE" w:rsidP="0070668E">
      <w:pPr>
        <w:spacing w:line="360" w:lineRule="auto"/>
        <w:jc w:val="both"/>
        <w:rPr>
          <w:rFonts w:ascii="Times New Roman" w:hAnsi="Times New Roman" w:cs="Times New Roman"/>
          <w:b/>
          <w:sz w:val="24"/>
          <w:szCs w:val="24"/>
        </w:rPr>
      </w:pPr>
      <w:r w:rsidRPr="006434BE">
        <w:rPr>
          <w:rFonts w:ascii="Times New Roman" w:hAnsi="Times New Roman" w:cs="Times New Roman"/>
          <w:b/>
          <w:sz w:val="24"/>
          <w:szCs w:val="24"/>
        </w:rPr>
        <w:t>3.5 Ethical Considerations</w:t>
      </w:r>
    </w:p>
    <w:p w14:paraId="1259E356" w14:textId="24748F03" w:rsidR="006F5FF4" w:rsidRPr="006F5FF4" w:rsidRDefault="006F5FF4" w:rsidP="006F5FF4">
      <w:pPr>
        <w:pStyle w:val="Heading2"/>
        <w:spacing w:line="360" w:lineRule="auto"/>
        <w:ind w:firstLine="720"/>
        <w:jc w:val="both"/>
        <w:rPr>
          <w:rFonts w:eastAsiaTheme="minorHAnsi"/>
          <w:b w:val="0"/>
          <w:bCs w:val="0"/>
          <w:sz w:val="24"/>
          <w:szCs w:val="24"/>
        </w:rPr>
      </w:pPr>
      <w:r w:rsidRPr="006F5FF4">
        <w:rPr>
          <w:rFonts w:eastAsiaTheme="minorHAnsi"/>
          <w:b w:val="0"/>
          <w:bCs w:val="0"/>
          <w:sz w:val="24"/>
          <w:szCs w:val="24"/>
        </w:rPr>
        <w:t>This research follows the recommended ethical principles in conducting research by ensuring that all the data is gathered, analyses and presented responsibly and transparently. Since the study is based solely on secondary data, the problems of informed consent, anonymity, and direct protection of the participants do not play a role here. Ethical responsibility is, however, core in the proper choice, interpretation and presentation of data.</w:t>
      </w:r>
    </w:p>
    <w:p w14:paraId="6124660D" w14:textId="3C28F11A" w:rsidR="006F5FF4" w:rsidRPr="006F5FF4" w:rsidRDefault="006F5FF4" w:rsidP="006F5FF4">
      <w:pPr>
        <w:pStyle w:val="Heading2"/>
        <w:spacing w:line="360" w:lineRule="auto"/>
        <w:ind w:firstLine="720"/>
        <w:jc w:val="both"/>
        <w:rPr>
          <w:rFonts w:eastAsiaTheme="minorHAnsi"/>
          <w:b w:val="0"/>
          <w:bCs w:val="0"/>
          <w:sz w:val="24"/>
          <w:szCs w:val="24"/>
        </w:rPr>
      </w:pPr>
      <w:r w:rsidRPr="006F5FF4">
        <w:rPr>
          <w:rFonts w:eastAsiaTheme="minorHAnsi"/>
          <w:b w:val="0"/>
          <w:bCs w:val="0"/>
          <w:sz w:val="24"/>
          <w:szCs w:val="24"/>
        </w:rPr>
        <w:lastRenderedPageBreak/>
        <w:t>Each of the sources resorted to in this paper (peer-reviewed academic articles, industry reports, and company disclosures) are publicly accessible and reported on with reference to the Harvard referencing traditions to ensure the academic and prevent plagiarism concerns. Moreover, the research adheres to the principles of data protection, such as those specified in the General Data Protection Regulation (GDPR), as it does not imply gathering and processing of personal or identifiable information.</w:t>
      </w:r>
    </w:p>
    <w:p w14:paraId="611F92CF" w14:textId="67F4FA08" w:rsidR="006F5FF4" w:rsidRPr="006F5FF4" w:rsidRDefault="006F5FF4" w:rsidP="006F5FF4">
      <w:pPr>
        <w:pStyle w:val="Heading2"/>
        <w:spacing w:line="360" w:lineRule="auto"/>
        <w:ind w:firstLine="720"/>
        <w:jc w:val="both"/>
        <w:rPr>
          <w:rFonts w:eastAsiaTheme="minorHAnsi"/>
          <w:b w:val="0"/>
          <w:bCs w:val="0"/>
          <w:sz w:val="24"/>
          <w:szCs w:val="24"/>
        </w:rPr>
      </w:pPr>
      <w:r w:rsidRPr="006F5FF4">
        <w:rPr>
          <w:rFonts w:eastAsiaTheme="minorHAnsi"/>
          <w:b w:val="0"/>
          <w:bCs w:val="0"/>
          <w:sz w:val="24"/>
          <w:szCs w:val="24"/>
        </w:rPr>
        <w:t>One of the ethical aspects in this study is connected to the fact that secondary sources of data may be one-sided. Such reports on the industry, as well as published sources, could be biased interpretations of information, whereas corporate disclosures, including Netflix annual reports, and investor presentations can portray a positive picture of organizational performance. It brings with it the threat of corporate reporting bias, as any negative apprehensions or constraints of AI-driven strategies might be lowballed.</w:t>
      </w:r>
    </w:p>
    <w:p w14:paraId="3BDF41F9" w14:textId="2DED9112" w:rsidR="00BA407E" w:rsidRPr="003F60DA" w:rsidRDefault="006F5FF4" w:rsidP="009260C0">
      <w:pPr>
        <w:pStyle w:val="Heading2"/>
        <w:spacing w:line="360" w:lineRule="auto"/>
        <w:ind w:firstLine="720"/>
        <w:jc w:val="both"/>
        <w:rPr>
          <w:rFonts w:eastAsiaTheme="minorHAnsi"/>
          <w:b w:val="0"/>
          <w:bCs w:val="0"/>
          <w:sz w:val="24"/>
          <w:szCs w:val="24"/>
        </w:rPr>
      </w:pPr>
      <w:r w:rsidRPr="006F5FF4">
        <w:rPr>
          <w:rFonts w:eastAsiaTheme="minorHAnsi"/>
          <w:b w:val="0"/>
          <w:bCs w:val="0"/>
          <w:sz w:val="24"/>
          <w:szCs w:val="24"/>
        </w:rPr>
        <w:t>To deal with this, the study takes a comparative and critical approach where it cross-checks various data sources to be able to do so without being one-sided. The research will reduce the chance of bias and increase the validity of the results by synthesizing the academic literature, independent industry reports, as well as company-specific information. On the whole, these ethical procedures will guarantee the transparency, objectivity and academic rigor of the study.</w:t>
      </w:r>
    </w:p>
    <w:p w14:paraId="79C2CC69" w14:textId="1B4DF364" w:rsidR="0024062C" w:rsidRPr="0024062C" w:rsidRDefault="006F5FF4" w:rsidP="0024062C">
      <w:pPr>
        <w:pStyle w:val="Heading2"/>
        <w:spacing w:line="360" w:lineRule="auto"/>
        <w:jc w:val="both"/>
        <w:rPr>
          <w:sz w:val="24"/>
          <w:szCs w:val="24"/>
        </w:rPr>
      </w:pPr>
      <w:r>
        <w:rPr>
          <w:sz w:val="24"/>
          <w:szCs w:val="24"/>
        </w:rPr>
        <w:t>3.6 Research Quality</w:t>
      </w:r>
    </w:p>
    <w:p w14:paraId="6B34B8F5" w14:textId="22C3391E" w:rsidR="000D135C" w:rsidRPr="000D135C" w:rsidRDefault="000D135C" w:rsidP="000D135C">
      <w:pPr>
        <w:pStyle w:val="Heading2"/>
        <w:spacing w:line="360" w:lineRule="auto"/>
        <w:ind w:firstLine="720"/>
        <w:jc w:val="both"/>
        <w:rPr>
          <w:b w:val="0"/>
          <w:bCs w:val="0"/>
          <w:sz w:val="24"/>
          <w:szCs w:val="24"/>
        </w:rPr>
      </w:pPr>
      <w:r w:rsidRPr="000D135C">
        <w:rPr>
          <w:b w:val="0"/>
          <w:bCs w:val="0"/>
          <w:sz w:val="24"/>
          <w:szCs w:val="24"/>
        </w:rPr>
        <w:t xml:space="preserve">This research is credible (Valid) due to the use of data triangulation with several secondary data sources that is determined in detail. The research in particular draws on knowledge from articles published in academic journals (Davenport et al., 2020), industry analysis (McKinsey &amp; Company, 2021), and firm-level sources such as Netflix Annual Reports (2023). The results obtained from these different sources are compared against each other to make sure that the results obtained are not derived from one source only, but are consistent with a range of different theories. This triangulation strengthens the internal validity of the study because it implies that the relationship between AI driven </w:t>
      </w:r>
      <w:proofErr w:type="spellStart"/>
      <w:r w:rsidRPr="000D135C">
        <w:rPr>
          <w:b w:val="0"/>
          <w:bCs w:val="0"/>
          <w:sz w:val="24"/>
          <w:szCs w:val="24"/>
        </w:rPr>
        <w:t>personalisation</w:t>
      </w:r>
      <w:proofErr w:type="spellEnd"/>
      <w:r w:rsidRPr="000D135C">
        <w:rPr>
          <w:b w:val="0"/>
          <w:bCs w:val="0"/>
          <w:sz w:val="24"/>
          <w:szCs w:val="24"/>
        </w:rPr>
        <w:t>, customer loyalty and Customer Lifetime Value (CLV) is substantiated by several evidences (Saunders et al., 2019).</w:t>
      </w:r>
    </w:p>
    <w:p w14:paraId="3D45B91B" w14:textId="26A1A853" w:rsidR="000D135C" w:rsidRPr="000D135C" w:rsidRDefault="000D135C" w:rsidP="000D135C">
      <w:pPr>
        <w:pStyle w:val="Heading2"/>
        <w:spacing w:line="360" w:lineRule="auto"/>
        <w:ind w:firstLine="720"/>
        <w:jc w:val="both"/>
        <w:rPr>
          <w:b w:val="0"/>
          <w:bCs w:val="0"/>
          <w:sz w:val="24"/>
          <w:szCs w:val="24"/>
        </w:rPr>
      </w:pPr>
      <w:r w:rsidRPr="000D135C">
        <w:rPr>
          <w:b w:val="0"/>
          <w:bCs w:val="0"/>
          <w:sz w:val="24"/>
          <w:szCs w:val="24"/>
        </w:rPr>
        <w:lastRenderedPageBreak/>
        <w:t xml:space="preserve">Also, the application of accepted theories further validates the analysis as it is based on </w:t>
      </w:r>
      <w:proofErr w:type="spellStart"/>
      <w:r w:rsidRPr="000D135C">
        <w:rPr>
          <w:b w:val="0"/>
          <w:bCs w:val="0"/>
          <w:sz w:val="24"/>
          <w:szCs w:val="24"/>
        </w:rPr>
        <w:t>recognised</w:t>
      </w:r>
      <w:proofErr w:type="spellEnd"/>
      <w:r w:rsidRPr="000D135C">
        <w:rPr>
          <w:b w:val="0"/>
          <w:bCs w:val="0"/>
          <w:sz w:val="24"/>
          <w:szCs w:val="24"/>
        </w:rPr>
        <w:t xml:space="preserve"> academic theories. These frameworks are used consistently for understanding results in terms of engagement, loyalty, and competitive advantage, so that the results are not just descriptive but theoretically driven.</w:t>
      </w:r>
    </w:p>
    <w:p w14:paraId="0D2754AA" w14:textId="18192E9C" w:rsidR="000D135C" w:rsidRPr="000D135C" w:rsidRDefault="000D135C" w:rsidP="000D135C">
      <w:pPr>
        <w:pStyle w:val="Heading2"/>
        <w:spacing w:line="360" w:lineRule="auto"/>
        <w:ind w:firstLine="720"/>
        <w:jc w:val="both"/>
        <w:rPr>
          <w:b w:val="0"/>
          <w:bCs w:val="0"/>
          <w:sz w:val="24"/>
          <w:szCs w:val="24"/>
        </w:rPr>
      </w:pPr>
      <w:r w:rsidRPr="000D135C">
        <w:rPr>
          <w:b w:val="0"/>
          <w:bCs w:val="0"/>
          <w:sz w:val="24"/>
          <w:szCs w:val="24"/>
        </w:rPr>
        <w:t>The process of research methodology in an orderly and transparent manner is essential for ensuring the reliability of the research. The data was collected using proper criteria, and credible and updated sources such as peer-reviewed journals, industry reports, and company publications were used as sources. In this research, a structured thematic analysis method, described by Braun &amp; Clarke (2006), was used, involving the following steps: familiarization with the data, coding, categorization, and theme generation. In addition, the coding system (Table 3.3) illustrates how the information derived from sources like Netflix reports and Statista data sets were interpreted and coded uniformly. The transparency of this process enables the research to be replicable and logically traceable, to increase the reliability.</w:t>
      </w:r>
    </w:p>
    <w:p w14:paraId="2AA406B0" w14:textId="517F34CB" w:rsidR="000D135C" w:rsidRPr="000D135C" w:rsidRDefault="000D135C" w:rsidP="000D135C">
      <w:pPr>
        <w:pStyle w:val="Heading2"/>
        <w:spacing w:line="360" w:lineRule="auto"/>
        <w:ind w:firstLine="720"/>
        <w:jc w:val="both"/>
        <w:rPr>
          <w:b w:val="0"/>
          <w:bCs w:val="0"/>
          <w:sz w:val="24"/>
          <w:szCs w:val="24"/>
        </w:rPr>
      </w:pPr>
      <w:r w:rsidRPr="000D135C">
        <w:rPr>
          <w:b w:val="0"/>
          <w:bCs w:val="0"/>
          <w:sz w:val="24"/>
          <w:szCs w:val="24"/>
        </w:rPr>
        <w:t xml:space="preserve">However, a number of methodological limitations should be noted. The use of secondary data does not provide actual perceptions of the users or immediate </w:t>
      </w:r>
      <w:proofErr w:type="spellStart"/>
      <w:r w:rsidRPr="000D135C">
        <w:rPr>
          <w:b w:val="0"/>
          <w:bCs w:val="0"/>
          <w:sz w:val="24"/>
          <w:szCs w:val="24"/>
        </w:rPr>
        <w:t>behavioural</w:t>
      </w:r>
      <w:proofErr w:type="spellEnd"/>
      <w:r w:rsidRPr="000D135C">
        <w:rPr>
          <w:b w:val="0"/>
          <w:bCs w:val="0"/>
          <w:sz w:val="24"/>
          <w:szCs w:val="24"/>
        </w:rPr>
        <w:t xml:space="preserve"> response and therefore it may not provide a level of detail when it comes to customer attitudes. Using secondary data analysis, as described by Johnston (2017), is limited due to the range and quality of the available datasets, and thus, the researcher is not able to pursue emerging themes in greater detail.</w:t>
      </w:r>
    </w:p>
    <w:p w14:paraId="5511D1C1" w14:textId="0D3F53D1" w:rsidR="000D135C" w:rsidRPr="000D135C" w:rsidRDefault="000D135C" w:rsidP="000D135C">
      <w:pPr>
        <w:pStyle w:val="Heading2"/>
        <w:spacing w:line="360" w:lineRule="auto"/>
        <w:ind w:firstLine="720"/>
        <w:jc w:val="both"/>
        <w:rPr>
          <w:b w:val="0"/>
          <w:bCs w:val="0"/>
          <w:sz w:val="24"/>
          <w:szCs w:val="24"/>
        </w:rPr>
      </w:pPr>
      <w:r w:rsidRPr="000D135C">
        <w:rPr>
          <w:b w:val="0"/>
          <w:bCs w:val="0"/>
          <w:sz w:val="24"/>
          <w:szCs w:val="24"/>
        </w:rPr>
        <w:t>Another significant constraint is that of data bias, including corporate reporting bias. Sources like company reports, like Netflix Annual Reports (2023) and investor communication, might give a positive view of performance in a particular company, underreporting issues like churn risks or limitation of recommendation systems. Likewise, industry reports from groups like McKinsey and Deloitte might be rooted in institutional views that highlight the positive effects of technologies. This creates the risk for selective reporting which may affect interpretation if not evaluated critically.</w:t>
      </w:r>
    </w:p>
    <w:p w14:paraId="1E52EEE2" w14:textId="3BD17189" w:rsidR="00EF3CF4" w:rsidRDefault="000D135C" w:rsidP="009260C0">
      <w:pPr>
        <w:pStyle w:val="Heading2"/>
        <w:spacing w:line="360" w:lineRule="auto"/>
        <w:ind w:firstLine="720"/>
        <w:jc w:val="both"/>
        <w:rPr>
          <w:sz w:val="24"/>
          <w:szCs w:val="24"/>
        </w:rPr>
      </w:pPr>
      <w:r w:rsidRPr="000D135C">
        <w:rPr>
          <w:b w:val="0"/>
          <w:bCs w:val="0"/>
          <w:sz w:val="24"/>
          <w:szCs w:val="24"/>
        </w:rPr>
        <w:t xml:space="preserve">To overcome these limitations, the study has been conducted as a critical and comparative analytical study using the data from the companies as well as external academic and industry sources. For instance, Netflix's data on engagement and retention are analyzed in light of external </w:t>
      </w:r>
      <w:r w:rsidRPr="000D135C">
        <w:rPr>
          <w:b w:val="0"/>
          <w:bCs w:val="0"/>
          <w:sz w:val="24"/>
          <w:szCs w:val="24"/>
        </w:rPr>
        <w:lastRenderedPageBreak/>
        <w:t xml:space="preserve">data provided by Statista (2024) and backed up by academic studies on customer </w:t>
      </w:r>
      <w:proofErr w:type="spellStart"/>
      <w:r w:rsidRPr="000D135C">
        <w:rPr>
          <w:b w:val="0"/>
          <w:bCs w:val="0"/>
          <w:sz w:val="24"/>
          <w:szCs w:val="24"/>
        </w:rPr>
        <w:t>behaviour</w:t>
      </w:r>
      <w:proofErr w:type="spellEnd"/>
      <w:r w:rsidRPr="000D135C">
        <w:rPr>
          <w:b w:val="0"/>
          <w:bCs w:val="0"/>
          <w:sz w:val="24"/>
          <w:szCs w:val="24"/>
        </w:rPr>
        <w:t>. That tri-angle approach minimizes bias, and strengthens the findings overall.</w:t>
      </w:r>
    </w:p>
    <w:p w14:paraId="79703DD2" w14:textId="5DFB72EE" w:rsidR="00F2263A" w:rsidRDefault="0024062C" w:rsidP="0024062C">
      <w:pPr>
        <w:pStyle w:val="Heading2"/>
        <w:spacing w:line="360" w:lineRule="auto"/>
        <w:jc w:val="both"/>
        <w:rPr>
          <w:sz w:val="24"/>
          <w:szCs w:val="24"/>
          <w:lang w:val="en-GB"/>
        </w:rPr>
      </w:pPr>
      <w:r w:rsidRPr="0024062C">
        <w:rPr>
          <w:sz w:val="24"/>
          <w:szCs w:val="24"/>
          <w:lang w:val="en-GB"/>
        </w:rPr>
        <w:t>CHAPTER 4: DATA ANALYSIS AND FINDINGS</w:t>
      </w:r>
    </w:p>
    <w:p w14:paraId="2B11EFB5" w14:textId="41865683" w:rsidR="000D135C" w:rsidRPr="000D135C" w:rsidRDefault="000D135C" w:rsidP="000D135C">
      <w:pPr>
        <w:pStyle w:val="Heading2"/>
        <w:spacing w:line="360" w:lineRule="auto"/>
        <w:ind w:firstLine="720"/>
        <w:jc w:val="both"/>
        <w:rPr>
          <w:b w:val="0"/>
          <w:bCs w:val="0"/>
          <w:sz w:val="24"/>
          <w:szCs w:val="24"/>
          <w:lang w:val="en-GB"/>
        </w:rPr>
      </w:pPr>
      <w:r w:rsidRPr="000D135C">
        <w:rPr>
          <w:b w:val="0"/>
          <w:bCs w:val="0"/>
          <w:sz w:val="24"/>
          <w:szCs w:val="24"/>
          <w:lang w:val="en-GB"/>
        </w:rPr>
        <w:t>The following chapter analyses the results obtained through the secondary analysis of the data related to the topic under consideration. The aim of this chapter is to investigate the relations between AI-driven personalisation, customer engagement, customer loyalty, CLV and profitability of digital platform companies. The analysis will be performed by answering the formulated research questions. In particular, this chapter answers such research questions as follows. Does AI-driven personalisation lead to customer loyalty? (RQ1); Does customer loyalty result in increased CLV? (RQ2); How do trust and privacy issues moderate the above relations? (RQ3); Is AI-driven personalisation a sustainable competitive advantage for digital platform companies? (RQ4). The following chapter is devoted to the presentation of the results of the research undertaken, and these results are discussed in Chapter 5.</w:t>
      </w:r>
    </w:p>
    <w:p w14:paraId="5DC9492B" w14:textId="77777777" w:rsidR="00EF3CF4" w:rsidRPr="00EF3CF4" w:rsidRDefault="00EF3CF4" w:rsidP="00EF3CF4">
      <w:pPr>
        <w:pStyle w:val="Heading2"/>
        <w:spacing w:line="360" w:lineRule="auto"/>
        <w:jc w:val="both"/>
        <w:rPr>
          <w:sz w:val="24"/>
          <w:szCs w:val="24"/>
          <w:lang w:val="en-GB"/>
        </w:rPr>
      </w:pPr>
      <w:r w:rsidRPr="00EF3CF4">
        <w:rPr>
          <w:sz w:val="24"/>
          <w:szCs w:val="24"/>
          <w:lang w:val="en-GB"/>
        </w:rPr>
        <w:t>4.1 Impact of AI Personalisation on Customer Engagement and Loyalty (RQ1)</w:t>
      </w:r>
    </w:p>
    <w:p w14:paraId="35099CDE" w14:textId="6B260503" w:rsidR="008977E8" w:rsidRPr="008977E8" w:rsidRDefault="000D135C" w:rsidP="008212EA">
      <w:pPr>
        <w:pStyle w:val="Heading2"/>
        <w:spacing w:line="360" w:lineRule="auto"/>
        <w:ind w:firstLine="720"/>
        <w:jc w:val="both"/>
        <w:rPr>
          <w:b w:val="0"/>
          <w:bCs w:val="0"/>
          <w:sz w:val="24"/>
          <w:szCs w:val="24"/>
        </w:rPr>
      </w:pPr>
      <w:r w:rsidRPr="000D135C">
        <w:rPr>
          <w:b w:val="0"/>
          <w:bCs w:val="0"/>
          <w:sz w:val="24"/>
          <w:szCs w:val="24"/>
        </w:rPr>
        <w:t xml:space="preserve">Analysis of secondary data suggests that AI-based </w:t>
      </w:r>
      <w:proofErr w:type="spellStart"/>
      <w:r w:rsidRPr="000D135C">
        <w:rPr>
          <w:b w:val="0"/>
          <w:bCs w:val="0"/>
          <w:sz w:val="24"/>
          <w:szCs w:val="24"/>
        </w:rPr>
        <w:t>personalisation</w:t>
      </w:r>
      <w:proofErr w:type="spellEnd"/>
      <w:r w:rsidRPr="000D135C">
        <w:rPr>
          <w:b w:val="0"/>
          <w:bCs w:val="0"/>
          <w:sz w:val="24"/>
          <w:szCs w:val="24"/>
        </w:rPr>
        <w:t xml:space="preserve"> has a positive effect on customer loyalty based on its influence on customer engagement. According to Netflix reports and information from the industry, a considerable number of customer actions are due to recommendations provided by AI algorithms; for example, the studies conducted suggest that approximately 70-80% of viewing decisions made by customers are related to the use of recommendation systems (Gomez-Uribe and Hunt, 2016). Greater customer engagement, in turn, helps build habitual behavior and continuous interactions with a particular company. In addition, according to industry reports (McKinsey, 2021), platforms with personalized content experience greater retention rates than those with plain content distribution methods</w:t>
      </w:r>
      <w:r>
        <w:rPr>
          <w:b w:val="0"/>
          <w:bCs w:val="0"/>
          <w:sz w:val="24"/>
          <w:szCs w:val="24"/>
        </w:rPr>
        <w:t>.</w:t>
      </w:r>
    </w:p>
    <w:p w14:paraId="4CD3BF19" w14:textId="402EF519" w:rsidR="008977E8" w:rsidRPr="008977E8" w:rsidRDefault="008977E8" w:rsidP="008212EA">
      <w:pPr>
        <w:pStyle w:val="Heading2"/>
        <w:spacing w:line="360" w:lineRule="auto"/>
        <w:ind w:firstLine="720"/>
        <w:jc w:val="both"/>
        <w:rPr>
          <w:b w:val="0"/>
          <w:bCs w:val="0"/>
          <w:sz w:val="24"/>
          <w:szCs w:val="24"/>
        </w:rPr>
      </w:pPr>
      <w:r w:rsidRPr="008977E8">
        <w:rPr>
          <w:b w:val="0"/>
          <w:bCs w:val="0"/>
          <w:sz w:val="24"/>
          <w:szCs w:val="24"/>
        </w:rPr>
        <w:t xml:space="preserve">In addition to this, lower search efforts appear to be another mediator of the relationship between </w:t>
      </w:r>
      <w:proofErr w:type="spellStart"/>
      <w:r w:rsidR="00782626">
        <w:rPr>
          <w:b w:val="0"/>
          <w:bCs w:val="0"/>
          <w:sz w:val="24"/>
          <w:szCs w:val="24"/>
        </w:rPr>
        <w:t>Personalisation</w:t>
      </w:r>
      <w:proofErr w:type="spellEnd"/>
      <w:r w:rsidRPr="008977E8">
        <w:rPr>
          <w:b w:val="0"/>
          <w:bCs w:val="0"/>
          <w:sz w:val="24"/>
          <w:szCs w:val="24"/>
        </w:rPr>
        <w:t xml:space="preserve"> and user engagement according to the data reviewed in this paper. The use of AI systems reduces the efforts related to finding content that might interest users since the system suggests appropriate content. Such an idea is supported by Ricci et al. (2015), who state </w:t>
      </w:r>
      <w:r w:rsidRPr="008977E8">
        <w:rPr>
          <w:b w:val="0"/>
          <w:bCs w:val="0"/>
          <w:sz w:val="24"/>
          <w:szCs w:val="24"/>
        </w:rPr>
        <w:lastRenderedPageBreak/>
        <w:t>that recommendation systems help make decisions more efficiently, thus leading to increased platform engagement.</w:t>
      </w:r>
    </w:p>
    <w:p w14:paraId="005EBB91" w14:textId="3F75DC34" w:rsidR="008212EA" w:rsidRDefault="008977E8" w:rsidP="008212EA">
      <w:pPr>
        <w:pStyle w:val="Heading2"/>
        <w:spacing w:line="360" w:lineRule="auto"/>
        <w:ind w:firstLine="720"/>
        <w:jc w:val="both"/>
        <w:rPr>
          <w:b w:val="0"/>
          <w:bCs w:val="0"/>
          <w:sz w:val="24"/>
          <w:szCs w:val="24"/>
        </w:rPr>
      </w:pPr>
      <w:r w:rsidRPr="008977E8">
        <w:rPr>
          <w:b w:val="0"/>
          <w:bCs w:val="0"/>
          <w:sz w:val="24"/>
          <w:szCs w:val="24"/>
        </w:rPr>
        <w:t xml:space="preserve">Moreover, it is essential to note that the analysis also indicates that engagement involves more than just functional factors but also includes psychological and relational elements. </w:t>
      </w:r>
      <w:proofErr w:type="spellStart"/>
      <w:r w:rsidR="00782626">
        <w:rPr>
          <w:b w:val="0"/>
          <w:bCs w:val="0"/>
          <w:sz w:val="24"/>
          <w:szCs w:val="24"/>
        </w:rPr>
        <w:t>Personalisation</w:t>
      </w:r>
      <w:proofErr w:type="spellEnd"/>
      <w:r w:rsidRPr="008977E8">
        <w:rPr>
          <w:b w:val="0"/>
          <w:bCs w:val="0"/>
          <w:sz w:val="24"/>
          <w:szCs w:val="24"/>
        </w:rPr>
        <w:t xml:space="preserve"> leads users to believe that the platform knows their needs and thus improves their sense of relevance and emotions. It facilitates positive relationships between users and platforms, which is an important factor in relationship marketing theories that precedes loyalty. Supporting evidence for this finding can be found in the codebook analysis (Table 3.3), where “recommendation effectiveness” and “user engagement” were recurrently identified as themes.</w:t>
      </w:r>
    </w:p>
    <w:p w14:paraId="4BC966C0" w14:textId="7B8BF7E6" w:rsidR="008977E8" w:rsidRDefault="008977E8" w:rsidP="008212EA">
      <w:pPr>
        <w:pStyle w:val="Heading2"/>
        <w:spacing w:line="360" w:lineRule="auto"/>
        <w:ind w:firstLine="720"/>
        <w:jc w:val="both"/>
        <w:rPr>
          <w:b w:val="0"/>
          <w:bCs w:val="0"/>
          <w:sz w:val="24"/>
          <w:szCs w:val="24"/>
        </w:rPr>
      </w:pPr>
      <w:r w:rsidRPr="008977E8">
        <w:rPr>
          <w:b w:val="0"/>
          <w:bCs w:val="0"/>
          <w:sz w:val="24"/>
          <w:szCs w:val="24"/>
        </w:rPr>
        <w:t xml:space="preserve">Nevertheless, it is important to add that such a relation is not always unconditioned. The data suggests that too much dependence on algorithms and recommendation systems may result in filter bubbles and decreased content diversity and, therefore, hamper sustained engagement. At the same time, there are issues related to data privacy and algorithms that could affect the efficiency of </w:t>
      </w:r>
      <w:proofErr w:type="spellStart"/>
      <w:r w:rsidR="00782626">
        <w:rPr>
          <w:b w:val="0"/>
          <w:bCs w:val="0"/>
          <w:sz w:val="24"/>
          <w:szCs w:val="24"/>
        </w:rPr>
        <w:t>Personalisation</w:t>
      </w:r>
      <w:proofErr w:type="spellEnd"/>
      <w:r w:rsidRPr="008977E8">
        <w:rPr>
          <w:b w:val="0"/>
          <w:bCs w:val="0"/>
          <w:sz w:val="24"/>
          <w:szCs w:val="24"/>
        </w:rPr>
        <w:t>.</w:t>
      </w:r>
    </w:p>
    <w:p w14:paraId="42EC7AAE" w14:textId="2394ADC8" w:rsidR="007E475F" w:rsidRPr="000659B6" w:rsidRDefault="000659B6" w:rsidP="008977E8">
      <w:pPr>
        <w:pStyle w:val="Heading2"/>
        <w:spacing w:line="360" w:lineRule="auto"/>
        <w:jc w:val="both"/>
        <w:rPr>
          <w:sz w:val="24"/>
          <w:szCs w:val="24"/>
        </w:rPr>
      </w:pPr>
      <w:r w:rsidRPr="000659B6">
        <w:rPr>
          <w:sz w:val="24"/>
          <w:szCs w:val="24"/>
        </w:rPr>
        <w:t xml:space="preserve">4.2 </w:t>
      </w:r>
      <w:proofErr w:type="spellStart"/>
      <w:r w:rsidR="00782626">
        <w:rPr>
          <w:sz w:val="24"/>
          <w:szCs w:val="24"/>
        </w:rPr>
        <w:t>Personalisation</w:t>
      </w:r>
      <w:proofErr w:type="spellEnd"/>
      <w:r w:rsidRPr="000659B6">
        <w:rPr>
          <w:sz w:val="24"/>
          <w:szCs w:val="24"/>
        </w:rPr>
        <w:t xml:space="preserve"> and Customer Loyalty</w:t>
      </w:r>
      <w:r w:rsidR="008977E8">
        <w:rPr>
          <w:sz w:val="24"/>
          <w:szCs w:val="24"/>
        </w:rPr>
        <w:t xml:space="preserve"> (RQ1)</w:t>
      </w:r>
    </w:p>
    <w:p w14:paraId="4115BB42" w14:textId="17BFC1CF" w:rsidR="008977E8" w:rsidRPr="008977E8" w:rsidRDefault="008977E8" w:rsidP="008977E8">
      <w:pPr>
        <w:pStyle w:val="Heading2"/>
        <w:spacing w:line="360" w:lineRule="auto"/>
        <w:ind w:firstLine="720"/>
        <w:jc w:val="both"/>
        <w:rPr>
          <w:b w:val="0"/>
          <w:bCs w:val="0"/>
          <w:sz w:val="24"/>
          <w:szCs w:val="24"/>
        </w:rPr>
      </w:pPr>
      <w:r w:rsidRPr="008977E8">
        <w:rPr>
          <w:b w:val="0"/>
          <w:bCs w:val="0"/>
          <w:sz w:val="24"/>
          <w:szCs w:val="24"/>
        </w:rPr>
        <w:t xml:space="preserve">Insights gained from secondary data analysis allow for drawing another conclusion related to building loyalty. Participants from our focus group discussions (FGD) associated loyalty with behavioral attachment towards the product/service offerings. The secondary evidence affirms that AI-enabled </w:t>
      </w:r>
      <w:proofErr w:type="spellStart"/>
      <w:r w:rsidR="00782626">
        <w:rPr>
          <w:b w:val="0"/>
          <w:bCs w:val="0"/>
          <w:sz w:val="24"/>
          <w:szCs w:val="24"/>
        </w:rPr>
        <w:t>Personalisation</w:t>
      </w:r>
      <w:proofErr w:type="spellEnd"/>
      <w:r w:rsidRPr="008977E8">
        <w:rPr>
          <w:b w:val="0"/>
          <w:bCs w:val="0"/>
          <w:sz w:val="24"/>
          <w:szCs w:val="24"/>
        </w:rPr>
        <w:t xml:space="preserve"> also leads to emotional loyalty. Netflix’ algorithm shows users content tailored to their tastes/preferences repeatedly, which then builds habitual platform usage. Research shows that habit formation is one of the leading causes of behavioral loyalty when it comes to digital subscription services.</w:t>
      </w:r>
    </w:p>
    <w:p w14:paraId="7BEF275B" w14:textId="2DA07CCE" w:rsidR="008977E8" w:rsidRPr="008977E8" w:rsidRDefault="008977E8" w:rsidP="008977E8">
      <w:pPr>
        <w:pStyle w:val="Heading2"/>
        <w:spacing w:line="360" w:lineRule="auto"/>
        <w:ind w:firstLine="720"/>
        <w:jc w:val="both"/>
        <w:rPr>
          <w:b w:val="0"/>
          <w:bCs w:val="0"/>
          <w:sz w:val="24"/>
          <w:szCs w:val="24"/>
        </w:rPr>
      </w:pPr>
      <w:r w:rsidRPr="008977E8">
        <w:rPr>
          <w:b w:val="0"/>
          <w:bCs w:val="0"/>
          <w:sz w:val="24"/>
          <w:szCs w:val="24"/>
        </w:rPr>
        <w:t xml:space="preserve">Furthermore, since AI-based </w:t>
      </w:r>
      <w:proofErr w:type="spellStart"/>
      <w:r w:rsidR="00782626">
        <w:rPr>
          <w:b w:val="0"/>
          <w:bCs w:val="0"/>
          <w:sz w:val="24"/>
          <w:szCs w:val="24"/>
        </w:rPr>
        <w:t>Personalisation</w:t>
      </w:r>
      <w:proofErr w:type="spellEnd"/>
      <w:r w:rsidRPr="008977E8">
        <w:rPr>
          <w:b w:val="0"/>
          <w:bCs w:val="0"/>
          <w:sz w:val="24"/>
          <w:szCs w:val="24"/>
        </w:rPr>
        <w:t xml:space="preserve"> results in users repeatedly returning to the platform, engagement-driven retention numbers serve as data-backed proof of its impact on loyalty. Statistics show that platforms that offer users personalized recommendations boast customer retention rates 10 times higher than those who serve users with non-personalized content (McKinsey, 2021). As referenced earlier, around 70–80% of what Netflix users watch is served to them by the platform’s recommendation system (Gomez-Uribe and Hunt, 2016). It is thus safe to </w:t>
      </w:r>
      <w:r w:rsidRPr="008977E8">
        <w:rPr>
          <w:b w:val="0"/>
          <w:bCs w:val="0"/>
          <w:sz w:val="24"/>
          <w:szCs w:val="24"/>
        </w:rPr>
        <w:lastRenderedPageBreak/>
        <w:t>state that users do not drift away from the app, thereby fostering increased loyalty as they keep using the app repeatedly.</w:t>
      </w:r>
    </w:p>
    <w:p w14:paraId="5C4AD755" w14:textId="3F6476D3" w:rsidR="008977E8" w:rsidRPr="008977E8" w:rsidRDefault="008977E8" w:rsidP="008977E8">
      <w:pPr>
        <w:pStyle w:val="Heading2"/>
        <w:spacing w:line="360" w:lineRule="auto"/>
        <w:ind w:firstLine="720"/>
        <w:jc w:val="both"/>
        <w:rPr>
          <w:b w:val="0"/>
          <w:bCs w:val="0"/>
          <w:sz w:val="24"/>
          <w:szCs w:val="24"/>
        </w:rPr>
      </w:pPr>
      <w:r w:rsidRPr="008977E8">
        <w:rPr>
          <w:b w:val="0"/>
          <w:bCs w:val="0"/>
          <w:sz w:val="24"/>
          <w:szCs w:val="24"/>
        </w:rPr>
        <w:t>Lastly, the second component of loyalty that emerged from the discussion among the respondents was the consumer’s emotional connection to the platforms. The feeling that users are getting information tailored specifically for them because of algorithmic recommendations makes the consumers feel like they are deriving high-value benefits from the app. This inference is further supported by the Relationship Marketing Theory, which states that customers develop loyalty due to feelings of value addition. Within our code book (Table 3.3), multiple participants pointed towards “customer retention,” “user engagement,” and “accuracy of recommendations” as a sign of users being loyal to the platform.</w:t>
      </w:r>
    </w:p>
    <w:p w14:paraId="3DA55CFA" w14:textId="2C9B342F" w:rsidR="00CA71F8" w:rsidRDefault="008977E8" w:rsidP="000D135C">
      <w:pPr>
        <w:pStyle w:val="Heading2"/>
        <w:spacing w:line="360" w:lineRule="auto"/>
        <w:ind w:firstLine="720"/>
        <w:jc w:val="both"/>
        <w:rPr>
          <w:b w:val="0"/>
          <w:bCs w:val="0"/>
          <w:sz w:val="24"/>
          <w:szCs w:val="24"/>
        </w:rPr>
      </w:pPr>
      <w:r w:rsidRPr="008977E8">
        <w:rPr>
          <w:b w:val="0"/>
          <w:bCs w:val="0"/>
          <w:sz w:val="24"/>
          <w:szCs w:val="24"/>
        </w:rPr>
        <w:t xml:space="preserve">Our research also showed that users will not be completely loyal to platforms that they feel are being intrusive with their data and usage patterns. If users feel as though the platform is being opaque with their data, </w:t>
      </w:r>
      <w:proofErr w:type="spellStart"/>
      <w:r w:rsidR="00782626">
        <w:rPr>
          <w:b w:val="0"/>
          <w:bCs w:val="0"/>
          <w:sz w:val="24"/>
          <w:szCs w:val="24"/>
        </w:rPr>
        <w:t>Personalisation</w:t>
      </w:r>
      <w:proofErr w:type="spellEnd"/>
      <w:r w:rsidRPr="008977E8">
        <w:rPr>
          <w:b w:val="0"/>
          <w:bCs w:val="0"/>
          <w:sz w:val="24"/>
          <w:szCs w:val="24"/>
        </w:rPr>
        <w:t xml:space="preserve"> will not impact their perception of a brand as strongly.</w:t>
      </w:r>
    </w:p>
    <w:p w14:paraId="3C9AB4D7" w14:textId="42822ED4" w:rsidR="00DA3594" w:rsidRPr="00DA3594" w:rsidRDefault="00DA3594" w:rsidP="00DA3594">
      <w:pPr>
        <w:pStyle w:val="Heading2"/>
        <w:spacing w:line="360" w:lineRule="auto"/>
        <w:jc w:val="both"/>
        <w:rPr>
          <w:sz w:val="24"/>
          <w:szCs w:val="24"/>
          <w:lang w:val="en-GB"/>
        </w:rPr>
      </w:pPr>
      <w:r w:rsidRPr="00DA3594">
        <w:rPr>
          <w:sz w:val="24"/>
          <w:szCs w:val="24"/>
          <w:lang w:val="en-GB"/>
        </w:rPr>
        <w:t>4.3 Loyalty and Customer Lifetime Value</w:t>
      </w:r>
      <w:r w:rsidR="004C0394">
        <w:rPr>
          <w:sz w:val="24"/>
          <w:szCs w:val="24"/>
          <w:lang w:val="en-GB"/>
        </w:rPr>
        <w:t xml:space="preserve"> (RQ2)</w:t>
      </w:r>
    </w:p>
    <w:p w14:paraId="272D498E" w14:textId="66F85AA9" w:rsidR="008977E8" w:rsidRPr="008977E8" w:rsidRDefault="008977E8" w:rsidP="008977E8">
      <w:pPr>
        <w:spacing w:line="360" w:lineRule="auto"/>
        <w:ind w:firstLine="720"/>
        <w:jc w:val="both"/>
        <w:rPr>
          <w:rFonts w:ascii="Times New Roman" w:hAnsi="Times New Roman" w:cs="Times New Roman"/>
          <w:sz w:val="24"/>
          <w:szCs w:val="24"/>
        </w:rPr>
      </w:pPr>
      <w:r w:rsidRPr="008977E8">
        <w:rPr>
          <w:rFonts w:ascii="Times New Roman" w:hAnsi="Times New Roman" w:cs="Times New Roman"/>
          <w:sz w:val="24"/>
          <w:szCs w:val="24"/>
        </w:rPr>
        <w:t xml:space="preserve">Secondary data analysis suggests strong and consistent evidence that customer loyalty can have a significant and quantifiable effect on Customer Lifetime Value (CLV) in digital platform companies. Data from Netflix reports and industry insights suggest that AI-powered </w:t>
      </w:r>
      <w:proofErr w:type="spellStart"/>
      <w:r w:rsidR="00782626">
        <w:rPr>
          <w:rFonts w:ascii="Times New Roman" w:hAnsi="Times New Roman" w:cs="Times New Roman"/>
          <w:sz w:val="24"/>
          <w:szCs w:val="24"/>
        </w:rPr>
        <w:t>Personalisation</w:t>
      </w:r>
      <w:proofErr w:type="spellEnd"/>
      <w:r w:rsidRPr="008977E8">
        <w:rPr>
          <w:rFonts w:ascii="Times New Roman" w:hAnsi="Times New Roman" w:cs="Times New Roman"/>
          <w:sz w:val="24"/>
          <w:szCs w:val="24"/>
        </w:rPr>
        <w:t xml:space="preserve"> provides a significant boost to customer engagement, retention, and ultimately, customer loyalty, directly impacting subscription lengths and overall customer value. For example, Netflix has found that more than 70–80% of its </w:t>
      </w:r>
      <w:proofErr w:type="gramStart"/>
      <w:r w:rsidRPr="008977E8">
        <w:rPr>
          <w:rFonts w:ascii="Times New Roman" w:hAnsi="Times New Roman" w:cs="Times New Roman"/>
          <w:sz w:val="24"/>
          <w:szCs w:val="24"/>
        </w:rPr>
        <w:t>users</w:t>
      </w:r>
      <w:proofErr w:type="gramEnd"/>
      <w:r w:rsidRPr="008977E8">
        <w:rPr>
          <w:rFonts w:ascii="Times New Roman" w:hAnsi="Times New Roman" w:cs="Times New Roman"/>
          <w:sz w:val="24"/>
          <w:szCs w:val="24"/>
        </w:rPr>
        <w:t xml:space="preserve"> time on the platform is spent on watching videos recommended by the system, showing that there can be a sustained engagement from users when they feel personalized (Gomez-Uribe and Hunt, 2016). This reinforces the fact that loyalty isn't just a </w:t>
      </w:r>
      <w:proofErr w:type="gramStart"/>
      <w:r w:rsidRPr="008977E8">
        <w:rPr>
          <w:rFonts w:ascii="Times New Roman" w:hAnsi="Times New Roman" w:cs="Times New Roman"/>
          <w:sz w:val="24"/>
          <w:szCs w:val="24"/>
        </w:rPr>
        <w:t>behaviors</w:t>
      </w:r>
      <w:proofErr w:type="gramEnd"/>
      <w:r w:rsidRPr="008977E8">
        <w:rPr>
          <w:rFonts w:ascii="Times New Roman" w:hAnsi="Times New Roman" w:cs="Times New Roman"/>
          <w:sz w:val="24"/>
          <w:szCs w:val="24"/>
        </w:rPr>
        <w:t xml:space="preserve"> but also a data-backed business driver for CLV.</w:t>
      </w:r>
    </w:p>
    <w:p w14:paraId="2E1EE951" w14:textId="276B714A" w:rsidR="008977E8" w:rsidRPr="008977E8" w:rsidRDefault="008977E8" w:rsidP="008977E8">
      <w:pPr>
        <w:spacing w:line="360" w:lineRule="auto"/>
        <w:ind w:firstLine="720"/>
        <w:jc w:val="both"/>
        <w:rPr>
          <w:rFonts w:ascii="Times New Roman" w:hAnsi="Times New Roman" w:cs="Times New Roman"/>
          <w:sz w:val="24"/>
          <w:szCs w:val="24"/>
        </w:rPr>
      </w:pPr>
      <w:r w:rsidRPr="008977E8">
        <w:rPr>
          <w:rFonts w:ascii="Times New Roman" w:hAnsi="Times New Roman" w:cs="Times New Roman"/>
          <w:sz w:val="24"/>
          <w:szCs w:val="24"/>
        </w:rPr>
        <w:t xml:space="preserve">Further empirical evidence comes from the industry level of the correlation between profitability and retention. In subscription-based business models, maintaining and boosting customer loyalty can lead to a 25–95% boost in profits with just a 5–10% increase in customer retention, as per Bain &amp; Company (2020). For companies like Netflix, who earn most of their income from customers' recurring subscriptions, longer customer relationships help to boost CLV. </w:t>
      </w:r>
      <w:r w:rsidRPr="008977E8">
        <w:rPr>
          <w:rFonts w:ascii="Times New Roman" w:hAnsi="Times New Roman" w:cs="Times New Roman"/>
          <w:sz w:val="24"/>
          <w:szCs w:val="24"/>
        </w:rPr>
        <w:lastRenderedPageBreak/>
        <w:t xml:space="preserve">To this end, Statista (2023) says that Netflix's churn rate is around 2-3% per month, which is relatively low compared to the industry average, and thus the company has a strong retention rate. These are just a few of the insights gleaned from the data </w:t>
      </w:r>
      <w:proofErr w:type="spellStart"/>
      <w:r w:rsidRPr="008977E8">
        <w:rPr>
          <w:rFonts w:ascii="Times New Roman" w:hAnsi="Times New Roman" w:cs="Times New Roman"/>
          <w:sz w:val="24"/>
          <w:szCs w:val="24"/>
        </w:rPr>
        <w:t>analysed</w:t>
      </w:r>
      <w:proofErr w:type="spellEnd"/>
      <w:r w:rsidRPr="008977E8">
        <w:rPr>
          <w:rFonts w:ascii="Times New Roman" w:hAnsi="Times New Roman" w:cs="Times New Roman"/>
          <w:sz w:val="24"/>
          <w:szCs w:val="24"/>
        </w:rPr>
        <w:t>, which show that lower churn and longer engagement have a direct positive impact on customer lifetime value.</w:t>
      </w:r>
    </w:p>
    <w:p w14:paraId="05EF144E" w14:textId="69C8B9E6" w:rsidR="008977E8" w:rsidRPr="004C0394" w:rsidRDefault="008977E8" w:rsidP="004C0394">
      <w:pPr>
        <w:spacing w:line="360" w:lineRule="auto"/>
        <w:ind w:firstLine="720"/>
        <w:jc w:val="both"/>
        <w:rPr>
          <w:rFonts w:ascii="Times New Roman" w:hAnsi="Times New Roman" w:cs="Times New Roman"/>
          <w:sz w:val="24"/>
          <w:szCs w:val="24"/>
        </w:rPr>
      </w:pPr>
      <w:r w:rsidRPr="008977E8">
        <w:rPr>
          <w:rFonts w:ascii="Times New Roman" w:hAnsi="Times New Roman" w:cs="Times New Roman"/>
          <w:sz w:val="24"/>
          <w:szCs w:val="24"/>
        </w:rPr>
        <w:t xml:space="preserve">Two mechanisms from the analysis can explain the relationship between loyalty and CLV further. Firstly, higher engagement equates to greater subscription longevity: because people who are engaged with </w:t>
      </w:r>
      <w:r w:rsidR="004A7BA2" w:rsidRPr="008977E8">
        <w:rPr>
          <w:rFonts w:ascii="Times New Roman" w:hAnsi="Times New Roman" w:cs="Times New Roman"/>
          <w:sz w:val="24"/>
          <w:szCs w:val="24"/>
        </w:rPr>
        <w:t>personalized</w:t>
      </w:r>
      <w:r w:rsidRPr="008977E8">
        <w:rPr>
          <w:rFonts w:ascii="Times New Roman" w:hAnsi="Times New Roman" w:cs="Times New Roman"/>
          <w:sz w:val="24"/>
          <w:szCs w:val="24"/>
        </w:rPr>
        <w:t xml:space="preserve"> content are more likely to stay subscribers. Second, lower churn increases the Cumulative Revenue per User (CRU) which helps businesses maximize their revenue over the long term. This aligns with the retention, engagement frequency, and customer satisfaction as key CLV drivers as identified by Fader and Hardie (2017). This relationship was also reflected in the coding framework (Table 3.3), as the outcomes “customer retention,” “reduced churn,” and “revenue growth” were consistently coded under financial performance outcomes.</w:t>
      </w:r>
    </w:p>
    <w:p w14:paraId="79671E65" w14:textId="66BDF8AD" w:rsidR="00CA71F8" w:rsidRPr="004C0394" w:rsidRDefault="008977E8" w:rsidP="008977E8">
      <w:pPr>
        <w:pStyle w:val="Heading2"/>
        <w:spacing w:line="360" w:lineRule="auto"/>
        <w:ind w:firstLine="720"/>
        <w:jc w:val="both"/>
        <w:rPr>
          <w:b w:val="0"/>
          <w:bCs w:val="0"/>
          <w:sz w:val="20"/>
          <w:szCs w:val="20"/>
        </w:rPr>
      </w:pPr>
      <w:r w:rsidRPr="004C0394">
        <w:rPr>
          <w:b w:val="0"/>
          <w:bCs w:val="0"/>
          <w:sz w:val="28"/>
          <w:szCs w:val="28"/>
        </w:rPr>
        <w:t>The findings, on the other hand, show that the relationship between loyalty and CLV is not necessarily a simple one. Variables such as price, content, and customer trust towards the platform may have influence on customer retention and lifetime value. It can be inferred from this that despite the importance of loyalty to CLV, there are other considerations involved within the broader strategy context.</w:t>
      </w:r>
    </w:p>
    <w:p w14:paraId="79611EC8" w14:textId="10B09973" w:rsidR="00CA71F8" w:rsidRDefault="00CA71F8" w:rsidP="00CA71F8">
      <w:pPr>
        <w:pStyle w:val="Heading2"/>
        <w:spacing w:line="360" w:lineRule="auto"/>
        <w:jc w:val="both"/>
        <w:rPr>
          <w:b w:val="0"/>
          <w:bCs w:val="0"/>
          <w:sz w:val="24"/>
          <w:szCs w:val="24"/>
        </w:rPr>
      </w:pPr>
      <w:r>
        <w:rPr>
          <w:b w:val="0"/>
          <w:bCs w:val="0"/>
          <w:noProof/>
          <w:sz w:val="24"/>
          <w:szCs w:val="24"/>
        </w:rPr>
        <w:lastRenderedPageBreak/>
        <w:drawing>
          <wp:inline distT="0" distB="0" distL="0" distR="0" wp14:anchorId="61FB7929" wp14:editId="6DC789E7">
            <wp:extent cx="5486400" cy="3200400"/>
            <wp:effectExtent l="0" t="0" r="0" b="19050"/>
            <wp:docPr id="27561408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BD3D62E" w14:textId="77777777" w:rsidR="003857A6" w:rsidRDefault="00DB1DC3" w:rsidP="003857A6">
      <w:pPr>
        <w:pStyle w:val="Heading2"/>
        <w:spacing w:line="360" w:lineRule="auto"/>
        <w:ind w:firstLine="720"/>
        <w:jc w:val="center"/>
        <w:rPr>
          <w:sz w:val="24"/>
          <w:szCs w:val="24"/>
        </w:rPr>
      </w:pPr>
      <w:r w:rsidRPr="00DB1DC3">
        <w:rPr>
          <w:sz w:val="24"/>
          <w:szCs w:val="24"/>
          <w:lang w:val="en-GB"/>
        </w:rPr>
        <w:t xml:space="preserve">Figure 2: </w:t>
      </w:r>
      <w:r w:rsidR="003857A6" w:rsidRPr="003857A6">
        <w:rPr>
          <w:sz w:val="24"/>
          <w:szCs w:val="24"/>
        </w:rPr>
        <w:t>Relationship Between Customer Loyalty and Customer Lifetime Value (CLV)</w:t>
      </w:r>
    </w:p>
    <w:p w14:paraId="689F15B6" w14:textId="73FBC841" w:rsidR="003857A6" w:rsidRPr="003857A6" w:rsidRDefault="003857A6" w:rsidP="003857A6">
      <w:pPr>
        <w:pStyle w:val="Heading2"/>
        <w:spacing w:line="360" w:lineRule="auto"/>
        <w:ind w:firstLine="720"/>
        <w:jc w:val="both"/>
        <w:rPr>
          <w:b w:val="0"/>
          <w:bCs w:val="0"/>
          <w:sz w:val="24"/>
          <w:szCs w:val="24"/>
        </w:rPr>
      </w:pPr>
      <w:r w:rsidRPr="003857A6">
        <w:rPr>
          <w:b w:val="0"/>
          <w:bCs w:val="0"/>
          <w:sz w:val="24"/>
          <w:szCs w:val="24"/>
        </w:rPr>
        <w:t>The above relationship is shown in Figure 2 via the following behavioral drivers. AI-based personalization increases customer engagement, which in turn results in loyalty and longer subscriptions among customers. As such, the result is lower churn, which in turn means longer lasting customer relationships and increased value for each individual user. This is how Customer Lifetime Value is increased via AI personalization, hence positively impacting the profitability of the business model. From the diagram, it can be seen that customer loyalty is the critical intermediary driver, along with lower churn and longer subscriptions in creating value for the platform model such as Netflix.</w:t>
      </w:r>
    </w:p>
    <w:p w14:paraId="587EF6B5" w14:textId="48CC81DF" w:rsidR="00F1621A" w:rsidRPr="00BA753E" w:rsidRDefault="00C24771" w:rsidP="003857A6">
      <w:pPr>
        <w:pStyle w:val="Heading2"/>
        <w:spacing w:line="360" w:lineRule="auto"/>
        <w:ind w:firstLine="720"/>
        <w:jc w:val="both"/>
        <w:rPr>
          <w:b w:val="0"/>
          <w:bCs w:val="0"/>
          <w:sz w:val="24"/>
          <w:szCs w:val="24"/>
        </w:rPr>
      </w:pPr>
      <w:r w:rsidRPr="00C24771">
        <w:rPr>
          <w:b w:val="0"/>
          <w:bCs w:val="0"/>
          <w:sz w:val="24"/>
          <w:szCs w:val="24"/>
        </w:rPr>
        <w:t xml:space="preserve">This number demonstrates the impact of AI-based </w:t>
      </w:r>
      <w:proofErr w:type="spellStart"/>
      <w:r w:rsidR="00782626">
        <w:rPr>
          <w:b w:val="0"/>
          <w:bCs w:val="0"/>
          <w:sz w:val="24"/>
          <w:szCs w:val="24"/>
        </w:rPr>
        <w:t>Personalisation</w:t>
      </w:r>
      <w:proofErr w:type="spellEnd"/>
      <w:r w:rsidRPr="00C24771">
        <w:rPr>
          <w:b w:val="0"/>
          <w:bCs w:val="0"/>
          <w:sz w:val="24"/>
          <w:szCs w:val="24"/>
        </w:rPr>
        <w:t xml:space="preserve"> on improving the customer experience, which improves loyalty and increases the duration of subscription and churn. All these contribute to Customer Lifetime Value (CLV) which is a major contributor to future profits in online platform ventures.</w:t>
      </w:r>
    </w:p>
    <w:p w14:paraId="77B5CB7E" w14:textId="62C3FE23" w:rsidR="00BA753E" w:rsidRPr="00BA753E" w:rsidRDefault="00BA753E" w:rsidP="00064C36">
      <w:pPr>
        <w:pStyle w:val="Heading2"/>
        <w:spacing w:line="360" w:lineRule="auto"/>
        <w:ind w:firstLine="720"/>
        <w:jc w:val="both"/>
        <w:rPr>
          <w:b w:val="0"/>
          <w:bCs w:val="0"/>
          <w:sz w:val="24"/>
          <w:szCs w:val="24"/>
        </w:rPr>
      </w:pPr>
      <w:r w:rsidRPr="00BA753E">
        <w:rPr>
          <w:b w:val="0"/>
          <w:bCs w:val="0"/>
          <w:sz w:val="24"/>
          <w:szCs w:val="24"/>
        </w:rPr>
        <w:t xml:space="preserve">The results do not indicate this too as the findings can also indicate that loyalty and CLV are not completely linear. Although the more the audience interacts, the greater the chances they </w:t>
      </w:r>
      <w:r w:rsidRPr="00BA753E">
        <w:rPr>
          <w:b w:val="0"/>
          <w:bCs w:val="0"/>
          <w:sz w:val="24"/>
          <w:szCs w:val="24"/>
        </w:rPr>
        <w:lastRenderedPageBreak/>
        <w:t>retain, the variables of pricing, availability of content, and trust may mediate this interaction. It means that behavioral loyalty is not the only factor that affects CLV, but there are also more macro-strategic and macro-contextual factors. Thus, to achieve competencies in managing customer relationships, firms should think holistically and not focus on measurement of engagement alone.</w:t>
      </w:r>
    </w:p>
    <w:p w14:paraId="7AA47966" w14:textId="6313941E" w:rsidR="003857A6" w:rsidRDefault="00BA753E" w:rsidP="009260C0">
      <w:pPr>
        <w:pStyle w:val="Heading2"/>
        <w:spacing w:line="360" w:lineRule="auto"/>
        <w:ind w:firstLine="720"/>
        <w:jc w:val="both"/>
        <w:rPr>
          <w:b w:val="0"/>
          <w:bCs w:val="0"/>
          <w:sz w:val="24"/>
          <w:szCs w:val="24"/>
        </w:rPr>
      </w:pPr>
      <w:r w:rsidRPr="00BA753E">
        <w:rPr>
          <w:b w:val="0"/>
          <w:bCs w:val="0"/>
          <w:sz w:val="24"/>
          <w:szCs w:val="24"/>
        </w:rPr>
        <w:t xml:space="preserve">Generally speaking, CLV turns out to be a direct path towards profitability, converting behavioral results to quantifiable economic performance. Long-lasting customer loyalty in digital platform ecosystems helps firms to lead to foreseeable revenue streams, diminish the acquisition expenses, and attain long-term competitive advantages. This reaffirms the strategic value of connecting the AI-related </w:t>
      </w:r>
      <w:proofErr w:type="spellStart"/>
      <w:r w:rsidR="00782626">
        <w:rPr>
          <w:b w:val="0"/>
          <w:bCs w:val="0"/>
          <w:sz w:val="24"/>
          <w:szCs w:val="24"/>
        </w:rPr>
        <w:t>Personalisation</w:t>
      </w:r>
      <w:proofErr w:type="spellEnd"/>
      <w:r w:rsidRPr="00BA753E">
        <w:rPr>
          <w:b w:val="0"/>
          <w:bCs w:val="0"/>
          <w:sz w:val="24"/>
          <w:szCs w:val="24"/>
        </w:rPr>
        <w:t xml:space="preserve"> to the behavioral and financial results in a holistic framework.</w:t>
      </w:r>
    </w:p>
    <w:p w14:paraId="212C6579" w14:textId="18A8662F" w:rsidR="0092549F" w:rsidRPr="008C12F9" w:rsidRDefault="008C12F9" w:rsidP="007E475F">
      <w:pPr>
        <w:pStyle w:val="Heading2"/>
        <w:spacing w:line="360" w:lineRule="auto"/>
        <w:jc w:val="both"/>
        <w:rPr>
          <w:sz w:val="24"/>
          <w:szCs w:val="24"/>
        </w:rPr>
      </w:pPr>
      <w:r w:rsidRPr="008C12F9">
        <w:rPr>
          <w:sz w:val="24"/>
          <w:szCs w:val="24"/>
        </w:rPr>
        <w:t>4.4 Moderating Role of Trust and Privacy</w:t>
      </w:r>
    </w:p>
    <w:p w14:paraId="5625C235" w14:textId="7F654B87" w:rsidR="004C0394" w:rsidRPr="004C0394" w:rsidRDefault="004C0394" w:rsidP="004C0394">
      <w:pPr>
        <w:pStyle w:val="Heading2"/>
        <w:spacing w:line="360" w:lineRule="auto"/>
        <w:ind w:firstLine="720"/>
        <w:jc w:val="both"/>
        <w:rPr>
          <w:b w:val="0"/>
          <w:bCs w:val="0"/>
          <w:sz w:val="24"/>
          <w:szCs w:val="24"/>
        </w:rPr>
      </w:pPr>
      <w:r w:rsidRPr="004C0394">
        <w:rPr>
          <w:b w:val="0"/>
          <w:bCs w:val="0"/>
          <w:sz w:val="24"/>
          <w:szCs w:val="24"/>
        </w:rPr>
        <w:t xml:space="preserve">Secondary data analysis shows that trust and privacy moderate the relationship between AI-based </w:t>
      </w:r>
      <w:proofErr w:type="spellStart"/>
      <w:r w:rsidR="00782626">
        <w:rPr>
          <w:b w:val="0"/>
          <w:bCs w:val="0"/>
          <w:sz w:val="24"/>
          <w:szCs w:val="24"/>
        </w:rPr>
        <w:t>Personalisation</w:t>
      </w:r>
      <w:proofErr w:type="spellEnd"/>
      <w:r w:rsidRPr="004C0394">
        <w:rPr>
          <w:b w:val="0"/>
          <w:bCs w:val="0"/>
          <w:sz w:val="24"/>
          <w:szCs w:val="24"/>
        </w:rPr>
        <w:t xml:space="preserve"> and behavioral and emotional loyalty. Though the primary research shows that </w:t>
      </w:r>
      <w:proofErr w:type="spellStart"/>
      <w:r w:rsidR="00782626">
        <w:rPr>
          <w:b w:val="0"/>
          <w:bCs w:val="0"/>
          <w:sz w:val="24"/>
          <w:szCs w:val="24"/>
        </w:rPr>
        <w:t>Personalisation</w:t>
      </w:r>
      <w:proofErr w:type="spellEnd"/>
      <w:r w:rsidRPr="004C0394">
        <w:rPr>
          <w:b w:val="0"/>
          <w:bCs w:val="0"/>
          <w:sz w:val="24"/>
          <w:szCs w:val="24"/>
        </w:rPr>
        <w:t xml:space="preserve"> increases engagement and strengthens loyalty, the secondary data findings show that this relationship may not be definite and applies under certain conditions depending on how users feel about data practices and purposes. From Table 3.3 coding scheme, codes such as “privacy concern” and “algorithm distrust” seemed to be prevalent showing users feel differently about data collection and utilization.</w:t>
      </w:r>
    </w:p>
    <w:p w14:paraId="4BD5C1EA" w14:textId="69B6922F" w:rsidR="004C0394" w:rsidRPr="004C0394" w:rsidRDefault="004C0394" w:rsidP="004C0394">
      <w:pPr>
        <w:pStyle w:val="Heading2"/>
        <w:spacing w:line="360" w:lineRule="auto"/>
        <w:ind w:firstLine="720"/>
        <w:jc w:val="both"/>
        <w:rPr>
          <w:b w:val="0"/>
          <w:bCs w:val="0"/>
          <w:sz w:val="24"/>
          <w:szCs w:val="24"/>
        </w:rPr>
      </w:pPr>
      <w:r w:rsidRPr="004C0394">
        <w:rPr>
          <w:b w:val="0"/>
          <w:bCs w:val="0"/>
          <w:sz w:val="24"/>
          <w:szCs w:val="24"/>
        </w:rPr>
        <w:t xml:space="preserve">Trust was found to strengthen </w:t>
      </w:r>
      <w:proofErr w:type="spellStart"/>
      <w:r w:rsidR="00782626">
        <w:rPr>
          <w:b w:val="0"/>
          <w:bCs w:val="0"/>
          <w:sz w:val="24"/>
          <w:szCs w:val="24"/>
        </w:rPr>
        <w:t>Personalisation</w:t>
      </w:r>
      <w:r w:rsidRPr="004C0394">
        <w:rPr>
          <w:b w:val="0"/>
          <w:bCs w:val="0"/>
          <w:sz w:val="24"/>
          <w:szCs w:val="24"/>
        </w:rPr>
        <w:t>’s</w:t>
      </w:r>
      <w:proofErr w:type="spellEnd"/>
      <w:r w:rsidRPr="004C0394">
        <w:rPr>
          <w:b w:val="0"/>
          <w:bCs w:val="0"/>
          <w:sz w:val="24"/>
          <w:szCs w:val="24"/>
        </w:rPr>
        <w:t xml:space="preserve"> relationship with loyalty. This means when people feel comfortable and have high perceptions of how platforms collect their data and what it’s being used for, they tend to accept recommendations and consistently return to the platform. It gives support to Relationship Marketing Theory because trust is found to be a driver of long-lasting relationships with consumers (Morgan and Hunt, 1994). Moreover, evidence supports that when customers have high levels of trust, there is an increase in retention and engagement online (Martin and Murphy, 2017). Therefore, trust has shown to augment </w:t>
      </w:r>
      <w:proofErr w:type="spellStart"/>
      <w:r w:rsidR="00782626">
        <w:rPr>
          <w:b w:val="0"/>
          <w:bCs w:val="0"/>
          <w:sz w:val="24"/>
          <w:szCs w:val="24"/>
        </w:rPr>
        <w:t>Personalisation</w:t>
      </w:r>
      <w:proofErr w:type="spellEnd"/>
      <w:r w:rsidRPr="004C0394">
        <w:rPr>
          <w:b w:val="0"/>
          <w:bCs w:val="0"/>
          <w:sz w:val="24"/>
          <w:szCs w:val="24"/>
        </w:rPr>
        <w:t xml:space="preserve"> impact on both behavioral and emotional loyalty.</w:t>
      </w:r>
    </w:p>
    <w:p w14:paraId="70A3187A" w14:textId="1F24C482" w:rsidR="004C0394" w:rsidRPr="004C0394" w:rsidRDefault="004C0394" w:rsidP="004C0394">
      <w:pPr>
        <w:pStyle w:val="Heading2"/>
        <w:spacing w:line="360" w:lineRule="auto"/>
        <w:ind w:firstLine="720"/>
        <w:jc w:val="both"/>
        <w:rPr>
          <w:b w:val="0"/>
          <w:bCs w:val="0"/>
          <w:sz w:val="24"/>
          <w:szCs w:val="24"/>
        </w:rPr>
      </w:pPr>
      <w:r w:rsidRPr="004C0394">
        <w:rPr>
          <w:b w:val="0"/>
          <w:bCs w:val="0"/>
          <w:sz w:val="24"/>
          <w:szCs w:val="24"/>
        </w:rPr>
        <w:t xml:space="preserve">The result shows that privacy concern reduces the strength of the relationship. This implies that when individuals are concerned regarding the manner in which their information is collected </w:t>
      </w:r>
      <w:r w:rsidRPr="004C0394">
        <w:rPr>
          <w:b w:val="0"/>
          <w:bCs w:val="0"/>
          <w:sz w:val="24"/>
          <w:szCs w:val="24"/>
        </w:rPr>
        <w:lastRenderedPageBreak/>
        <w:t>and how it is being utilized, there will be lesser sharing of information.</w:t>
      </w:r>
      <w:r>
        <w:rPr>
          <w:b w:val="0"/>
          <w:bCs w:val="0"/>
          <w:sz w:val="24"/>
          <w:szCs w:val="24"/>
        </w:rPr>
        <w:t xml:space="preserve"> </w:t>
      </w:r>
      <w:r w:rsidRPr="004C0394">
        <w:rPr>
          <w:b w:val="0"/>
          <w:bCs w:val="0"/>
          <w:sz w:val="24"/>
          <w:szCs w:val="24"/>
        </w:rPr>
        <w:t xml:space="preserve">Evidence shows that people are well aware of data collection and how it is being used to target them. As a result, they tend to develop feelings of surveillance, lack of control, and privacy concerns if the </w:t>
      </w:r>
      <w:proofErr w:type="spellStart"/>
      <w:r w:rsidR="00782626">
        <w:rPr>
          <w:b w:val="0"/>
          <w:bCs w:val="0"/>
          <w:sz w:val="24"/>
          <w:szCs w:val="24"/>
        </w:rPr>
        <w:t>Personalisation</w:t>
      </w:r>
      <w:proofErr w:type="spellEnd"/>
      <w:r w:rsidRPr="004C0394">
        <w:rPr>
          <w:b w:val="0"/>
          <w:bCs w:val="0"/>
          <w:sz w:val="24"/>
          <w:szCs w:val="24"/>
        </w:rPr>
        <w:t xml:space="preserve"> is too evident. This was shown in the codes of “privacy concern” and “algorithm distrust” being linked to negative feelings towards the platform. If users feel this way, they are less likely to accept recommendations which weakens customer loyalty despite high engagement.</w:t>
      </w:r>
    </w:p>
    <w:p w14:paraId="57285223" w14:textId="25FAA370" w:rsidR="004C0394" w:rsidRPr="004C0394" w:rsidRDefault="004C0394" w:rsidP="004C0394">
      <w:pPr>
        <w:pStyle w:val="Heading2"/>
        <w:spacing w:line="360" w:lineRule="auto"/>
        <w:ind w:firstLine="720"/>
        <w:jc w:val="both"/>
        <w:rPr>
          <w:b w:val="0"/>
          <w:bCs w:val="0"/>
          <w:sz w:val="24"/>
          <w:szCs w:val="24"/>
        </w:rPr>
      </w:pPr>
      <w:r w:rsidRPr="004C0394">
        <w:rPr>
          <w:b w:val="0"/>
          <w:bCs w:val="0"/>
          <w:sz w:val="24"/>
          <w:szCs w:val="24"/>
        </w:rPr>
        <w:t>Drops in trust can negatively impact platform performance. The evidence shows that when users trust the brand less, they will not engage as much, feel less emotional attachment to the brand, and are more likely to cancel their subscription. If users are constantly churning, this will affect your retention rates and CLV leading to decreases in profitability. Research done by Bleier and Eisenbeiss (2015) found that if consumers felt marketing was too personalized to the point where it violated their privacy boundary, they tended to rate the company lower on satisfaction.</w:t>
      </w:r>
    </w:p>
    <w:p w14:paraId="15096127" w14:textId="2DB3C10B" w:rsidR="004C0394" w:rsidRDefault="004C0394" w:rsidP="004C0394">
      <w:pPr>
        <w:pStyle w:val="Heading2"/>
        <w:spacing w:line="360" w:lineRule="auto"/>
        <w:ind w:firstLine="720"/>
        <w:jc w:val="both"/>
        <w:rPr>
          <w:b w:val="0"/>
          <w:bCs w:val="0"/>
          <w:sz w:val="24"/>
          <w:szCs w:val="24"/>
        </w:rPr>
      </w:pPr>
      <w:r w:rsidRPr="004C0394">
        <w:rPr>
          <w:b w:val="0"/>
          <w:bCs w:val="0"/>
          <w:sz w:val="24"/>
          <w:szCs w:val="24"/>
        </w:rPr>
        <w:t xml:space="preserve">Trust and privacy concerns are not two separate things; they are embedded within each other through the use of </w:t>
      </w:r>
      <w:proofErr w:type="spellStart"/>
      <w:r w:rsidR="00782626">
        <w:rPr>
          <w:b w:val="0"/>
          <w:bCs w:val="0"/>
          <w:sz w:val="24"/>
          <w:szCs w:val="24"/>
        </w:rPr>
        <w:t>Personalisation</w:t>
      </w:r>
      <w:proofErr w:type="spellEnd"/>
      <w:r w:rsidRPr="004C0394">
        <w:rPr>
          <w:b w:val="0"/>
          <w:bCs w:val="0"/>
          <w:sz w:val="24"/>
          <w:szCs w:val="24"/>
        </w:rPr>
        <w:t xml:space="preserve">. If platforms make an effort to gain and keep their users trust by being transparent about their privacy policy and data governance and allowing users control over their data, </w:t>
      </w:r>
      <w:proofErr w:type="spellStart"/>
      <w:r w:rsidR="00782626">
        <w:rPr>
          <w:b w:val="0"/>
          <w:bCs w:val="0"/>
          <w:sz w:val="24"/>
          <w:szCs w:val="24"/>
        </w:rPr>
        <w:t>Personalisation</w:t>
      </w:r>
      <w:proofErr w:type="spellEnd"/>
      <w:r w:rsidRPr="004C0394">
        <w:rPr>
          <w:b w:val="0"/>
          <w:bCs w:val="0"/>
          <w:sz w:val="24"/>
          <w:szCs w:val="24"/>
        </w:rPr>
        <w:t xml:space="preserve"> will continue to have a positive effect. If platforms don’t consider these things, they may ruin the impact of AI.</w:t>
      </w:r>
    </w:p>
    <w:p w14:paraId="517F9F54" w14:textId="0F4F2782" w:rsidR="004C0394" w:rsidRDefault="00ED095D" w:rsidP="004A7BA2">
      <w:pPr>
        <w:pStyle w:val="Heading2"/>
        <w:spacing w:line="360" w:lineRule="auto"/>
        <w:ind w:firstLine="720"/>
        <w:jc w:val="both"/>
        <w:rPr>
          <w:b w:val="0"/>
          <w:bCs w:val="0"/>
          <w:sz w:val="24"/>
          <w:szCs w:val="24"/>
        </w:rPr>
      </w:pPr>
      <w:r w:rsidRPr="00ED095D">
        <w:rPr>
          <w:b w:val="0"/>
          <w:bCs w:val="0"/>
          <w:sz w:val="24"/>
          <w:szCs w:val="24"/>
        </w:rPr>
        <w:t xml:space="preserve">In general, the results have shown that trust and privacy are key moderating factors and hence the nature and intensity of the relationship between </w:t>
      </w:r>
      <w:proofErr w:type="spellStart"/>
      <w:r w:rsidR="00782626">
        <w:rPr>
          <w:b w:val="0"/>
          <w:bCs w:val="0"/>
          <w:sz w:val="24"/>
          <w:szCs w:val="24"/>
        </w:rPr>
        <w:t>Personalisation</w:t>
      </w:r>
      <w:proofErr w:type="spellEnd"/>
      <w:r w:rsidRPr="00ED095D">
        <w:rPr>
          <w:b w:val="0"/>
          <w:bCs w:val="0"/>
          <w:sz w:val="24"/>
          <w:szCs w:val="24"/>
        </w:rPr>
        <w:t xml:space="preserve">, engagement, loyalty and profitability. This strengthens the thesis that the </w:t>
      </w:r>
      <w:proofErr w:type="spellStart"/>
      <w:r w:rsidR="00782626">
        <w:rPr>
          <w:b w:val="0"/>
          <w:bCs w:val="0"/>
          <w:sz w:val="24"/>
          <w:szCs w:val="24"/>
        </w:rPr>
        <w:t>Personalisation</w:t>
      </w:r>
      <w:proofErr w:type="spellEnd"/>
      <w:r w:rsidRPr="00ED095D">
        <w:rPr>
          <w:b w:val="0"/>
          <w:bCs w:val="0"/>
          <w:sz w:val="24"/>
          <w:szCs w:val="24"/>
        </w:rPr>
        <w:t xml:space="preserve"> in AI usage can be characterized not merely as a technical possibility but as the conditional strategic asset where success will be decided by the ability to keep the user trust and ethical uprightness on the ecosystems of digital platforms.</w:t>
      </w:r>
    </w:p>
    <w:p w14:paraId="5D7C94C3" w14:textId="7D290A8D" w:rsidR="004C662B" w:rsidRDefault="00380925" w:rsidP="004C662B">
      <w:pPr>
        <w:pStyle w:val="Heading2"/>
        <w:spacing w:line="360" w:lineRule="auto"/>
        <w:jc w:val="both"/>
        <w:rPr>
          <w:sz w:val="24"/>
          <w:szCs w:val="24"/>
        </w:rPr>
      </w:pPr>
      <w:r w:rsidRPr="00380925">
        <w:rPr>
          <w:sz w:val="24"/>
          <w:szCs w:val="24"/>
        </w:rPr>
        <w:t>4.5 AI as a Source of Competitive Advantage</w:t>
      </w:r>
      <w:r w:rsidR="004C0394">
        <w:rPr>
          <w:sz w:val="24"/>
          <w:szCs w:val="24"/>
        </w:rPr>
        <w:t xml:space="preserve"> (RQ3)</w:t>
      </w:r>
    </w:p>
    <w:p w14:paraId="6D12C68F" w14:textId="6C5888A6"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The interpretation of the coded data yields substantive support for the proposed moderator role of trust and privacy concerns. Consistent with previous research, it has been validated that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contributes to engagement, which is beneficial for loyalty in digital platform businesses context. However, the survey results reveal that such positive effects are conditional. </w:t>
      </w:r>
      <w:r w:rsidRPr="00462466">
        <w:rPr>
          <w:rFonts w:ascii="Times New Roman" w:eastAsia="Times New Roman" w:hAnsi="Times New Roman" w:cs="Times New Roman"/>
          <w:sz w:val="24"/>
          <w:szCs w:val="24"/>
        </w:rPr>
        <w:lastRenderedPageBreak/>
        <w:t xml:space="preserve">As evidenced by the occurrence of “privacy concern” and “algorithm distrust” in the coded nodes see Table 3.3, customers’ acceptance towards AI-driven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may diminish if they are concerned about how platforms collect, process, and use their data.</w:t>
      </w:r>
    </w:p>
    <w:p w14:paraId="49CBF8D5" w14:textId="7112A697"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Trust has been identified as an important value driver that amplifies how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affects behavioral metrics like engagement. This is because when customers trust the platform to responsibly collect, protect, and use their data, customers are more willing to accept personalized suggestions, which could lead to further engagement with the platform such as spending more time watching recommended </w:t>
      </w:r>
      <w:proofErr w:type="spellStart"/>
      <w:r w:rsidRPr="00462466">
        <w:rPr>
          <w:rFonts w:ascii="Times New Roman" w:eastAsia="Times New Roman" w:hAnsi="Times New Roman" w:cs="Times New Roman"/>
          <w:sz w:val="24"/>
          <w:szCs w:val="24"/>
        </w:rPr>
        <w:t>programmes</w:t>
      </w:r>
      <w:proofErr w:type="spellEnd"/>
      <w:r w:rsidRPr="00462466">
        <w:rPr>
          <w:rFonts w:ascii="Times New Roman" w:eastAsia="Times New Roman" w:hAnsi="Times New Roman" w:cs="Times New Roman"/>
          <w:sz w:val="24"/>
          <w:szCs w:val="24"/>
        </w:rPr>
        <w:t xml:space="preserve"> and developing satisfaction and emotional connection with the platform. This explains why Netflix is able to maintain its relatively low churn rate of about 2–3% each month (Statista, 2023)</w:t>
      </w:r>
      <w:r>
        <w:rPr>
          <w:rFonts w:ascii="Times New Roman" w:eastAsia="Times New Roman" w:hAnsi="Times New Roman" w:cs="Times New Roman"/>
          <w:sz w:val="24"/>
          <w:szCs w:val="24"/>
        </w:rPr>
        <w:t>,</w:t>
      </w:r>
      <w:r w:rsidRPr="00462466">
        <w:rPr>
          <w:rFonts w:ascii="Times New Roman" w:eastAsia="Times New Roman" w:hAnsi="Times New Roman" w:cs="Times New Roman"/>
          <w:sz w:val="24"/>
          <w:szCs w:val="24"/>
        </w:rPr>
        <w:t xml:space="preserve"> despite criticism over its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system, consumers still receive value from the platform on the whole and maintain some level of trust with it. Moreover, since trust has been identified as one of the foundational drivers of long-term relationship commitment in Relationship Marketing Theory (Morgan and Hunt, 1994), it stands to reason that trust also amplifies the extent to which engagement leads to commitment, which is operationalized as customer loyalty.</w:t>
      </w:r>
    </w:p>
    <w:p w14:paraId="2FD45382" w14:textId="2788FF3B"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On the other hand, privacy concern has been identified to weaken, if not invert, the relationship established between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and engagement and between engagement and customer loyalty. Many players across industries have reported increased concerns over surveillance, control, and privacy from their users over the tracking of personal data and automated decision-making algorithms (Martin and Murphy, 2017). When users lack trust in platforms to responsibly manage their personal data, they may feel uneasy accepting the content recommendations because they feel that platforms are not being transparent about how their data are collected and what they are allowed to do with users’ data. Evidence for this explanation can be found in the node titled “privacy concern” and “algorithm distrust”, as users who chose this option were largely skeptical about AI-driven recommender systems.</w:t>
      </w:r>
    </w:p>
    <w:p w14:paraId="7B1E2FBD" w14:textId="2DDE06C0"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Secondary literature also provides support for the notion that privacy concern weakens the impact of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on behavioral outcomes. According to Bleier and Eisenbeiss (2015),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improves customers’ perception of relevance, but reduces their overall satisfaction if it invades their privacy. Taken together, these findings suggest that there is an optimal level of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that maximizes customer satisfaction and loyalty. Applied to Netflix, while </w:t>
      </w:r>
      <w:proofErr w:type="spellStart"/>
      <w:r w:rsidR="00782626">
        <w:rPr>
          <w:rFonts w:ascii="Times New Roman" w:eastAsia="Times New Roman" w:hAnsi="Times New Roman" w:cs="Times New Roman"/>
          <w:sz w:val="24"/>
          <w:szCs w:val="24"/>
        </w:rPr>
        <w:lastRenderedPageBreak/>
        <w:t>Personalisation</w:t>
      </w:r>
      <w:proofErr w:type="spellEnd"/>
      <w:r w:rsidRPr="00462466">
        <w:rPr>
          <w:rFonts w:ascii="Times New Roman" w:eastAsia="Times New Roman" w:hAnsi="Times New Roman" w:cs="Times New Roman"/>
          <w:sz w:val="24"/>
          <w:szCs w:val="24"/>
        </w:rPr>
        <w:t xml:space="preserve"> improves content discoverability for users, consuming too much content recommended by algorithms may feel monotonous to users or leave them feeling like they have less control over what they can watch on the platform. Taken at the extreme, this implies that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can backfire if not properly implemented.</w:t>
      </w:r>
    </w:p>
    <w:p w14:paraId="1CAF0478" w14:textId="3F710426"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Furthermore, weakening customer trust appears to have larger negative implications for behavioral outcomes than privacy concerns. Whereas privacy concern appeared to weaken the impact of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on engagement, lowering customer trust appeared to lower the willingness of users to accept personalized content recommendations. Algorithmic distrust also leads to decreased engagement with the platform. Over time, this also deteriorates users’ emotional connection with the platform which causes them to unsubscribe. As such, privacy concern not only affects users’ short-term engagement with the platform, but trust also affects users’ long-term loyalty to the platform in the form of retention and CLV. This also explains why trust is believed to moderate the entire value creation process of AI-driven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w:t>
      </w:r>
    </w:p>
    <w:p w14:paraId="3E057340" w14:textId="6D0B562A"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 xml:space="preserve">Finally, it can be seen that privacy concern is deeply entwined with AI-driven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as platforms that are able to address privacy concerns are able to sustain the positive impact of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For instance, the platforms may reduce concerns among users on AI-powered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through increased transparency regarding what kinds of personal information may be collected, what security measures will be taken for the protection of that information, and how the information is used to offer personalized content. In addition, the platforms can give users more control over their information, like the ability to control which information is used to make recommendations. At the extremes, platforms that incorporate these features are able to improve the customer’s perceived control over their data, reducing privacy concerns and strengthening the effects of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On the other hand, platforms that fail to be transparent about their use of personal data are able to detract from the customers’ perceived trust with the platform. As such, AI-driven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is not purely a technological feature, but also a feature that is heavily impacted by whether the platform is ethical in its use of consumer data.</w:t>
      </w:r>
    </w:p>
    <w:p w14:paraId="4AFDD512" w14:textId="72355626" w:rsidR="00462466" w:rsidRPr="00462466" w:rsidRDefault="00462466" w:rsidP="00462466">
      <w:pPr>
        <w:spacing w:line="360" w:lineRule="auto"/>
        <w:ind w:firstLine="720"/>
        <w:jc w:val="both"/>
        <w:rPr>
          <w:rFonts w:ascii="Times New Roman" w:eastAsia="Times New Roman" w:hAnsi="Times New Roman" w:cs="Times New Roman"/>
          <w:sz w:val="24"/>
          <w:szCs w:val="24"/>
        </w:rPr>
      </w:pPr>
      <w:r w:rsidRPr="00462466">
        <w:rPr>
          <w:rFonts w:ascii="Times New Roman" w:eastAsia="Times New Roman" w:hAnsi="Times New Roman" w:cs="Times New Roman"/>
          <w:sz w:val="24"/>
          <w:szCs w:val="24"/>
        </w:rPr>
        <w:t>As mentioned in subsection 3.2.2, with new privacy laws like GDPR being passed, being ethical in the collection, storage, use, and deletion of consumer data is now necessary for staying compliant, further strengthening the need to build customer trust.</w:t>
      </w:r>
    </w:p>
    <w:p w14:paraId="4D22008B" w14:textId="77061649" w:rsidR="00CD1C44" w:rsidRDefault="00462466" w:rsidP="00462466">
      <w:pPr>
        <w:spacing w:line="360" w:lineRule="auto"/>
        <w:ind w:firstLine="720"/>
        <w:jc w:val="both"/>
        <w:rPr>
          <w:rFonts w:ascii="Times New Roman" w:eastAsia="Times New Roman" w:hAnsi="Times New Roman" w:cs="Times New Roman"/>
          <w:b/>
          <w:bCs/>
          <w:sz w:val="24"/>
          <w:szCs w:val="24"/>
          <w:lang w:val="en-GB"/>
        </w:rPr>
      </w:pPr>
      <w:r w:rsidRPr="00462466">
        <w:rPr>
          <w:rFonts w:ascii="Times New Roman" w:eastAsia="Times New Roman" w:hAnsi="Times New Roman" w:cs="Times New Roman"/>
          <w:sz w:val="24"/>
          <w:szCs w:val="24"/>
        </w:rPr>
        <w:lastRenderedPageBreak/>
        <w:t xml:space="preserve">In conclusion, research question 3 has been sufficiently answered based on the findings of the coded data. Privacy concern can negate, and in some cases reverse, the positive influence that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can have on engagement and commitment.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will result in higher levels of engagement and commitment, although this will depend on whether the customer trusts the platform to use the collected data effectively. This shows that AI </w:t>
      </w:r>
      <w:proofErr w:type="spellStart"/>
      <w:r w:rsidR="00782626">
        <w:rPr>
          <w:rFonts w:ascii="Times New Roman" w:eastAsia="Times New Roman" w:hAnsi="Times New Roman" w:cs="Times New Roman"/>
          <w:sz w:val="24"/>
          <w:szCs w:val="24"/>
        </w:rPr>
        <w:t>Personalisation</w:t>
      </w:r>
      <w:proofErr w:type="spellEnd"/>
      <w:r w:rsidRPr="00462466">
        <w:rPr>
          <w:rFonts w:ascii="Times New Roman" w:eastAsia="Times New Roman" w:hAnsi="Times New Roman" w:cs="Times New Roman"/>
          <w:sz w:val="24"/>
          <w:szCs w:val="24"/>
        </w:rPr>
        <w:t xml:space="preserve"> is a trust-dependent function.</w:t>
      </w:r>
      <w:r w:rsidR="00CD1C44">
        <w:rPr>
          <w:sz w:val="24"/>
          <w:szCs w:val="24"/>
          <w:lang w:val="en-GB"/>
        </w:rPr>
        <w:br w:type="page"/>
      </w:r>
    </w:p>
    <w:p w14:paraId="49E7E746" w14:textId="2FDD0553" w:rsidR="00BD1792" w:rsidRDefault="00BD1792" w:rsidP="00BD1792">
      <w:pPr>
        <w:pStyle w:val="Heading2"/>
        <w:spacing w:line="360" w:lineRule="auto"/>
        <w:jc w:val="both"/>
        <w:rPr>
          <w:sz w:val="24"/>
          <w:szCs w:val="24"/>
          <w:lang w:val="en-GB"/>
        </w:rPr>
      </w:pPr>
      <w:r w:rsidRPr="00BD1792">
        <w:rPr>
          <w:sz w:val="24"/>
          <w:szCs w:val="24"/>
          <w:lang w:val="en-GB"/>
        </w:rPr>
        <w:lastRenderedPageBreak/>
        <w:t>CHAPTER 5: DISCUSSION</w:t>
      </w:r>
    </w:p>
    <w:p w14:paraId="3F18C32D" w14:textId="5D8CB019" w:rsidR="00462466" w:rsidRPr="00462466" w:rsidRDefault="00462466" w:rsidP="00462466">
      <w:pPr>
        <w:pStyle w:val="Heading2"/>
        <w:spacing w:line="360" w:lineRule="auto"/>
        <w:ind w:firstLine="720"/>
        <w:jc w:val="both"/>
        <w:rPr>
          <w:b w:val="0"/>
          <w:bCs w:val="0"/>
          <w:sz w:val="24"/>
          <w:szCs w:val="24"/>
        </w:rPr>
      </w:pPr>
      <w:r w:rsidRPr="00462466">
        <w:rPr>
          <w:b w:val="0"/>
          <w:bCs w:val="0"/>
          <w:sz w:val="24"/>
          <w:szCs w:val="24"/>
        </w:rPr>
        <w:t xml:space="preserve">Overall, the results of this research verify a causal chain of value creation through AI-driven </w:t>
      </w:r>
      <w:proofErr w:type="spellStart"/>
      <w:r w:rsidR="00782626">
        <w:rPr>
          <w:b w:val="0"/>
          <w:bCs w:val="0"/>
          <w:sz w:val="24"/>
          <w:szCs w:val="24"/>
        </w:rPr>
        <w:t>Personalisation</w:t>
      </w:r>
      <w:proofErr w:type="spellEnd"/>
      <w:r w:rsidRPr="00462466">
        <w:rPr>
          <w:b w:val="0"/>
          <w:bCs w:val="0"/>
          <w:sz w:val="24"/>
          <w:szCs w:val="24"/>
        </w:rPr>
        <w:t xml:space="preserve"> that feeds into customer loyalty, CLV and profitability. First, addressing RQ1, the research provides evidence that </w:t>
      </w:r>
      <w:proofErr w:type="spellStart"/>
      <w:r w:rsidR="00782626">
        <w:rPr>
          <w:b w:val="0"/>
          <w:bCs w:val="0"/>
          <w:sz w:val="24"/>
          <w:szCs w:val="24"/>
        </w:rPr>
        <w:t>Personalisation</w:t>
      </w:r>
      <w:proofErr w:type="spellEnd"/>
      <w:r w:rsidRPr="00462466">
        <w:rPr>
          <w:b w:val="0"/>
          <w:bCs w:val="0"/>
          <w:sz w:val="24"/>
          <w:szCs w:val="24"/>
        </w:rPr>
        <w:t xml:space="preserve">, measured through perceived </w:t>
      </w:r>
      <w:proofErr w:type="spellStart"/>
      <w:r w:rsidR="00782626">
        <w:rPr>
          <w:b w:val="0"/>
          <w:bCs w:val="0"/>
          <w:sz w:val="24"/>
          <w:szCs w:val="24"/>
        </w:rPr>
        <w:t>Personalisation</w:t>
      </w:r>
      <w:proofErr w:type="spellEnd"/>
      <w:r w:rsidRPr="00462466">
        <w:rPr>
          <w:b w:val="0"/>
          <w:bCs w:val="0"/>
          <w:sz w:val="24"/>
          <w:szCs w:val="24"/>
        </w:rPr>
        <w:t xml:space="preserve">, leads to customer loyalty through customer engagement, search effort, and perceived relevance. The data by Netflix illustrates that recommendation algorithms are the driving factor behind more activity on the platform by users. Additionally, repeat usage, habit formation and emotional attachment are all mentioned within the literature review as potential avenues through which </w:t>
      </w:r>
      <w:proofErr w:type="spellStart"/>
      <w:r w:rsidR="00782626">
        <w:rPr>
          <w:b w:val="0"/>
          <w:bCs w:val="0"/>
          <w:sz w:val="24"/>
          <w:szCs w:val="24"/>
        </w:rPr>
        <w:t>Personalisation</w:t>
      </w:r>
      <w:proofErr w:type="spellEnd"/>
      <w:r w:rsidRPr="00462466">
        <w:rPr>
          <w:b w:val="0"/>
          <w:bCs w:val="0"/>
          <w:sz w:val="24"/>
          <w:szCs w:val="24"/>
        </w:rPr>
        <w:t xml:space="preserve"> impacts long-term relationships. Therefore, these results can substantiate the role of AI-driven </w:t>
      </w:r>
      <w:proofErr w:type="spellStart"/>
      <w:r w:rsidR="00782626">
        <w:rPr>
          <w:b w:val="0"/>
          <w:bCs w:val="0"/>
          <w:sz w:val="24"/>
          <w:szCs w:val="24"/>
        </w:rPr>
        <w:t>Personalisation</w:t>
      </w:r>
      <w:proofErr w:type="spellEnd"/>
      <w:r w:rsidRPr="00462466">
        <w:rPr>
          <w:b w:val="0"/>
          <w:bCs w:val="0"/>
          <w:sz w:val="24"/>
          <w:szCs w:val="24"/>
        </w:rPr>
        <w:t xml:space="preserve"> in cultivating customer relationships.</w:t>
      </w:r>
    </w:p>
    <w:p w14:paraId="292D35FB" w14:textId="03A6EEE3" w:rsidR="00462466" w:rsidRPr="00462466" w:rsidRDefault="00462466" w:rsidP="00462466">
      <w:pPr>
        <w:pStyle w:val="Heading2"/>
        <w:spacing w:line="360" w:lineRule="auto"/>
        <w:ind w:firstLine="720"/>
        <w:jc w:val="both"/>
        <w:rPr>
          <w:b w:val="0"/>
          <w:bCs w:val="0"/>
          <w:sz w:val="24"/>
          <w:szCs w:val="24"/>
        </w:rPr>
      </w:pPr>
      <w:r w:rsidRPr="00462466">
        <w:rPr>
          <w:b w:val="0"/>
          <w:bCs w:val="0"/>
          <w:sz w:val="24"/>
          <w:szCs w:val="24"/>
        </w:rPr>
        <w:t>Turning to RQ2, loyalty was found to have both a significant and positive impact on CLV. As aforementioned, increases in engagement and decreases in churn can prolong the length of time an individual subscribes to a service and how much they spend overall. Furthermore, an article mentioned within the results discussion provides evidence that increases to retention have significant impacts on profitability. As CLV was measured by calculating total revenues of subscribers, it can be concluded that CLV mediates the relationship between behavioral metrics and profitability. Loyalty also moves beyond being perceived as an attitudinal metric.</w:t>
      </w:r>
    </w:p>
    <w:p w14:paraId="38FD37BE" w14:textId="7DE16077" w:rsidR="00462466" w:rsidRPr="00462466" w:rsidRDefault="00462466" w:rsidP="00462466">
      <w:pPr>
        <w:pStyle w:val="Heading2"/>
        <w:spacing w:line="360" w:lineRule="auto"/>
        <w:ind w:firstLine="720"/>
        <w:jc w:val="both"/>
        <w:rPr>
          <w:b w:val="0"/>
          <w:bCs w:val="0"/>
          <w:sz w:val="24"/>
          <w:szCs w:val="24"/>
        </w:rPr>
      </w:pPr>
      <w:r w:rsidRPr="00462466">
        <w:rPr>
          <w:b w:val="0"/>
          <w:bCs w:val="0"/>
          <w:sz w:val="24"/>
          <w:szCs w:val="24"/>
        </w:rPr>
        <w:t xml:space="preserve">Regarding RQ3, there was found to be sufficient evidence to confirm that privacy concerns can negatively impact how </w:t>
      </w:r>
      <w:proofErr w:type="spellStart"/>
      <w:r w:rsidR="00782626">
        <w:rPr>
          <w:b w:val="0"/>
          <w:bCs w:val="0"/>
          <w:sz w:val="24"/>
          <w:szCs w:val="24"/>
        </w:rPr>
        <w:t>Personalisation</w:t>
      </w:r>
      <w:proofErr w:type="spellEnd"/>
      <w:r w:rsidRPr="00462466">
        <w:rPr>
          <w:b w:val="0"/>
          <w:bCs w:val="0"/>
          <w:sz w:val="24"/>
          <w:szCs w:val="24"/>
        </w:rPr>
        <w:t xml:space="preserve"> affects customer loyalty. The article by Fan et al. (2021) found that trust moderated the relationship between all phases of the value creation process. In effect, if users perceive that there is a level of transparency in how the platform is using their data, then they will experience more metrics like engagement due to the perception of usefulness, making </w:t>
      </w:r>
      <w:proofErr w:type="spellStart"/>
      <w:r w:rsidR="00782626">
        <w:rPr>
          <w:b w:val="0"/>
          <w:bCs w:val="0"/>
          <w:sz w:val="24"/>
          <w:szCs w:val="24"/>
        </w:rPr>
        <w:t>Personalisation</w:t>
      </w:r>
      <w:proofErr w:type="spellEnd"/>
      <w:r w:rsidRPr="00462466">
        <w:rPr>
          <w:b w:val="0"/>
          <w:bCs w:val="0"/>
          <w:sz w:val="24"/>
          <w:szCs w:val="24"/>
        </w:rPr>
        <w:t xml:space="preserve"> more impactful. Conversely, if users feel that their data is being exploited either from an issue with privacy, algorithmic transparency, or intrusion, then they will be reducing metrics like engagement, which will lead to churn. Therefore, the impact of </w:t>
      </w:r>
      <w:proofErr w:type="spellStart"/>
      <w:r w:rsidR="00782626">
        <w:rPr>
          <w:b w:val="0"/>
          <w:bCs w:val="0"/>
          <w:sz w:val="24"/>
          <w:szCs w:val="24"/>
        </w:rPr>
        <w:t>Personalisation</w:t>
      </w:r>
      <w:proofErr w:type="spellEnd"/>
      <w:r w:rsidRPr="00462466">
        <w:rPr>
          <w:b w:val="0"/>
          <w:bCs w:val="0"/>
          <w:sz w:val="24"/>
          <w:szCs w:val="24"/>
        </w:rPr>
        <w:t xml:space="preserve"> on loyalty is dependent on another factor.</w:t>
      </w:r>
    </w:p>
    <w:p w14:paraId="52246759" w14:textId="63B4AA35" w:rsidR="00462466" w:rsidRPr="00462466" w:rsidRDefault="00462466" w:rsidP="00462466">
      <w:pPr>
        <w:pStyle w:val="Heading2"/>
        <w:spacing w:line="360" w:lineRule="auto"/>
        <w:ind w:firstLine="720"/>
        <w:jc w:val="both"/>
        <w:rPr>
          <w:b w:val="0"/>
          <w:bCs w:val="0"/>
          <w:sz w:val="24"/>
          <w:szCs w:val="24"/>
        </w:rPr>
      </w:pPr>
      <w:r w:rsidRPr="00462466">
        <w:rPr>
          <w:b w:val="0"/>
          <w:bCs w:val="0"/>
          <w:sz w:val="24"/>
          <w:szCs w:val="24"/>
        </w:rPr>
        <w:t xml:space="preserve">Finally, in terms of RQ4, evidence was found to suggest that AI-driven </w:t>
      </w:r>
      <w:proofErr w:type="spellStart"/>
      <w:r w:rsidR="00782626">
        <w:rPr>
          <w:b w:val="0"/>
          <w:bCs w:val="0"/>
          <w:sz w:val="24"/>
          <w:szCs w:val="24"/>
        </w:rPr>
        <w:t>Personalisation</w:t>
      </w:r>
      <w:proofErr w:type="spellEnd"/>
      <w:r w:rsidRPr="00462466">
        <w:rPr>
          <w:b w:val="0"/>
          <w:bCs w:val="0"/>
          <w:sz w:val="24"/>
          <w:szCs w:val="24"/>
        </w:rPr>
        <w:t xml:space="preserve"> can lead to sustained competitive advantage. Due to the large scale of data that Netflix has in </w:t>
      </w:r>
      <w:r w:rsidRPr="00462466">
        <w:rPr>
          <w:b w:val="0"/>
          <w:bCs w:val="0"/>
          <w:sz w:val="24"/>
          <w:szCs w:val="24"/>
        </w:rPr>
        <w:lastRenderedPageBreak/>
        <w:t>comparison to potential competitors and their constant refining of algorithms leads to high barriers to entry and consistently high-quality content recommendations. This supports the RBV of the firm, as mentioned within the literature review. However, this study can build upon RBV by arguing that while they may possess valuable resources, if they are unable to maintain trust with their users then their competitive advantage will not be sustained.</w:t>
      </w:r>
    </w:p>
    <w:p w14:paraId="0FACC945" w14:textId="08F339B2" w:rsidR="00462466" w:rsidRPr="00462466" w:rsidRDefault="00462466" w:rsidP="00462466">
      <w:pPr>
        <w:pStyle w:val="Heading2"/>
        <w:spacing w:line="360" w:lineRule="auto"/>
        <w:ind w:firstLine="720"/>
        <w:jc w:val="both"/>
        <w:rPr>
          <w:b w:val="0"/>
          <w:bCs w:val="0"/>
          <w:sz w:val="24"/>
          <w:szCs w:val="24"/>
        </w:rPr>
      </w:pPr>
      <w:r w:rsidRPr="00462466">
        <w:rPr>
          <w:b w:val="0"/>
          <w:bCs w:val="0"/>
          <w:sz w:val="24"/>
          <w:szCs w:val="24"/>
        </w:rPr>
        <w:t xml:space="preserve">In addition to the contributions to knowledge, this study also speaks to theory in multiple ways. Relationship marketing theory would argue that long-term relationships are only possible when a firm is able to cultivate both trust and commitment (Morgan and Hunt, 1994). This study supports that assertion. On the other hand, AI-driven </w:t>
      </w:r>
      <w:proofErr w:type="spellStart"/>
      <w:r w:rsidR="00782626">
        <w:rPr>
          <w:b w:val="0"/>
          <w:bCs w:val="0"/>
          <w:sz w:val="24"/>
          <w:szCs w:val="24"/>
        </w:rPr>
        <w:t>Personalisation</w:t>
      </w:r>
      <w:proofErr w:type="spellEnd"/>
      <w:r w:rsidRPr="00462466">
        <w:rPr>
          <w:b w:val="0"/>
          <w:bCs w:val="0"/>
          <w:sz w:val="24"/>
          <w:szCs w:val="24"/>
        </w:rPr>
        <w:t xml:space="preserve"> can be viewed as a resource that Netflix possesses. Recommendation algorithms i.e. machine learning and large scale of data can allow a firm to obtain sustained competitive advantage according to RBV. However, this study can challenge traditional RBV arguments by proving that resources are not inherently useful – they can be influenced by other factors.</w:t>
      </w:r>
    </w:p>
    <w:p w14:paraId="107A3418" w14:textId="6F483C46" w:rsidR="00FC4296" w:rsidRDefault="00462466" w:rsidP="00462466">
      <w:pPr>
        <w:pStyle w:val="Heading2"/>
        <w:spacing w:line="360" w:lineRule="auto"/>
        <w:ind w:firstLine="720"/>
        <w:jc w:val="both"/>
        <w:rPr>
          <w:b w:val="0"/>
          <w:bCs w:val="0"/>
          <w:sz w:val="24"/>
          <w:szCs w:val="24"/>
        </w:rPr>
      </w:pPr>
      <w:r w:rsidRPr="00462466">
        <w:rPr>
          <w:b w:val="0"/>
          <w:bCs w:val="0"/>
          <w:sz w:val="24"/>
          <w:szCs w:val="24"/>
        </w:rPr>
        <w:t xml:space="preserve">In conclusion, this study has found through its results that there is sufficient evidence to support a chain of value creation through AI-driven </w:t>
      </w:r>
      <w:proofErr w:type="spellStart"/>
      <w:r w:rsidR="00782626">
        <w:rPr>
          <w:b w:val="0"/>
          <w:bCs w:val="0"/>
          <w:sz w:val="24"/>
          <w:szCs w:val="24"/>
        </w:rPr>
        <w:t>Personalisation</w:t>
      </w:r>
      <w:proofErr w:type="spellEnd"/>
      <w:r w:rsidRPr="00462466">
        <w:rPr>
          <w:b w:val="0"/>
          <w:bCs w:val="0"/>
          <w:sz w:val="24"/>
          <w:szCs w:val="24"/>
        </w:rPr>
        <w:t>. Recommendation algorithms lead to increased customer loyalty by cultivating habit formation and emotional attachment. This loyalty leads to an increase in CLV which will lead to an increase in profitability. Nonetheless, these considerations are also influenced by the ability of the organization to maintain credibility in their customers. Organizations require a more balanced approach that integrates all these considerations in order to remain competitive.</w:t>
      </w:r>
    </w:p>
    <w:p w14:paraId="1BB49522" w14:textId="77777777" w:rsidR="004406C1" w:rsidRPr="004406C1" w:rsidRDefault="004406C1" w:rsidP="004406C1">
      <w:pPr>
        <w:pStyle w:val="Heading2"/>
        <w:spacing w:line="360" w:lineRule="auto"/>
        <w:jc w:val="both"/>
        <w:rPr>
          <w:sz w:val="24"/>
          <w:szCs w:val="24"/>
          <w:lang w:val="en-GB"/>
        </w:rPr>
      </w:pPr>
      <w:r w:rsidRPr="004406C1">
        <w:rPr>
          <w:sz w:val="24"/>
          <w:szCs w:val="24"/>
          <w:lang w:val="en-GB"/>
        </w:rPr>
        <w:t>5.2 Theoretical Contribution</w:t>
      </w:r>
    </w:p>
    <w:p w14:paraId="0E836C38" w14:textId="5D4EBAC3" w:rsidR="007C6E56" w:rsidRPr="007C6E56" w:rsidRDefault="00693A31" w:rsidP="00FD6B2F">
      <w:pPr>
        <w:pStyle w:val="Heading2"/>
        <w:spacing w:line="360" w:lineRule="auto"/>
        <w:ind w:firstLine="720"/>
        <w:jc w:val="both"/>
        <w:rPr>
          <w:b w:val="0"/>
          <w:bCs w:val="0"/>
          <w:sz w:val="24"/>
          <w:szCs w:val="24"/>
        </w:rPr>
      </w:pPr>
      <w:r w:rsidRPr="00693A31">
        <w:rPr>
          <w:b w:val="0"/>
          <w:bCs w:val="0"/>
          <w:sz w:val="24"/>
          <w:szCs w:val="24"/>
        </w:rPr>
        <w:t xml:space="preserve">Firstly, the research contributes to the Resource-Based View (RBV) paradigm by validating, based on the empirical findings obtained in Chapter 4, that AI-based personalization capabilities act as dynamic, and not static, strategic resources. As is shown in the case of Netflix, recommendation engines constantly get better at what they do because of user input and machine learning processes that are triggered from it. Hence, AI capabilities are not rigid strategic assets but rather dynamic ones that develop over time due to constant learning. Nonetheless, one can note from the findings that AI capabilities have limited value if users' trust is breached. This way, the </w:t>
      </w:r>
      <w:r w:rsidRPr="00693A31">
        <w:rPr>
          <w:b w:val="0"/>
          <w:bCs w:val="0"/>
          <w:sz w:val="24"/>
          <w:szCs w:val="24"/>
        </w:rPr>
        <w:lastRenderedPageBreak/>
        <w:t xml:space="preserve">research makes a contribution to RBV by demonstrating that strategic value creation using AI is dependent on technology alone but also user perception and data </w:t>
      </w:r>
      <w:proofErr w:type="spellStart"/>
      <w:proofErr w:type="gramStart"/>
      <w:r w:rsidRPr="00693A31">
        <w:rPr>
          <w:b w:val="0"/>
          <w:bCs w:val="0"/>
          <w:sz w:val="24"/>
          <w:szCs w:val="24"/>
        </w:rPr>
        <w:t>ethics.</w:t>
      </w:r>
      <w:r w:rsidR="007C6E56" w:rsidRPr="007C6E56">
        <w:rPr>
          <w:b w:val="0"/>
          <w:bCs w:val="0"/>
          <w:sz w:val="24"/>
          <w:szCs w:val="24"/>
        </w:rPr>
        <w:t>Although</w:t>
      </w:r>
      <w:proofErr w:type="spellEnd"/>
      <w:proofErr w:type="gramEnd"/>
      <w:r w:rsidR="007C6E56" w:rsidRPr="007C6E56">
        <w:rPr>
          <w:b w:val="0"/>
          <w:bCs w:val="0"/>
          <w:sz w:val="24"/>
          <w:szCs w:val="24"/>
        </w:rPr>
        <w:t xml:space="preserve"> traditional RBV focuses on valuable, rare, and inimitable resources</w:t>
      </w:r>
      <w:r w:rsidR="00C13BC2">
        <w:rPr>
          <w:b w:val="0"/>
          <w:bCs w:val="0"/>
          <w:sz w:val="24"/>
          <w:szCs w:val="24"/>
        </w:rPr>
        <w:t xml:space="preserve">, </w:t>
      </w:r>
      <w:r w:rsidR="007C6E56" w:rsidRPr="007C6E56">
        <w:rPr>
          <w:b w:val="0"/>
          <w:bCs w:val="0"/>
          <w:sz w:val="24"/>
          <w:szCs w:val="24"/>
        </w:rPr>
        <w:t>the results reveal AI powers, including data analytics and recommendation algorithm, constantly enhance during user interaction and data aggregation. This makes AI a resource and strength, where more utilization leads to more information, improving system functionality further</w:t>
      </w:r>
      <w:r w:rsidR="00C13BC2">
        <w:rPr>
          <w:b w:val="0"/>
          <w:bCs w:val="0"/>
          <w:sz w:val="24"/>
          <w:szCs w:val="24"/>
        </w:rPr>
        <w:t xml:space="preserve"> </w:t>
      </w:r>
      <w:r w:rsidR="00C13BC2" w:rsidRPr="007C6E56">
        <w:rPr>
          <w:b w:val="0"/>
          <w:bCs w:val="0"/>
          <w:sz w:val="24"/>
          <w:szCs w:val="24"/>
        </w:rPr>
        <w:t>(Barney, 2001)</w:t>
      </w:r>
      <w:r w:rsidR="007C6E56" w:rsidRPr="007C6E56">
        <w:rPr>
          <w:b w:val="0"/>
          <w:bCs w:val="0"/>
          <w:sz w:val="24"/>
          <w:szCs w:val="24"/>
        </w:rPr>
        <w:t>. Nonetheless, the</w:t>
      </w:r>
      <w:r w:rsidR="00C13BC2">
        <w:rPr>
          <w:b w:val="0"/>
          <w:bCs w:val="0"/>
          <w:sz w:val="24"/>
          <w:szCs w:val="24"/>
        </w:rPr>
        <w:t xml:space="preserve"> </w:t>
      </w:r>
      <w:r w:rsidR="007C6E56" w:rsidRPr="007C6E56">
        <w:rPr>
          <w:b w:val="0"/>
          <w:bCs w:val="0"/>
          <w:sz w:val="24"/>
          <w:szCs w:val="24"/>
        </w:rPr>
        <w:t>traditional RBV assumptions, that this value of these resources is conditional such that its effectiveness depends on the trust and acceptance of the user. This adds a finer touch to RBV, in which only technological capabilities cannot support a competitive advantage without additional protecting relational and ethical characteristics.</w:t>
      </w:r>
    </w:p>
    <w:p w14:paraId="12C115C0" w14:textId="46C77B53" w:rsidR="007C6E56" w:rsidRPr="007C6E56" w:rsidRDefault="007C6E56" w:rsidP="00FD6B2F">
      <w:pPr>
        <w:pStyle w:val="Heading2"/>
        <w:spacing w:line="360" w:lineRule="auto"/>
        <w:ind w:firstLine="720"/>
        <w:jc w:val="both"/>
        <w:rPr>
          <w:b w:val="0"/>
          <w:bCs w:val="0"/>
          <w:sz w:val="24"/>
          <w:szCs w:val="24"/>
        </w:rPr>
      </w:pPr>
      <w:r w:rsidRPr="007C6E56">
        <w:rPr>
          <w:b w:val="0"/>
          <w:bCs w:val="0"/>
          <w:sz w:val="24"/>
          <w:szCs w:val="24"/>
        </w:rPr>
        <w:t xml:space="preserve">Second, the research is valuable as it merges the marketing and financial performance as one within the same framework. The extant literature tends to look at the issue of customer engagement, loyalty, and financial performance like Customer Lifetime Value (CLV) separately. Conversely, this study forms a chain of causation of value-generation where AI-led </w:t>
      </w:r>
      <w:proofErr w:type="spellStart"/>
      <w:r w:rsidR="00782626">
        <w:rPr>
          <w:b w:val="0"/>
          <w:bCs w:val="0"/>
          <w:sz w:val="24"/>
          <w:szCs w:val="24"/>
        </w:rPr>
        <w:t>Personalisation</w:t>
      </w:r>
      <w:proofErr w:type="spellEnd"/>
      <w:r w:rsidRPr="007C6E56">
        <w:rPr>
          <w:b w:val="0"/>
          <w:bCs w:val="0"/>
          <w:sz w:val="24"/>
          <w:szCs w:val="24"/>
        </w:rPr>
        <w:t xml:space="preserve"> leads to customer loyalty and further to the CLV and profitability. This combination offers a more comprehensive picture with regard to how </w:t>
      </w:r>
      <w:r w:rsidR="00A24A3A" w:rsidRPr="007C6E56">
        <w:rPr>
          <w:b w:val="0"/>
          <w:bCs w:val="0"/>
          <w:sz w:val="24"/>
          <w:szCs w:val="24"/>
        </w:rPr>
        <w:t>behavioral</w:t>
      </w:r>
      <w:r w:rsidRPr="007C6E56">
        <w:rPr>
          <w:b w:val="0"/>
          <w:bCs w:val="0"/>
          <w:sz w:val="24"/>
          <w:szCs w:val="24"/>
        </w:rPr>
        <w:t xml:space="preserve"> results can be converted to quantifiable fiscal results within digital platform ecosystems. By linking these constructs empirically, this research paper bridges one of the gaps in the literature, and it also shows that the marketing activities, especially </w:t>
      </w:r>
      <w:proofErr w:type="spellStart"/>
      <w:r w:rsidR="00782626">
        <w:rPr>
          <w:b w:val="0"/>
          <w:bCs w:val="0"/>
          <w:sz w:val="24"/>
          <w:szCs w:val="24"/>
        </w:rPr>
        <w:t>Personalisation</w:t>
      </w:r>
      <w:proofErr w:type="spellEnd"/>
      <w:r w:rsidRPr="007C6E56">
        <w:rPr>
          <w:b w:val="0"/>
          <w:bCs w:val="0"/>
          <w:sz w:val="24"/>
          <w:szCs w:val="24"/>
        </w:rPr>
        <w:t xml:space="preserve"> strategies, are directly linked to long-term financial sustainability and are no longer the efforts of a customer-centric type of activity.</w:t>
      </w:r>
    </w:p>
    <w:p w14:paraId="4E069233" w14:textId="6B46B136" w:rsidR="00FC4296" w:rsidRDefault="007C6E56" w:rsidP="00A24A3A">
      <w:pPr>
        <w:pStyle w:val="Heading2"/>
        <w:spacing w:line="360" w:lineRule="auto"/>
        <w:ind w:firstLine="720"/>
        <w:jc w:val="both"/>
        <w:rPr>
          <w:b w:val="0"/>
          <w:bCs w:val="0"/>
          <w:sz w:val="24"/>
          <w:szCs w:val="24"/>
        </w:rPr>
      </w:pPr>
      <w:r w:rsidRPr="007C6E56">
        <w:rPr>
          <w:b w:val="0"/>
          <w:bCs w:val="0"/>
          <w:sz w:val="24"/>
          <w:szCs w:val="24"/>
        </w:rPr>
        <w:t xml:space="preserve">Lastly, the research also contributes significantly as it determines the moderating variables of trust and privacy to play an important role in the </w:t>
      </w:r>
      <w:proofErr w:type="spellStart"/>
      <w:r w:rsidR="00782626">
        <w:rPr>
          <w:b w:val="0"/>
          <w:bCs w:val="0"/>
          <w:sz w:val="24"/>
          <w:szCs w:val="24"/>
        </w:rPr>
        <w:t>Personalisation</w:t>
      </w:r>
      <w:proofErr w:type="spellEnd"/>
      <w:r w:rsidRPr="007C6E56">
        <w:rPr>
          <w:b w:val="0"/>
          <w:bCs w:val="0"/>
          <w:sz w:val="24"/>
          <w:szCs w:val="24"/>
        </w:rPr>
        <w:t xml:space="preserve">-performance relationship. Whereas trust is recognized by the previous studies as an important factor (Morgan and Hunt, 1994), it is seldom used to form a combined construct of linking </w:t>
      </w:r>
      <w:proofErr w:type="spellStart"/>
      <w:r w:rsidR="00782626">
        <w:rPr>
          <w:b w:val="0"/>
          <w:bCs w:val="0"/>
          <w:sz w:val="24"/>
          <w:szCs w:val="24"/>
        </w:rPr>
        <w:t>Personalisation</w:t>
      </w:r>
      <w:proofErr w:type="spellEnd"/>
      <w:r w:rsidRPr="007C6E56">
        <w:rPr>
          <w:b w:val="0"/>
          <w:bCs w:val="0"/>
          <w:sz w:val="24"/>
          <w:szCs w:val="24"/>
        </w:rPr>
        <w:t xml:space="preserve">, loyalty, and profitability. The results show that trust determines the nature and quality of these relations, indicating that </w:t>
      </w:r>
      <w:proofErr w:type="spellStart"/>
      <w:r w:rsidR="00782626">
        <w:rPr>
          <w:b w:val="0"/>
          <w:bCs w:val="0"/>
          <w:sz w:val="24"/>
          <w:szCs w:val="24"/>
        </w:rPr>
        <w:t>Personalisation</w:t>
      </w:r>
      <w:proofErr w:type="spellEnd"/>
      <w:r w:rsidRPr="007C6E56">
        <w:rPr>
          <w:b w:val="0"/>
          <w:bCs w:val="0"/>
          <w:sz w:val="24"/>
          <w:szCs w:val="24"/>
        </w:rPr>
        <w:t xml:space="preserve"> bears positive or negative results: engagement and retention, and disengagement and churn. This input adds to existing literature by placing trust as one of the primary elements but as a driving force of the success of AI-driven strategies. Consequently, the work offers a more detailed theoretical framework which is more representative of the multifaceted, conditional nature of value generation in information-intensive digital worlds.</w:t>
      </w:r>
    </w:p>
    <w:p w14:paraId="519BDCC2" w14:textId="77777777" w:rsidR="00C15718" w:rsidRPr="00C15718" w:rsidRDefault="00C15718" w:rsidP="00C15718">
      <w:pPr>
        <w:pStyle w:val="Heading2"/>
        <w:spacing w:line="360" w:lineRule="auto"/>
        <w:jc w:val="both"/>
        <w:rPr>
          <w:sz w:val="24"/>
          <w:szCs w:val="24"/>
          <w:lang w:val="en-GB"/>
        </w:rPr>
      </w:pPr>
      <w:r w:rsidRPr="00C15718">
        <w:rPr>
          <w:sz w:val="24"/>
          <w:szCs w:val="24"/>
          <w:lang w:val="en-GB"/>
        </w:rPr>
        <w:lastRenderedPageBreak/>
        <w:t>5.3 Managerial Implications</w:t>
      </w:r>
    </w:p>
    <w:p w14:paraId="48509599" w14:textId="4B02380F" w:rsidR="00AF57C2" w:rsidRPr="00AF57C2" w:rsidRDefault="00693A31" w:rsidP="00AF57C2">
      <w:pPr>
        <w:pStyle w:val="Heading2"/>
        <w:spacing w:line="360" w:lineRule="auto"/>
        <w:ind w:firstLine="720"/>
        <w:jc w:val="both"/>
        <w:rPr>
          <w:b w:val="0"/>
          <w:bCs w:val="0"/>
          <w:sz w:val="24"/>
          <w:szCs w:val="24"/>
        </w:rPr>
      </w:pPr>
      <w:r w:rsidRPr="00693A31">
        <w:rPr>
          <w:b w:val="0"/>
          <w:bCs w:val="0"/>
          <w:sz w:val="24"/>
          <w:szCs w:val="24"/>
        </w:rPr>
        <w:t>From a managerial perspective, the insights from Chapter 4 reveal that investment in personalized capabilities enabled through AI is one of the key success factors in running digital platforms. For instance, the research demonstrates that a considerable part of user engagement on Netflix is generated by means of recommendation engines, whereby previous research revealed that up to 70–80 percent of viewing choices made by users depend on personalized algorithms (Gomez-Uribe and Hunt, 2016). Higher levels of engagement increase user loyalty, prolong subscription period and lower churn rate. Therefore, higher CLV and hence profits can be obtained. Consequently, from the analysis provided in this research, it is evident that AI personalization constitutes a critical strategic skill and not an improvement.</w:t>
      </w:r>
      <w:r>
        <w:rPr>
          <w:b w:val="0"/>
          <w:bCs w:val="0"/>
          <w:sz w:val="24"/>
          <w:szCs w:val="24"/>
        </w:rPr>
        <w:t xml:space="preserve"> </w:t>
      </w:r>
      <w:r w:rsidR="00AF57C2" w:rsidRPr="00AF57C2">
        <w:rPr>
          <w:b w:val="0"/>
          <w:bCs w:val="0"/>
          <w:sz w:val="24"/>
          <w:szCs w:val="24"/>
        </w:rPr>
        <w:t>Managers need to focus on the evolution of sophisticated data analytics and recommendation systems since they have direct impact on customer engagement, retention and the profitability over the long-term. Nonetheless, this investment must go even further and comprise both technology and organizational abilities in the form of data infrastructure, talent and lifelong improvement of algorithms. Companies which do not invest in these risks losing to details of competitors who may offer more relevant and engaging customer experiences.</w:t>
      </w:r>
    </w:p>
    <w:p w14:paraId="35F23429" w14:textId="118760F4" w:rsidR="00AF57C2" w:rsidRPr="00AF57C2" w:rsidRDefault="00AF57C2" w:rsidP="00AF57C2">
      <w:pPr>
        <w:pStyle w:val="Heading2"/>
        <w:spacing w:line="360" w:lineRule="auto"/>
        <w:ind w:firstLine="720"/>
        <w:jc w:val="both"/>
        <w:rPr>
          <w:b w:val="0"/>
          <w:bCs w:val="0"/>
          <w:sz w:val="24"/>
          <w:szCs w:val="24"/>
        </w:rPr>
      </w:pPr>
      <w:r w:rsidRPr="00AF57C2">
        <w:rPr>
          <w:b w:val="0"/>
          <w:bCs w:val="0"/>
          <w:sz w:val="24"/>
          <w:szCs w:val="24"/>
        </w:rPr>
        <w:t xml:space="preserve">At the same time, managers must recognize that the success of </w:t>
      </w:r>
      <w:proofErr w:type="spellStart"/>
      <w:r w:rsidR="00782626">
        <w:rPr>
          <w:b w:val="0"/>
          <w:bCs w:val="0"/>
          <w:sz w:val="24"/>
          <w:szCs w:val="24"/>
        </w:rPr>
        <w:t>Personalisation</w:t>
      </w:r>
      <w:proofErr w:type="spellEnd"/>
      <w:r w:rsidRPr="00AF57C2">
        <w:rPr>
          <w:b w:val="0"/>
          <w:bCs w:val="0"/>
          <w:sz w:val="24"/>
          <w:szCs w:val="24"/>
        </w:rPr>
        <w:t xml:space="preserve"> strategies is highly dependent on ethical data practices and transparency. The results indicate clearly that user trust is a very important variable affecting engagement and loyalty. Hence, managers ought to establish clear data governance policies, act on the practices of regulations like GDPR, and communicate to users freely regarding the collection and use of their data. The customer experience must include transparency where users can learn and where possible, manage </w:t>
      </w:r>
      <w:proofErr w:type="spellStart"/>
      <w:r w:rsidR="00782626">
        <w:rPr>
          <w:b w:val="0"/>
          <w:bCs w:val="0"/>
          <w:sz w:val="24"/>
          <w:szCs w:val="24"/>
        </w:rPr>
        <w:t>Personalisation</w:t>
      </w:r>
      <w:proofErr w:type="spellEnd"/>
      <w:r w:rsidRPr="00AF57C2">
        <w:rPr>
          <w:b w:val="0"/>
          <w:bCs w:val="0"/>
          <w:sz w:val="24"/>
          <w:szCs w:val="24"/>
        </w:rPr>
        <w:t xml:space="preserve"> settings. This does not only minimize perceived risk but also boosts trust, which is critical in the long-term relationships.</w:t>
      </w:r>
    </w:p>
    <w:p w14:paraId="782F44AE" w14:textId="7F096269" w:rsidR="0079305C" w:rsidRDefault="00AF57C2" w:rsidP="00693A31">
      <w:pPr>
        <w:pStyle w:val="Heading2"/>
        <w:spacing w:line="360" w:lineRule="auto"/>
        <w:ind w:firstLine="720"/>
        <w:jc w:val="both"/>
        <w:rPr>
          <w:b w:val="0"/>
          <w:bCs w:val="0"/>
          <w:sz w:val="24"/>
          <w:szCs w:val="24"/>
        </w:rPr>
      </w:pPr>
      <w:r w:rsidRPr="00AF57C2">
        <w:rPr>
          <w:b w:val="0"/>
          <w:bCs w:val="0"/>
          <w:sz w:val="24"/>
          <w:szCs w:val="24"/>
        </w:rPr>
        <w:t xml:space="preserve">Moreover, managers should engage in both approaches to </w:t>
      </w:r>
      <w:proofErr w:type="spellStart"/>
      <w:r w:rsidR="00782626">
        <w:rPr>
          <w:b w:val="0"/>
          <w:bCs w:val="0"/>
          <w:sz w:val="24"/>
          <w:szCs w:val="24"/>
        </w:rPr>
        <w:t>Personalisation</w:t>
      </w:r>
      <w:proofErr w:type="spellEnd"/>
      <w:r w:rsidRPr="00AF57C2">
        <w:rPr>
          <w:b w:val="0"/>
          <w:bCs w:val="0"/>
          <w:sz w:val="24"/>
          <w:szCs w:val="24"/>
        </w:rPr>
        <w:t xml:space="preserve">, by making sure the process of seeking relevance should not bring about perceptions of intrusion. Whereas it is clear that having highly personalized recommendations may increase engagement, too much or too targeted recommendations can result in discomfort and diminished levels of user satisfaction. </w:t>
      </w:r>
    </w:p>
    <w:p w14:paraId="3FD648D8" w14:textId="45D2E502" w:rsidR="0079305C" w:rsidRPr="0079305C" w:rsidRDefault="0079305C" w:rsidP="0079305C">
      <w:pPr>
        <w:pStyle w:val="Heading2"/>
        <w:spacing w:line="360" w:lineRule="auto"/>
        <w:jc w:val="both"/>
        <w:rPr>
          <w:sz w:val="24"/>
          <w:szCs w:val="24"/>
        </w:rPr>
      </w:pPr>
      <w:r>
        <w:rPr>
          <w:sz w:val="24"/>
          <w:szCs w:val="24"/>
        </w:rPr>
        <w:lastRenderedPageBreak/>
        <w:t xml:space="preserve">Chapter 6: </w:t>
      </w:r>
      <w:r w:rsidRPr="0079305C">
        <w:rPr>
          <w:sz w:val="24"/>
          <w:szCs w:val="24"/>
        </w:rPr>
        <w:t>Conclusion</w:t>
      </w:r>
    </w:p>
    <w:p w14:paraId="6190AC26" w14:textId="77777777" w:rsidR="00C40CB2" w:rsidRPr="00C40CB2" w:rsidRDefault="00C40CB2" w:rsidP="00C40CB2">
      <w:pPr>
        <w:pStyle w:val="Heading2"/>
        <w:spacing w:line="360" w:lineRule="auto"/>
        <w:ind w:firstLine="720"/>
        <w:jc w:val="both"/>
        <w:rPr>
          <w:b w:val="0"/>
          <w:bCs w:val="0"/>
          <w:sz w:val="24"/>
          <w:szCs w:val="24"/>
          <w:lang w:val="en-GB"/>
        </w:rPr>
      </w:pPr>
      <w:r w:rsidRPr="00C40CB2">
        <w:rPr>
          <w:b w:val="0"/>
          <w:bCs w:val="0"/>
          <w:sz w:val="24"/>
          <w:szCs w:val="24"/>
          <w:lang w:val="en-GB"/>
        </w:rPr>
        <w:t>Overall, this study offers clear and evidence-based answers to the research questions set out in Chapter 1, showing that, according to the results in Chapters 4 and 5, AI support for personalisation within digital platform businesses is a key factor in affecting customer behaviour as well as financial performance. First, results show that personalisation with AI has a positive impact on customer loyalty (RQ1), evidenced by higher engagement, better user experience, and lower search effort. Second, results validate that customer loyalty does have a significant impact on Customer Lifetime Value (CLV) (RQ2), as it leads to a longer customer subscription and lower customer attrition. Additionally, the results indicate that trust and privacy issues serve as significant moderating factors (RQ3): When customers perceive a misuse of their data or insufficient transparency, the positive impact of personalisation on loyalty and retention can be undermined. Moreover, the research indicates that AI-driven personalisation can serve as a sustainable competitive advantage (RQ4), provided that the organization has robust data quality programs and its algorithms are continually improved, and trust is maintained. Hence, a comprehensive and well-integrated strategy to implement AI-driven personalisation is necessary, in which investment in technology, ethical data handling, and customer-centric design are all interconnected and mutually reinforcing, working together to create a lasting competitive advantage, boost customer retention, and improve financial outcomes in the digital platform economy.</w:t>
      </w:r>
    </w:p>
    <w:p w14:paraId="59E340F2" w14:textId="2A47C89D" w:rsidR="00C13BC2" w:rsidRDefault="005235A8" w:rsidP="00C13BC2">
      <w:pPr>
        <w:pStyle w:val="Heading2"/>
        <w:spacing w:line="360" w:lineRule="auto"/>
        <w:ind w:firstLine="720"/>
        <w:jc w:val="both"/>
        <w:rPr>
          <w:b w:val="0"/>
          <w:bCs w:val="0"/>
          <w:sz w:val="24"/>
          <w:szCs w:val="24"/>
        </w:rPr>
      </w:pPr>
      <w:r w:rsidRPr="005235A8">
        <w:rPr>
          <w:b w:val="0"/>
          <w:bCs w:val="0"/>
          <w:sz w:val="24"/>
          <w:szCs w:val="24"/>
        </w:rPr>
        <w:t xml:space="preserve">This study set out to examine the strategic impact of AI-driven </w:t>
      </w:r>
      <w:proofErr w:type="spellStart"/>
      <w:r w:rsidR="00782626">
        <w:rPr>
          <w:b w:val="0"/>
          <w:bCs w:val="0"/>
          <w:sz w:val="24"/>
          <w:szCs w:val="24"/>
        </w:rPr>
        <w:t>Personalisation</w:t>
      </w:r>
      <w:proofErr w:type="spellEnd"/>
      <w:r w:rsidRPr="005235A8">
        <w:rPr>
          <w:b w:val="0"/>
          <w:bCs w:val="0"/>
          <w:sz w:val="24"/>
          <w:szCs w:val="24"/>
        </w:rPr>
        <w:t xml:space="preserve"> on customer loyalty and profitability within digital platform businesses, using Netflix as a case study. The results in Chapters 4 and 5 substantiate an intertwined connection where the AI-based </w:t>
      </w:r>
      <w:proofErr w:type="spellStart"/>
      <w:r w:rsidR="00782626">
        <w:rPr>
          <w:b w:val="0"/>
          <w:bCs w:val="0"/>
          <w:sz w:val="24"/>
          <w:szCs w:val="24"/>
        </w:rPr>
        <w:t>Personalisation</w:t>
      </w:r>
      <w:proofErr w:type="spellEnd"/>
      <w:r w:rsidRPr="005235A8">
        <w:rPr>
          <w:b w:val="0"/>
          <w:bCs w:val="0"/>
          <w:sz w:val="24"/>
          <w:szCs w:val="24"/>
        </w:rPr>
        <w:t xml:space="preserve"> serves to increase customer engagement, which reduces customer loyalty thus increasing Customer Lifetime Value (CLV), leading to long-term profitability. The study shows that Netflix superior recommendation systems are core components of conscience user </w:t>
      </w:r>
      <w:proofErr w:type="spellStart"/>
      <w:r w:rsidRPr="005235A8">
        <w:rPr>
          <w:b w:val="0"/>
          <w:bCs w:val="0"/>
          <w:sz w:val="24"/>
          <w:szCs w:val="24"/>
        </w:rPr>
        <w:t>behaviour</w:t>
      </w:r>
      <w:proofErr w:type="spellEnd"/>
      <w:r w:rsidRPr="005235A8">
        <w:rPr>
          <w:b w:val="0"/>
          <w:bCs w:val="0"/>
          <w:sz w:val="24"/>
          <w:szCs w:val="24"/>
        </w:rPr>
        <w:t xml:space="preserve">, including minimizing search, maximizing viewing, and instilling habitual viewing. In addition, the research has an important theoretical contribution, as it builds upon the Resource-Based View (RBV) by introducing dynamic AI capabilities, and by considering the marketing and financial performance to be directly connected and integrated into one framework in addition to establishing trust as a key, moderating factor. Managing, the results highlight the role of AI capability </w:t>
      </w:r>
      <w:r w:rsidRPr="005235A8">
        <w:rPr>
          <w:b w:val="0"/>
          <w:bCs w:val="0"/>
          <w:sz w:val="24"/>
          <w:szCs w:val="24"/>
        </w:rPr>
        <w:lastRenderedPageBreak/>
        <w:t>investment and, at the same time, a customer-centric and data-driven approach to maintain engagement and competitive edge.</w:t>
      </w:r>
    </w:p>
    <w:p w14:paraId="70497B53" w14:textId="49239D7A" w:rsidR="00FC4296" w:rsidRDefault="005235A8" w:rsidP="00C13BC2">
      <w:pPr>
        <w:pStyle w:val="Heading2"/>
        <w:spacing w:line="360" w:lineRule="auto"/>
        <w:ind w:firstLine="720"/>
        <w:jc w:val="both"/>
        <w:rPr>
          <w:b w:val="0"/>
          <w:bCs w:val="0"/>
          <w:sz w:val="24"/>
          <w:szCs w:val="24"/>
        </w:rPr>
      </w:pPr>
      <w:r w:rsidRPr="005235A8">
        <w:rPr>
          <w:b w:val="0"/>
          <w:bCs w:val="0"/>
          <w:sz w:val="24"/>
          <w:szCs w:val="24"/>
        </w:rPr>
        <w:t xml:space="preserve">Nevertheless, it is also noted in the study that the success of AI-based </w:t>
      </w:r>
      <w:proofErr w:type="spellStart"/>
      <w:r w:rsidR="00782626">
        <w:rPr>
          <w:b w:val="0"/>
          <w:bCs w:val="0"/>
          <w:sz w:val="24"/>
          <w:szCs w:val="24"/>
        </w:rPr>
        <w:t>Personalisation</w:t>
      </w:r>
      <w:proofErr w:type="spellEnd"/>
      <w:r w:rsidRPr="005235A8">
        <w:rPr>
          <w:b w:val="0"/>
          <w:bCs w:val="0"/>
          <w:sz w:val="24"/>
          <w:szCs w:val="24"/>
        </w:rPr>
        <w:t xml:space="preserve"> is not absolute. Trust, transparency and ethical data practices are very sensitive issues that determine the nature of perception and reaction to </w:t>
      </w:r>
      <w:proofErr w:type="spellStart"/>
      <w:r w:rsidR="00782626">
        <w:rPr>
          <w:b w:val="0"/>
          <w:bCs w:val="0"/>
          <w:sz w:val="24"/>
          <w:szCs w:val="24"/>
        </w:rPr>
        <w:t>Personalisation</w:t>
      </w:r>
      <w:proofErr w:type="spellEnd"/>
      <w:r w:rsidRPr="005235A8">
        <w:rPr>
          <w:b w:val="0"/>
          <w:bCs w:val="0"/>
          <w:sz w:val="24"/>
          <w:szCs w:val="24"/>
        </w:rPr>
        <w:t xml:space="preserve"> efforts by users. In situations where trust is preserved, </w:t>
      </w:r>
      <w:proofErr w:type="spellStart"/>
      <w:r w:rsidR="00782626">
        <w:rPr>
          <w:b w:val="0"/>
          <w:bCs w:val="0"/>
          <w:sz w:val="24"/>
          <w:szCs w:val="24"/>
        </w:rPr>
        <w:t>Personalisation</w:t>
      </w:r>
      <w:proofErr w:type="spellEnd"/>
      <w:r w:rsidRPr="005235A8">
        <w:rPr>
          <w:b w:val="0"/>
          <w:bCs w:val="0"/>
          <w:sz w:val="24"/>
          <w:szCs w:val="24"/>
        </w:rPr>
        <w:t xml:space="preserve"> builds stronger relationships and it is more likely to retain customers; in situations where trust is destroyed, engaging more customers and retaining them becomes harder, which reduces the long-term value-generating capability. This supports the finding that sustainable competitive advantage in online platforms is not realized by technology itself, but rather by the harmonious combination of the development of new innovations and ethical management. Managers must then make sure that they adopt the </w:t>
      </w:r>
      <w:proofErr w:type="spellStart"/>
      <w:r w:rsidR="00782626">
        <w:rPr>
          <w:b w:val="0"/>
          <w:bCs w:val="0"/>
          <w:sz w:val="24"/>
          <w:szCs w:val="24"/>
        </w:rPr>
        <w:t>Personalisation</w:t>
      </w:r>
      <w:proofErr w:type="spellEnd"/>
      <w:r w:rsidRPr="005235A8">
        <w:rPr>
          <w:b w:val="0"/>
          <w:bCs w:val="0"/>
          <w:sz w:val="24"/>
          <w:szCs w:val="24"/>
        </w:rPr>
        <w:t xml:space="preserve"> strategies in a responsible manner, with clear and respectful communication to user privacy. On the whole, the research acts as a confirmation that AI-powered </w:t>
      </w:r>
      <w:proofErr w:type="spellStart"/>
      <w:r w:rsidR="00782626">
        <w:rPr>
          <w:b w:val="0"/>
          <w:bCs w:val="0"/>
          <w:sz w:val="24"/>
          <w:szCs w:val="24"/>
        </w:rPr>
        <w:t>Personalisation</w:t>
      </w:r>
      <w:proofErr w:type="spellEnd"/>
      <w:r w:rsidRPr="005235A8">
        <w:rPr>
          <w:b w:val="0"/>
          <w:bCs w:val="0"/>
          <w:sz w:val="24"/>
          <w:szCs w:val="24"/>
        </w:rPr>
        <w:t xml:space="preserve"> is one of the effective and, nevertheless, conditional strategic tools, and its success in the long term will be determined by the capability of organizations to reconcile the technological ability with the process of trust-building and ethical accountability.</w:t>
      </w:r>
    </w:p>
    <w:p w14:paraId="476F03F1" w14:textId="77777777" w:rsidR="00C40CB2" w:rsidRPr="00C40CB2" w:rsidRDefault="00C40CB2" w:rsidP="00C40CB2">
      <w:pPr>
        <w:pStyle w:val="Heading2"/>
        <w:spacing w:line="360" w:lineRule="auto"/>
        <w:ind w:firstLine="720"/>
        <w:jc w:val="both"/>
        <w:rPr>
          <w:b w:val="0"/>
          <w:bCs w:val="0"/>
          <w:sz w:val="24"/>
          <w:szCs w:val="24"/>
        </w:rPr>
      </w:pPr>
      <w:r w:rsidRPr="00C40CB2">
        <w:rPr>
          <w:b w:val="0"/>
          <w:bCs w:val="0"/>
          <w:sz w:val="24"/>
          <w:szCs w:val="24"/>
        </w:rPr>
        <w:t xml:space="preserve">The key drawback of this research is the use of secondary data sources such as academic literature, industry reports, and company </w:t>
      </w:r>
      <w:proofErr w:type="spellStart"/>
      <w:r w:rsidRPr="00C40CB2">
        <w:rPr>
          <w:b w:val="0"/>
          <w:bCs w:val="0"/>
          <w:sz w:val="24"/>
          <w:szCs w:val="24"/>
        </w:rPr>
        <w:t>disclosures.These</w:t>
      </w:r>
      <w:proofErr w:type="spellEnd"/>
      <w:r w:rsidRPr="00C40CB2">
        <w:rPr>
          <w:b w:val="0"/>
          <w:bCs w:val="0"/>
          <w:sz w:val="24"/>
          <w:szCs w:val="24"/>
        </w:rPr>
        <w:t xml:space="preserve"> were reliable sources of information that provided a general perspective but could be subjective because of their interpretation, and bias could have been involved while presenting them, such as with the use of corporate documents, where for instance, the reports of Netflix will always provide a positive outlook. Besides this, using secondary data did not allow for interaction with the user, thereby making it difficult to understand the behavior of users who interact with AI-powered </w:t>
      </w:r>
      <w:proofErr w:type="spellStart"/>
      <w:proofErr w:type="gramStart"/>
      <w:r w:rsidRPr="00C40CB2">
        <w:rPr>
          <w:b w:val="0"/>
          <w:bCs w:val="0"/>
          <w:sz w:val="24"/>
          <w:szCs w:val="24"/>
        </w:rPr>
        <w:t>personalization.Consequently</w:t>
      </w:r>
      <w:proofErr w:type="spellEnd"/>
      <w:proofErr w:type="gramEnd"/>
      <w:r w:rsidRPr="00C40CB2">
        <w:rPr>
          <w:b w:val="0"/>
          <w:bCs w:val="0"/>
          <w:sz w:val="24"/>
          <w:szCs w:val="24"/>
        </w:rPr>
        <w:t xml:space="preserve">, the results are interpreted based on evidence and not primary empirical data and could limit the </w:t>
      </w:r>
      <w:proofErr w:type="spellStart"/>
      <w:r w:rsidRPr="00C40CB2">
        <w:rPr>
          <w:b w:val="0"/>
          <w:bCs w:val="0"/>
          <w:sz w:val="24"/>
          <w:szCs w:val="24"/>
        </w:rPr>
        <w:t>behavioural</w:t>
      </w:r>
      <w:proofErr w:type="spellEnd"/>
      <w:r w:rsidRPr="00C40CB2">
        <w:rPr>
          <w:b w:val="0"/>
          <w:bCs w:val="0"/>
          <w:sz w:val="24"/>
          <w:szCs w:val="24"/>
        </w:rPr>
        <w:t xml:space="preserve"> analysis. Nevertheless, with all these drawbacks, the adoption of the secondary data was very appropriate in this study especially in the research questions. As the study is aimed at looking at the relationship between AI </w:t>
      </w:r>
      <w:proofErr w:type="spellStart"/>
      <w:r w:rsidRPr="00C40CB2">
        <w:rPr>
          <w:b w:val="0"/>
          <w:bCs w:val="0"/>
          <w:sz w:val="24"/>
          <w:szCs w:val="24"/>
        </w:rPr>
        <w:t>personalisation</w:t>
      </w:r>
      <w:proofErr w:type="spellEnd"/>
      <w:r w:rsidRPr="00C40CB2">
        <w:rPr>
          <w:b w:val="0"/>
          <w:bCs w:val="0"/>
          <w:sz w:val="24"/>
          <w:szCs w:val="24"/>
        </w:rPr>
        <w:t xml:space="preserve">, customer loyalty, Customer Lifetime Value (CLV) and profitability at a strategic level, secondary data will be used to gain access to </w:t>
      </w:r>
      <w:proofErr w:type="gramStart"/>
      <w:r w:rsidRPr="00C40CB2">
        <w:rPr>
          <w:b w:val="0"/>
          <w:bCs w:val="0"/>
          <w:sz w:val="24"/>
          <w:szCs w:val="24"/>
        </w:rPr>
        <w:t>large scale, real world</w:t>
      </w:r>
      <w:proofErr w:type="gramEnd"/>
      <w:r w:rsidRPr="00C40CB2">
        <w:rPr>
          <w:b w:val="0"/>
          <w:bCs w:val="0"/>
          <w:sz w:val="24"/>
          <w:szCs w:val="24"/>
        </w:rPr>
        <w:t xml:space="preserve"> evidence from </w:t>
      </w:r>
      <w:proofErr w:type="spellStart"/>
      <w:r w:rsidRPr="00C40CB2">
        <w:rPr>
          <w:b w:val="0"/>
          <w:bCs w:val="0"/>
          <w:sz w:val="24"/>
          <w:szCs w:val="24"/>
        </w:rPr>
        <w:t>organisations</w:t>
      </w:r>
      <w:proofErr w:type="spellEnd"/>
      <w:r w:rsidRPr="00C40CB2">
        <w:rPr>
          <w:b w:val="0"/>
          <w:bCs w:val="0"/>
          <w:sz w:val="24"/>
          <w:szCs w:val="24"/>
        </w:rPr>
        <w:t xml:space="preserve"> and industries that would be hard to acquire using primary data. For instance, engagement, retention, and financial performance can be measured in company </w:t>
      </w:r>
      <w:r w:rsidRPr="00C40CB2">
        <w:rPr>
          <w:b w:val="0"/>
          <w:bCs w:val="0"/>
          <w:sz w:val="24"/>
          <w:szCs w:val="24"/>
        </w:rPr>
        <w:lastRenderedPageBreak/>
        <w:t>reports and industry data and is critical to answer RQ2 and RQ4. In addition, academic and industry sources provide well-known information about trust and privacy issues, which can be used to analyze the moderating effects in RQ3. Thus, the use of secondary data can improve the breadth, relevance and practical applicability of the research, although it has the disadvantage of not being able to go into detail with the perceptions of the individual.</w:t>
      </w:r>
    </w:p>
    <w:p w14:paraId="3F16241B" w14:textId="77777777" w:rsidR="00C40CB2" w:rsidRDefault="00C40CB2" w:rsidP="00C40CB2">
      <w:pPr>
        <w:pStyle w:val="Heading2"/>
        <w:spacing w:line="360" w:lineRule="auto"/>
        <w:ind w:firstLine="720"/>
        <w:jc w:val="both"/>
        <w:rPr>
          <w:b w:val="0"/>
          <w:bCs w:val="0"/>
          <w:sz w:val="24"/>
          <w:szCs w:val="24"/>
        </w:rPr>
      </w:pPr>
      <w:r w:rsidRPr="00C40CB2">
        <w:rPr>
          <w:b w:val="0"/>
          <w:bCs w:val="0"/>
          <w:sz w:val="24"/>
          <w:szCs w:val="24"/>
        </w:rPr>
        <w:t xml:space="preserve">The second limitation of the research is that it has only one case study which is Netflix. While the application to Netflix is very relevant and data-rich because of the high level of artificial intelligence and its global scale, it is limited to a single </w:t>
      </w:r>
      <w:proofErr w:type="spellStart"/>
      <w:r w:rsidRPr="00C40CB2">
        <w:rPr>
          <w:b w:val="0"/>
          <w:bCs w:val="0"/>
          <w:sz w:val="24"/>
          <w:szCs w:val="24"/>
        </w:rPr>
        <w:t>organisation</w:t>
      </w:r>
      <w:proofErr w:type="spellEnd"/>
      <w:r w:rsidRPr="00C40CB2">
        <w:rPr>
          <w:b w:val="0"/>
          <w:bCs w:val="0"/>
          <w:sz w:val="24"/>
          <w:szCs w:val="24"/>
        </w:rPr>
        <w:t xml:space="preserve">, which lowers the transferability of the findings. The business models, users, and data strategies in digital platform businesses vary widely, so the relationship that is found in this study may not be fully </w:t>
      </w:r>
      <w:proofErr w:type="spellStart"/>
      <w:r w:rsidRPr="00C40CB2">
        <w:rPr>
          <w:b w:val="0"/>
          <w:bCs w:val="0"/>
          <w:sz w:val="24"/>
          <w:szCs w:val="24"/>
        </w:rPr>
        <w:t>generalisable</w:t>
      </w:r>
      <w:proofErr w:type="spellEnd"/>
      <w:r w:rsidRPr="00C40CB2">
        <w:rPr>
          <w:b w:val="0"/>
          <w:bCs w:val="0"/>
          <w:sz w:val="24"/>
          <w:szCs w:val="24"/>
        </w:rPr>
        <w:t xml:space="preserve">. The case study method has also several benefits: it enables a detailed, and context-specific, analysis of how AI-driven </w:t>
      </w:r>
      <w:proofErr w:type="spellStart"/>
      <w:r w:rsidRPr="00C40CB2">
        <w:rPr>
          <w:b w:val="0"/>
          <w:bCs w:val="0"/>
          <w:sz w:val="24"/>
          <w:szCs w:val="24"/>
        </w:rPr>
        <w:t>personalisation</w:t>
      </w:r>
      <w:proofErr w:type="spellEnd"/>
      <w:r w:rsidRPr="00C40CB2">
        <w:rPr>
          <w:b w:val="0"/>
          <w:bCs w:val="0"/>
          <w:sz w:val="24"/>
          <w:szCs w:val="24"/>
        </w:rPr>
        <w:t xml:space="preserve"> works in practice. This level of detail allows for the study of the relationships between </w:t>
      </w:r>
      <w:proofErr w:type="spellStart"/>
      <w:r w:rsidRPr="00C40CB2">
        <w:rPr>
          <w:b w:val="0"/>
          <w:bCs w:val="0"/>
          <w:sz w:val="24"/>
          <w:szCs w:val="24"/>
        </w:rPr>
        <w:t>personalisation</w:t>
      </w:r>
      <w:proofErr w:type="spellEnd"/>
      <w:r w:rsidRPr="00C40CB2">
        <w:rPr>
          <w:b w:val="0"/>
          <w:bCs w:val="0"/>
          <w:sz w:val="24"/>
          <w:szCs w:val="24"/>
        </w:rPr>
        <w:t xml:space="preserve">, customer behavior and financial outcomes in a real-life </w:t>
      </w:r>
      <w:proofErr w:type="spellStart"/>
      <w:r w:rsidRPr="00C40CB2">
        <w:rPr>
          <w:b w:val="0"/>
          <w:bCs w:val="0"/>
          <w:sz w:val="24"/>
          <w:szCs w:val="24"/>
        </w:rPr>
        <w:t>organisational</w:t>
      </w:r>
      <w:proofErr w:type="spellEnd"/>
      <w:r w:rsidRPr="00C40CB2">
        <w:rPr>
          <w:b w:val="0"/>
          <w:bCs w:val="0"/>
          <w:sz w:val="24"/>
          <w:szCs w:val="24"/>
        </w:rPr>
        <w:t xml:space="preserve"> context, which is particularly relevant when answering the research questions. However, it would be beneficial for future studies to be a comparison or multi-case study, which would increase </w:t>
      </w:r>
      <w:proofErr w:type="spellStart"/>
      <w:r w:rsidRPr="00C40CB2">
        <w:rPr>
          <w:b w:val="0"/>
          <w:bCs w:val="0"/>
          <w:sz w:val="24"/>
          <w:szCs w:val="24"/>
        </w:rPr>
        <w:t>generalisability</w:t>
      </w:r>
      <w:proofErr w:type="spellEnd"/>
      <w:r w:rsidRPr="00C40CB2">
        <w:rPr>
          <w:b w:val="0"/>
          <w:bCs w:val="0"/>
          <w:sz w:val="24"/>
          <w:szCs w:val="24"/>
        </w:rPr>
        <w:t xml:space="preserve"> across digital platforms.</w:t>
      </w:r>
    </w:p>
    <w:p w14:paraId="4452D5B6" w14:textId="38DD75CB" w:rsidR="009623D1" w:rsidRPr="00C9700B" w:rsidRDefault="005349FB" w:rsidP="009623D1">
      <w:pPr>
        <w:pStyle w:val="Heading2"/>
        <w:spacing w:line="360" w:lineRule="auto"/>
        <w:ind w:firstLine="720"/>
        <w:jc w:val="both"/>
        <w:rPr>
          <w:b w:val="0"/>
          <w:bCs w:val="0"/>
          <w:sz w:val="24"/>
          <w:szCs w:val="24"/>
        </w:rPr>
      </w:pPr>
      <w:r w:rsidRPr="005349FB">
        <w:rPr>
          <w:b w:val="0"/>
          <w:bCs w:val="0"/>
          <w:sz w:val="24"/>
          <w:szCs w:val="24"/>
        </w:rPr>
        <w:t xml:space="preserve">Lastly, the lack of quantitative testing, as well as statistical validation, is the limitation of the study. Qualitative approach gives contextual and in-depth information on correlations between </w:t>
      </w:r>
      <w:proofErr w:type="spellStart"/>
      <w:r w:rsidR="00782626">
        <w:rPr>
          <w:b w:val="0"/>
          <w:bCs w:val="0"/>
          <w:sz w:val="24"/>
          <w:szCs w:val="24"/>
        </w:rPr>
        <w:t>Personalisation</w:t>
      </w:r>
      <w:proofErr w:type="spellEnd"/>
      <w:r w:rsidRPr="005349FB">
        <w:rPr>
          <w:b w:val="0"/>
          <w:bCs w:val="0"/>
          <w:sz w:val="24"/>
          <w:szCs w:val="24"/>
        </w:rPr>
        <w:t xml:space="preserve"> and loyalty and profitability, but it is also not capable of measuring the causal strength / statistical significance. With no quantitative modelling, e.g. regression analysis or Structural Equation Modelling (SEM), the proposed relationships are supported theoretically and analytically, but not empirically established. This restricts generalization of findings on a high degree of statistical certainty.</w:t>
      </w:r>
    </w:p>
    <w:p w14:paraId="6F29FB6A" w14:textId="56368558" w:rsidR="00C16BF0" w:rsidRPr="00C16BF0" w:rsidRDefault="00C16BF0" w:rsidP="009E6A91">
      <w:pPr>
        <w:pStyle w:val="Heading2"/>
        <w:spacing w:line="360" w:lineRule="auto"/>
        <w:jc w:val="both"/>
        <w:rPr>
          <w:sz w:val="24"/>
          <w:szCs w:val="24"/>
          <w:lang w:val="en-GB"/>
        </w:rPr>
      </w:pPr>
      <w:r w:rsidRPr="00C16BF0">
        <w:rPr>
          <w:sz w:val="24"/>
          <w:szCs w:val="24"/>
          <w:lang w:val="en-GB"/>
        </w:rPr>
        <w:t>Future Research</w:t>
      </w:r>
    </w:p>
    <w:p w14:paraId="5B52AECC" w14:textId="7EF4C8D6" w:rsidR="009623D1" w:rsidRPr="009623D1" w:rsidRDefault="009623D1" w:rsidP="009623D1">
      <w:pPr>
        <w:pStyle w:val="Heading2"/>
        <w:spacing w:line="360" w:lineRule="auto"/>
        <w:ind w:firstLine="720"/>
        <w:jc w:val="both"/>
        <w:rPr>
          <w:b w:val="0"/>
          <w:bCs w:val="0"/>
          <w:sz w:val="24"/>
          <w:szCs w:val="24"/>
        </w:rPr>
      </w:pPr>
      <w:r w:rsidRPr="009623D1">
        <w:rPr>
          <w:b w:val="0"/>
          <w:bCs w:val="0"/>
          <w:sz w:val="24"/>
          <w:szCs w:val="24"/>
        </w:rPr>
        <w:t xml:space="preserve">Future research should be developed to identify significant improvements with a comparative analysis between the different digital platforms (Amazon, Spotify, etc., YouTube). These platforms exist in different settings and use different </w:t>
      </w:r>
      <w:proofErr w:type="spellStart"/>
      <w:r w:rsidRPr="009623D1">
        <w:rPr>
          <w:b w:val="0"/>
          <w:bCs w:val="0"/>
          <w:sz w:val="24"/>
          <w:szCs w:val="24"/>
        </w:rPr>
        <w:t>personalisation</w:t>
      </w:r>
      <w:proofErr w:type="spellEnd"/>
      <w:r w:rsidRPr="009623D1">
        <w:rPr>
          <w:b w:val="0"/>
          <w:bCs w:val="0"/>
          <w:sz w:val="24"/>
          <w:szCs w:val="24"/>
        </w:rPr>
        <w:t xml:space="preserve"> approaches, allowing researchers to test the relationships found in this study for </w:t>
      </w:r>
      <w:proofErr w:type="spellStart"/>
      <w:r w:rsidRPr="009623D1">
        <w:rPr>
          <w:b w:val="0"/>
          <w:bCs w:val="0"/>
          <w:sz w:val="24"/>
          <w:szCs w:val="24"/>
        </w:rPr>
        <w:t>generalisability</w:t>
      </w:r>
      <w:proofErr w:type="spellEnd"/>
      <w:r w:rsidRPr="009623D1">
        <w:rPr>
          <w:b w:val="0"/>
          <w:bCs w:val="0"/>
          <w:sz w:val="24"/>
          <w:szCs w:val="24"/>
        </w:rPr>
        <w:t xml:space="preserve"> across different </w:t>
      </w:r>
      <w:r w:rsidRPr="009623D1">
        <w:rPr>
          <w:b w:val="0"/>
          <w:bCs w:val="0"/>
          <w:sz w:val="24"/>
          <w:szCs w:val="24"/>
        </w:rPr>
        <w:lastRenderedPageBreak/>
        <w:t>industries. Comparative studies would also provide a better understanding of the effects of contextual factors e.g. the type of platform, the structure of the content and the behavior of the users on the implementation of AI-driven personalization and increase the external validity of the findings.</w:t>
      </w:r>
    </w:p>
    <w:p w14:paraId="7E30C250" w14:textId="3B637CD0" w:rsidR="009623D1" w:rsidRPr="009623D1" w:rsidRDefault="009623D1" w:rsidP="009623D1">
      <w:pPr>
        <w:pStyle w:val="Heading2"/>
        <w:spacing w:line="360" w:lineRule="auto"/>
        <w:ind w:firstLine="720"/>
        <w:jc w:val="both"/>
        <w:rPr>
          <w:b w:val="0"/>
          <w:bCs w:val="0"/>
          <w:sz w:val="24"/>
          <w:szCs w:val="24"/>
        </w:rPr>
      </w:pPr>
      <w:r w:rsidRPr="009623D1">
        <w:rPr>
          <w:b w:val="0"/>
          <w:bCs w:val="0"/>
          <w:sz w:val="24"/>
          <w:szCs w:val="24"/>
        </w:rPr>
        <w:t xml:space="preserve">Further, the future research should also involve the direct methods of data collection such as survey, interview and experimental method for the first-hand perception and </w:t>
      </w:r>
      <w:proofErr w:type="spellStart"/>
      <w:r w:rsidRPr="009623D1">
        <w:rPr>
          <w:b w:val="0"/>
          <w:bCs w:val="0"/>
          <w:sz w:val="24"/>
          <w:szCs w:val="24"/>
        </w:rPr>
        <w:t>behavioural</w:t>
      </w:r>
      <w:proofErr w:type="spellEnd"/>
      <w:r w:rsidRPr="009623D1">
        <w:rPr>
          <w:b w:val="0"/>
          <w:bCs w:val="0"/>
          <w:sz w:val="24"/>
          <w:szCs w:val="24"/>
        </w:rPr>
        <w:t xml:space="preserve"> responses from the users. This would give a much greater understanding of the </w:t>
      </w:r>
      <w:proofErr w:type="spellStart"/>
      <w:r w:rsidRPr="009623D1">
        <w:rPr>
          <w:b w:val="0"/>
          <w:bCs w:val="0"/>
          <w:sz w:val="24"/>
          <w:szCs w:val="24"/>
        </w:rPr>
        <w:t>personalisation</w:t>
      </w:r>
      <w:proofErr w:type="spellEnd"/>
      <w:r w:rsidRPr="009623D1">
        <w:rPr>
          <w:b w:val="0"/>
          <w:bCs w:val="0"/>
          <w:sz w:val="24"/>
          <w:szCs w:val="24"/>
        </w:rPr>
        <w:t xml:space="preserve"> experience from individuals' perspectives, specifically with regard to trust, privacy issues, and value. Primary data would also provide the opportunity to </w:t>
      </w:r>
      <w:proofErr w:type="spellStart"/>
      <w:r w:rsidRPr="009623D1">
        <w:rPr>
          <w:b w:val="0"/>
          <w:bCs w:val="0"/>
          <w:sz w:val="24"/>
          <w:szCs w:val="24"/>
        </w:rPr>
        <w:t>analyse</w:t>
      </w:r>
      <w:proofErr w:type="spellEnd"/>
      <w:r w:rsidRPr="009623D1">
        <w:rPr>
          <w:b w:val="0"/>
          <w:bCs w:val="0"/>
          <w:sz w:val="24"/>
          <w:szCs w:val="24"/>
        </w:rPr>
        <w:t xml:space="preserve"> the differences between segments of users and get a finer-grained view of the impact of </w:t>
      </w:r>
      <w:proofErr w:type="spellStart"/>
      <w:r w:rsidRPr="009623D1">
        <w:rPr>
          <w:b w:val="0"/>
          <w:bCs w:val="0"/>
          <w:sz w:val="24"/>
          <w:szCs w:val="24"/>
        </w:rPr>
        <w:t>personalisation</w:t>
      </w:r>
      <w:proofErr w:type="spellEnd"/>
      <w:r w:rsidRPr="009623D1">
        <w:rPr>
          <w:b w:val="0"/>
          <w:bCs w:val="0"/>
          <w:sz w:val="24"/>
          <w:szCs w:val="24"/>
        </w:rPr>
        <w:t xml:space="preserve"> on engagement and loyalty with individual users.</w:t>
      </w:r>
    </w:p>
    <w:p w14:paraId="7B5210D4" w14:textId="765A13BE" w:rsidR="009623D1" w:rsidRPr="009623D1" w:rsidRDefault="009623D1" w:rsidP="009623D1">
      <w:pPr>
        <w:pStyle w:val="Heading2"/>
        <w:spacing w:line="360" w:lineRule="auto"/>
        <w:ind w:firstLine="720"/>
        <w:jc w:val="both"/>
        <w:rPr>
          <w:b w:val="0"/>
          <w:bCs w:val="0"/>
          <w:sz w:val="24"/>
          <w:szCs w:val="24"/>
        </w:rPr>
      </w:pPr>
      <w:r w:rsidRPr="009623D1">
        <w:rPr>
          <w:b w:val="0"/>
          <w:bCs w:val="0"/>
          <w:sz w:val="24"/>
          <w:szCs w:val="24"/>
        </w:rPr>
        <w:t xml:space="preserve">Moreover, it is suggested that in the future, quantitative modelling methods like the one called Structural Equation Modelling (SEM) should be used to empirically test the relationships suggested in this research. Quantitative research would enable scientists to measure the relationship between AI-based </w:t>
      </w:r>
      <w:proofErr w:type="spellStart"/>
      <w:r w:rsidRPr="009623D1">
        <w:rPr>
          <w:b w:val="0"/>
          <w:bCs w:val="0"/>
          <w:sz w:val="24"/>
          <w:szCs w:val="24"/>
        </w:rPr>
        <w:t>personalisation</w:t>
      </w:r>
      <w:proofErr w:type="spellEnd"/>
      <w:r w:rsidRPr="009623D1">
        <w:rPr>
          <w:b w:val="0"/>
          <w:bCs w:val="0"/>
          <w:sz w:val="24"/>
          <w:szCs w:val="24"/>
        </w:rPr>
        <w:t xml:space="preserve">, customer loyalty, Customer Lifetime Value (CLV) and profitability, in terms of its strength, direction and </w:t>
      </w:r>
      <w:proofErr w:type="spellStart"/>
      <w:proofErr w:type="gramStart"/>
      <w:r w:rsidRPr="009623D1">
        <w:rPr>
          <w:b w:val="0"/>
          <w:bCs w:val="0"/>
          <w:sz w:val="24"/>
          <w:szCs w:val="24"/>
        </w:rPr>
        <w:t>significance.It</w:t>
      </w:r>
      <w:proofErr w:type="spellEnd"/>
      <w:proofErr w:type="gramEnd"/>
      <w:r w:rsidRPr="009623D1">
        <w:rPr>
          <w:b w:val="0"/>
          <w:bCs w:val="0"/>
          <w:sz w:val="24"/>
          <w:szCs w:val="24"/>
        </w:rPr>
        <w:t xml:space="preserve"> would be useful for statistical validation of the conceptual framework and enhance the reliability and </w:t>
      </w:r>
      <w:proofErr w:type="spellStart"/>
      <w:r w:rsidRPr="009623D1">
        <w:rPr>
          <w:b w:val="0"/>
          <w:bCs w:val="0"/>
          <w:sz w:val="24"/>
          <w:szCs w:val="24"/>
        </w:rPr>
        <w:t>generalisability</w:t>
      </w:r>
      <w:proofErr w:type="spellEnd"/>
      <w:r w:rsidRPr="009623D1">
        <w:rPr>
          <w:b w:val="0"/>
          <w:bCs w:val="0"/>
          <w:sz w:val="24"/>
          <w:szCs w:val="24"/>
        </w:rPr>
        <w:t xml:space="preserve"> of the findings.</w:t>
      </w:r>
    </w:p>
    <w:p w14:paraId="1CF32CF1" w14:textId="78B463BF" w:rsidR="00C9700B" w:rsidRDefault="009623D1" w:rsidP="009623D1">
      <w:pPr>
        <w:pStyle w:val="Heading2"/>
        <w:spacing w:line="360" w:lineRule="auto"/>
        <w:ind w:firstLine="720"/>
        <w:jc w:val="both"/>
        <w:rPr>
          <w:sz w:val="24"/>
          <w:szCs w:val="24"/>
        </w:rPr>
      </w:pPr>
      <w:r w:rsidRPr="009623D1">
        <w:rPr>
          <w:b w:val="0"/>
          <w:bCs w:val="0"/>
          <w:sz w:val="24"/>
          <w:szCs w:val="24"/>
        </w:rPr>
        <w:t xml:space="preserve">Finally, in future studies, one could examine how AI can be </w:t>
      </w:r>
      <w:proofErr w:type="spellStart"/>
      <w:r w:rsidRPr="009623D1">
        <w:rPr>
          <w:b w:val="0"/>
          <w:bCs w:val="0"/>
          <w:sz w:val="24"/>
          <w:szCs w:val="24"/>
        </w:rPr>
        <w:t>utilised</w:t>
      </w:r>
      <w:proofErr w:type="spellEnd"/>
      <w:r w:rsidRPr="009623D1">
        <w:rPr>
          <w:b w:val="0"/>
          <w:bCs w:val="0"/>
          <w:sz w:val="24"/>
          <w:szCs w:val="24"/>
        </w:rPr>
        <w:t xml:space="preserve"> in other aspects of e-commerce, including AI-based customer reviews and sentiments. By using NLP technologies, businesses could learn more about their customers' preferences and problems they may have faced during their interaction with the business.</w:t>
      </w:r>
      <w:r>
        <w:rPr>
          <w:b w:val="0"/>
          <w:bCs w:val="0"/>
          <w:sz w:val="24"/>
          <w:szCs w:val="24"/>
        </w:rPr>
        <w:t xml:space="preserve"> </w:t>
      </w:r>
      <w:r w:rsidRPr="009623D1">
        <w:rPr>
          <w:b w:val="0"/>
          <w:bCs w:val="0"/>
          <w:sz w:val="24"/>
          <w:szCs w:val="24"/>
        </w:rPr>
        <w:t xml:space="preserve">This would help businesses to optimize the </w:t>
      </w:r>
      <w:proofErr w:type="spellStart"/>
      <w:r w:rsidRPr="009623D1">
        <w:rPr>
          <w:b w:val="0"/>
          <w:bCs w:val="0"/>
          <w:sz w:val="24"/>
          <w:szCs w:val="24"/>
        </w:rPr>
        <w:t>personalisation</w:t>
      </w:r>
      <w:proofErr w:type="spellEnd"/>
      <w:r w:rsidRPr="009623D1">
        <w:rPr>
          <w:b w:val="0"/>
          <w:bCs w:val="0"/>
          <w:sz w:val="24"/>
          <w:szCs w:val="24"/>
        </w:rPr>
        <w:t xml:space="preserve"> strategy but also enhance their service delivery and customer experience. Feedback analytics and </w:t>
      </w:r>
      <w:proofErr w:type="spellStart"/>
      <w:r w:rsidRPr="009623D1">
        <w:rPr>
          <w:b w:val="0"/>
          <w:bCs w:val="0"/>
          <w:sz w:val="24"/>
          <w:szCs w:val="24"/>
        </w:rPr>
        <w:t>personalisation</w:t>
      </w:r>
      <w:proofErr w:type="spellEnd"/>
      <w:r w:rsidRPr="009623D1">
        <w:rPr>
          <w:b w:val="0"/>
          <w:bCs w:val="0"/>
          <w:sz w:val="24"/>
          <w:szCs w:val="24"/>
        </w:rPr>
        <w:t xml:space="preserve"> systems can thus, be integrated to build a more responsive and adaptive digital platform ecosystem that would be more effective in the operation and long-term customer value.</w:t>
      </w:r>
    </w:p>
    <w:p w14:paraId="1B9E1610" w14:textId="77777777" w:rsidR="0079305C" w:rsidRDefault="0079305C" w:rsidP="004C662B">
      <w:pPr>
        <w:pStyle w:val="Heading2"/>
        <w:spacing w:line="360" w:lineRule="auto"/>
        <w:jc w:val="both"/>
        <w:rPr>
          <w:sz w:val="24"/>
          <w:szCs w:val="24"/>
        </w:rPr>
      </w:pPr>
    </w:p>
    <w:p w14:paraId="35B6A04F" w14:textId="77777777" w:rsidR="00FB5D60" w:rsidRDefault="00FB5D60" w:rsidP="004C662B">
      <w:pPr>
        <w:pStyle w:val="Heading2"/>
        <w:spacing w:line="360" w:lineRule="auto"/>
        <w:jc w:val="both"/>
        <w:rPr>
          <w:sz w:val="24"/>
          <w:szCs w:val="24"/>
        </w:rPr>
      </w:pPr>
    </w:p>
    <w:p w14:paraId="75B188F2" w14:textId="352D0824" w:rsidR="006434BE" w:rsidRPr="00C9700B" w:rsidRDefault="006434BE" w:rsidP="004C662B">
      <w:pPr>
        <w:pStyle w:val="Heading2"/>
        <w:spacing w:line="360" w:lineRule="auto"/>
        <w:jc w:val="both"/>
        <w:rPr>
          <w:sz w:val="24"/>
          <w:szCs w:val="24"/>
        </w:rPr>
      </w:pPr>
      <w:r w:rsidRPr="006434BE">
        <w:rPr>
          <w:sz w:val="24"/>
          <w:szCs w:val="24"/>
        </w:rPr>
        <w:lastRenderedPageBreak/>
        <w:t>References</w:t>
      </w:r>
    </w:p>
    <w:p w14:paraId="4DAA52E9"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Huang, M.-H. and Rust, R.T. (2021) ‘A strategic framework for artificial intelligence in marketing’, </w:t>
      </w:r>
      <w:r w:rsidRPr="009623D1">
        <w:rPr>
          <w:rFonts w:ascii="Times New Roman" w:eastAsia="Times New Roman" w:hAnsi="Times New Roman" w:cs="Times New Roman"/>
          <w:i/>
          <w:iCs/>
          <w:sz w:val="24"/>
          <w:szCs w:val="24"/>
          <w:lang w:val="en-GB"/>
        </w:rPr>
        <w:t>Journal of the Academy of Marketing Science</w:t>
      </w:r>
      <w:r w:rsidRPr="009623D1">
        <w:rPr>
          <w:rFonts w:ascii="Times New Roman" w:eastAsia="Times New Roman" w:hAnsi="Times New Roman" w:cs="Times New Roman"/>
          <w:sz w:val="24"/>
          <w:szCs w:val="24"/>
          <w:lang w:val="en-GB"/>
        </w:rPr>
        <w:t xml:space="preserve">, 49(1), pp. 30–50. </w:t>
      </w:r>
    </w:p>
    <w:p w14:paraId="1A3B9A7A"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Dwivedi, Y.K. et al. (2021) ‘Artificial intelligence (AI): Multidisciplinary perspectives’, </w:t>
      </w:r>
      <w:r w:rsidRPr="009623D1">
        <w:rPr>
          <w:rFonts w:ascii="Times New Roman" w:eastAsia="Times New Roman" w:hAnsi="Times New Roman" w:cs="Times New Roman"/>
          <w:i/>
          <w:iCs/>
          <w:sz w:val="24"/>
          <w:szCs w:val="24"/>
          <w:lang w:val="en-GB"/>
        </w:rPr>
        <w:t>International Journal of Information Management</w:t>
      </w:r>
      <w:r w:rsidRPr="009623D1">
        <w:rPr>
          <w:rFonts w:ascii="Times New Roman" w:eastAsia="Times New Roman" w:hAnsi="Times New Roman" w:cs="Times New Roman"/>
          <w:sz w:val="24"/>
          <w:szCs w:val="24"/>
          <w:lang w:val="en-GB"/>
        </w:rPr>
        <w:t xml:space="preserve">, 57. </w:t>
      </w:r>
    </w:p>
    <w:p w14:paraId="7BA1E806"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Davenport, T.H., Mittal, N. (2022) </w:t>
      </w:r>
      <w:r w:rsidRPr="009623D1">
        <w:rPr>
          <w:rFonts w:ascii="Times New Roman" w:eastAsia="Times New Roman" w:hAnsi="Times New Roman" w:cs="Times New Roman"/>
          <w:i/>
          <w:iCs/>
          <w:sz w:val="24"/>
          <w:szCs w:val="24"/>
          <w:lang w:val="en-GB"/>
        </w:rPr>
        <w:t>All-in on AI</w:t>
      </w:r>
      <w:r w:rsidRPr="009623D1">
        <w:rPr>
          <w:rFonts w:ascii="Times New Roman" w:eastAsia="Times New Roman" w:hAnsi="Times New Roman" w:cs="Times New Roman"/>
          <w:sz w:val="24"/>
          <w:szCs w:val="24"/>
          <w:lang w:val="en-GB"/>
        </w:rPr>
        <w:t xml:space="preserve">. Harvard Business Review Press. </w:t>
      </w:r>
    </w:p>
    <w:p w14:paraId="0D4F26BE"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Libai, B., Bart, Y. and Yildirim, G. (2020) ‘Customer-based strategy’, </w:t>
      </w:r>
      <w:r w:rsidRPr="009623D1">
        <w:rPr>
          <w:rFonts w:ascii="Times New Roman" w:eastAsia="Times New Roman" w:hAnsi="Times New Roman" w:cs="Times New Roman"/>
          <w:i/>
          <w:iCs/>
          <w:sz w:val="24"/>
          <w:szCs w:val="24"/>
          <w:lang w:val="en-GB"/>
        </w:rPr>
        <w:t>Journal of Marketing</w:t>
      </w:r>
      <w:r w:rsidRPr="009623D1">
        <w:rPr>
          <w:rFonts w:ascii="Times New Roman" w:eastAsia="Times New Roman" w:hAnsi="Times New Roman" w:cs="Times New Roman"/>
          <w:sz w:val="24"/>
          <w:szCs w:val="24"/>
          <w:lang w:val="en-GB"/>
        </w:rPr>
        <w:t xml:space="preserve">. </w:t>
      </w:r>
    </w:p>
    <w:p w14:paraId="659A28B9" w14:textId="1031CA52"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Kumar, V. et al. (2022) ‘Customer engagement in service’, </w:t>
      </w:r>
      <w:r w:rsidRPr="009623D1">
        <w:rPr>
          <w:rFonts w:ascii="Times New Roman" w:eastAsia="Times New Roman" w:hAnsi="Times New Roman" w:cs="Times New Roman"/>
          <w:i/>
          <w:iCs/>
          <w:sz w:val="24"/>
          <w:szCs w:val="24"/>
          <w:lang w:val="en-GB"/>
        </w:rPr>
        <w:t>Journal of Service Research</w:t>
      </w:r>
      <w:r w:rsidRPr="009623D1">
        <w:rPr>
          <w:rFonts w:ascii="Times New Roman" w:eastAsia="Times New Roman" w:hAnsi="Times New Roman" w:cs="Times New Roman"/>
          <w:sz w:val="24"/>
          <w:szCs w:val="24"/>
          <w:lang w:val="en-GB"/>
        </w:rPr>
        <w:t xml:space="preserve">. </w:t>
      </w:r>
    </w:p>
    <w:p w14:paraId="66191B45"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Rust, R.T. (2020) ‘The future of marketing’, </w:t>
      </w:r>
      <w:r w:rsidRPr="009623D1">
        <w:rPr>
          <w:rFonts w:ascii="Times New Roman" w:eastAsia="Times New Roman" w:hAnsi="Times New Roman" w:cs="Times New Roman"/>
          <w:i/>
          <w:iCs/>
          <w:sz w:val="24"/>
          <w:szCs w:val="24"/>
          <w:lang w:val="en-GB"/>
        </w:rPr>
        <w:t>International Journal of Research in Marketing</w:t>
      </w:r>
      <w:r w:rsidRPr="009623D1">
        <w:rPr>
          <w:rFonts w:ascii="Times New Roman" w:eastAsia="Times New Roman" w:hAnsi="Times New Roman" w:cs="Times New Roman"/>
          <w:sz w:val="24"/>
          <w:szCs w:val="24"/>
          <w:lang w:val="en-GB"/>
        </w:rPr>
        <w:t xml:space="preserve">. </w:t>
      </w:r>
    </w:p>
    <w:p w14:paraId="6C380CA4"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Reinartz, W., Wiegand, N. and </w:t>
      </w:r>
      <w:proofErr w:type="spellStart"/>
      <w:r w:rsidRPr="009623D1">
        <w:rPr>
          <w:rFonts w:ascii="Times New Roman" w:eastAsia="Times New Roman" w:hAnsi="Times New Roman" w:cs="Times New Roman"/>
          <w:sz w:val="24"/>
          <w:szCs w:val="24"/>
          <w:lang w:val="en-GB"/>
        </w:rPr>
        <w:t>Imschloss</w:t>
      </w:r>
      <w:proofErr w:type="spellEnd"/>
      <w:r w:rsidRPr="009623D1">
        <w:rPr>
          <w:rFonts w:ascii="Times New Roman" w:eastAsia="Times New Roman" w:hAnsi="Times New Roman" w:cs="Times New Roman"/>
          <w:sz w:val="24"/>
          <w:szCs w:val="24"/>
          <w:lang w:val="en-GB"/>
        </w:rPr>
        <w:t xml:space="preserve">, M. (2019) ‘The impact of digital transformation on firm performance’. </w:t>
      </w:r>
    </w:p>
    <w:p w14:paraId="3017BD9A" w14:textId="5E068BC1" w:rsidR="009623D1" w:rsidRPr="007821E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Martin, K. (2022) ‘Ethical implications of AI’, </w:t>
      </w:r>
      <w:r w:rsidRPr="009623D1">
        <w:rPr>
          <w:rFonts w:ascii="Times New Roman" w:eastAsia="Times New Roman" w:hAnsi="Times New Roman" w:cs="Times New Roman"/>
          <w:i/>
          <w:iCs/>
          <w:sz w:val="24"/>
          <w:szCs w:val="24"/>
          <w:lang w:val="en-GB"/>
        </w:rPr>
        <w:t>MIS Quarterly Executive</w:t>
      </w:r>
      <w:r w:rsidRPr="009623D1">
        <w:rPr>
          <w:rFonts w:ascii="Times New Roman" w:eastAsia="Times New Roman" w:hAnsi="Times New Roman" w:cs="Times New Roman"/>
          <w:sz w:val="24"/>
          <w:szCs w:val="24"/>
          <w:lang w:val="en-GB"/>
        </w:rPr>
        <w:t xml:space="preserve">. </w:t>
      </w:r>
    </w:p>
    <w:p w14:paraId="19D197D6" w14:textId="23E51D98" w:rsidR="009623D1" w:rsidRPr="009623D1" w:rsidRDefault="009623D1" w:rsidP="007821E1">
      <w:pPr>
        <w:rPr>
          <w:rFonts w:ascii="Times New Roman" w:eastAsia="Times New Roman" w:hAnsi="Times New Roman" w:cs="Times New Roman"/>
          <w:sz w:val="24"/>
          <w:szCs w:val="24"/>
          <w:lang w:val="en-GB"/>
        </w:rPr>
      </w:pPr>
      <w:proofErr w:type="spellStart"/>
      <w:r w:rsidRPr="009623D1">
        <w:rPr>
          <w:rFonts w:ascii="Times New Roman" w:eastAsia="Times New Roman" w:hAnsi="Times New Roman" w:cs="Times New Roman"/>
          <w:sz w:val="24"/>
          <w:szCs w:val="24"/>
          <w:lang w:val="en-GB"/>
        </w:rPr>
        <w:t>Acquisti</w:t>
      </w:r>
      <w:proofErr w:type="spellEnd"/>
      <w:r w:rsidRPr="009623D1">
        <w:rPr>
          <w:rFonts w:ascii="Times New Roman" w:eastAsia="Times New Roman" w:hAnsi="Times New Roman" w:cs="Times New Roman"/>
          <w:sz w:val="24"/>
          <w:szCs w:val="24"/>
          <w:lang w:val="en-GB"/>
        </w:rPr>
        <w:t xml:space="preserve">, A., Taylor, C. and Wagman, L. (2020) ‘The economics of privacy’, </w:t>
      </w:r>
      <w:r w:rsidRPr="009623D1">
        <w:rPr>
          <w:rFonts w:ascii="Times New Roman" w:eastAsia="Times New Roman" w:hAnsi="Times New Roman" w:cs="Times New Roman"/>
          <w:i/>
          <w:iCs/>
          <w:sz w:val="24"/>
          <w:szCs w:val="24"/>
          <w:lang w:val="en-GB"/>
        </w:rPr>
        <w:t>Journal of</w:t>
      </w:r>
      <w:r w:rsidR="007821E1">
        <w:rPr>
          <w:rFonts w:ascii="Times New Roman" w:eastAsia="Times New Roman" w:hAnsi="Times New Roman" w:cs="Times New Roman"/>
          <w:i/>
          <w:iCs/>
          <w:sz w:val="24"/>
          <w:szCs w:val="24"/>
          <w:lang w:val="en-GB"/>
        </w:rPr>
        <w:t xml:space="preserve"> </w:t>
      </w:r>
      <w:r w:rsidRPr="009623D1">
        <w:rPr>
          <w:rFonts w:ascii="Times New Roman" w:eastAsia="Times New Roman" w:hAnsi="Times New Roman" w:cs="Times New Roman"/>
          <w:i/>
          <w:iCs/>
          <w:sz w:val="24"/>
          <w:szCs w:val="24"/>
          <w:lang w:val="en-GB"/>
        </w:rPr>
        <w:t>Economic Literature</w:t>
      </w:r>
      <w:r w:rsidRPr="009623D1">
        <w:rPr>
          <w:rFonts w:ascii="Times New Roman" w:eastAsia="Times New Roman" w:hAnsi="Times New Roman" w:cs="Times New Roman"/>
          <w:sz w:val="24"/>
          <w:szCs w:val="24"/>
          <w:lang w:val="en-GB"/>
        </w:rPr>
        <w:t xml:space="preserve">. </w:t>
      </w:r>
    </w:p>
    <w:p w14:paraId="18BAACE2"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European Commission (2021) </w:t>
      </w:r>
      <w:r w:rsidRPr="009623D1">
        <w:rPr>
          <w:rFonts w:ascii="Times New Roman" w:eastAsia="Times New Roman" w:hAnsi="Times New Roman" w:cs="Times New Roman"/>
          <w:i/>
          <w:iCs/>
          <w:sz w:val="24"/>
          <w:szCs w:val="24"/>
          <w:lang w:val="en-GB"/>
        </w:rPr>
        <w:t>Ethics guidelines for trustworthy AI</w:t>
      </w:r>
      <w:r w:rsidRPr="009623D1">
        <w:rPr>
          <w:rFonts w:ascii="Times New Roman" w:eastAsia="Times New Roman" w:hAnsi="Times New Roman" w:cs="Times New Roman"/>
          <w:sz w:val="24"/>
          <w:szCs w:val="24"/>
          <w:lang w:val="en-GB"/>
        </w:rPr>
        <w:t xml:space="preserve">. </w:t>
      </w:r>
    </w:p>
    <w:p w14:paraId="7A870EF5" w14:textId="3451E68D" w:rsidR="009623D1" w:rsidRPr="009623D1" w:rsidRDefault="009623D1" w:rsidP="007821E1">
      <w:pPr>
        <w:rPr>
          <w:rFonts w:ascii="Times New Roman" w:eastAsia="Times New Roman" w:hAnsi="Times New Roman" w:cs="Times New Roman"/>
          <w:sz w:val="24"/>
          <w:szCs w:val="24"/>
          <w:lang w:val="en-GB"/>
        </w:rPr>
      </w:pPr>
      <w:proofErr w:type="spellStart"/>
      <w:r w:rsidRPr="009623D1">
        <w:rPr>
          <w:rFonts w:ascii="Times New Roman" w:eastAsia="Times New Roman" w:hAnsi="Times New Roman" w:cs="Times New Roman"/>
          <w:sz w:val="24"/>
          <w:szCs w:val="24"/>
          <w:lang w:val="en-GB"/>
        </w:rPr>
        <w:t>Mikalef</w:t>
      </w:r>
      <w:proofErr w:type="spellEnd"/>
      <w:r w:rsidRPr="009623D1">
        <w:rPr>
          <w:rFonts w:ascii="Times New Roman" w:eastAsia="Times New Roman" w:hAnsi="Times New Roman" w:cs="Times New Roman"/>
          <w:sz w:val="24"/>
          <w:szCs w:val="24"/>
          <w:lang w:val="en-GB"/>
        </w:rPr>
        <w:t xml:space="preserve">, P. et al. (2020) ‘Big data analytics capabilities’, </w:t>
      </w:r>
      <w:r w:rsidRPr="009623D1">
        <w:rPr>
          <w:rFonts w:ascii="Times New Roman" w:eastAsia="Times New Roman" w:hAnsi="Times New Roman" w:cs="Times New Roman"/>
          <w:i/>
          <w:iCs/>
          <w:sz w:val="24"/>
          <w:szCs w:val="24"/>
          <w:lang w:val="en-GB"/>
        </w:rPr>
        <w:t>Information &amp; Management</w:t>
      </w:r>
      <w:r w:rsidRPr="009623D1">
        <w:rPr>
          <w:rFonts w:ascii="Times New Roman" w:eastAsia="Times New Roman" w:hAnsi="Times New Roman" w:cs="Times New Roman"/>
          <w:sz w:val="24"/>
          <w:szCs w:val="24"/>
          <w:lang w:val="en-GB"/>
        </w:rPr>
        <w:t xml:space="preserve">. </w:t>
      </w:r>
    </w:p>
    <w:p w14:paraId="2A55D1DA"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Dubey, R. et al. (2021) ‘AI and firm performance’, </w:t>
      </w:r>
      <w:r w:rsidRPr="009623D1">
        <w:rPr>
          <w:rFonts w:ascii="Times New Roman" w:eastAsia="Times New Roman" w:hAnsi="Times New Roman" w:cs="Times New Roman"/>
          <w:i/>
          <w:iCs/>
          <w:sz w:val="24"/>
          <w:szCs w:val="24"/>
          <w:lang w:val="en-GB"/>
        </w:rPr>
        <w:t>Technological Forecasting and Social Change</w:t>
      </w:r>
      <w:r w:rsidRPr="009623D1">
        <w:rPr>
          <w:rFonts w:ascii="Times New Roman" w:eastAsia="Times New Roman" w:hAnsi="Times New Roman" w:cs="Times New Roman"/>
          <w:sz w:val="24"/>
          <w:szCs w:val="24"/>
          <w:lang w:val="en-GB"/>
        </w:rPr>
        <w:t xml:space="preserve">. </w:t>
      </w:r>
    </w:p>
    <w:p w14:paraId="0B9C7C1A" w14:textId="3E92245A"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Parker, G., Van Alstyne, M. and Choudary, S. (2016) </w:t>
      </w:r>
      <w:r w:rsidRPr="009623D1">
        <w:rPr>
          <w:rFonts w:ascii="Times New Roman" w:eastAsia="Times New Roman" w:hAnsi="Times New Roman" w:cs="Times New Roman"/>
          <w:i/>
          <w:iCs/>
          <w:sz w:val="24"/>
          <w:szCs w:val="24"/>
          <w:lang w:val="en-GB"/>
        </w:rPr>
        <w:t>Platform Revolution</w:t>
      </w:r>
      <w:r w:rsidRPr="009623D1">
        <w:rPr>
          <w:rFonts w:ascii="Times New Roman" w:eastAsia="Times New Roman" w:hAnsi="Times New Roman" w:cs="Times New Roman"/>
          <w:sz w:val="24"/>
          <w:szCs w:val="24"/>
          <w:lang w:val="en-GB"/>
        </w:rPr>
        <w:t xml:space="preserve">. </w:t>
      </w:r>
    </w:p>
    <w:p w14:paraId="0D51A30D" w14:textId="77777777"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Cusumano, M., </w:t>
      </w:r>
      <w:proofErr w:type="spellStart"/>
      <w:r w:rsidRPr="009623D1">
        <w:rPr>
          <w:rFonts w:ascii="Times New Roman" w:eastAsia="Times New Roman" w:hAnsi="Times New Roman" w:cs="Times New Roman"/>
          <w:sz w:val="24"/>
          <w:szCs w:val="24"/>
          <w:lang w:val="en-GB"/>
        </w:rPr>
        <w:t>Gawer</w:t>
      </w:r>
      <w:proofErr w:type="spellEnd"/>
      <w:r w:rsidRPr="009623D1">
        <w:rPr>
          <w:rFonts w:ascii="Times New Roman" w:eastAsia="Times New Roman" w:hAnsi="Times New Roman" w:cs="Times New Roman"/>
          <w:sz w:val="24"/>
          <w:szCs w:val="24"/>
          <w:lang w:val="en-GB"/>
        </w:rPr>
        <w:t xml:space="preserve">, A. and Yoffie, D. (2019) </w:t>
      </w:r>
      <w:r w:rsidRPr="009623D1">
        <w:rPr>
          <w:rFonts w:ascii="Times New Roman" w:eastAsia="Times New Roman" w:hAnsi="Times New Roman" w:cs="Times New Roman"/>
          <w:i/>
          <w:iCs/>
          <w:sz w:val="24"/>
          <w:szCs w:val="24"/>
          <w:lang w:val="en-GB"/>
        </w:rPr>
        <w:t>The Business of Platforms</w:t>
      </w:r>
      <w:r w:rsidRPr="009623D1">
        <w:rPr>
          <w:rFonts w:ascii="Times New Roman" w:eastAsia="Times New Roman" w:hAnsi="Times New Roman" w:cs="Times New Roman"/>
          <w:sz w:val="24"/>
          <w:szCs w:val="24"/>
          <w:lang w:val="en-GB"/>
        </w:rPr>
        <w:t xml:space="preserve">. </w:t>
      </w:r>
    </w:p>
    <w:p w14:paraId="0FE8E6A5" w14:textId="77777777" w:rsid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Statista (2025) Netflix subscriber and engagement statistics.</w:t>
      </w:r>
    </w:p>
    <w:p w14:paraId="55AA6825" w14:textId="072BA300" w:rsidR="009623D1" w:rsidRPr="009623D1" w:rsidRDefault="009623D1" w:rsidP="007821E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Chatterjee, S., Rana, N.P., Dwivedi, Y.K. and </w:t>
      </w:r>
      <w:proofErr w:type="spellStart"/>
      <w:r w:rsidRPr="009623D1">
        <w:rPr>
          <w:rFonts w:ascii="Times New Roman" w:eastAsia="Times New Roman" w:hAnsi="Times New Roman" w:cs="Times New Roman"/>
          <w:sz w:val="24"/>
          <w:szCs w:val="24"/>
          <w:lang w:val="en-GB"/>
        </w:rPr>
        <w:t>Baabdullah</w:t>
      </w:r>
      <w:proofErr w:type="spellEnd"/>
      <w:r w:rsidRPr="009623D1">
        <w:rPr>
          <w:rFonts w:ascii="Times New Roman" w:eastAsia="Times New Roman" w:hAnsi="Times New Roman" w:cs="Times New Roman"/>
          <w:sz w:val="24"/>
          <w:szCs w:val="24"/>
          <w:lang w:val="en-GB"/>
        </w:rPr>
        <w:t>, A.M. (</w:t>
      </w:r>
      <w:proofErr w:type="gramStart"/>
      <w:r w:rsidRPr="009623D1">
        <w:rPr>
          <w:rFonts w:ascii="Times New Roman" w:eastAsia="Times New Roman" w:hAnsi="Times New Roman" w:cs="Times New Roman"/>
          <w:sz w:val="24"/>
          <w:szCs w:val="24"/>
          <w:lang w:val="en-GB"/>
        </w:rPr>
        <w:t>2022)‘</w:t>
      </w:r>
      <w:proofErr w:type="gramEnd"/>
      <w:r w:rsidRPr="009623D1">
        <w:rPr>
          <w:rFonts w:ascii="Times New Roman" w:eastAsia="Times New Roman" w:hAnsi="Times New Roman" w:cs="Times New Roman"/>
          <w:sz w:val="24"/>
          <w:szCs w:val="24"/>
          <w:lang w:val="en-GB"/>
        </w:rPr>
        <w:t xml:space="preserve">Understanding AI adoption in digital platforms’, </w:t>
      </w:r>
      <w:r w:rsidRPr="009623D1">
        <w:rPr>
          <w:rFonts w:ascii="Times New Roman" w:eastAsia="Times New Roman" w:hAnsi="Times New Roman" w:cs="Times New Roman"/>
          <w:i/>
          <w:iCs/>
          <w:sz w:val="24"/>
          <w:szCs w:val="24"/>
          <w:lang w:val="en-GB"/>
        </w:rPr>
        <w:t>Technological Forecasting and Social Change</w:t>
      </w:r>
      <w:r w:rsidRPr="009623D1">
        <w:rPr>
          <w:rFonts w:ascii="Times New Roman" w:eastAsia="Times New Roman" w:hAnsi="Times New Roman" w:cs="Times New Roman"/>
          <w:sz w:val="24"/>
          <w:szCs w:val="24"/>
          <w:lang w:val="en-GB"/>
        </w:rPr>
        <w:t xml:space="preserve">, 174, 121260. </w:t>
      </w:r>
    </w:p>
    <w:p w14:paraId="580F9588" w14:textId="5AC3088B" w:rsidR="009623D1" w:rsidRPr="007821E1" w:rsidRDefault="009623D1" w:rsidP="007821E1">
      <w:pPr>
        <w:rPr>
          <w:rFonts w:ascii="Times New Roman" w:eastAsia="Times New Roman" w:hAnsi="Times New Roman" w:cs="Times New Roman"/>
          <w:sz w:val="24"/>
          <w:szCs w:val="24"/>
          <w:lang w:val="en-GB"/>
        </w:rPr>
      </w:pPr>
      <w:r w:rsidRPr="007821E1">
        <w:rPr>
          <w:rFonts w:ascii="Times New Roman" w:eastAsia="Times New Roman" w:hAnsi="Times New Roman" w:cs="Times New Roman"/>
          <w:sz w:val="24"/>
          <w:szCs w:val="24"/>
          <w:lang w:val="en-GB"/>
        </w:rPr>
        <w:t>Kannan, P.K. and Li, H. (</w:t>
      </w:r>
      <w:proofErr w:type="gramStart"/>
      <w:r w:rsidRPr="007821E1">
        <w:rPr>
          <w:rFonts w:ascii="Times New Roman" w:eastAsia="Times New Roman" w:hAnsi="Times New Roman" w:cs="Times New Roman"/>
          <w:sz w:val="24"/>
          <w:szCs w:val="24"/>
          <w:lang w:val="en-GB"/>
        </w:rPr>
        <w:t>2021)‘</w:t>
      </w:r>
      <w:proofErr w:type="gramEnd"/>
      <w:r w:rsidRPr="007821E1">
        <w:rPr>
          <w:rFonts w:ascii="Times New Roman" w:eastAsia="Times New Roman" w:hAnsi="Times New Roman" w:cs="Times New Roman"/>
          <w:sz w:val="24"/>
          <w:szCs w:val="24"/>
          <w:lang w:val="en-GB"/>
        </w:rPr>
        <w:t xml:space="preserve">Digital marketing: A framework, review and research agenda’, </w:t>
      </w:r>
      <w:r w:rsidRPr="007821E1">
        <w:rPr>
          <w:rFonts w:ascii="Times New Roman" w:eastAsia="Times New Roman" w:hAnsi="Times New Roman" w:cs="Times New Roman"/>
          <w:i/>
          <w:iCs/>
          <w:sz w:val="24"/>
          <w:szCs w:val="24"/>
          <w:lang w:val="en-GB"/>
        </w:rPr>
        <w:t>International Journal of Research in Marketing</w:t>
      </w:r>
      <w:r w:rsidRPr="007821E1">
        <w:rPr>
          <w:rFonts w:ascii="Times New Roman" w:eastAsia="Times New Roman" w:hAnsi="Times New Roman" w:cs="Times New Roman"/>
          <w:sz w:val="24"/>
          <w:szCs w:val="24"/>
          <w:lang w:val="en-GB"/>
        </w:rPr>
        <w:t xml:space="preserve">, 38(1), pp. 22–45. </w:t>
      </w:r>
    </w:p>
    <w:p w14:paraId="351C2F14" w14:textId="62E4F461" w:rsidR="009623D1" w:rsidRPr="007821E1" w:rsidRDefault="009623D1" w:rsidP="007821E1">
      <w:pPr>
        <w:rPr>
          <w:rFonts w:ascii="Times New Roman" w:eastAsia="Times New Roman" w:hAnsi="Times New Roman" w:cs="Times New Roman"/>
          <w:sz w:val="24"/>
          <w:szCs w:val="24"/>
          <w:lang w:val="en-GB"/>
        </w:rPr>
      </w:pPr>
      <w:proofErr w:type="spellStart"/>
      <w:r w:rsidRPr="007821E1">
        <w:rPr>
          <w:rFonts w:ascii="Times New Roman" w:eastAsia="Times New Roman" w:hAnsi="Times New Roman" w:cs="Times New Roman"/>
          <w:sz w:val="24"/>
          <w:szCs w:val="24"/>
          <w:lang w:val="en-GB"/>
        </w:rPr>
        <w:t>Mikalef</w:t>
      </w:r>
      <w:proofErr w:type="spellEnd"/>
      <w:r w:rsidRPr="007821E1">
        <w:rPr>
          <w:rFonts w:ascii="Times New Roman" w:eastAsia="Times New Roman" w:hAnsi="Times New Roman" w:cs="Times New Roman"/>
          <w:sz w:val="24"/>
          <w:szCs w:val="24"/>
          <w:lang w:val="en-GB"/>
        </w:rPr>
        <w:t xml:space="preserve">, P., </w:t>
      </w:r>
      <w:proofErr w:type="spellStart"/>
      <w:r w:rsidRPr="007821E1">
        <w:rPr>
          <w:rFonts w:ascii="Times New Roman" w:eastAsia="Times New Roman" w:hAnsi="Times New Roman" w:cs="Times New Roman"/>
          <w:sz w:val="24"/>
          <w:szCs w:val="24"/>
          <w:lang w:val="en-GB"/>
        </w:rPr>
        <w:t>Boura</w:t>
      </w:r>
      <w:proofErr w:type="spellEnd"/>
      <w:r w:rsidRPr="007821E1">
        <w:rPr>
          <w:rFonts w:ascii="Times New Roman" w:eastAsia="Times New Roman" w:hAnsi="Times New Roman" w:cs="Times New Roman"/>
          <w:sz w:val="24"/>
          <w:szCs w:val="24"/>
          <w:lang w:val="en-GB"/>
        </w:rPr>
        <w:t xml:space="preserve">, M., </w:t>
      </w:r>
      <w:proofErr w:type="spellStart"/>
      <w:r w:rsidRPr="007821E1">
        <w:rPr>
          <w:rFonts w:ascii="Times New Roman" w:eastAsia="Times New Roman" w:hAnsi="Times New Roman" w:cs="Times New Roman"/>
          <w:sz w:val="24"/>
          <w:szCs w:val="24"/>
          <w:lang w:val="en-GB"/>
        </w:rPr>
        <w:t>Lekakos</w:t>
      </w:r>
      <w:proofErr w:type="spellEnd"/>
      <w:r w:rsidRPr="007821E1">
        <w:rPr>
          <w:rFonts w:ascii="Times New Roman" w:eastAsia="Times New Roman" w:hAnsi="Times New Roman" w:cs="Times New Roman"/>
          <w:sz w:val="24"/>
          <w:szCs w:val="24"/>
          <w:lang w:val="en-GB"/>
        </w:rPr>
        <w:t>, G. and Krogstie, J. (2021)</w:t>
      </w:r>
      <w:r w:rsidR="007821E1" w:rsidRPr="007821E1">
        <w:rPr>
          <w:rFonts w:ascii="Times New Roman" w:eastAsia="Times New Roman" w:hAnsi="Times New Roman" w:cs="Times New Roman"/>
          <w:sz w:val="24"/>
          <w:szCs w:val="24"/>
          <w:lang w:val="en-GB"/>
        </w:rPr>
        <w:t xml:space="preserve"> </w:t>
      </w:r>
      <w:r w:rsidRPr="007821E1">
        <w:rPr>
          <w:rFonts w:ascii="Times New Roman" w:eastAsia="Times New Roman" w:hAnsi="Times New Roman" w:cs="Times New Roman"/>
          <w:sz w:val="24"/>
          <w:szCs w:val="24"/>
          <w:lang w:val="en-GB"/>
        </w:rPr>
        <w:t xml:space="preserve">‘Big data analytics capabilities and innovation’, </w:t>
      </w:r>
      <w:r w:rsidRPr="007821E1">
        <w:rPr>
          <w:rFonts w:ascii="Times New Roman" w:eastAsia="Times New Roman" w:hAnsi="Times New Roman" w:cs="Times New Roman"/>
          <w:i/>
          <w:iCs/>
          <w:sz w:val="24"/>
          <w:szCs w:val="24"/>
          <w:lang w:val="en-GB"/>
        </w:rPr>
        <w:t>Information &amp; Management</w:t>
      </w:r>
      <w:r w:rsidRPr="007821E1">
        <w:rPr>
          <w:rFonts w:ascii="Times New Roman" w:eastAsia="Times New Roman" w:hAnsi="Times New Roman" w:cs="Times New Roman"/>
          <w:sz w:val="24"/>
          <w:szCs w:val="24"/>
          <w:lang w:val="en-GB"/>
        </w:rPr>
        <w:t xml:space="preserve">, 58(4), 103434. </w:t>
      </w:r>
    </w:p>
    <w:p w14:paraId="59840005" w14:textId="5F5A5AA7" w:rsidR="009623D1" w:rsidRPr="007821E1" w:rsidRDefault="009623D1" w:rsidP="007821E1">
      <w:pPr>
        <w:rPr>
          <w:rFonts w:ascii="Times New Roman" w:eastAsia="Times New Roman" w:hAnsi="Times New Roman" w:cs="Times New Roman"/>
          <w:sz w:val="24"/>
          <w:szCs w:val="24"/>
          <w:lang w:val="en-GB"/>
        </w:rPr>
      </w:pPr>
      <w:r w:rsidRPr="007821E1">
        <w:rPr>
          <w:rFonts w:ascii="Times New Roman" w:eastAsia="Times New Roman" w:hAnsi="Times New Roman" w:cs="Times New Roman"/>
          <w:sz w:val="24"/>
          <w:szCs w:val="24"/>
          <w:lang w:val="en-GB"/>
        </w:rPr>
        <w:lastRenderedPageBreak/>
        <w:t xml:space="preserve">Huang, M.-H. and Rust, R.T. (2021) ‘Artificial intelligence in service’, </w:t>
      </w:r>
      <w:r w:rsidRPr="007821E1">
        <w:rPr>
          <w:rFonts w:ascii="Times New Roman" w:eastAsia="Times New Roman" w:hAnsi="Times New Roman" w:cs="Times New Roman"/>
          <w:i/>
          <w:iCs/>
          <w:sz w:val="24"/>
          <w:szCs w:val="24"/>
          <w:lang w:val="en-GB"/>
        </w:rPr>
        <w:t>Journal of Service Research</w:t>
      </w:r>
      <w:r w:rsidRPr="007821E1">
        <w:rPr>
          <w:rFonts w:ascii="Times New Roman" w:eastAsia="Times New Roman" w:hAnsi="Times New Roman" w:cs="Times New Roman"/>
          <w:sz w:val="24"/>
          <w:szCs w:val="24"/>
          <w:lang w:val="en-GB"/>
        </w:rPr>
        <w:t xml:space="preserve">, 24(1), pp. 3–18. </w:t>
      </w:r>
    </w:p>
    <w:p w14:paraId="307093B4" w14:textId="3B3519E7"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Wirtz, J., Patterson, P.G., Kunz, W.H. et al. (2022)</w:t>
      </w:r>
      <w:r>
        <w:rPr>
          <w:rFonts w:ascii="Times New Roman" w:eastAsia="Times New Roman" w:hAnsi="Times New Roman" w:cs="Times New Roman"/>
          <w:sz w:val="24"/>
          <w:szCs w:val="24"/>
          <w:lang w:val="en-GB"/>
        </w:rPr>
        <w:t xml:space="preserve"> </w:t>
      </w:r>
      <w:r w:rsidRPr="009623D1">
        <w:rPr>
          <w:rFonts w:ascii="Times New Roman" w:eastAsia="Times New Roman" w:hAnsi="Times New Roman" w:cs="Times New Roman"/>
          <w:sz w:val="24"/>
          <w:szCs w:val="24"/>
          <w:lang w:val="en-GB"/>
        </w:rPr>
        <w:t xml:space="preserve">‘Brave new world: Service robots in the frontline’, </w:t>
      </w:r>
      <w:r w:rsidRPr="009623D1">
        <w:rPr>
          <w:rFonts w:ascii="Times New Roman" w:eastAsia="Times New Roman" w:hAnsi="Times New Roman" w:cs="Times New Roman"/>
          <w:i/>
          <w:iCs/>
          <w:sz w:val="24"/>
          <w:szCs w:val="24"/>
          <w:lang w:val="en-GB"/>
        </w:rPr>
        <w:t>Journal of Service Management</w:t>
      </w:r>
      <w:r w:rsidRPr="009623D1">
        <w:rPr>
          <w:rFonts w:ascii="Times New Roman" w:eastAsia="Times New Roman" w:hAnsi="Times New Roman" w:cs="Times New Roman"/>
          <w:sz w:val="24"/>
          <w:szCs w:val="24"/>
          <w:lang w:val="en-GB"/>
        </w:rPr>
        <w:t xml:space="preserve">, 33(1), pp. 1–30. </w:t>
      </w:r>
    </w:p>
    <w:p w14:paraId="33B87BE2" w14:textId="203C5860"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Shankar, V. (2022) ‘How artificial intelligence is reshaping retailing’, </w:t>
      </w:r>
      <w:r w:rsidRPr="009623D1">
        <w:rPr>
          <w:rFonts w:ascii="Times New Roman" w:eastAsia="Times New Roman" w:hAnsi="Times New Roman" w:cs="Times New Roman"/>
          <w:i/>
          <w:iCs/>
          <w:sz w:val="24"/>
          <w:szCs w:val="24"/>
          <w:lang w:val="en-GB"/>
        </w:rPr>
        <w:t>Journal of Retailing</w:t>
      </w:r>
      <w:r w:rsidRPr="009623D1">
        <w:rPr>
          <w:rFonts w:ascii="Times New Roman" w:eastAsia="Times New Roman" w:hAnsi="Times New Roman" w:cs="Times New Roman"/>
          <w:sz w:val="24"/>
          <w:szCs w:val="24"/>
          <w:lang w:val="en-GB"/>
        </w:rPr>
        <w:t xml:space="preserve">, 98(1), pp. 6–17. </w:t>
      </w:r>
    </w:p>
    <w:p w14:paraId="7BDE9588" w14:textId="7559F9CC"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Grewal, D., Hulland, J., </w:t>
      </w:r>
      <w:proofErr w:type="spellStart"/>
      <w:r w:rsidRPr="009623D1">
        <w:rPr>
          <w:rFonts w:ascii="Times New Roman" w:eastAsia="Times New Roman" w:hAnsi="Times New Roman" w:cs="Times New Roman"/>
          <w:sz w:val="24"/>
          <w:szCs w:val="24"/>
          <w:lang w:val="en-GB"/>
        </w:rPr>
        <w:t>Kopalle</w:t>
      </w:r>
      <w:proofErr w:type="spellEnd"/>
      <w:r w:rsidRPr="009623D1">
        <w:rPr>
          <w:rFonts w:ascii="Times New Roman" w:eastAsia="Times New Roman" w:hAnsi="Times New Roman" w:cs="Times New Roman"/>
          <w:sz w:val="24"/>
          <w:szCs w:val="24"/>
          <w:lang w:val="en-GB"/>
        </w:rPr>
        <w:t xml:space="preserve">, P.K. and </w:t>
      </w:r>
      <w:proofErr w:type="spellStart"/>
      <w:r w:rsidRPr="009623D1">
        <w:rPr>
          <w:rFonts w:ascii="Times New Roman" w:eastAsia="Times New Roman" w:hAnsi="Times New Roman" w:cs="Times New Roman"/>
          <w:sz w:val="24"/>
          <w:szCs w:val="24"/>
          <w:lang w:val="en-GB"/>
        </w:rPr>
        <w:t>Karahanna</w:t>
      </w:r>
      <w:proofErr w:type="spellEnd"/>
      <w:r w:rsidRPr="009623D1">
        <w:rPr>
          <w:rFonts w:ascii="Times New Roman" w:eastAsia="Times New Roman" w:hAnsi="Times New Roman" w:cs="Times New Roman"/>
          <w:sz w:val="24"/>
          <w:szCs w:val="24"/>
          <w:lang w:val="en-GB"/>
        </w:rPr>
        <w:t xml:space="preserve">, E. (2020) ‘The future of technology and marketing’, </w:t>
      </w:r>
      <w:r w:rsidRPr="009623D1">
        <w:rPr>
          <w:rFonts w:ascii="Times New Roman" w:eastAsia="Times New Roman" w:hAnsi="Times New Roman" w:cs="Times New Roman"/>
          <w:i/>
          <w:iCs/>
          <w:sz w:val="24"/>
          <w:szCs w:val="24"/>
          <w:lang w:val="en-GB"/>
        </w:rPr>
        <w:t>Journal of the Academy of Marketing Science</w:t>
      </w:r>
      <w:r w:rsidRPr="009623D1">
        <w:rPr>
          <w:rFonts w:ascii="Times New Roman" w:eastAsia="Times New Roman" w:hAnsi="Times New Roman" w:cs="Times New Roman"/>
          <w:sz w:val="24"/>
          <w:szCs w:val="24"/>
          <w:lang w:val="en-GB"/>
        </w:rPr>
        <w:t xml:space="preserve">, 48(1), pp. 1–8. </w:t>
      </w:r>
    </w:p>
    <w:p w14:paraId="2C7CA043" w14:textId="06C37B21"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Martin, K. and Murphy, P. (</w:t>
      </w:r>
      <w:proofErr w:type="gramStart"/>
      <w:r w:rsidRPr="009623D1">
        <w:rPr>
          <w:rFonts w:ascii="Times New Roman" w:eastAsia="Times New Roman" w:hAnsi="Times New Roman" w:cs="Times New Roman"/>
          <w:sz w:val="24"/>
          <w:szCs w:val="24"/>
          <w:lang w:val="en-GB"/>
        </w:rPr>
        <w:t>2021)‘</w:t>
      </w:r>
      <w:proofErr w:type="gramEnd"/>
      <w:r w:rsidRPr="009623D1">
        <w:rPr>
          <w:rFonts w:ascii="Times New Roman" w:eastAsia="Times New Roman" w:hAnsi="Times New Roman" w:cs="Times New Roman"/>
          <w:sz w:val="24"/>
          <w:szCs w:val="24"/>
          <w:lang w:val="en-GB"/>
        </w:rPr>
        <w:t xml:space="preserve">The role of data privacy in marketing’, </w:t>
      </w:r>
      <w:r w:rsidRPr="009623D1">
        <w:rPr>
          <w:rFonts w:ascii="Times New Roman" w:eastAsia="Times New Roman" w:hAnsi="Times New Roman" w:cs="Times New Roman"/>
          <w:i/>
          <w:iCs/>
          <w:sz w:val="24"/>
          <w:szCs w:val="24"/>
          <w:lang w:val="en-GB"/>
        </w:rPr>
        <w:t>Journal of the Academy of Marketing Science</w:t>
      </w:r>
      <w:r w:rsidRPr="009623D1">
        <w:rPr>
          <w:rFonts w:ascii="Times New Roman" w:eastAsia="Times New Roman" w:hAnsi="Times New Roman" w:cs="Times New Roman"/>
          <w:sz w:val="24"/>
          <w:szCs w:val="24"/>
          <w:lang w:val="en-GB"/>
        </w:rPr>
        <w:t xml:space="preserve">, 49(1), pp. 135–155. </w:t>
      </w:r>
    </w:p>
    <w:p w14:paraId="28A08599" w14:textId="703455BB"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Libai, B., Bart, Y. and Yildirim, G. (</w:t>
      </w:r>
      <w:proofErr w:type="gramStart"/>
      <w:r w:rsidRPr="009623D1">
        <w:rPr>
          <w:rFonts w:ascii="Times New Roman" w:eastAsia="Times New Roman" w:hAnsi="Times New Roman" w:cs="Times New Roman"/>
          <w:sz w:val="24"/>
          <w:szCs w:val="24"/>
          <w:lang w:val="en-GB"/>
        </w:rPr>
        <w:t>2020)‘</w:t>
      </w:r>
      <w:proofErr w:type="gramEnd"/>
      <w:r w:rsidRPr="009623D1">
        <w:rPr>
          <w:rFonts w:ascii="Times New Roman" w:eastAsia="Times New Roman" w:hAnsi="Times New Roman" w:cs="Times New Roman"/>
          <w:sz w:val="24"/>
          <w:szCs w:val="24"/>
          <w:lang w:val="en-GB"/>
        </w:rPr>
        <w:t xml:space="preserve">Customer-based strategy in the digital age’, </w:t>
      </w:r>
      <w:r w:rsidRPr="009623D1">
        <w:rPr>
          <w:rFonts w:ascii="Times New Roman" w:eastAsia="Times New Roman" w:hAnsi="Times New Roman" w:cs="Times New Roman"/>
          <w:i/>
          <w:iCs/>
          <w:sz w:val="24"/>
          <w:szCs w:val="24"/>
          <w:lang w:val="en-GB"/>
        </w:rPr>
        <w:t>Journal of Marketing</w:t>
      </w:r>
      <w:r w:rsidRPr="009623D1">
        <w:rPr>
          <w:rFonts w:ascii="Times New Roman" w:eastAsia="Times New Roman" w:hAnsi="Times New Roman" w:cs="Times New Roman"/>
          <w:sz w:val="24"/>
          <w:szCs w:val="24"/>
          <w:lang w:val="en-GB"/>
        </w:rPr>
        <w:t xml:space="preserve">, 84(3), pp. 1–19. </w:t>
      </w:r>
    </w:p>
    <w:p w14:paraId="69F3D800" w14:textId="0EE56D96" w:rsidR="009623D1" w:rsidRPr="009623D1" w:rsidRDefault="009623D1" w:rsidP="009623D1">
      <w:pPr>
        <w:rPr>
          <w:rFonts w:ascii="Times New Roman" w:eastAsia="Times New Roman" w:hAnsi="Times New Roman" w:cs="Times New Roman"/>
          <w:sz w:val="24"/>
          <w:szCs w:val="24"/>
          <w:lang w:val="en-GB"/>
        </w:rPr>
      </w:pPr>
      <w:r w:rsidRPr="009623D1">
        <w:rPr>
          <w:rFonts w:ascii="Times New Roman" w:eastAsia="Times New Roman" w:hAnsi="Times New Roman" w:cs="Times New Roman"/>
          <w:sz w:val="24"/>
          <w:szCs w:val="24"/>
          <w:lang w:val="en-GB"/>
        </w:rPr>
        <w:t xml:space="preserve">Verhoef, P.C., </w:t>
      </w:r>
      <w:proofErr w:type="spellStart"/>
      <w:r w:rsidRPr="009623D1">
        <w:rPr>
          <w:rFonts w:ascii="Times New Roman" w:eastAsia="Times New Roman" w:hAnsi="Times New Roman" w:cs="Times New Roman"/>
          <w:sz w:val="24"/>
          <w:szCs w:val="24"/>
          <w:lang w:val="en-GB"/>
        </w:rPr>
        <w:t>Kooge</w:t>
      </w:r>
      <w:proofErr w:type="spellEnd"/>
      <w:r w:rsidRPr="009623D1">
        <w:rPr>
          <w:rFonts w:ascii="Times New Roman" w:eastAsia="Times New Roman" w:hAnsi="Times New Roman" w:cs="Times New Roman"/>
          <w:sz w:val="24"/>
          <w:szCs w:val="24"/>
          <w:lang w:val="en-GB"/>
        </w:rPr>
        <w:t xml:space="preserve">, E. and Walk, N. (2021) </w:t>
      </w:r>
      <w:r w:rsidRPr="009623D1">
        <w:rPr>
          <w:rFonts w:ascii="Times New Roman" w:eastAsia="Times New Roman" w:hAnsi="Times New Roman" w:cs="Times New Roman"/>
          <w:i/>
          <w:iCs/>
          <w:sz w:val="24"/>
          <w:szCs w:val="24"/>
          <w:lang w:val="en-GB"/>
        </w:rPr>
        <w:t>Creating Value with Data Analytics in Marketing</w:t>
      </w:r>
      <w:r w:rsidRPr="009623D1">
        <w:rPr>
          <w:rFonts w:ascii="Times New Roman" w:eastAsia="Times New Roman" w:hAnsi="Times New Roman" w:cs="Times New Roman"/>
          <w:sz w:val="24"/>
          <w:szCs w:val="24"/>
          <w:lang w:val="en-GB"/>
        </w:rPr>
        <w:t>. London: Routledge.</w:t>
      </w:r>
    </w:p>
    <w:p w14:paraId="2440C5C5" w14:textId="77777777" w:rsidR="009623D1" w:rsidRPr="009623D1" w:rsidRDefault="009623D1" w:rsidP="009623D1">
      <w:pPr>
        <w:ind w:left="360"/>
        <w:rPr>
          <w:rFonts w:ascii="Times New Roman" w:eastAsia="Times New Roman" w:hAnsi="Times New Roman" w:cs="Times New Roman"/>
          <w:sz w:val="24"/>
          <w:szCs w:val="24"/>
          <w:lang w:val="en-GB"/>
        </w:rPr>
      </w:pPr>
    </w:p>
    <w:p w14:paraId="300F9FCD" w14:textId="25F18D8A" w:rsidR="006434BE" w:rsidRPr="001E4C16" w:rsidRDefault="006434BE" w:rsidP="00880304">
      <w:pPr>
        <w:rPr>
          <w:rFonts w:ascii="Times New Roman" w:hAnsi="Times New Roman" w:cs="Times New Roman"/>
          <w:sz w:val="24"/>
          <w:szCs w:val="24"/>
        </w:rPr>
      </w:pPr>
    </w:p>
    <w:sectPr w:rsidR="006434BE" w:rsidRPr="001E4C16" w:rsidSect="00795347">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71DAD7" w14:textId="77777777" w:rsidR="00531F84" w:rsidRDefault="00531F84" w:rsidP="00BA634F">
      <w:pPr>
        <w:spacing w:after="0" w:line="240" w:lineRule="auto"/>
      </w:pPr>
      <w:r>
        <w:separator/>
      </w:r>
    </w:p>
  </w:endnote>
  <w:endnote w:type="continuationSeparator" w:id="0">
    <w:p w14:paraId="54EB94EF" w14:textId="77777777" w:rsidR="00531F84" w:rsidRDefault="00531F84" w:rsidP="00BA6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5759223"/>
      <w:docPartObj>
        <w:docPartGallery w:val="Page Numbers (Bottom of Page)"/>
        <w:docPartUnique/>
      </w:docPartObj>
    </w:sdtPr>
    <w:sdtEndPr/>
    <w:sdtContent>
      <w:p w14:paraId="752B1EFB" w14:textId="677AACEE" w:rsidR="00782626" w:rsidRDefault="0078262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2C4894" w14:textId="77777777" w:rsidR="00782626" w:rsidRDefault="00782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AE440" w14:textId="77777777" w:rsidR="00531F84" w:rsidRDefault="00531F84" w:rsidP="00BA634F">
      <w:pPr>
        <w:spacing w:after="0" w:line="240" w:lineRule="auto"/>
      </w:pPr>
      <w:r>
        <w:separator/>
      </w:r>
    </w:p>
  </w:footnote>
  <w:footnote w:type="continuationSeparator" w:id="0">
    <w:p w14:paraId="3F41CC3C" w14:textId="77777777" w:rsidR="00531F84" w:rsidRDefault="00531F84" w:rsidP="00BA6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5E61C4"/>
    <w:multiLevelType w:val="multilevel"/>
    <w:tmpl w:val="64A69056"/>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019491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89D"/>
    <w:rsid w:val="000122D4"/>
    <w:rsid w:val="000125FC"/>
    <w:rsid w:val="000229CC"/>
    <w:rsid w:val="00035297"/>
    <w:rsid w:val="00046B7C"/>
    <w:rsid w:val="00064C36"/>
    <w:rsid w:val="000659B6"/>
    <w:rsid w:val="000763FA"/>
    <w:rsid w:val="000830AA"/>
    <w:rsid w:val="000850EA"/>
    <w:rsid w:val="00095022"/>
    <w:rsid w:val="00095A2D"/>
    <w:rsid w:val="00096AAC"/>
    <w:rsid w:val="000A6BB7"/>
    <w:rsid w:val="000A7C14"/>
    <w:rsid w:val="000B16C0"/>
    <w:rsid w:val="000B5B0B"/>
    <w:rsid w:val="000D135C"/>
    <w:rsid w:val="000E20BD"/>
    <w:rsid w:val="00111264"/>
    <w:rsid w:val="00111AD2"/>
    <w:rsid w:val="00157B45"/>
    <w:rsid w:val="00164BFC"/>
    <w:rsid w:val="001A2F51"/>
    <w:rsid w:val="001B24A8"/>
    <w:rsid w:val="001C219F"/>
    <w:rsid w:val="001E089D"/>
    <w:rsid w:val="001E3ECC"/>
    <w:rsid w:val="001E4C16"/>
    <w:rsid w:val="001F03FE"/>
    <w:rsid w:val="00230882"/>
    <w:rsid w:val="00232785"/>
    <w:rsid w:val="00235B1B"/>
    <w:rsid w:val="0024062C"/>
    <w:rsid w:val="002B430C"/>
    <w:rsid w:val="002D0D3C"/>
    <w:rsid w:val="002D1D3A"/>
    <w:rsid w:val="002D5BE8"/>
    <w:rsid w:val="002F0BAB"/>
    <w:rsid w:val="002F1759"/>
    <w:rsid w:val="002F2223"/>
    <w:rsid w:val="00300171"/>
    <w:rsid w:val="00322A2E"/>
    <w:rsid w:val="00335502"/>
    <w:rsid w:val="00337F89"/>
    <w:rsid w:val="003804AC"/>
    <w:rsid w:val="00380925"/>
    <w:rsid w:val="00380A96"/>
    <w:rsid w:val="003857A6"/>
    <w:rsid w:val="003C2741"/>
    <w:rsid w:val="003D4BD4"/>
    <w:rsid w:val="003F60DA"/>
    <w:rsid w:val="003F74E2"/>
    <w:rsid w:val="00400700"/>
    <w:rsid w:val="004123EB"/>
    <w:rsid w:val="004142F9"/>
    <w:rsid w:val="004406C1"/>
    <w:rsid w:val="00462466"/>
    <w:rsid w:val="00472A18"/>
    <w:rsid w:val="00483E70"/>
    <w:rsid w:val="00485389"/>
    <w:rsid w:val="00495692"/>
    <w:rsid w:val="004A7BA2"/>
    <w:rsid w:val="004B3492"/>
    <w:rsid w:val="004B3AC4"/>
    <w:rsid w:val="004B3FB4"/>
    <w:rsid w:val="004C0394"/>
    <w:rsid w:val="004C662B"/>
    <w:rsid w:val="004D4585"/>
    <w:rsid w:val="005024CA"/>
    <w:rsid w:val="00515F89"/>
    <w:rsid w:val="00522A13"/>
    <w:rsid w:val="005235A8"/>
    <w:rsid w:val="00531F84"/>
    <w:rsid w:val="005349FB"/>
    <w:rsid w:val="00547DCC"/>
    <w:rsid w:val="00552C6D"/>
    <w:rsid w:val="00556F38"/>
    <w:rsid w:val="00570228"/>
    <w:rsid w:val="00582937"/>
    <w:rsid w:val="00590DD6"/>
    <w:rsid w:val="005914EA"/>
    <w:rsid w:val="005B7D00"/>
    <w:rsid w:val="0062050E"/>
    <w:rsid w:val="006434BE"/>
    <w:rsid w:val="00645E53"/>
    <w:rsid w:val="00693A31"/>
    <w:rsid w:val="006D4897"/>
    <w:rsid w:val="006E2DAF"/>
    <w:rsid w:val="006E3B1B"/>
    <w:rsid w:val="006E46C1"/>
    <w:rsid w:val="006F21CF"/>
    <w:rsid w:val="006F5FF4"/>
    <w:rsid w:val="0070125E"/>
    <w:rsid w:val="0070668E"/>
    <w:rsid w:val="00723330"/>
    <w:rsid w:val="007272EA"/>
    <w:rsid w:val="007636A9"/>
    <w:rsid w:val="00771184"/>
    <w:rsid w:val="00776448"/>
    <w:rsid w:val="00776746"/>
    <w:rsid w:val="007821E1"/>
    <w:rsid w:val="00782626"/>
    <w:rsid w:val="007829BB"/>
    <w:rsid w:val="0079305C"/>
    <w:rsid w:val="00795347"/>
    <w:rsid w:val="007974B2"/>
    <w:rsid w:val="007A0F00"/>
    <w:rsid w:val="007C6E56"/>
    <w:rsid w:val="007D7A1D"/>
    <w:rsid w:val="007E475F"/>
    <w:rsid w:val="008212EA"/>
    <w:rsid w:val="008276ED"/>
    <w:rsid w:val="00835519"/>
    <w:rsid w:val="00845175"/>
    <w:rsid w:val="00851962"/>
    <w:rsid w:val="008724EA"/>
    <w:rsid w:val="00876D3C"/>
    <w:rsid w:val="00877F46"/>
    <w:rsid w:val="00880304"/>
    <w:rsid w:val="008977E8"/>
    <w:rsid w:val="008A14B4"/>
    <w:rsid w:val="008B66DA"/>
    <w:rsid w:val="008C12F9"/>
    <w:rsid w:val="008D665D"/>
    <w:rsid w:val="008D753A"/>
    <w:rsid w:val="008E72A6"/>
    <w:rsid w:val="008E7322"/>
    <w:rsid w:val="008F185D"/>
    <w:rsid w:val="00900AC8"/>
    <w:rsid w:val="0092549F"/>
    <w:rsid w:val="009260C0"/>
    <w:rsid w:val="009623D1"/>
    <w:rsid w:val="009649A0"/>
    <w:rsid w:val="00974017"/>
    <w:rsid w:val="00993E01"/>
    <w:rsid w:val="00994C00"/>
    <w:rsid w:val="009A1FBF"/>
    <w:rsid w:val="009A77C7"/>
    <w:rsid w:val="009B2FFF"/>
    <w:rsid w:val="009E6A91"/>
    <w:rsid w:val="009F1A41"/>
    <w:rsid w:val="00A160E5"/>
    <w:rsid w:val="00A16881"/>
    <w:rsid w:val="00A16E6B"/>
    <w:rsid w:val="00A210B4"/>
    <w:rsid w:val="00A2261B"/>
    <w:rsid w:val="00A22649"/>
    <w:rsid w:val="00A24A3A"/>
    <w:rsid w:val="00A44D33"/>
    <w:rsid w:val="00A44D98"/>
    <w:rsid w:val="00A65E61"/>
    <w:rsid w:val="00AB0387"/>
    <w:rsid w:val="00AD2E2F"/>
    <w:rsid w:val="00AE0997"/>
    <w:rsid w:val="00AE3CB4"/>
    <w:rsid w:val="00AE70A1"/>
    <w:rsid w:val="00AF57C2"/>
    <w:rsid w:val="00AF7A11"/>
    <w:rsid w:val="00B21FDE"/>
    <w:rsid w:val="00B3360D"/>
    <w:rsid w:val="00B36090"/>
    <w:rsid w:val="00B376CD"/>
    <w:rsid w:val="00B42D82"/>
    <w:rsid w:val="00B6554B"/>
    <w:rsid w:val="00B801B4"/>
    <w:rsid w:val="00B80CE7"/>
    <w:rsid w:val="00B93795"/>
    <w:rsid w:val="00B94B44"/>
    <w:rsid w:val="00BA407E"/>
    <w:rsid w:val="00BA634F"/>
    <w:rsid w:val="00BA753E"/>
    <w:rsid w:val="00BB138B"/>
    <w:rsid w:val="00BB33CA"/>
    <w:rsid w:val="00BB63EC"/>
    <w:rsid w:val="00BC5EF2"/>
    <w:rsid w:val="00BD104B"/>
    <w:rsid w:val="00BD1792"/>
    <w:rsid w:val="00BD444E"/>
    <w:rsid w:val="00C01014"/>
    <w:rsid w:val="00C01714"/>
    <w:rsid w:val="00C035BC"/>
    <w:rsid w:val="00C13BC2"/>
    <w:rsid w:val="00C15718"/>
    <w:rsid w:val="00C16BF0"/>
    <w:rsid w:val="00C24771"/>
    <w:rsid w:val="00C40CB2"/>
    <w:rsid w:val="00C43A5D"/>
    <w:rsid w:val="00C4558F"/>
    <w:rsid w:val="00C52858"/>
    <w:rsid w:val="00C56398"/>
    <w:rsid w:val="00C63CA6"/>
    <w:rsid w:val="00C65A0A"/>
    <w:rsid w:val="00C744F7"/>
    <w:rsid w:val="00C849E6"/>
    <w:rsid w:val="00C96288"/>
    <w:rsid w:val="00C9700B"/>
    <w:rsid w:val="00CA71F8"/>
    <w:rsid w:val="00CD1C44"/>
    <w:rsid w:val="00CD565B"/>
    <w:rsid w:val="00CF56BF"/>
    <w:rsid w:val="00D057DB"/>
    <w:rsid w:val="00D53D13"/>
    <w:rsid w:val="00D66C14"/>
    <w:rsid w:val="00D868FB"/>
    <w:rsid w:val="00DA3594"/>
    <w:rsid w:val="00DB1DC3"/>
    <w:rsid w:val="00DB3177"/>
    <w:rsid w:val="00DB48EF"/>
    <w:rsid w:val="00DC4306"/>
    <w:rsid w:val="00DE4204"/>
    <w:rsid w:val="00DF2BD1"/>
    <w:rsid w:val="00E0196E"/>
    <w:rsid w:val="00E23482"/>
    <w:rsid w:val="00E262BA"/>
    <w:rsid w:val="00E35B72"/>
    <w:rsid w:val="00E40857"/>
    <w:rsid w:val="00E4103A"/>
    <w:rsid w:val="00E5251C"/>
    <w:rsid w:val="00E84BF5"/>
    <w:rsid w:val="00EA0781"/>
    <w:rsid w:val="00EA3A4B"/>
    <w:rsid w:val="00EB36F6"/>
    <w:rsid w:val="00EC2A07"/>
    <w:rsid w:val="00EC4E81"/>
    <w:rsid w:val="00ED095D"/>
    <w:rsid w:val="00EE17B1"/>
    <w:rsid w:val="00EE32C3"/>
    <w:rsid w:val="00EE560D"/>
    <w:rsid w:val="00EF3CF4"/>
    <w:rsid w:val="00F1621A"/>
    <w:rsid w:val="00F1772D"/>
    <w:rsid w:val="00F20A3F"/>
    <w:rsid w:val="00F2263A"/>
    <w:rsid w:val="00F246B8"/>
    <w:rsid w:val="00F51B5F"/>
    <w:rsid w:val="00F61736"/>
    <w:rsid w:val="00F65B2E"/>
    <w:rsid w:val="00F96125"/>
    <w:rsid w:val="00FA5332"/>
    <w:rsid w:val="00FB391B"/>
    <w:rsid w:val="00FB5D60"/>
    <w:rsid w:val="00FC2313"/>
    <w:rsid w:val="00FC4296"/>
    <w:rsid w:val="00FC7B62"/>
    <w:rsid w:val="00FD59FA"/>
    <w:rsid w:val="00FD6B2F"/>
    <w:rsid w:val="00FE08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A228D4"/>
  <w15:docId w15:val="{12E7BF3E-A243-4BB6-B238-433C19DF0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089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E089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BB33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89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E089D"/>
    <w:rPr>
      <w:rFonts w:ascii="Times New Roman" w:eastAsia="Times New Roman" w:hAnsi="Times New Roman" w:cs="Times New Roman"/>
      <w:b/>
      <w:bCs/>
      <w:sz w:val="36"/>
      <w:szCs w:val="36"/>
    </w:rPr>
  </w:style>
  <w:style w:type="character" w:styleId="Strong">
    <w:name w:val="Strong"/>
    <w:basedOn w:val="DefaultParagraphFont"/>
    <w:uiPriority w:val="22"/>
    <w:qFormat/>
    <w:rsid w:val="001E089D"/>
    <w:rPr>
      <w:b/>
      <w:bCs/>
    </w:rPr>
  </w:style>
  <w:style w:type="paragraph" w:styleId="NormalWeb">
    <w:name w:val="Normal (Web)"/>
    <w:basedOn w:val="Normal"/>
    <w:uiPriority w:val="99"/>
    <w:semiHidden/>
    <w:unhideWhenUsed/>
    <w:rsid w:val="001E089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35B1B"/>
    <w:pPr>
      <w:ind w:left="720"/>
      <w:contextualSpacing/>
    </w:pPr>
  </w:style>
  <w:style w:type="paragraph" w:styleId="Header">
    <w:name w:val="header"/>
    <w:basedOn w:val="Normal"/>
    <w:link w:val="HeaderChar"/>
    <w:uiPriority w:val="99"/>
    <w:unhideWhenUsed/>
    <w:rsid w:val="00BA63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634F"/>
  </w:style>
  <w:style w:type="paragraph" w:styleId="Footer">
    <w:name w:val="footer"/>
    <w:basedOn w:val="Normal"/>
    <w:link w:val="FooterChar"/>
    <w:uiPriority w:val="99"/>
    <w:unhideWhenUsed/>
    <w:rsid w:val="00BA63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634F"/>
  </w:style>
  <w:style w:type="character" w:customStyle="1" w:styleId="whitespace-normal">
    <w:name w:val="whitespace-normal"/>
    <w:basedOn w:val="DefaultParagraphFont"/>
    <w:rsid w:val="006434BE"/>
  </w:style>
  <w:style w:type="character" w:styleId="Emphasis">
    <w:name w:val="Emphasis"/>
    <w:basedOn w:val="DefaultParagraphFont"/>
    <w:uiPriority w:val="20"/>
    <w:qFormat/>
    <w:rsid w:val="006434BE"/>
    <w:rPr>
      <w:i/>
      <w:iCs/>
    </w:rPr>
  </w:style>
  <w:style w:type="character" w:styleId="CommentReference">
    <w:name w:val="annotation reference"/>
    <w:basedOn w:val="DefaultParagraphFont"/>
    <w:uiPriority w:val="99"/>
    <w:semiHidden/>
    <w:unhideWhenUsed/>
    <w:rsid w:val="003F74E2"/>
    <w:rPr>
      <w:sz w:val="16"/>
      <w:szCs w:val="16"/>
    </w:rPr>
  </w:style>
  <w:style w:type="paragraph" w:styleId="CommentText">
    <w:name w:val="annotation text"/>
    <w:basedOn w:val="Normal"/>
    <w:link w:val="CommentTextChar"/>
    <w:uiPriority w:val="99"/>
    <w:unhideWhenUsed/>
    <w:rsid w:val="003F74E2"/>
    <w:pPr>
      <w:spacing w:line="240" w:lineRule="auto"/>
    </w:pPr>
    <w:rPr>
      <w:sz w:val="20"/>
      <w:szCs w:val="20"/>
    </w:rPr>
  </w:style>
  <w:style w:type="character" w:customStyle="1" w:styleId="CommentTextChar">
    <w:name w:val="Comment Text Char"/>
    <w:basedOn w:val="DefaultParagraphFont"/>
    <w:link w:val="CommentText"/>
    <w:uiPriority w:val="99"/>
    <w:rsid w:val="003F74E2"/>
    <w:rPr>
      <w:sz w:val="20"/>
      <w:szCs w:val="20"/>
    </w:rPr>
  </w:style>
  <w:style w:type="paragraph" w:styleId="CommentSubject">
    <w:name w:val="annotation subject"/>
    <w:basedOn w:val="CommentText"/>
    <w:next w:val="CommentText"/>
    <w:link w:val="CommentSubjectChar"/>
    <w:uiPriority w:val="99"/>
    <w:semiHidden/>
    <w:unhideWhenUsed/>
    <w:rsid w:val="003F74E2"/>
    <w:rPr>
      <w:b/>
      <w:bCs/>
    </w:rPr>
  </w:style>
  <w:style w:type="character" w:customStyle="1" w:styleId="CommentSubjectChar">
    <w:name w:val="Comment Subject Char"/>
    <w:basedOn w:val="CommentTextChar"/>
    <w:link w:val="CommentSubject"/>
    <w:uiPriority w:val="99"/>
    <w:semiHidden/>
    <w:rsid w:val="003F74E2"/>
    <w:rPr>
      <w:b/>
      <w:bCs/>
      <w:sz w:val="20"/>
      <w:szCs w:val="20"/>
    </w:rPr>
  </w:style>
  <w:style w:type="paragraph" w:styleId="BalloonText">
    <w:name w:val="Balloon Text"/>
    <w:basedOn w:val="Normal"/>
    <w:link w:val="BalloonTextChar"/>
    <w:uiPriority w:val="99"/>
    <w:semiHidden/>
    <w:unhideWhenUsed/>
    <w:rsid w:val="002D0D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0D3C"/>
    <w:rPr>
      <w:rFonts w:ascii="Tahoma" w:hAnsi="Tahoma" w:cs="Tahoma"/>
      <w:sz w:val="16"/>
      <w:szCs w:val="16"/>
    </w:rPr>
  </w:style>
  <w:style w:type="character" w:styleId="Hyperlink">
    <w:name w:val="Hyperlink"/>
    <w:basedOn w:val="DefaultParagraphFont"/>
    <w:uiPriority w:val="99"/>
    <w:unhideWhenUsed/>
    <w:rsid w:val="00E84BF5"/>
    <w:rPr>
      <w:color w:val="0000FF"/>
      <w:u w:val="single"/>
    </w:rPr>
  </w:style>
  <w:style w:type="character" w:customStyle="1" w:styleId="Heading3Char">
    <w:name w:val="Heading 3 Char"/>
    <w:basedOn w:val="DefaultParagraphFont"/>
    <w:link w:val="Heading3"/>
    <w:uiPriority w:val="9"/>
    <w:semiHidden/>
    <w:rsid w:val="00BB33CA"/>
    <w:rPr>
      <w:rFonts w:asciiTheme="majorHAnsi" w:eastAsiaTheme="majorEastAsia" w:hAnsiTheme="majorHAnsi" w:cstheme="majorBidi"/>
      <w:color w:val="243F60" w:themeColor="accent1" w:themeShade="7F"/>
      <w:sz w:val="24"/>
      <w:szCs w:val="24"/>
    </w:rPr>
  </w:style>
  <w:style w:type="table" w:styleId="TableGridLight">
    <w:name w:val="Grid Table Light"/>
    <w:basedOn w:val="TableNormal"/>
    <w:uiPriority w:val="40"/>
    <w:rsid w:val="00C63CA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59"/>
    <w:rsid w:val="006E46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3BC2"/>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C13BC2"/>
    <w:pPr>
      <w:spacing w:after="100"/>
    </w:pPr>
  </w:style>
  <w:style w:type="paragraph" w:styleId="TOC2">
    <w:name w:val="toc 2"/>
    <w:basedOn w:val="Normal"/>
    <w:next w:val="Normal"/>
    <w:autoRedefine/>
    <w:uiPriority w:val="39"/>
    <w:unhideWhenUsed/>
    <w:rsid w:val="00C13BC2"/>
    <w:pPr>
      <w:spacing w:after="100"/>
      <w:ind w:left="220"/>
    </w:pPr>
  </w:style>
  <w:style w:type="paragraph" w:styleId="TOC3">
    <w:name w:val="toc 3"/>
    <w:basedOn w:val="Normal"/>
    <w:next w:val="Normal"/>
    <w:autoRedefine/>
    <w:uiPriority w:val="39"/>
    <w:unhideWhenUsed/>
    <w:rsid w:val="00C13BC2"/>
    <w:pPr>
      <w:spacing w:after="100" w:line="278" w:lineRule="auto"/>
      <w:ind w:left="480"/>
    </w:pPr>
    <w:rPr>
      <w:rFonts w:eastAsiaTheme="minorEastAsia"/>
      <w:kern w:val="2"/>
      <w:sz w:val="24"/>
      <w:szCs w:val="24"/>
      <w:lang w:val="en-GB" w:eastAsia="en-GB"/>
      <w14:ligatures w14:val="standardContextual"/>
    </w:rPr>
  </w:style>
  <w:style w:type="paragraph" w:styleId="TOC4">
    <w:name w:val="toc 4"/>
    <w:basedOn w:val="Normal"/>
    <w:next w:val="Normal"/>
    <w:autoRedefine/>
    <w:uiPriority w:val="39"/>
    <w:unhideWhenUsed/>
    <w:rsid w:val="00C13BC2"/>
    <w:pPr>
      <w:spacing w:after="100" w:line="278" w:lineRule="auto"/>
      <w:ind w:left="720"/>
    </w:pPr>
    <w:rPr>
      <w:rFonts w:eastAsiaTheme="minorEastAsia"/>
      <w:kern w:val="2"/>
      <w:sz w:val="24"/>
      <w:szCs w:val="24"/>
      <w:lang w:val="en-GB" w:eastAsia="en-GB"/>
      <w14:ligatures w14:val="standardContextual"/>
    </w:rPr>
  </w:style>
  <w:style w:type="paragraph" w:styleId="TOC5">
    <w:name w:val="toc 5"/>
    <w:basedOn w:val="Normal"/>
    <w:next w:val="Normal"/>
    <w:autoRedefine/>
    <w:uiPriority w:val="39"/>
    <w:unhideWhenUsed/>
    <w:rsid w:val="00C13BC2"/>
    <w:pPr>
      <w:spacing w:after="100" w:line="278" w:lineRule="auto"/>
      <w:ind w:left="960"/>
    </w:pPr>
    <w:rPr>
      <w:rFonts w:eastAsiaTheme="minorEastAsia"/>
      <w:kern w:val="2"/>
      <w:sz w:val="24"/>
      <w:szCs w:val="24"/>
      <w:lang w:val="en-GB" w:eastAsia="en-GB"/>
      <w14:ligatures w14:val="standardContextual"/>
    </w:rPr>
  </w:style>
  <w:style w:type="paragraph" w:styleId="TOC6">
    <w:name w:val="toc 6"/>
    <w:basedOn w:val="Normal"/>
    <w:next w:val="Normal"/>
    <w:autoRedefine/>
    <w:uiPriority w:val="39"/>
    <w:unhideWhenUsed/>
    <w:rsid w:val="00C13BC2"/>
    <w:pPr>
      <w:spacing w:after="100" w:line="278" w:lineRule="auto"/>
      <w:ind w:left="1200"/>
    </w:pPr>
    <w:rPr>
      <w:rFonts w:eastAsiaTheme="minorEastAsia"/>
      <w:kern w:val="2"/>
      <w:sz w:val="24"/>
      <w:szCs w:val="24"/>
      <w:lang w:val="en-GB" w:eastAsia="en-GB"/>
      <w14:ligatures w14:val="standardContextual"/>
    </w:rPr>
  </w:style>
  <w:style w:type="paragraph" w:styleId="TOC7">
    <w:name w:val="toc 7"/>
    <w:basedOn w:val="Normal"/>
    <w:next w:val="Normal"/>
    <w:autoRedefine/>
    <w:uiPriority w:val="39"/>
    <w:unhideWhenUsed/>
    <w:rsid w:val="00C13BC2"/>
    <w:pPr>
      <w:spacing w:after="100" w:line="278" w:lineRule="auto"/>
      <w:ind w:left="1440"/>
    </w:pPr>
    <w:rPr>
      <w:rFonts w:eastAsiaTheme="minorEastAsia"/>
      <w:kern w:val="2"/>
      <w:sz w:val="24"/>
      <w:szCs w:val="24"/>
      <w:lang w:val="en-GB" w:eastAsia="en-GB"/>
      <w14:ligatures w14:val="standardContextual"/>
    </w:rPr>
  </w:style>
  <w:style w:type="paragraph" w:styleId="TOC8">
    <w:name w:val="toc 8"/>
    <w:basedOn w:val="Normal"/>
    <w:next w:val="Normal"/>
    <w:autoRedefine/>
    <w:uiPriority w:val="39"/>
    <w:unhideWhenUsed/>
    <w:rsid w:val="00C13BC2"/>
    <w:pPr>
      <w:spacing w:after="100" w:line="278" w:lineRule="auto"/>
      <w:ind w:left="1680"/>
    </w:pPr>
    <w:rPr>
      <w:rFonts w:eastAsiaTheme="minorEastAsia"/>
      <w:kern w:val="2"/>
      <w:sz w:val="24"/>
      <w:szCs w:val="24"/>
      <w:lang w:val="en-GB" w:eastAsia="en-GB"/>
      <w14:ligatures w14:val="standardContextual"/>
    </w:rPr>
  </w:style>
  <w:style w:type="paragraph" w:styleId="TOC9">
    <w:name w:val="toc 9"/>
    <w:basedOn w:val="Normal"/>
    <w:next w:val="Normal"/>
    <w:autoRedefine/>
    <w:uiPriority w:val="39"/>
    <w:unhideWhenUsed/>
    <w:rsid w:val="00C13BC2"/>
    <w:pPr>
      <w:spacing w:after="100" w:line="278" w:lineRule="auto"/>
      <w:ind w:left="1920"/>
    </w:pPr>
    <w:rPr>
      <w:rFonts w:eastAsiaTheme="minorEastAsia"/>
      <w:kern w:val="2"/>
      <w:sz w:val="24"/>
      <w:szCs w:val="24"/>
      <w:lang w:val="en-GB" w:eastAsia="en-GB"/>
      <w14:ligatures w14:val="standardContextual"/>
    </w:rPr>
  </w:style>
  <w:style w:type="character" w:styleId="UnresolvedMention">
    <w:name w:val="Unresolved Mention"/>
    <w:basedOn w:val="DefaultParagraphFont"/>
    <w:uiPriority w:val="99"/>
    <w:semiHidden/>
    <w:unhideWhenUsed/>
    <w:rsid w:val="00C13BC2"/>
    <w:rPr>
      <w:color w:val="605E5C"/>
      <w:shd w:val="clear" w:color="auto" w:fill="E1DFDD"/>
    </w:rPr>
  </w:style>
  <w:style w:type="table" w:styleId="PlainTable1">
    <w:name w:val="Plain Table 1"/>
    <w:basedOn w:val="TableNormal"/>
    <w:uiPriority w:val="41"/>
    <w:rsid w:val="002F0BA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170336">
      <w:bodyDiv w:val="1"/>
      <w:marLeft w:val="0"/>
      <w:marRight w:val="0"/>
      <w:marTop w:val="0"/>
      <w:marBottom w:val="0"/>
      <w:divBdr>
        <w:top w:val="none" w:sz="0" w:space="0" w:color="auto"/>
        <w:left w:val="none" w:sz="0" w:space="0" w:color="auto"/>
        <w:bottom w:val="none" w:sz="0" w:space="0" w:color="auto"/>
        <w:right w:val="none" w:sz="0" w:space="0" w:color="auto"/>
      </w:divBdr>
    </w:div>
    <w:div w:id="597566930">
      <w:bodyDiv w:val="1"/>
      <w:marLeft w:val="0"/>
      <w:marRight w:val="0"/>
      <w:marTop w:val="0"/>
      <w:marBottom w:val="0"/>
      <w:divBdr>
        <w:top w:val="none" w:sz="0" w:space="0" w:color="auto"/>
        <w:left w:val="none" w:sz="0" w:space="0" w:color="auto"/>
        <w:bottom w:val="none" w:sz="0" w:space="0" w:color="auto"/>
        <w:right w:val="none" w:sz="0" w:space="0" w:color="auto"/>
      </w:divBdr>
    </w:div>
    <w:div w:id="733699339">
      <w:bodyDiv w:val="1"/>
      <w:marLeft w:val="0"/>
      <w:marRight w:val="0"/>
      <w:marTop w:val="0"/>
      <w:marBottom w:val="0"/>
      <w:divBdr>
        <w:top w:val="none" w:sz="0" w:space="0" w:color="auto"/>
        <w:left w:val="none" w:sz="0" w:space="0" w:color="auto"/>
        <w:bottom w:val="none" w:sz="0" w:space="0" w:color="auto"/>
        <w:right w:val="none" w:sz="0" w:space="0" w:color="auto"/>
      </w:divBdr>
    </w:div>
    <w:div w:id="900679276">
      <w:bodyDiv w:val="1"/>
      <w:marLeft w:val="0"/>
      <w:marRight w:val="0"/>
      <w:marTop w:val="0"/>
      <w:marBottom w:val="0"/>
      <w:divBdr>
        <w:top w:val="none" w:sz="0" w:space="0" w:color="auto"/>
        <w:left w:val="none" w:sz="0" w:space="0" w:color="auto"/>
        <w:bottom w:val="none" w:sz="0" w:space="0" w:color="auto"/>
        <w:right w:val="none" w:sz="0" w:space="0" w:color="auto"/>
      </w:divBdr>
    </w:div>
    <w:div w:id="1444306567">
      <w:bodyDiv w:val="1"/>
      <w:marLeft w:val="0"/>
      <w:marRight w:val="0"/>
      <w:marTop w:val="0"/>
      <w:marBottom w:val="0"/>
      <w:divBdr>
        <w:top w:val="none" w:sz="0" w:space="0" w:color="auto"/>
        <w:left w:val="none" w:sz="0" w:space="0" w:color="auto"/>
        <w:bottom w:val="none" w:sz="0" w:space="0" w:color="auto"/>
        <w:right w:val="none" w:sz="0" w:space="0" w:color="auto"/>
      </w:divBdr>
    </w:div>
    <w:div w:id="1532495687">
      <w:bodyDiv w:val="1"/>
      <w:marLeft w:val="0"/>
      <w:marRight w:val="0"/>
      <w:marTop w:val="0"/>
      <w:marBottom w:val="0"/>
      <w:divBdr>
        <w:top w:val="none" w:sz="0" w:space="0" w:color="auto"/>
        <w:left w:val="none" w:sz="0" w:space="0" w:color="auto"/>
        <w:bottom w:val="none" w:sz="0" w:space="0" w:color="auto"/>
        <w:right w:val="none" w:sz="0" w:space="0" w:color="auto"/>
      </w:divBdr>
    </w:div>
    <w:div w:id="1971783536">
      <w:bodyDiv w:val="1"/>
      <w:marLeft w:val="0"/>
      <w:marRight w:val="0"/>
      <w:marTop w:val="0"/>
      <w:marBottom w:val="0"/>
      <w:divBdr>
        <w:top w:val="none" w:sz="0" w:space="0" w:color="auto"/>
        <w:left w:val="none" w:sz="0" w:space="0" w:color="auto"/>
        <w:bottom w:val="none" w:sz="0" w:space="0" w:color="auto"/>
        <w:right w:val="none" w:sz="0" w:space="0" w:color="auto"/>
      </w:divBdr>
    </w:div>
    <w:div w:id="2130470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144996-6324-43DE-B852-E7FF93B04027}" type="doc">
      <dgm:prSet loTypeId="urn:microsoft.com/office/officeart/2005/8/layout/bProcess3" loCatId="process" qsTypeId="urn:microsoft.com/office/officeart/2005/8/quickstyle/3d2" qsCatId="3D" csTypeId="urn:microsoft.com/office/officeart/2005/8/colors/colorful2" csCatId="colorful" phldr="1"/>
      <dgm:spPr/>
      <dgm:t>
        <a:bodyPr/>
        <a:lstStyle/>
        <a:p>
          <a:endParaRPr lang="en-GB"/>
        </a:p>
      </dgm:t>
    </dgm:pt>
    <dgm:pt modelId="{888625EF-E85D-4376-8B80-B02BEB752BDD}">
      <dgm:prSet phldrT="[Text]"/>
      <dgm:spPr/>
      <dgm:t>
        <a:bodyPr/>
        <a:lstStyle/>
        <a:p>
          <a:pPr>
            <a:buNone/>
          </a:pPr>
          <a:r>
            <a:rPr lang="en-GB"/>
            <a:t>AI-Driven Personalisation</a:t>
          </a:r>
        </a:p>
      </dgm:t>
    </dgm:pt>
    <dgm:pt modelId="{1B97DD9E-828B-41BA-8D8F-9DC34C082981}" type="parTrans" cxnId="{3CEC9058-9C2C-48A9-AFDB-FA6CFFA71B64}">
      <dgm:prSet/>
      <dgm:spPr/>
      <dgm:t>
        <a:bodyPr/>
        <a:lstStyle/>
        <a:p>
          <a:endParaRPr lang="en-GB"/>
        </a:p>
      </dgm:t>
    </dgm:pt>
    <dgm:pt modelId="{D95CBCEB-1F2B-44C7-8492-F9E0485F3C11}" type="sibTrans" cxnId="{3CEC9058-9C2C-48A9-AFDB-FA6CFFA71B64}">
      <dgm:prSet/>
      <dgm:spPr/>
      <dgm:t>
        <a:bodyPr/>
        <a:lstStyle/>
        <a:p>
          <a:endParaRPr lang="en-GB"/>
        </a:p>
      </dgm:t>
    </dgm:pt>
    <dgm:pt modelId="{FA1C88B4-1610-48EF-8793-824FA35C6D0C}">
      <dgm:prSet phldrT="[Text]"/>
      <dgm:spPr/>
      <dgm:t>
        <a:bodyPr/>
        <a:lstStyle/>
        <a:p>
          <a:pPr>
            <a:buNone/>
          </a:pPr>
          <a:r>
            <a:rPr lang="en-GB"/>
            <a:t>Customer Experience</a:t>
          </a:r>
        </a:p>
      </dgm:t>
    </dgm:pt>
    <dgm:pt modelId="{18520F24-5AE9-4F73-BECC-E55811BC1C85}" type="parTrans" cxnId="{FBD62320-ABAA-4028-B67F-875374F9DA1B}">
      <dgm:prSet/>
      <dgm:spPr/>
      <dgm:t>
        <a:bodyPr/>
        <a:lstStyle/>
        <a:p>
          <a:endParaRPr lang="en-GB"/>
        </a:p>
      </dgm:t>
    </dgm:pt>
    <dgm:pt modelId="{44BA6AF0-61C6-4280-AAC7-1BE4A72975C5}" type="sibTrans" cxnId="{FBD62320-ABAA-4028-B67F-875374F9DA1B}">
      <dgm:prSet/>
      <dgm:spPr/>
      <dgm:t>
        <a:bodyPr/>
        <a:lstStyle/>
        <a:p>
          <a:endParaRPr lang="en-GB"/>
        </a:p>
      </dgm:t>
    </dgm:pt>
    <dgm:pt modelId="{ABAC167E-7F3D-406E-96DD-EC739FEDC564}">
      <dgm:prSet phldrT="[Text]"/>
      <dgm:spPr/>
      <dgm:t>
        <a:bodyPr/>
        <a:lstStyle/>
        <a:p>
          <a:pPr>
            <a:buNone/>
          </a:pPr>
          <a:r>
            <a:rPr lang="en-GB"/>
            <a:t>Customer Loyalty </a:t>
          </a:r>
          <a:br>
            <a:rPr lang="en-GB"/>
          </a:br>
          <a:r>
            <a:rPr lang="en-GB"/>
            <a:t>(Relationship Marketing) </a:t>
          </a:r>
        </a:p>
      </dgm:t>
    </dgm:pt>
    <dgm:pt modelId="{06FE244E-4544-4E97-91CD-50D770B01AB7}" type="parTrans" cxnId="{468FBC4F-8A19-473A-BE22-FF5422549050}">
      <dgm:prSet/>
      <dgm:spPr/>
      <dgm:t>
        <a:bodyPr/>
        <a:lstStyle/>
        <a:p>
          <a:endParaRPr lang="en-GB"/>
        </a:p>
      </dgm:t>
    </dgm:pt>
    <dgm:pt modelId="{8834CA6B-6A32-4285-BAD9-21597699C831}" type="sibTrans" cxnId="{468FBC4F-8A19-473A-BE22-FF5422549050}">
      <dgm:prSet/>
      <dgm:spPr/>
      <dgm:t>
        <a:bodyPr/>
        <a:lstStyle/>
        <a:p>
          <a:endParaRPr lang="en-GB"/>
        </a:p>
      </dgm:t>
    </dgm:pt>
    <dgm:pt modelId="{79134F7C-6A02-495D-BDD7-1EA3F3B7E91F}">
      <dgm:prSet phldrT="[Text]"/>
      <dgm:spPr/>
      <dgm:t>
        <a:bodyPr/>
        <a:lstStyle/>
        <a:p>
          <a:pPr>
            <a:buNone/>
          </a:pPr>
          <a:r>
            <a:rPr lang="en-GB"/>
            <a:t>Customer Lifetime Value (CLV)</a:t>
          </a:r>
        </a:p>
      </dgm:t>
    </dgm:pt>
    <dgm:pt modelId="{4D13E66A-E98B-4314-B87F-458C649604BD}" type="parTrans" cxnId="{2D59BC12-4713-4CA4-8B1C-FD59909656AB}">
      <dgm:prSet/>
      <dgm:spPr/>
      <dgm:t>
        <a:bodyPr/>
        <a:lstStyle/>
        <a:p>
          <a:endParaRPr lang="en-GB"/>
        </a:p>
      </dgm:t>
    </dgm:pt>
    <dgm:pt modelId="{C737E160-8048-4058-9333-233804D3C05A}" type="sibTrans" cxnId="{2D59BC12-4713-4CA4-8B1C-FD59909656AB}">
      <dgm:prSet/>
      <dgm:spPr/>
      <dgm:t>
        <a:bodyPr/>
        <a:lstStyle/>
        <a:p>
          <a:endParaRPr lang="en-GB"/>
        </a:p>
      </dgm:t>
    </dgm:pt>
    <dgm:pt modelId="{3894B46D-B05F-4CB4-A1F2-ED32D9526058}">
      <dgm:prSet phldrT="[Text]"/>
      <dgm:spPr/>
      <dgm:t>
        <a:bodyPr/>
        <a:lstStyle/>
        <a:p>
          <a:pPr>
            <a:buNone/>
          </a:pPr>
          <a:r>
            <a:rPr lang="en-GB"/>
            <a:t>Profitability (RBV Perspective)</a:t>
          </a:r>
        </a:p>
      </dgm:t>
    </dgm:pt>
    <dgm:pt modelId="{8DE5A049-89C8-4B52-A7B9-B499052D122E}" type="parTrans" cxnId="{A715AD17-D7F4-4883-A3EE-94758A928CCE}">
      <dgm:prSet/>
      <dgm:spPr/>
      <dgm:t>
        <a:bodyPr/>
        <a:lstStyle/>
        <a:p>
          <a:endParaRPr lang="en-GB"/>
        </a:p>
      </dgm:t>
    </dgm:pt>
    <dgm:pt modelId="{E0D927D5-F4AF-4A63-B581-C14C2647D2D0}" type="sibTrans" cxnId="{A715AD17-D7F4-4883-A3EE-94758A928CCE}">
      <dgm:prSet/>
      <dgm:spPr/>
      <dgm:t>
        <a:bodyPr/>
        <a:lstStyle/>
        <a:p>
          <a:endParaRPr lang="en-GB"/>
        </a:p>
      </dgm:t>
    </dgm:pt>
    <dgm:pt modelId="{FAE6CE5D-20DD-4195-891E-6AF2C3071322}">
      <dgm:prSet phldrT="[Text]"/>
      <dgm:spPr/>
      <dgm:t>
        <a:bodyPr/>
        <a:lstStyle/>
        <a:p>
          <a:pPr>
            <a:buNone/>
          </a:pPr>
          <a:r>
            <a:rPr lang="en-GB"/>
            <a:t>Trust &amp; Privacy Concerns (Moderating Variables)</a:t>
          </a:r>
        </a:p>
      </dgm:t>
    </dgm:pt>
    <dgm:pt modelId="{930AB888-BC6F-4774-A269-AEC7B047FF2C}" type="parTrans" cxnId="{CF0C2F2B-4C5C-4D0F-99D3-29837BC4E4B3}">
      <dgm:prSet/>
      <dgm:spPr/>
      <dgm:t>
        <a:bodyPr/>
        <a:lstStyle/>
        <a:p>
          <a:endParaRPr lang="en-GB"/>
        </a:p>
      </dgm:t>
    </dgm:pt>
    <dgm:pt modelId="{3F8009E9-9DA0-49C8-8F44-095C6DA9BAA0}" type="sibTrans" cxnId="{CF0C2F2B-4C5C-4D0F-99D3-29837BC4E4B3}">
      <dgm:prSet/>
      <dgm:spPr/>
      <dgm:t>
        <a:bodyPr/>
        <a:lstStyle/>
        <a:p>
          <a:endParaRPr lang="en-GB"/>
        </a:p>
      </dgm:t>
    </dgm:pt>
    <dgm:pt modelId="{E240728A-C78B-4363-ACD1-79159B8B9F6B}">
      <dgm:prSet phldrT="[Text]"/>
      <dgm:spPr/>
      <dgm:t>
        <a:bodyPr/>
        <a:lstStyle/>
        <a:p>
          <a:pPr>
            <a:buNone/>
          </a:pPr>
          <a:r>
            <a:rPr lang="en-GB"/>
            <a:t>Moderating variable</a:t>
          </a:r>
        </a:p>
      </dgm:t>
    </dgm:pt>
    <dgm:pt modelId="{2CAF61F8-D3FE-425B-856B-1B19A86087AD}" type="parTrans" cxnId="{178C31BA-615D-412C-B40C-5B6418A8A70D}">
      <dgm:prSet/>
      <dgm:spPr/>
    </dgm:pt>
    <dgm:pt modelId="{56745E14-879E-4328-8C11-4DD107C740C3}" type="sibTrans" cxnId="{178C31BA-615D-412C-B40C-5B6418A8A70D}">
      <dgm:prSet/>
      <dgm:spPr/>
    </dgm:pt>
    <dgm:pt modelId="{A5C28632-265B-47D1-B61E-871847CC1372}" type="pres">
      <dgm:prSet presAssocID="{A2144996-6324-43DE-B852-E7FF93B04027}" presName="Name0" presStyleCnt="0">
        <dgm:presLayoutVars>
          <dgm:dir/>
          <dgm:resizeHandles val="exact"/>
        </dgm:presLayoutVars>
      </dgm:prSet>
      <dgm:spPr/>
    </dgm:pt>
    <dgm:pt modelId="{3C0D5B05-33B0-41CF-8772-EC8A2751AB38}" type="pres">
      <dgm:prSet presAssocID="{888625EF-E85D-4376-8B80-B02BEB752BDD}" presName="node" presStyleLbl="node1" presStyleIdx="0" presStyleCnt="7">
        <dgm:presLayoutVars>
          <dgm:bulletEnabled val="1"/>
        </dgm:presLayoutVars>
      </dgm:prSet>
      <dgm:spPr/>
    </dgm:pt>
    <dgm:pt modelId="{D347499B-669B-4C68-8914-B55B2C6A742F}" type="pres">
      <dgm:prSet presAssocID="{D95CBCEB-1F2B-44C7-8492-F9E0485F3C11}" presName="sibTrans" presStyleLbl="sibTrans1D1" presStyleIdx="0" presStyleCnt="6"/>
      <dgm:spPr/>
    </dgm:pt>
    <dgm:pt modelId="{7627B783-4ED5-4956-9C72-52C289282BBF}" type="pres">
      <dgm:prSet presAssocID="{D95CBCEB-1F2B-44C7-8492-F9E0485F3C11}" presName="connectorText" presStyleLbl="sibTrans1D1" presStyleIdx="0" presStyleCnt="6"/>
      <dgm:spPr/>
    </dgm:pt>
    <dgm:pt modelId="{90D83855-1BC8-4C14-93C2-B5BF6F1CFB6D}" type="pres">
      <dgm:prSet presAssocID="{FA1C88B4-1610-48EF-8793-824FA35C6D0C}" presName="node" presStyleLbl="node1" presStyleIdx="1" presStyleCnt="7">
        <dgm:presLayoutVars>
          <dgm:bulletEnabled val="1"/>
        </dgm:presLayoutVars>
      </dgm:prSet>
      <dgm:spPr/>
    </dgm:pt>
    <dgm:pt modelId="{F3919670-1AE8-4329-9557-DEF2E873C67A}" type="pres">
      <dgm:prSet presAssocID="{44BA6AF0-61C6-4280-AAC7-1BE4A72975C5}" presName="sibTrans" presStyleLbl="sibTrans1D1" presStyleIdx="1" presStyleCnt="6"/>
      <dgm:spPr/>
    </dgm:pt>
    <dgm:pt modelId="{11BFB0E7-B62D-48C5-812F-AF7C63B21937}" type="pres">
      <dgm:prSet presAssocID="{44BA6AF0-61C6-4280-AAC7-1BE4A72975C5}" presName="connectorText" presStyleLbl="sibTrans1D1" presStyleIdx="1" presStyleCnt="6"/>
      <dgm:spPr/>
    </dgm:pt>
    <dgm:pt modelId="{49C7DFD3-8302-46A3-AD6A-A2A330714246}" type="pres">
      <dgm:prSet presAssocID="{ABAC167E-7F3D-406E-96DD-EC739FEDC564}" presName="node" presStyleLbl="node1" presStyleIdx="2" presStyleCnt="7">
        <dgm:presLayoutVars>
          <dgm:bulletEnabled val="1"/>
        </dgm:presLayoutVars>
      </dgm:prSet>
      <dgm:spPr/>
    </dgm:pt>
    <dgm:pt modelId="{B84F3828-395D-47DC-B9CE-E82A56A4E9BD}" type="pres">
      <dgm:prSet presAssocID="{8834CA6B-6A32-4285-BAD9-21597699C831}" presName="sibTrans" presStyleLbl="sibTrans1D1" presStyleIdx="2" presStyleCnt="6"/>
      <dgm:spPr/>
    </dgm:pt>
    <dgm:pt modelId="{4D234A9B-AAC1-42CD-A3D1-769BDCA3B2F7}" type="pres">
      <dgm:prSet presAssocID="{8834CA6B-6A32-4285-BAD9-21597699C831}" presName="connectorText" presStyleLbl="sibTrans1D1" presStyleIdx="2" presStyleCnt="6"/>
      <dgm:spPr/>
    </dgm:pt>
    <dgm:pt modelId="{B9081FC1-C114-4987-84A0-DCC78C8CCE7C}" type="pres">
      <dgm:prSet presAssocID="{79134F7C-6A02-495D-BDD7-1EA3F3B7E91F}" presName="node" presStyleLbl="node1" presStyleIdx="3" presStyleCnt="7">
        <dgm:presLayoutVars>
          <dgm:bulletEnabled val="1"/>
        </dgm:presLayoutVars>
      </dgm:prSet>
      <dgm:spPr/>
    </dgm:pt>
    <dgm:pt modelId="{9C7CD728-A938-4953-998E-791448F1BE96}" type="pres">
      <dgm:prSet presAssocID="{C737E160-8048-4058-9333-233804D3C05A}" presName="sibTrans" presStyleLbl="sibTrans1D1" presStyleIdx="3" presStyleCnt="6"/>
      <dgm:spPr/>
    </dgm:pt>
    <dgm:pt modelId="{9476040C-6131-4355-9EFC-0A56232F08A4}" type="pres">
      <dgm:prSet presAssocID="{C737E160-8048-4058-9333-233804D3C05A}" presName="connectorText" presStyleLbl="sibTrans1D1" presStyleIdx="3" presStyleCnt="6"/>
      <dgm:spPr/>
    </dgm:pt>
    <dgm:pt modelId="{0FB84DC9-D0F7-48E1-94C2-2CB4462520A6}" type="pres">
      <dgm:prSet presAssocID="{3894B46D-B05F-4CB4-A1F2-ED32D9526058}" presName="node" presStyleLbl="node1" presStyleIdx="4" presStyleCnt="7">
        <dgm:presLayoutVars>
          <dgm:bulletEnabled val="1"/>
        </dgm:presLayoutVars>
      </dgm:prSet>
      <dgm:spPr/>
    </dgm:pt>
    <dgm:pt modelId="{403672AD-6F69-418E-B182-604950A2D32A}" type="pres">
      <dgm:prSet presAssocID="{E0D927D5-F4AF-4A63-B581-C14C2647D2D0}" presName="sibTrans" presStyleLbl="sibTrans1D1" presStyleIdx="4" presStyleCnt="6"/>
      <dgm:spPr/>
    </dgm:pt>
    <dgm:pt modelId="{0B3C2E74-822E-4B0D-BDDD-0DEE8972BAB3}" type="pres">
      <dgm:prSet presAssocID="{E0D927D5-F4AF-4A63-B581-C14C2647D2D0}" presName="connectorText" presStyleLbl="sibTrans1D1" presStyleIdx="4" presStyleCnt="6"/>
      <dgm:spPr/>
    </dgm:pt>
    <dgm:pt modelId="{611C7B72-34AE-4F39-B277-94A0398F3F01}" type="pres">
      <dgm:prSet presAssocID="{FAE6CE5D-20DD-4195-891E-6AF2C3071322}" presName="node" presStyleLbl="node1" presStyleIdx="5" presStyleCnt="7">
        <dgm:presLayoutVars>
          <dgm:bulletEnabled val="1"/>
        </dgm:presLayoutVars>
      </dgm:prSet>
      <dgm:spPr/>
    </dgm:pt>
    <dgm:pt modelId="{BFD48A5E-BBE4-41A5-AD00-5FE5904D1E4F}" type="pres">
      <dgm:prSet presAssocID="{3F8009E9-9DA0-49C8-8F44-095C6DA9BAA0}" presName="sibTrans" presStyleLbl="sibTrans1D1" presStyleIdx="5" presStyleCnt="6"/>
      <dgm:spPr/>
    </dgm:pt>
    <dgm:pt modelId="{56DC96E3-EEA8-42AA-9654-C8374C7D729C}" type="pres">
      <dgm:prSet presAssocID="{3F8009E9-9DA0-49C8-8F44-095C6DA9BAA0}" presName="connectorText" presStyleLbl="sibTrans1D1" presStyleIdx="5" presStyleCnt="6"/>
      <dgm:spPr/>
    </dgm:pt>
    <dgm:pt modelId="{EEAA5C78-006F-4ADF-930C-8E296CF9DEC8}" type="pres">
      <dgm:prSet presAssocID="{E240728A-C78B-4363-ACD1-79159B8B9F6B}" presName="node" presStyleLbl="node1" presStyleIdx="6" presStyleCnt="7">
        <dgm:presLayoutVars>
          <dgm:bulletEnabled val="1"/>
        </dgm:presLayoutVars>
      </dgm:prSet>
      <dgm:spPr/>
    </dgm:pt>
  </dgm:ptLst>
  <dgm:cxnLst>
    <dgm:cxn modelId="{2D59BC12-4713-4CA4-8B1C-FD59909656AB}" srcId="{A2144996-6324-43DE-B852-E7FF93B04027}" destId="{79134F7C-6A02-495D-BDD7-1EA3F3B7E91F}" srcOrd="3" destOrd="0" parTransId="{4D13E66A-E98B-4314-B87F-458C649604BD}" sibTransId="{C737E160-8048-4058-9333-233804D3C05A}"/>
    <dgm:cxn modelId="{A715AD17-D7F4-4883-A3EE-94758A928CCE}" srcId="{A2144996-6324-43DE-B852-E7FF93B04027}" destId="{3894B46D-B05F-4CB4-A1F2-ED32D9526058}" srcOrd="4" destOrd="0" parTransId="{8DE5A049-89C8-4B52-A7B9-B499052D122E}" sibTransId="{E0D927D5-F4AF-4A63-B581-C14C2647D2D0}"/>
    <dgm:cxn modelId="{8B53A718-525A-49C2-9735-32F482811C79}" type="presOf" srcId="{8834CA6B-6A32-4285-BAD9-21597699C831}" destId="{4D234A9B-AAC1-42CD-A3D1-769BDCA3B2F7}" srcOrd="1" destOrd="0" presId="urn:microsoft.com/office/officeart/2005/8/layout/bProcess3"/>
    <dgm:cxn modelId="{FBD62320-ABAA-4028-B67F-875374F9DA1B}" srcId="{A2144996-6324-43DE-B852-E7FF93B04027}" destId="{FA1C88B4-1610-48EF-8793-824FA35C6D0C}" srcOrd="1" destOrd="0" parTransId="{18520F24-5AE9-4F73-BECC-E55811BC1C85}" sibTransId="{44BA6AF0-61C6-4280-AAC7-1BE4A72975C5}"/>
    <dgm:cxn modelId="{3F4B3B26-A1A4-482A-83AA-BF9E46AAB9C9}" type="presOf" srcId="{FAE6CE5D-20DD-4195-891E-6AF2C3071322}" destId="{611C7B72-34AE-4F39-B277-94A0398F3F01}" srcOrd="0" destOrd="0" presId="urn:microsoft.com/office/officeart/2005/8/layout/bProcess3"/>
    <dgm:cxn modelId="{A6FED728-EBA7-4F99-9F67-A6F612F1B6F5}" type="presOf" srcId="{C737E160-8048-4058-9333-233804D3C05A}" destId="{9C7CD728-A938-4953-998E-791448F1BE96}" srcOrd="0" destOrd="0" presId="urn:microsoft.com/office/officeart/2005/8/layout/bProcess3"/>
    <dgm:cxn modelId="{CF0C2F2B-4C5C-4D0F-99D3-29837BC4E4B3}" srcId="{A2144996-6324-43DE-B852-E7FF93B04027}" destId="{FAE6CE5D-20DD-4195-891E-6AF2C3071322}" srcOrd="5" destOrd="0" parTransId="{930AB888-BC6F-4774-A269-AEC7B047FF2C}" sibTransId="{3F8009E9-9DA0-49C8-8F44-095C6DA9BAA0}"/>
    <dgm:cxn modelId="{C428E330-0AC4-493C-A17E-42CB45BB7FA5}" type="presOf" srcId="{C737E160-8048-4058-9333-233804D3C05A}" destId="{9476040C-6131-4355-9EFC-0A56232F08A4}" srcOrd="1" destOrd="0" presId="urn:microsoft.com/office/officeart/2005/8/layout/bProcess3"/>
    <dgm:cxn modelId="{5063F232-55C0-44BE-B5CF-6D1F06A743A7}" type="presOf" srcId="{79134F7C-6A02-495D-BDD7-1EA3F3B7E91F}" destId="{B9081FC1-C114-4987-84A0-DCC78C8CCE7C}" srcOrd="0" destOrd="0" presId="urn:microsoft.com/office/officeart/2005/8/layout/bProcess3"/>
    <dgm:cxn modelId="{5D777140-8FDE-474C-8D9F-27EDD010C6FA}" type="presOf" srcId="{FA1C88B4-1610-48EF-8793-824FA35C6D0C}" destId="{90D83855-1BC8-4C14-93C2-B5BF6F1CFB6D}" srcOrd="0" destOrd="0" presId="urn:microsoft.com/office/officeart/2005/8/layout/bProcess3"/>
    <dgm:cxn modelId="{74B87C5C-A7EA-4CFA-9C02-30728A7FEB11}" type="presOf" srcId="{3F8009E9-9DA0-49C8-8F44-095C6DA9BAA0}" destId="{BFD48A5E-BBE4-41A5-AD00-5FE5904D1E4F}" srcOrd="0" destOrd="0" presId="urn:microsoft.com/office/officeart/2005/8/layout/bProcess3"/>
    <dgm:cxn modelId="{57CEFA6B-9F11-483F-96E4-9CAB3C425466}" type="presOf" srcId="{44BA6AF0-61C6-4280-AAC7-1BE4A72975C5}" destId="{11BFB0E7-B62D-48C5-812F-AF7C63B21937}" srcOrd="1" destOrd="0" presId="urn:microsoft.com/office/officeart/2005/8/layout/bProcess3"/>
    <dgm:cxn modelId="{468FBC4F-8A19-473A-BE22-FF5422549050}" srcId="{A2144996-6324-43DE-B852-E7FF93B04027}" destId="{ABAC167E-7F3D-406E-96DD-EC739FEDC564}" srcOrd="2" destOrd="0" parTransId="{06FE244E-4544-4E97-91CD-50D770B01AB7}" sibTransId="{8834CA6B-6A32-4285-BAD9-21597699C831}"/>
    <dgm:cxn modelId="{3A684573-4C11-4973-86C1-F48FB8EFA719}" type="presOf" srcId="{E0D927D5-F4AF-4A63-B581-C14C2647D2D0}" destId="{0B3C2E74-822E-4B0D-BDDD-0DEE8972BAB3}" srcOrd="1" destOrd="0" presId="urn:microsoft.com/office/officeart/2005/8/layout/bProcess3"/>
    <dgm:cxn modelId="{3CEC9058-9C2C-48A9-AFDB-FA6CFFA71B64}" srcId="{A2144996-6324-43DE-B852-E7FF93B04027}" destId="{888625EF-E85D-4376-8B80-B02BEB752BDD}" srcOrd="0" destOrd="0" parTransId="{1B97DD9E-828B-41BA-8D8F-9DC34C082981}" sibTransId="{D95CBCEB-1F2B-44C7-8492-F9E0485F3C11}"/>
    <dgm:cxn modelId="{EB392D7C-CB35-437F-8F9A-050F1942320E}" type="presOf" srcId="{A2144996-6324-43DE-B852-E7FF93B04027}" destId="{A5C28632-265B-47D1-B61E-871847CC1372}" srcOrd="0" destOrd="0" presId="urn:microsoft.com/office/officeart/2005/8/layout/bProcess3"/>
    <dgm:cxn modelId="{4E86A47C-171C-485B-A069-93D31851C589}" type="presOf" srcId="{44BA6AF0-61C6-4280-AAC7-1BE4A72975C5}" destId="{F3919670-1AE8-4329-9557-DEF2E873C67A}" srcOrd="0" destOrd="0" presId="urn:microsoft.com/office/officeart/2005/8/layout/bProcess3"/>
    <dgm:cxn modelId="{0FA2C682-50DE-4476-992B-997AEFB1DF2E}" type="presOf" srcId="{3894B46D-B05F-4CB4-A1F2-ED32D9526058}" destId="{0FB84DC9-D0F7-48E1-94C2-2CB4462520A6}" srcOrd="0" destOrd="0" presId="urn:microsoft.com/office/officeart/2005/8/layout/bProcess3"/>
    <dgm:cxn modelId="{02161A83-A239-4750-AF44-DAE1F2A9F4FA}" type="presOf" srcId="{ABAC167E-7F3D-406E-96DD-EC739FEDC564}" destId="{49C7DFD3-8302-46A3-AD6A-A2A330714246}" srcOrd="0" destOrd="0" presId="urn:microsoft.com/office/officeart/2005/8/layout/bProcess3"/>
    <dgm:cxn modelId="{ED4F38A5-0E7A-4F55-8239-33A7A0F2260B}" type="presOf" srcId="{E240728A-C78B-4363-ACD1-79159B8B9F6B}" destId="{EEAA5C78-006F-4ADF-930C-8E296CF9DEC8}" srcOrd="0" destOrd="0" presId="urn:microsoft.com/office/officeart/2005/8/layout/bProcess3"/>
    <dgm:cxn modelId="{08F724B9-3833-44B5-A149-F267A97732EA}" type="presOf" srcId="{8834CA6B-6A32-4285-BAD9-21597699C831}" destId="{B84F3828-395D-47DC-B9CE-E82A56A4E9BD}" srcOrd="0" destOrd="0" presId="urn:microsoft.com/office/officeart/2005/8/layout/bProcess3"/>
    <dgm:cxn modelId="{178C31BA-615D-412C-B40C-5B6418A8A70D}" srcId="{A2144996-6324-43DE-B852-E7FF93B04027}" destId="{E240728A-C78B-4363-ACD1-79159B8B9F6B}" srcOrd="6" destOrd="0" parTransId="{2CAF61F8-D3FE-425B-856B-1B19A86087AD}" sibTransId="{56745E14-879E-4328-8C11-4DD107C740C3}"/>
    <dgm:cxn modelId="{E696BCDD-D061-4E19-B482-912DC2BCDD30}" type="presOf" srcId="{E0D927D5-F4AF-4A63-B581-C14C2647D2D0}" destId="{403672AD-6F69-418E-B182-604950A2D32A}" srcOrd="0" destOrd="0" presId="urn:microsoft.com/office/officeart/2005/8/layout/bProcess3"/>
    <dgm:cxn modelId="{3C080ADE-E47D-4B1A-BE9C-1EAB5786ED5D}" type="presOf" srcId="{888625EF-E85D-4376-8B80-B02BEB752BDD}" destId="{3C0D5B05-33B0-41CF-8772-EC8A2751AB38}" srcOrd="0" destOrd="0" presId="urn:microsoft.com/office/officeart/2005/8/layout/bProcess3"/>
    <dgm:cxn modelId="{E81BE0EC-97A8-4CD0-B022-ED0BF1D0C0C7}" type="presOf" srcId="{3F8009E9-9DA0-49C8-8F44-095C6DA9BAA0}" destId="{56DC96E3-EEA8-42AA-9654-C8374C7D729C}" srcOrd="1" destOrd="0" presId="urn:microsoft.com/office/officeart/2005/8/layout/bProcess3"/>
    <dgm:cxn modelId="{EF48F2FA-7E44-41BE-AEE7-1F0084695F39}" type="presOf" srcId="{D95CBCEB-1F2B-44C7-8492-F9E0485F3C11}" destId="{7627B783-4ED5-4956-9C72-52C289282BBF}" srcOrd="1" destOrd="0" presId="urn:microsoft.com/office/officeart/2005/8/layout/bProcess3"/>
    <dgm:cxn modelId="{779F06FF-AE95-4FD2-A906-90CC9D0B5D33}" type="presOf" srcId="{D95CBCEB-1F2B-44C7-8492-F9E0485F3C11}" destId="{D347499B-669B-4C68-8914-B55B2C6A742F}" srcOrd="0" destOrd="0" presId="urn:microsoft.com/office/officeart/2005/8/layout/bProcess3"/>
    <dgm:cxn modelId="{ABD57651-FAC9-4A45-A571-236EE4B08BAB}" type="presParOf" srcId="{A5C28632-265B-47D1-B61E-871847CC1372}" destId="{3C0D5B05-33B0-41CF-8772-EC8A2751AB38}" srcOrd="0" destOrd="0" presId="urn:microsoft.com/office/officeart/2005/8/layout/bProcess3"/>
    <dgm:cxn modelId="{DC02490B-20E6-4343-8E87-F1841576C0EC}" type="presParOf" srcId="{A5C28632-265B-47D1-B61E-871847CC1372}" destId="{D347499B-669B-4C68-8914-B55B2C6A742F}" srcOrd="1" destOrd="0" presId="urn:microsoft.com/office/officeart/2005/8/layout/bProcess3"/>
    <dgm:cxn modelId="{84FE00F8-5D27-4B43-A57A-F7FC3D49E614}" type="presParOf" srcId="{D347499B-669B-4C68-8914-B55B2C6A742F}" destId="{7627B783-4ED5-4956-9C72-52C289282BBF}" srcOrd="0" destOrd="0" presId="urn:microsoft.com/office/officeart/2005/8/layout/bProcess3"/>
    <dgm:cxn modelId="{42120D23-3488-48AD-822F-16FE0CAB7455}" type="presParOf" srcId="{A5C28632-265B-47D1-B61E-871847CC1372}" destId="{90D83855-1BC8-4C14-93C2-B5BF6F1CFB6D}" srcOrd="2" destOrd="0" presId="urn:microsoft.com/office/officeart/2005/8/layout/bProcess3"/>
    <dgm:cxn modelId="{F1108E6D-269B-42CB-886C-23EF60548391}" type="presParOf" srcId="{A5C28632-265B-47D1-B61E-871847CC1372}" destId="{F3919670-1AE8-4329-9557-DEF2E873C67A}" srcOrd="3" destOrd="0" presId="urn:microsoft.com/office/officeart/2005/8/layout/bProcess3"/>
    <dgm:cxn modelId="{A4CD1545-B32B-46B5-87F7-F1FAEF7DC86C}" type="presParOf" srcId="{F3919670-1AE8-4329-9557-DEF2E873C67A}" destId="{11BFB0E7-B62D-48C5-812F-AF7C63B21937}" srcOrd="0" destOrd="0" presId="urn:microsoft.com/office/officeart/2005/8/layout/bProcess3"/>
    <dgm:cxn modelId="{0F5B79AA-7A4A-425B-ADD7-7DC9546D5695}" type="presParOf" srcId="{A5C28632-265B-47D1-B61E-871847CC1372}" destId="{49C7DFD3-8302-46A3-AD6A-A2A330714246}" srcOrd="4" destOrd="0" presId="urn:microsoft.com/office/officeart/2005/8/layout/bProcess3"/>
    <dgm:cxn modelId="{6009977F-3A2D-4F7F-8821-B64E667F0FE3}" type="presParOf" srcId="{A5C28632-265B-47D1-B61E-871847CC1372}" destId="{B84F3828-395D-47DC-B9CE-E82A56A4E9BD}" srcOrd="5" destOrd="0" presId="urn:microsoft.com/office/officeart/2005/8/layout/bProcess3"/>
    <dgm:cxn modelId="{576A25DE-3A38-413F-BFF5-804BD18D1785}" type="presParOf" srcId="{B84F3828-395D-47DC-B9CE-E82A56A4E9BD}" destId="{4D234A9B-AAC1-42CD-A3D1-769BDCA3B2F7}" srcOrd="0" destOrd="0" presId="urn:microsoft.com/office/officeart/2005/8/layout/bProcess3"/>
    <dgm:cxn modelId="{1C32135C-48FF-4581-9E2E-1119EB5FF771}" type="presParOf" srcId="{A5C28632-265B-47D1-B61E-871847CC1372}" destId="{B9081FC1-C114-4987-84A0-DCC78C8CCE7C}" srcOrd="6" destOrd="0" presId="urn:microsoft.com/office/officeart/2005/8/layout/bProcess3"/>
    <dgm:cxn modelId="{56EE9170-FA58-4291-89AF-3CCAE90CF4BE}" type="presParOf" srcId="{A5C28632-265B-47D1-B61E-871847CC1372}" destId="{9C7CD728-A938-4953-998E-791448F1BE96}" srcOrd="7" destOrd="0" presId="urn:microsoft.com/office/officeart/2005/8/layout/bProcess3"/>
    <dgm:cxn modelId="{38D9300C-D3E7-419C-9031-3D2194D435C7}" type="presParOf" srcId="{9C7CD728-A938-4953-998E-791448F1BE96}" destId="{9476040C-6131-4355-9EFC-0A56232F08A4}" srcOrd="0" destOrd="0" presId="urn:microsoft.com/office/officeart/2005/8/layout/bProcess3"/>
    <dgm:cxn modelId="{09382D97-225C-4C98-94AE-A274408BBB3A}" type="presParOf" srcId="{A5C28632-265B-47D1-B61E-871847CC1372}" destId="{0FB84DC9-D0F7-48E1-94C2-2CB4462520A6}" srcOrd="8" destOrd="0" presId="urn:microsoft.com/office/officeart/2005/8/layout/bProcess3"/>
    <dgm:cxn modelId="{024870AF-9608-4257-A718-963A2D27AF15}" type="presParOf" srcId="{A5C28632-265B-47D1-B61E-871847CC1372}" destId="{403672AD-6F69-418E-B182-604950A2D32A}" srcOrd="9" destOrd="0" presId="urn:microsoft.com/office/officeart/2005/8/layout/bProcess3"/>
    <dgm:cxn modelId="{E4641943-FEA8-4B78-8046-9F7918AE9D38}" type="presParOf" srcId="{403672AD-6F69-418E-B182-604950A2D32A}" destId="{0B3C2E74-822E-4B0D-BDDD-0DEE8972BAB3}" srcOrd="0" destOrd="0" presId="urn:microsoft.com/office/officeart/2005/8/layout/bProcess3"/>
    <dgm:cxn modelId="{103BA9D6-6D5B-45FB-93CA-C604F797EB98}" type="presParOf" srcId="{A5C28632-265B-47D1-B61E-871847CC1372}" destId="{611C7B72-34AE-4F39-B277-94A0398F3F01}" srcOrd="10" destOrd="0" presId="urn:microsoft.com/office/officeart/2005/8/layout/bProcess3"/>
    <dgm:cxn modelId="{A8B9B9A2-9C8F-44BD-A3C0-65FB2E0CBB26}" type="presParOf" srcId="{A5C28632-265B-47D1-B61E-871847CC1372}" destId="{BFD48A5E-BBE4-41A5-AD00-5FE5904D1E4F}" srcOrd="11" destOrd="0" presId="urn:microsoft.com/office/officeart/2005/8/layout/bProcess3"/>
    <dgm:cxn modelId="{60072F8A-1F81-4F9D-A1A2-DA5003533D7B}" type="presParOf" srcId="{BFD48A5E-BBE4-41A5-AD00-5FE5904D1E4F}" destId="{56DC96E3-EEA8-42AA-9654-C8374C7D729C}" srcOrd="0" destOrd="0" presId="urn:microsoft.com/office/officeart/2005/8/layout/bProcess3"/>
    <dgm:cxn modelId="{9C951256-B4F1-4C8B-A70E-E9B819AC592E}" type="presParOf" srcId="{A5C28632-265B-47D1-B61E-871847CC1372}" destId="{EEAA5C78-006F-4ADF-930C-8E296CF9DEC8}" srcOrd="12" destOrd="0" presId="urn:microsoft.com/office/officeart/2005/8/layout/bProcess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BBC2EA-0672-40EC-9FE6-DFE75619EB8B}"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2CA07E07-F972-4ABC-9AA8-79BE53588678}">
      <dgm:prSet/>
      <dgm:spPr/>
      <dgm:t>
        <a:bodyPr/>
        <a:lstStyle/>
        <a:p>
          <a:r>
            <a:rPr lang="en-GB"/>
            <a:t>AI-Driven Personalisation   </a:t>
          </a:r>
        </a:p>
      </dgm:t>
    </dgm:pt>
    <dgm:pt modelId="{CFB75DDF-2E5B-4AC9-AE2A-A1D3DE45E662}" type="sibTrans" cxnId="{DE3F51F2-2233-4411-AF04-A39E221DF5BE}">
      <dgm:prSet/>
      <dgm:spPr/>
      <dgm:t>
        <a:bodyPr/>
        <a:lstStyle/>
        <a:p>
          <a:endParaRPr lang="en-GB"/>
        </a:p>
      </dgm:t>
    </dgm:pt>
    <dgm:pt modelId="{47A41227-5B95-4DC6-9E2E-879FA8686935}" type="parTrans" cxnId="{DE3F51F2-2233-4411-AF04-A39E221DF5BE}">
      <dgm:prSet/>
      <dgm:spPr/>
      <dgm:t>
        <a:bodyPr/>
        <a:lstStyle/>
        <a:p>
          <a:endParaRPr lang="en-GB"/>
        </a:p>
      </dgm:t>
    </dgm:pt>
    <dgm:pt modelId="{9ECDEF7A-9117-4B9F-B124-DEF56EBA20C6}">
      <dgm:prSet/>
      <dgm:spPr/>
      <dgm:t>
        <a:bodyPr/>
        <a:lstStyle/>
        <a:p>
          <a:r>
            <a:rPr lang="en-GB"/>
            <a:t>Customer Engagement</a:t>
          </a:r>
        </a:p>
      </dgm:t>
    </dgm:pt>
    <dgm:pt modelId="{732CFF44-3139-4333-9CB2-B4BA942DAD3E}" type="parTrans" cxnId="{87309C54-E351-42C2-BEEF-D914F81654CB}">
      <dgm:prSet/>
      <dgm:spPr/>
      <dgm:t>
        <a:bodyPr/>
        <a:lstStyle/>
        <a:p>
          <a:endParaRPr lang="en-GB"/>
        </a:p>
      </dgm:t>
    </dgm:pt>
    <dgm:pt modelId="{ACEA4A4D-C6D2-4C19-A9E7-099D741B8374}" type="sibTrans" cxnId="{87309C54-E351-42C2-BEEF-D914F81654CB}">
      <dgm:prSet/>
      <dgm:spPr/>
      <dgm:t>
        <a:bodyPr/>
        <a:lstStyle/>
        <a:p>
          <a:endParaRPr lang="en-GB"/>
        </a:p>
      </dgm:t>
    </dgm:pt>
    <dgm:pt modelId="{00ED7589-B9B9-4810-9A57-1A342D80FBD3}">
      <dgm:prSet/>
      <dgm:spPr/>
      <dgm:t>
        <a:bodyPr/>
        <a:lstStyle/>
        <a:p>
          <a:r>
            <a:rPr lang="en-GB"/>
            <a:t>Customer Loyalty</a:t>
          </a:r>
        </a:p>
      </dgm:t>
    </dgm:pt>
    <dgm:pt modelId="{E150835E-0404-4C92-80BE-1359657C888A}" type="parTrans" cxnId="{730CA07A-2C6F-4283-BE7D-CD100B2809A3}">
      <dgm:prSet/>
      <dgm:spPr/>
      <dgm:t>
        <a:bodyPr/>
        <a:lstStyle/>
        <a:p>
          <a:endParaRPr lang="en-GB"/>
        </a:p>
      </dgm:t>
    </dgm:pt>
    <dgm:pt modelId="{7CA65607-F4FA-4D0C-9B18-C1844D1E94FF}" type="sibTrans" cxnId="{730CA07A-2C6F-4283-BE7D-CD100B2809A3}">
      <dgm:prSet/>
      <dgm:spPr/>
      <dgm:t>
        <a:bodyPr/>
        <a:lstStyle/>
        <a:p>
          <a:endParaRPr lang="en-GB"/>
        </a:p>
      </dgm:t>
    </dgm:pt>
    <dgm:pt modelId="{7CB7C6B6-A599-4C8B-9449-1EDA1147A5D2}">
      <dgm:prSet/>
      <dgm:spPr/>
      <dgm:t>
        <a:bodyPr/>
        <a:lstStyle/>
        <a:p>
          <a:r>
            <a:rPr lang="en-GB"/>
            <a:t>Extended Subscription Period</a:t>
          </a:r>
        </a:p>
      </dgm:t>
    </dgm:pt>
    <dgm:pt modelId="{AF7EBA2E-7691-422B-A707-DC41B8BFE8D9}" type="parTrans" cxnId="{46F2DCD5-CA7E-437F-9B2D-84AEAB6FBABE}">
      <dgm:prSet/>
      <dgm:spPr/>
      <dgm:t>
        <a:bodyPr/>
        <a:lstStyle/>
        <a:p>
          <a:endParaRPr lang="en-GB"/>
        </a:p>
      </dgm:t>
    </dgm:pt>
    <dgm:pt modelId="{FF385C7E-4828-441E-AAD3-96923CEAABEF}" type="sibTrans" cxnId="{46F2DCD5-CA7E-437F-9B2D-84AEAB6FBABE}">
      <dgm:prSet/>
      <dgm:spPr/>
      <dgm:t>
        <a:bodyPr/>
        <a:lstStyle/>
        <a:p>
          <a:endParaRPr lang="en-GB"/>
        </a:p>
      </dgm:t>
    </dgm:pt>
    <dgm:pt modelId="{7625F924-D58E-487F-B7AF-72EB9CABA707}">
      <dgm:prSet/>
      <dgm:spPr/>
      <dgm:t>
        <a:bodyPr/>
        <a:lstStyle/>
        <a:p>
          <a:r>
            <a:rPr lang="en-GB"/>
            <a:t>Reduced Churn Rate</a:t>
          </a:r>
        </a:p>
      </dgm:t>
    </dgm:pt>
    <dgm:pt modelId="{FCF17633-9753-4C6B-87FD-898E9B33ACC9}" type="parTrans" cxnId="{899C6617-41A1-475A-807B-500B7DD5F8E4}">
      <dgm:prSet/>
      <dgm:spPr/>
      <dgm:t>
        <a:bodyPr/>
        <a:lstStyle/>
        <a:p>
          <a:endParaRPr lang="en-GB"/>
        </a:p>
      </dgm:t>
    </dgm:pt>
    <dgm:pt modelId="{006FB5D7-5B68-4719-97D3-A60B8B02E216}" type="sibTrans" cxnId="{899C6617-41A1-475A-807B-500B7DD5F8E4}">
      <dgm:prSet/>
      <dgm:spPr/>
      <dgm:t>
        <a:bodyPr/>
        <a:lstStyle/>
        <a:p>
          <a:endParaRPr lang="en-GB"/>
        </a:p>
      </dgm:t>
    </dgm:pt>
    <dgm:pt modelId="{69A5352A-B56C-49A3-A4E2-97C153E939B1}">
      <dgm:prSet/>
      <dgm:spPr/>
      <dgm:t>
        <a:bodyPr/>
        <a:lstStyle/>
        <a:p>
          <a:r>
            <a:rPr lang="en-GB"/>
            <a:t>Customer Lifetime Value (CLV)</a:t>
          </a:r>
        </a:p>
      </dgm:t>
    </dgm:pt>
    <dgm:pt modelId="{F8DDC32B-2019-4AA4-96DC-1C9130AFB693}" type="parTrans" cxnId="{C9EF6AFE-FA63-4B1A-8E72-09C7D8900DBA}">
      <dgm:prSet/>
      <dgm:spPr/>
      <dgm:t>
        <a:bodyPr/>
        <a:lstStyle/>
        <a:p>
          <a:endParaRPr lang="en-GB"/>
        </a:p>
      </dgm:t>
    </dgm:pt>
    <dgm:pt modelId="{9CCCA65C-FF2B-45F0-9ADE-7CB459682954}" type="sibTrans" cxnId="{C9EF6AFE-FA63-4B1A-8E72-09C7D8900DBA}">
      <dgm:prSet/>
      <dgm:spPr/>
      <dgm:t>
        <a:bodyPr/>
        <a:lstStyle/>
        <a:p>
          <a:endParaRPr lang="en-GB"/>
        </a:p>
      </dgm:t>
    </dgm:pt>
    <dgm:pt modelId="{AFB44169-40CE-4E14-A13C-2AB2817B189A}">
      <dgm:prSet/>
      <dgm:spPr/>
      <dgm:t>
        <a:bodyPr/>
        <a:lstStyle/>
        <a:p>
          <a:r>
            <a:rPr lang="en-GB"/>
            <a:t>Profitability</a:t>
          </a:r>
        </a:p>
      </dgm:t>
    </dgm:pt>
    <dgm:pt modelId="{B4FF6815-B987-4ED1-9D76-4F4FFF52B722}" type="parTrans" cxnId="{05AA3FDC-538B-46EE-A897-41E828612DF2}">
      <dgm:prSet/>
      <dgm:spPr/>
      <dgm:t>
        <a:bodyPr/>
        <a:lstStyle/>
        <a:p>
          <a:endParaRPr lang="en-GB"/>
        </a:p>
      </dgm:t>
    </dgm:pt>
    <dgm:pt modelId="{14926B8A-82E2-4E05-9AB3-9C19CB4E0703}" type="sibTrans" cxnId="{05AA3FDC-538B-46EE-A897-41E828612DF2}">
      <dgm:prSet/>
      <dgm:spPr/>
      <dgm:t>
        <a:bodyPr/>
        <a:lstStyle/>
        <a:p>
          <a:endParaRPr lang="en-GB"/>
        </a:p>
      </dgm:t>
    </dgm:pt>
    <dgm:pt modelId="{9E327F98-0CF2-4310-99B8-AE9AC35136CF}" type="pres">
      <dgm:prSet presAssocID="{C2BBC2EA-0672-40EC-9FE6-DFE75619EB8B}" presName="composite" presStyleCnt="0">
        <dgm:presLayoutVars>
          <dgm:chMax val="1"/>
          <dgm:dir/>
          <dgm:resizeHandles val="exact"/>
        </dgm:presLayoutVars>
      </dgm:prSet>
      <dgm:spPr/>
    </dgm:pt>
    <dgm:pt modelId="{ECB11683-112E-4619-955D-D6CA24F1B787}" type="pres">
      <dgm:prSet presAssocID="{C2BBC2EA-0672-40EC-9FE6-DFE75619EB8B}" presName="radial" presStyleCnt="0">
        <dgm:presLayoutVars>
          <dgm:animLvl val="ctr"/>
        </dgm:presLayoutVars>
      </dgm:prSet>
      <dgm:spPr/>
    </dgm:pt>
    <dgm:pt modelId="{DFC9604B-7DCA-4E32-B4A9-0634E0513C31}" type="pres">
      <dgm:prSet presAssocID="{2CA07E07-F972-4ABC-9AA8-79BE53588678}" presName="centerShape" presStyleLbl="vennNode1" presStyleIdx="0" presStyleCnt="7"/>
      <dgm:spPr/>
    </dgm:pt>
    <dgm:pt modelId="{E1B6F755-C08D-43CC-A86F-BD9F05E2D13E}" type="pres">
      <dgm:prSet presAssocID="{9ECDEF7A-9117-4B9F-B124-DEF56EBA20C6}" presName="node" presStyleLbl="vennNode1" presStyleIdx="1" presStyleCnt="7">
        <dgm:presLayoutVars>
          <dgm:bulletEnabled val="1"/>
        </dgm:presLayoutVars>
      </dgm:prSet>
      <dgm:spPr/>
    </dgm:pt>
    <dgm:pt modelId="{36A3BC4A-33DA-4990-811E-28F47B22B5B9}" type="pres">
      <dgm:prSet presAssocID="{00ED7589-B9B9-4810-9A57-1A342D80FBD3}" presName="node" presStyleLbl="vennNode1" presStyleIdx="2" presStyleCnt="7">
        <dgm:presLayoutVars>
          <dgm:bulletEnabled val="1"/>
        </dgm:presLayoutVars>
      </dgm:prSet>
      <dgm:spPr/>
    </dgm:pt>
    <dgm:pt modelId="{A964D89D-61B3-4F43-97F1-E708E24142E4}" type="pres">
      <dgm:prSet presAssocID="{7CB7C6B6-A599-4C8B-9449-1EDA1147A5D2}" presName="node" presStyleLbl="vennNode1" presStyleIdx="3" presStyleCnt="7">
        <dgm:presLayoutVars>
          <dgm:bulletEnabled val="1"/>
        </dgm:presLayoutVars>
      </dgm:prSet>
      <dgm:spPr/>
    </dgm:pt>
    <dgm:pt modelId="{8DF515B0-65F8-4D23-ACE1-AB64A91F7E67}" type="pres">
      <dgm:prSet presAssocID="{7625F924-D58E-487F-B7AF-72EB9CABA707}" presName="node" presStyleLbl="vennNode1" presStyleIdx="4" presStyleCnt="7">
        <dgm:presLayoutVars>
          <dgm:bulletEnabled val="1"/>
        </dgm:presLayoutVars>
      </dgm:prSet>
      <dgm:spPr/>
    </dgm:pt>
    <dgm:pt modelId="{02A079B6-B7A8-45CA-8769-402E986B670B}" type="pres">
      <dgm:prSet presAssocID="{69A5352A-B56C-49A3-A4E2-97C153E939B1}" presName="node" presStyleLbl="vennNode1" presStyleIdx="5" presStyleCnt="7">
        <dgm:presLayoutVars>
          <dgm:bulletEnabled val="1"/>
        </dgm:presLayoutVars>
      </dgm:prSet>
      <dgm:spPr/>
    </dgm:pt>
    <dgm:pt modelId="{E243B0D9-D053-4B39-B332-72A01DCEA984}" type="pres">
      <dgm:prSet presAssocID="{AFB44169-40CE-4E14-A13C-2AB2817B189A}" presName="node" presStyleLbl="vennNode1" presStyleIdx="6" presStyleCnt="7">
        <dgm:presLayoutVars>
          <dgm:bulletEnabled val="1"/>
        </dgm:presLayoutVars>
      </dgm:prSet>
      <dgm:spPr/>
    </dgm:pt>
  </dgm:ptLst>
  <dgm:cxnLst>
    <dgm:cxn modelId="{894C3D00-4195-4DE0-9D2A-FCD8E6C0834B}" type="presOf" srcId="{2CA07E07-F972-4ABC-9AA8-79BE53588678}" destId="{DFC9604B-7DCA-4E32-B4A9-0634E0513C31}" srcOrd="0" destOrd="0" presId="urn:microsoft.com/office/officeart/2005/8/layout/radial3"/>
    <dgm:cxn modelId="{899C6617-41A1-475A-807B-500B7DD5F8E4}" srcId="{2CA07E07-F972-4ABC-9AA8-79BE53588678}" destId="{7625F924-D58E-487F-B7AF-72EB9CABA707}" srcOrd="3" destOrd="0" parTransId="{FCF17633-9753-4C6B-87FD-898E9B33ACC9}" sibTransId="{006FB5D7-5B68-4719-97D3-A60B8B02E216}"/>
    <dgm:cxn modelId="{2446ED43-F998-47FE-8FFA-B361A72FA6F0}" type="presOf" srcId="{C2BBC2EA-0672-40EC-9FE6-DFE75619EB8B}" destId="{9E327F98-0CF2-4310-99B8-AE9AC35136CF}" srcOrd="0" destOrd="0" presId="urn:microsoft.com/office/officeart/2005/8/layout/radial3"/>
    <dgm:cxn modelId="{87309C54-E351-42C2-BEEF-D914F81654CB}" srcId="{2CA07E07-F972-4ABC-9AA8-79BE53588678}" destId="{9ECDEF7A-9117-4B9F-B124-DEF56EBA20C6}" srcOrd="0" destOrd="0" parTransId="{732CFF44-3139-4333-9CB2-B4BA942DAD3E}" sibTransId="{ACEA4A4D-C6D2-4C19-A9E7-099D741B8374}"/>
    <dgm:cxn modelId="{2C72F078-CCA8-4BC8-B6DC-DD6C0E35B13F}" type="presOf" srcId="{69A5352A-B56C-49A3-A4E2-97C153E939B1}" destId="{02A079B6-B7A8-45CA-8769-402E986B670B}" srcOrd="0" destOrd="0" presId="urn:microsoft.com/office/officeart/2005/8/layout/radial3"/>
    <dgm:cxn modelId="{730CA07A-2C6F-4283-BE7D-CD100B2809A3}" srcId="{2CA07E07-F972-4ABC-9AA8-79BE53588678}" destId="{00ED7589-B9B9-4810-9A57-1A342D80FBD3}" srcOrd="1" destOrd="0" parTransId="{E150835E-0404-4C92-80BE-1359657C888A}" sibTransId="{7CA65607-F4FA-4D0C-9B18-C1844D1E94FF}"/>
    <dgm:cxn modelId="{51C55CAA-D0D1-4463-8F2E-C827AEC4D8E5}" type="presOf" srcId="{9ECDEF7A-9117-4B9F-B124-DEF56EBA20C6}" destId="{E1B6F755-C08D-43CC-A86F-BD9F05E2D13E}" srcOrd="0" destOrd="0" presId="urn:microsoft.com/office/officeart/2005/8/layout/radial3"/>
    <dgm:cxn modelId="{D3D275AB-F48E-48BF-AF43-232034CC5758}" type="presOf" srcId="{AFB44169-40CE-4E14-A13C-2AB2817B189A}" destId="{E243B0D9-D053-4B39-B332-72A01DCEA984}" srcOrd="0" destOrd="0" presId="urn:microsoft.com/office/officeart/2005/8/layout/radial3"/>
    <dgm:cxn modelId="{46F2DCD5-CA7E-437F-9B2D-84AEAB6FBABE}" srcId="{2CA07E07-F972-4ABC-9AA8-79BE53588678}" destId="{7CB7C6B6-A599-4C8B-9449-1EDA1147A5D2}" srcOrd="2" destOrd="0" parTransId="{AF7EBA2E-7691-422B-A707-DC41B8BFE8D9}" sibTransId="{FF385C7E-4828-441E-AAD3-96923CEAABEF}"/>
    <dgm:cxn modelId="{1D4F74DB-E63B-435E-B744-4D3CF5DFE90A}" type="presOf" srcId="{00ED7589-B9B9-4810-9A57-1A342D80FBD3}" destId="{36A3BC4A-33DA-4990-811E-28F47B22B5B9}" srcOrd="0" destOrd="0" presId="urn:microsoft.com/office/officeart/2005/8/layout/radial3"/>
    <dgm:cxn modelId="{05AA3FDC-538B-46EE-A897-41E828612DF2}" srcId="{2CA07E07-F972-4ABC-9AA8-79BE53588678}" destId="{AFB44169-40CE-4E14-A13C-2AB2817B189A}" srcOrd="5" destOrd="0" parTransId="{B4FF6815-B987-4ED1-9D76-4F4FFF52B722}" sibTransId="{14926B8A-82E2-4E05-9AB3-9C19CB4E0703}"/>
    <dgm:cxn modelId="{DE3F51F2-2233-4411-AF04-A39E221DF5BE}" srcId="{C2BBC2EA-0672-40EC-9FE6-DFE75619EB8B}" destId="{2CA07E07-F972-4ABC-9AA8-79BE53588678}" srcOrd="0" destOrd="0" parTransId="{47A41227-5B95-4DC6-9E2E-879FA8686935}" sibTransId="{CFB75DDF-2E5B-4AC9-AE2A-A1D3DE45E662}"/>
    <dgm:cxn modelId="{9221D9F9-3A63-440E-A8CD-50136FB0DA43}" type="presOf" srcId="{7625F924-D58E-487F-B7AF-72EB9CABA707}" destId="{8DF515B0-65F8-4D23-ACE1-AB64A91F7E67}" srcOrd="0" destOrd="0" presId="urn:microsoft.com/office/officeart/2005/8/layout/radial3"/>
    <dgm:cxn modelId="{E301D9FA-B04C-415F-97A3-B254E902F07F}" type="presOf" srcId="{7CB7C6B6-A599-4C8B-9449-1EDA1147A5D2}" destId="{A964D89D-61B3-4F43-97F1-E708E24142E4}" srcOrd="0" destOrd="0" presId="urn:microsoft.com/office/officeart/2005/8/layout/radial3"/>
    <dgm:cxn modelId="{C9EF6AFE-FA63-4B1A-8E72-09C7D8900DBA}" srcId="{2CA07E07-F972-4ABC-9AA8-79BE53588678}" destId="{69A5352A-B56C-49A3-A4E2-97C153E939B1}" srcOrd="4" destOrd="0" parTransId="{F8DDC32B-2019-4AA4-96DC-1C9130AFB693}" sibTransId="{9CCCA65C-FF2B-45F0-9ADE-7CB459682954}"/>
    <dgm:cxn modelId="{CB6BCAF7-C910-448E-B30F-1049D67A674A}" type="presParOf" srcId="{9E327F98-0CF2-4310-99B8-AE9AC35136CF}" destId="{ECB11683-112E-4619-955D-D6CA24F1B787}" srcOrd="0" destOrd="0" presId="urn:microsoft.com/office/officeart/2005/8/layout/radial3"/>
    <dgm:cxn modelId="{A351B8F5-719C-4B57-B905-3C1699E81CFA}" type="presParOf" srcId="{ECB11683-112E-4619-955D-D6CA24F1B787}" destId="{DFC9604B-7DCA-4E32-B4A9-0634E0513C31}" srcOrd="0" destOrd="0" presId="urn:microsoft.com/office/officeart/2005/8/layout/radial3"/>
    <dgm:cxn modelId="{3E98EB1B-888B-4BE6-BFA6-94DE51A6FA26}" type="presParOf" srcId="{ECB11683-112E-4619-955D-D6CA24F1B787}" destId="{E1B6F755-C08D-43CC-A86F-BD9F05E2D13E}" srcOrd="1" destOrd="0" presId="urn:microsoft.com/office/officeart/2005/8/layout/radial3"/>
    <dgm:cxn modelId="{7500C6CE-60D7-493B-BF06-B06A64F8CF87}" type="presParOf" srcId="{ECB11683-112E-4619-955D-D6CA24F1B787}" destId="{36A3BC4A-33DA-4990-811E-28F47B22B5B9}" srcOrd="2" destOrd="0" presId="urn:microsoft.com/office/officeart/2005/8/layout/radial3"/>
    <dgm:cxn modelId="{BB845608-4368-49CE-8148-32C776B68CC7}" type="presParOf" srcId="{ECB11683-112E-4619-955D-D6CA24F1B787}" destId="{A964D89D-61B3-4F43-97F1-E708E24142E4}" srcOrd="3" destOrd="0" presId="urn:microsoft.com/office/officeart/2005/8/layout/radial3"/>
    <dgm:cxn modelId="{310E5ADA-8688-44D8-B216-31F5186DE142}" type="presParOf" srcId="{ECB11683-112E-4619-955D-D6CA24F1B787}" destId="{8DF515B0-65F8-4D23-ACE1-AB64A91F7E67}" srcOrd="4" destOrd="0" presId="urn:microsoft.com/office/officeart/2005/8/layout/radial3"/>
    <dgm:cxn modelId="{C56B7491-C9ED-4D3D-AC1F-0392993788B0}" type="presParOf" srcId="{ECB11683-112E-4619-955D-D6CA24F1B787}" destId="{02A079B6-B7A8-45CA-8769-402E986B670B}" srcOrd="5" destOrd="0" presId="urn:microsoft.com/office/officeart/2005/8/layout/radial3"/>
    <dgm:cxn modelId="{CF3E3AE2-0E37-42E5-B77F-D6EDFD87697A}" type="presParOf" srcId="{ECB11683-112E-4619-955D-D6CA24F1B787}" destId="{E243B0D9-D053-4B39-B332-72A01DCEA984}" srcOrd="6"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47499B-669B-4C68-8914-B55B2C6A742F}">
      <dsp:nvSpPr>
        <dsp:cNvPr id="0" name=""/>
        <dsp:cNvSpPr/>
      </dsp:nvSpPr>
      <dsp:spPr>
        <a:xfrm>
          <a:off x="1708842" y="380476"/>
          <a:ext cx="294726" cy="91440"/>
        </a:xfrm>
        <a:custGeom>
          <a:avLst/>
          <a:gdLst/>
          <a:ahLst/>
          <a:cxnLst/>
          <a:rect l="0" t="0" r="0" b="0"/>
          <a:pathLst>
            <a:path>
              <a:moveTo>
                <a:pt x="0" y="45720"/>
              </a:moveTo>
              <a:lnTo>
                <a:pt x="294726" y="45720"/>
              </a:lnTo>
            </a:path>
          </a:pathLst>
        </a:custGeom>
        <a:noFill/>
        <a:ln w="9525" cap="flat" cmpd="sng" algn="ctr">
          <a:solidFill>
            <a:schemeClr val="accent2">
              <a:hueOff val="0"/>
              <a:satOff val="0"/>
              <a:lumOff val="0"/>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072" y="424569"/>
        <a:ext cx="16266" cy="3253"/>
      </dsp:txXfrm>
    </dsp:sp>
    <dsp:sp modelId="{3C0D5B05-33B0-41CF-8772-EC8A2751AB38}">
      <dsp:nvSpPr>
        <dsp:cNvPr id="0" name=""/>
        <dsp:cNvSpPr/>
      </dsp:nvSpPr>
      <dsp:spPr>
        <a:xfrm>
          <a:off x="296179" y="1857"/>
          <a:ext cx="1414462" cy="848677"/>
        </a:xfrm>
        <a:prstGeom prst="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AI-Driven Personalisation</a:t>
          </a:r>
        </a:p>
      </dsp:txBody>
      <dsp:txXfrm>
        <a:off x="296179" y="1857"/>
        <a:ext cx="1414462" cy="848677"/>
      </dsp:txXfrm>
    </dsp:sp>
    <dsp:sp modelId="{F3919670-1AE8-4329-9557-DEF2E873C67A}">
      <dsp:nvSpPr>
        <dsp:cNvPr id="0" name=""/>
        <dsp:cNvSpPr/>
      </dsp:nvSpPr>
      <dsp:spPr>
        <a:xfrm>
          <a:off x="3448631" y="380476"/>
          <a:ext cx="294726" cy="91440"/>
        </a:xfrm>
        <a:custGeom>
          <a:avLst/>
          <a:gdLst/>
          <a:ahLst/>
          <a:cxnLst/>
          <a:rect l="0" t="0" r="0" b="0"/>
          <a:pathLst>
            <a:path>
              <a:moveTo>
                <a:pt x="0" y="45720"/>
              </a:moveTo>
              <a:lnTo>
                <a:pt x="294726" y="45720"/>
              </a:lnTo>
            </a:path>
          </a:pathLst>
        </a:custGeom>
        <a:noFill/>
        <a:ln w="9525" cap="flat" cmpd="sng" algn="ctr">
          <a:solidFill>
            <a:schemeClr val="accent2">
              <a:hueOff val="936304"/>
              <a:satOff val="-1168"/>
              <a:lumOff val="275"/>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87861" y="424569"/>
        <a:ext cx="16266" cy="3253"/>
      </dsp:txXfrm>
    </dsp:sp>
    <dsp:sp modelId="{90D83855-1BC8-4C14-93C2-B5BF6F1CFB6D}">
      <dsp:nvSpPr>
        <dsp:cNvPr id="0" name=""/>
        <dsp:cNvSpPr/>
      </dsp:nvSpPr>
      <dsp:spPr>
        <a:xfrm>
          <a:off x="2035968" y="1857"/>
          <a:ext cx="1414462" cy="848677"/>
        </a:xfrm>
        <a:prstGeom prst="rect">
          <a:avLst/>
        </a:prstGeom>
        <a:gradFill rotWithShape="0">
          <a:gsLst>
            <a:gs pos="0">
              <a:schemeClr val="accent2">
                <a:hueOff val="780253"/>
                <a:satOff val="-973"/>
                <a:lumOff val="229"/>
                <a:alphaOff val="0"/>
                <a:shade val="51000"/>
                <a:satMod val="130000"/>
              </a:schemeClr>
            </a:gs>
            <a:gs pos="80000">
              <a:schemeClr val="accent2">
                <a:hueOff val="780253"/>
                <a:satOff val="-973"/>
                <a:lumOff val="229"/>
                <a:alphaOff val="0"/>
                <a:shade val="93000"/>
                <a:satMod val="130000"/>
              </a:schemeClr>
            </a:gs>
            <a:gs pos="100000">
              <a:schemeClr val="accent2">
                <a:hueOff val="780253"/>
                <a:satOff val="-973"/>
                <a:lumOff val="22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Customer Experience</a:t>
          </a:r>
        </a:p>
      </dsp:txBody>
      <dsp:txXfrm>
        <a:off x="2035968" y="1857"/>
        <a:ext cx="1414462" cy="848677"/>
      </dsp:txXfrm>
    </dsp:sp>
    <dsp:sp modelId="{B84F3828-395D-47DC-B9CE-E82A56A4E9BD}">
      <dsp:nvSpPr>
        <dsp:cNvPr id="0" name=""/>
        <dsp:cNvSpPr/>
      </dsp:nvSpPr>
      <dsp:spPr>
        <a:xfrm>
          <a:off x="1003411" y="848734"/>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2">
              <a:hueOff val="1872608"/>
              <a:satOff val="-2336"/>
              <a:lumOff val="549"/>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5831" y="994471"/>
        <a:ext cx="174737" cy="3253"/>
      </dsp:txXfrm>
    </dsp:sp>
    <dsp:sp modelId="{49C7DFD3-8302-46A3-AD6A-A2A330714246}">
      <dsp:nvSpPr>
        <dsp:cNvPr id="0" name=""/>
        <dsp:cNvSpPr/>
      </dsp:nvSpPr>
      <dsp:spPr>
        <a:xfrm>
          <a:off x="3775757" y="1857"/>
          <a:ext cx="1414462" cy="848677"/>
        </a:xfrm>
        <a:prstGeom prst="rect">
          <a:avLst/>
        </a:prstGeom>
        <a:gradFill rotWithShape="0">
          <a:gsLst>
            <a:gs pos="0">
              <a:schemeClr val="accent2">
                <a:hueOff val="1560506"/>
                <a:satOff val="-1946"/>
                <a:lumOff val="458"/>
                <a:alphaOff val="0"/>
                <a:shade val="51000"/>
                <a:satMod val="130000"/>
              </a:schemeClr>
            </a:gs>
            <a:gs pos="80000">
              <a:schemeClr val="accent2">
                <a:hueOff val="1560506"/>
                <a:satOff val="-1946"/>
                <a:lumOff val="458"/>
                <a:alphaOff val="0"/>
                <a:shade val="93000"/>
                <a:satMod val="130000"/>
              </a:schemeClr>
            </a:gs>
            <a:gs pos="100000">
              <a:schemeClr val="accent2">
                <a:hueOff val="1560506"/>
                <a:satOff val="-1946"/>
                <a:lumOff val="45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Customer Loyalty </a:t>
          </a:r>
          <a:br>
            <a:rPr lang="en-GB" sz="1200" kern="1200"/>
          </a:br>
          <a:r>
            <a:rPr lang="en-GB" sz="1200" kern="1200"/>
            <a:t>(Relationship Marketing) </a:t>
          </a:r>
        </a:p>
      </dsp:txBody>
      <dsp:txXfrm>
        <a:off x="3775757" y="1857"/>
        <a:ext cx="1414462" cy="848677"/>
      </dsp:txXfrm>
    </dsp:sp>
    <dsp:sp modelId="{9C7CD728-A938-4953-998E-791448F1BE96}">
      <dsp:nvSpPr>
        <dsp:cNvPr id="0" name=""/>
        <dsp:cNvSpPr/>
      </dsp:nvSpPr>
      <dsp:spPr>
        <a:xfrm>
          <a:off x="1708842" y="1554480"/>
          <a:ext cx="294726" cy="91440"/>
        </a:xfrm>
        <a:custGeom>
          <a:avLst/>
          <a:gdLst/>
          <a:ahLst/>
          <a:cxnLst/>
          <a:rect l="0" t="0" r="0" b="0"/>
          <a:pathLst>
            <a:path>
              <a:moveTo>
                <a:pt x="0" y="45720"/>
              </a:moveTo>
              <a:lnTo>
                <a:pt x="294726" y="45720"/>
              </a:lnTo>
            </a:path>
          </a:pathLst>
        </a:custGeom>
        <a:noFill/>
        <a:ln w="9525" cap="flat" cmpd="sng" algn="ctr">
          <a:solidFill>
            <a:schemeClr val="accent2">
              <a:hueOff val="2808911"/>
              <a:satOff val="-3503"/>
              <a:lumOff val="824"/>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48072" y="1598573"/>
        <a:ext cx="16266" cy="3253"/>
      </dsp:txXfrm>
    </dsp:sp>
    <dsp:sp modelId="{B9081FC1-C114-4987-84A0-DCC78C8CCE7C}">
      <dsp:nvSpPr>
        <dsp:cNvPr id="0" name=""/>
        <dsp:cNvSpPr/>
      </dsp:nvSpPr>
      <dsp:spPr>
        <a:xfrm>
          <a:off x="296179" y="1175861"/>
          <a:ext cx="1414462" cy="848677"/>
        </a:xfrm>
        <a:prstGeom prst="rect">
          <a:avLst/>
        </a:prstGeom>
        <a:gradFill rotWithShape="0">
          <a:gsLst>
            <a:gs pos="0">
              <a:schemeClr val="accent2">
                <a:hueOff val="2340759"/>
                <a:satOff val="-2919"/>
                <a:lumOff val="686"/>
                <a:alphaOff val="0"/>
                <a:shade val="51000"/>
                <a:satMod val="130000"/>
              </a:schemeClr>
            </a:gs>
            <a:gs pos="80000">
              <a:schemeClr val="accent2">
                <a:hueOff val="2340759"/>
                <a:satOff val="-2919"/>
                <a:lumOff val="686"/>
                <a:alphaOff val="0"/>
                <a:shade val="93000"/>
                <a:satMod val="130000"/>
              </a:schemeClr>
            </a:gs>
            <a:gs pos="100000">
              <a:schemeClr val="accent2">
                <a:hueOff val="2340759"/>
                <a:satOff val="-2919"/>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Customer Lifetime Value (CLV)</a:t>
          </a:r>
        </a:p>
      </dsp:txBody>
      <dsp:txXfrm>
        <a:off x="296179" y="1175861"/>
        <a:ext cx="1414462" cy="848677"/>
      </dsp:txXfrm>
    </dsp:sp>
    <dsp:sp modelId="{403672AD-6F69-418E-B182-604950A2D32A}">
      <dsp:nvSpPr>
        <dsp:cNvPr id="0" name=""/>
        <dsp:cNvSpPr/>
      </dsp:nvSpPr>
      <dsp:spPr>
        <a:xfrm>
          <a:off x="3448631" y="1554480"/>
          <a:ext cx="294726" cy="91440"/>
        </a:xfrm>
        <a:custGeom>
          <a:avLst/>
          <a:gdLst/>
          <a:ahLst/>
          <a:cxnLst/>
          <a:rect l="0" t="0" r="0" b="0"/>
          <a:pathLst>
            <a:path>
              <a:moveTo>
                <a:pt x="0" y="45720"/>
              </a:moveTo>
              <a:lnTo>
                <a:pt x="294726" y="45720"/>
              </a:lnTo>
            </a:path>
          </a:pathLst>
        </a:custGeom>
        <a:noFill/>
        <a:ln w="9525" cap="flat" cmpd="sng" algn="ctr">
          <a:solidFill>
            <a:schemeClr val="accent2">
              <a:hueOff val="3745215"/>
              <a:satOff val="-4671"/>
              <a:lumOff val="1098"/>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87861" y="1598573"/>
        <a:ext cx="16266" cy="3253"/>
      </dsp:txXfrm>
    </dsp:sp>
    <dsp:sp modelId="{0FB84DC9-D0F7-48E1-94C2-2CB4462520A6}">
      <dsp:nvSpPr>
        <dsp:cNvPr id="0" name=""/>
        <dsp:cNvSpPr/>
      </dsp:nvSpPr>
      <dsp:spPr>
        <a:xfrm>
          <a:off x="2035968" y="1175861"/>
          <a:ext cx="1414462" cy="848677"/>
        </a:xfrm>
        <a:prstGeom prst="rect">
          <a:avLst/>
        </a:prstGeom>
        <a:gradFill rotWithShape="0">
          <a:gsLst>
            <a:gs pos="0">
              <a:schemeClr val="accent2">
                <a:hueOff val="3121013"/>
                <a:satOff val="-3893"/>
                <a:lumOff val="915"/>
                <a:alphaOff val="0"/>
                <a:shade val="51000"/>
                <a:satMod val="130000"/>
              </a:schemeClr>
            </a:gs>
            <a:gs pos="80000">
              <a:schemeClr val="accent2">
                <a:hueOff val="3121013"/>
                <a:satOff val="-3893"/>
                <a:lumOff val="915"/>
                <a:alphaOff val="0"/>
                <a:shade val="93000"/>
                <a:satMod val="130000"/>
              </a:schemeClr>
            </a:gs>
            <a:gs pos="100000">
              <a:schemeClr val="accent2">
                <a:hueOff val="3121013"/>
                <a:satOff val="-3893"/>
                <a:lumOff val="91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Profitability (RBV Perspective)</a:t>
          </a:r>
        </a:p>
      </dsp:txBody>
      <dsp:txXfrm>
        <a:off x="2035968" y="1175861"/>
        <a:ext cx="1414462" cy="848677"/>
      </dsp:txXfrm>
    </dsp:sp>
    <dsp:sp modelId="{BFD48A5E-BBE4-41A5-AD00-5FE5904D1E4F}">
      <dsp:nvSpPr>
        <dsp:cNvPr id="0" name=""/>
        <dsp:cNvSpPr/>
      </dsp:nvSpPr>
      <dsp:spPr>
        <a:xfrm>
          <a:off x="1003411" y="2022738"/>
          <a:ext cx="3479577" cy="294726"/>
        </a:xfrm>
        <a:custGeom>
          <a:avLst/>
          <a:gdLst/>
          <a:ahLst/>
          <a:cxnLst/>
          <a:rect l="0" t="0" r="0" b="0"/>
          <a:pathLst>
            <a:path>
              <a:moveTo>
                <a:pt x="3479577" y="0"/>
              </a:moveTo>
              <a:lnTo>
                <a:pt x="3479577" y="164463"/>
              </a:lnTo>
              <a:lnTo>
                <a:pt x="0" y="164463"/>
              </a:lnTo>
              <a:lnTo>
                <a:pt x="0" y="294726"/>
              </a:lnTo>
            </a:path>
          </a:pathLst>
        </a:custGeom>
        <a:noFill/>
        <a:ln w="9525" cap="flat" cmpd="sng" algn="ctr">
          <a:solidFill>
            <a:schemeClr val="accent2">
              <a:hueOff val="4681519"/>
              <a:satOff val="-5839"/>
              <a:lumOff val="1373"/>
              <a:alphaOff val="0"/>
            </a:schemeClr>
          </a:solidFill>
          <a:prstDash val="solid"/>
          <a:tailEnd type="arrow"/>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655831" y="2168475"/>
        <a:ext cx="174737" cy="3253"/>
      </dsp:txXfrm>
    </dsp:sp>
    <dsp:sp modelId="{611C7B72-34AE-4F39-B277-94A0398F3F01}">
      <dsp:nvSpPr>
        <dsp:cNvPr id="0" name=""/>
        <dsp:cNvSpPr/>
      </dsp:nvSpPr>
      <dsp:spPr>
        <a:xfrm>
          <a:off x="3775757" y="1175861"/>
          <a:ext cx="1414462" cy="848677"/>
        </a:xfrm>
        <a:prstGeom prst="rect">
          <a:avLst/>
        </a:prstGeom>
        <a:gradFill rotWithShape="0">
          <a:gsLst>
            <a:gs pos="0">
              <a:schemeClr val="accent2">
                <a:hueOff val="3901266"/>
                <a:satOff val="-4866"/>
                <a:lumOff val="1144"/>
                <a:alphaOff val="0"/>
                <a:shade val="51000"/>
                <a:satMod val="130000"/>
              </a:schemeClr>
            </a:gs>
            <a:gs pos="80000">
              <a:schemeClr val="accent2">
                <a:hueOff val="3901266"/>
                <a:satOff val="-4866"/>
                <a:lumOff val="1144"/>
                <a:alphaOff val="0"/>
                <a:shade val="93000"/>
                <a:satMod val="130000"/>
              </a:schemeClr>
            </a:gs>
            <a:gs pos="100000">
              <a:schemeClr val="accent2">
                <a:hueOff val="3901266"/>
                <a:satOff val="-4866"/>
                <a:lumOff val="114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Trust &amp; Privacy Concerns (Moderating Variables)</a:t>
          </a:r>
        </a:p>
      </dsp:txBody>
      <dsp:txXfrm>
        <a:off x="3775757" y="1175861"/>
        <a:ext cx="1414462" cy="848677"/>
      </dsp:txXfrm>
    </dsp:sp>
    <dsp:sp modelId="{EEAA5C78-006F-4ADF-930C-8E296CF9DEC8}">
      <dsp:nvSpPr>
        <dsp:cNvPr id="0" name=""/>
        <dsp:cNvSpPr/>
      </dsp:nvSpPr>
      <dsp:spPr>
        <a:xfrm>
          <a:off x="296179" y="2349865"/>
          <a:ext cx="1414462" cy="848677"/>
        </a:xfrm>
        <a:prstGeom prst="rect">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t>Moderating variable</a:t>
          </a:r>
        </a:p>
      </dsp:txBody>
      <dsp:txXfrm>
        <a:off x="296179" y="2349865"/>
        <a:ext cx="1414462" cy="84867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C9604B-7DCA-4E32-B4A9-0634E0513C31}">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AI-Driven Personalisation   </a:t>
          </a:r>
        </a:p>
      </dsp:txBody>
      <dsp:txXfrm>
        <a:off x="2115564" y="972564"/>
        <a:ext cx="1255271" cy="1255271"/>
      </dsp:txXfrm>
    </dsp:sp>
    <dsp:sp modelId="{E1B6F755-C08D-43CC-A86F-BD9F05E2D13E}">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Engagement</a:t>
          </a:r>
        </a:p>
      </dsp:txBody>
      <dsp:txXfrm>
        <a:off x="2429381" y="130303"/>
        <a:ext cx="627636" cy="627636"/>
      </dsp:txXfrm>
    </dsp:sp>
    <dsp:sp modelId="{36A3BC4A-33DA-4990-811E-28F47B22B5B9}">
      <dsp:nvSpPr>
        <dsp:cNvPr id="0" name=""/>
        <dsp:cNvSpPr/>
      </dsp:nvSpPr>
      <dsp:spPr>
        <a:xfrm>
          <a:off x="3300587" y="578355"/>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Loyalty</a:t>
          </a:r>
        </a:p>
      </dsp:txBody>
      <dsp:txXfrm>
        <a:off x="3430574" y="708342"/>
        <a:ext cx="627636" cy="627636"/>
      </dsp:txXfrm>
    </dsp:sp>
    <dsp:sp modelId="{A964D89D-61B3-4F43-97F1-E708E24142E4}">
      <dsp:nvSpPr>
        <dsp:cNvPr id="0" name=""/>
        <dsp:cNvSpPr/>
      </dsp:nvSpPr>
      <dsp:spPr>
        <a:xfrm>
          <a:off x="3300587" y="1734433"/>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Extended Subscription Period</a:t>
          </a:r>
        </a:p>
      </dsp:txBody>
      <dsp:txXfrm>
        <a:off x="3430574" y="1864420"/>
        <a:ext cx="627636" cy="627636"/>
      </dsp:txXfrm>
    </dsp:sp>
    <dsp:sp modelId="{8DF515B0-65F8-4D23-ACE1-AB64A91F7E67}">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Reduced Churn Rate</a:t>
          </a:r>
        </a:p>
      </dsp:txBody>
      <dsp:txXfrm>
        <a:off x="2429381" y="2442459"/>
        <a:ext cx="627636" cy="627636"/>
      </dsp:txXfrm>
    </dsp:sp>
    <dsp:sp modelId="{02A079B6-B7A8-45CA-8769-402E986B670B}">
      <dsp:nvSpPr>
        <dsp:cNvPr id="0" name=""/>
        <dsp:cNvSpPr/>
      </dsp:nvSpPr>
      <dsp:spPr>
        <a:xfrm>
          <a:off x="1298201" y="1734433"/>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 Lifetime Value (CLV)</a:t>
          </a:r>
        </a:p>
      </dsp:txBody>
      <dsp:txXfrm>
        <a:off x="1428188" y="1864420"/>
        <a:ext cx="627636" cy="627636"/>
      </dsp:txXfrm>
    </dsp:sp>
    <dsp:sp modelId="{E243B0D9-D053-4B39-B332-72A01DCEA984}">
      <dsp:nvSpPr>
        <dsp:cNvPr id="0" name=""/>
        <dsp:cNvSpPr/>
      </dsp:nvSpPr>
      <dsp:spPr>
        <a:xfrm>
          <a:off x="1298201" y="578355"/>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Profitability</a:t>
          </a:r>
        </a:p>
      </dsp:txBody>
      <dsp:txXfrm>
        <a:off x="1428188" y="708342"/>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28FCB-7E42-4292-9DDA-9D9187C30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56</Pages>
  <Words>17598</Words>
  <Characters>100312</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Mahjabin Ahmed</dc:creator>
  <cp:lastModifiedBy>Mahjabin Ahmed</cp:lastModifiedBy>
  <cp:revision>2</cp:revision>
  <dcterms:created xsi:type="dcterms:W3CDTF">2026-06-08T00:30:00Z</dcterms:created>
  <dcterms:modified xsi:type="dcterms:W3CDTF">2026-06-08T00:30:00Z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0df509bc-f764-42a6-a0ed-39ac11e4089e</vt:lpwstr>
  </property>
</Properties>
</file>