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481C8"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INTERNATIONAL HOTEL MANAGEMENT</w:t>
      </w:r>
    </w:p>
    <w:p w14:paraId="5AF3A5AE" w14:textId="77777777" w:rsidR="00BA4097" w:rsidRPr="002E787D" w:rsidRDefault="00BA4097" w:rsidP="00BA4097">
      <w:pPr>
        <w:spacing w:line="360" w:lineRule="auto"/>
        <w:rPr>
          <w:rFonts w:ascii="Arial" w:eastAsia="Calibri" w:hAnsi="Arial" w:cs="Arial"/>
        </w:rPr>
      </w:pPr>
    </w:p>
    <w:p w14:paraId="5027DDC0"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rPr>
        <w:t>N</w:t>
      </w:r>
      <w:r w:rsidRPr="002E787D">
        <w:rPr>
          <w:rFonts w:ascii="Arial" w:eastAsia="Calibri" w:hAnsi="Arial" w:cs="Arial"/>
          <w:b/>
          <w:bCs/>
        </w:rPr>
        <w:t>AME: ELFRIEDA ABEYIE</w:t>
      </w:r>
    </w:p>
    <w:p w14:paraId="2472EAEA"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 xml:space="preserve">STUDENT NUMBER: 1914303 </w:t>
      </w:r>
    </w:p>
    <w:p w14:paraId="67AAD684" w14:textId="77777777" w:rsidR="00BA4097" w:rsidRDefault="00BA4097" w:rsidP="00BA4097">
      <w:pPr>
        <w:spacing w:line="360" w:lineRule="auto"/>
        <w:rPr>
          <w:rFonts w:ascii="Arial" w:eastAsia="Calibri" w:hAnsi="Arial" w:cs="Arial"/>
          <w:b/>
          <w:bCs/>
        </w:rPr>
      </w:pPr>
      <w:r w:rsidRPr="002E787D">
        <w:rPr>
          <w:rFonts w:ascii="Arial" w:eastAsia="Calibri" w:hAnsi="Arial" w:cs="Arial"/>
          <w:b/>
          <w:bCs/>
        </w:rPr>
        <w:t xml:space="preserve">MODULE TITLE: BUSINESS SKILLS FOR INTERNATIONAL HOTEL INDUSTRY </w:t>
      </w:r>
    </w:p>
    <w:p w14:paraId="1FF4790C" w14:textId="77777777" w:rsidR="00BA4097" w:rsidRPr="002E787D" w:rsidRDefault="00BA4097" w:rsidP="00BA4097">
      <w:pPr>
        <w:spacing w:line="360" w:lineRule="auto"/>
        <w:rPr>
          <w:rFonts w:ascii="Arial" w:eastAsia="Calibri" w:hAnsi="Arial" w:cs="Arial"/>
          <w:b/>
          <w:bCs/>
        </w:rPr>
      </w:pPr>
      <w:r>
        <w:rPr>
          <w:rFonts w:ascii="Arial" w:eastAsia="Calibri" w:hAnsi="Arial" w:cs="Arial"/>
          <w:b/>
          <w:bCs/>
        </w:rPr>
        <w:t>MODULE CODE:M4X01917</w:t>
      </w:r>
    </w:p>
    <w:p w14:paraId="00D474D7"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Lecturer Name: SUJEERA HERATH</w:t>
      </w:r>
    </w:p>
    <w:p w14:paraId="71930769"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ASSIGNMENT TITLE: LEGAL LEGISLATIVE RISK REPORT OF THE HOTEL</w:t>
      </w:r>
    </w:p>
    <w:p w14:paraId="309046E6"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 xml:space="preserve"> ASSESSMENT TYPE: ASSESSMENT COMPONENT 2          </w:t>
      </w:r>
    </w:p>
    <w:p w14:paraId="29FCBF65"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 xml:space="preserve">                           </w:t>
      </w:r>
    </w:p>
    <w:p w14:paraId="6047575D"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WORD COUNT: 1500 WORDS</w:t>
      </w:r>
    </w:p>
    <w:p w14:paraId="2BEF642D"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b/>
          <w:bCs/>
        </w:rPr>
        <w:t xml:space="preserve"> </w:t>
      </w:r>
    </w:p>
    <w:p w14:paraId="19E2E093" w14:textId="77777777" w:rsidR="00BA4097" w:rsidRPr="002E787D" w:rsidRDefault="00BA4097" w:rsidP="00BA4097">
      <w:pPr>
        <w:spacing w:line="360" w:lineRule="auto"/>
        <w:rPr>
          <w:rFonts w:ascii="Arial" w:eastAsia="Calibri" w:hAnsi="Arial" w:cs="Arial"/>
          <w:b/>
          <w:bCs/>
        </w:rPr>
      </w:pPr>
      <w:r w:rsidRPr="002E787D">
        <w:rPr>
          <w:rFonts w:ascii="Arial" w:eastAsia="Calibri" w:hAnsi="Arial" w:cs="Arial"/>
          <w:b/>
          <w:bCs/>
        </w:rPr>
        <w:t>SUBMISSION DATE:   19/06/2020</w:t>
      </w:r>
    </w:p>
    <w:p w14:paraId="2FCE3328"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 </w:t>
      </w:r>
    </w:p>
    <w:p w14:paraId="148D5183"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0C7CC91D"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2A3C0BB1" w14:textId="77777777" w:rsidR="00BA4097" w:rsidRPr="002E787D" w:rsidRDefault="00BA4097" w:rsidP="00BA4097">
      <w:pPr>
        <w:spacing w:line="360" w:lineRule="auto"/>
        <w:rPr>
          <w:rFonts w:ascii="Arial" w:eastAsia="Calibri" w:hAnsi="Arial" w:cs="Arial"/>
        </w:rPr>
      </w:pPr>
    </w:p>
    <w:p w14:paraId="5C995AF1" w14:textId="77777777" w:rsidR="00BA4097" w:rsidRPr="002E787D" w:rsidRDefault="00BA4097" w:rsidP="00BA4097">
      <w:pPr>
        <w:spacing w:line="360" w:lineRule="auto"/>
        <w:rPr>
          <w:rFonts w:ascii="Arial" w:eastAsia="Calibri" w:hAnsi="Arial" w:cs="Arial"/>
        </w:rPr>
      </w:pPr>
    </w:p>
    <w:p w14:paraId="0242C0FF" w14:textId="77777777" w:rsidR="00BA4097" w:rsidRPr="002E787D" w:rsidRDefault="00BA4097" w:rsidP="00BA4097">
      <w:pPr>
        <w:spacing w:line="360" w:lineRule="auto"/>
        <w:rPr>
          <w:rFonts w:ascii="Arial" w:eastAsia="Calibri" w:hAnsi="Arial" w:cs="Arial"/>
        </w:rPr>
      </w:pPr>
    </w:p>
    <w:p w14:paraId="55F2AA43" w14:textId="77777777" w:rsidR="00BA4097" w:rsidRPr="002E787D" w:rsidRDefault="00BA4097" w:rsidP="00BA4097">
      <w:pPr>
        <w:spacing w:line="360" w:lineRule="auto"/>
        <w:rPr>
          <w:rFonts w:ascii="Arial" w:eastAsia="Calibri" w:hAnsi="Arial" w:cs="Arial"/>
        </w:rPr>
      </w:pPr>
    </w:p>
    <w:p w14:paraId="597AABF3" w14:textId="77777777" w:rsidR="00BA4097" w:rsidRPr="002E787D" w:rsidRDefault="00BA4097" w:rsidP="00BA4097">
      <w:pPr>
        <w:spacing w:line="360" w:lineRule="auto"/>
        <w:rPr>
          <w:rFonts w:ascii="Arial" w:eastAsia="Calibri" w:hAnsi="Arial" w:cs="Arial"/>
        </w:rPr>
      </w:pPr>
    </w:p>
    <w:p w14:paraId="5223716D"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34C34EDF" w14:textId="77777777" w:rsidR="00BA4097" w:rsidRPr="002E787D" w:rsidRDefault="00BA4097" w:rsidP="00BA4097">
      <w:pPr>
        <w:spacing w:line="360" w:lineRule="auto"/>
        <w:rPr>
          <w:rFonts w:ascii="Arial" w:eastAsia="Calibri" w:hAnsi="Arial" w:cs="Arial"/>
        </w:rPr>
      </w:pPr>
    </w:p>
    <w:p w14:paraId="43B5868C" w14:textId="77777777" w:rsidR="00BA4097" w:rsidRPr="002E787D" w:rsidRDefault="00BA4097" w:rsidP="00BA4097">
      <w:pPr>
        <w:spacing w:line="360" w:lineRule="auto"/>
        <w:rPr>
          <w:rFonts w:ascii="Arial" w:eastAsia="Calibri" w:hAnsi="Arial" w:cs="Arial"/>
        </w:rPr>
      </w:pPr>
    </w:p>
    <w:p w14:paraId="25F771EB" w14:textId="77777777" w:rsidR="00BA4097" w:rsidRPr="002E787D" w:rsidRDefault="00BA4097" w:rsidP="00BA4097">
      <w:pPr>
        <w:spacing w:line="360" w:lineRule="auto"/>
        <w:rPr>
          <w:rFonts w:ascii="Arial" w:eastAsia="Calibri" w:hAnsi="Arial" w:cs="Arial"/>
        </w:rPr>
      </w:pPr>
    </w:p>
    <w:p w14:paraId="20D9FBAC" w14:textId="77777777" w:rsidR="00BA4097" w:rsidRPr="002E787D" w:rsidRDefault="00BA4097" w:rsidP="00BA4097">
      <w:pPr>
        <w:spacing w:line="360" w:lineRule="auto"/>
        <w:rPr>
          <w:rFonts w:ascii="Arial" w:eastAsia="Calibri" w:hAnsi="Arial" w:cs="Arial"/>
        </w:rPr>
      </w:pPr>
    </w:p>
    <w:p w14:paraId="6598AAE8" w14:textId="77777777" w:rsidR="00BA4097" w:rsidRPr="002E787D" w:rsidRDefault="00BA4097" w:rsidP="00BA4097">
      <w:pPr>
        <w:spacing w:line="360" w:lineRule="auto"/>
        <w:rPr>
          <w:rFonts w:ascii="Arial" w:hAnsi="Arial" w:cs="Arial"/>
          <w:i/>
          <w:iCs/>
        </w:rPr>
      </w:pPr>
      <w:r w:rsidRPr="002E787D">
        <w:rPr>
          <w:rFonts w:ascii="Arial" w:eastAsia="Calibri" w:hAnsi="Arial" w:cs="Arial"/>
        </w:rPr>
        <w:lastRenderedPageBreak/>
        <w:t xml:space="preserve">This assignment sets out to analyse the legal legislative risk that managers and employees need to consider in the hotel industry. Areas to consider </w:t>
      </w:r>
      <w:proofErr w:type="gramStart"/>
      <w:r w:rsidRPr="002E787D">
        <w:rPr>
          <w:rFonts w:ascii="Arial" w:eastAsia="Calibri" w:hAnsi="Arial" w:cs="Arial"/>
        </w:rPr>
        <w:t>are;</w:t>
      </w:r>
      <w:proofErr w:type="gramEnd"/>
      <w:r w:rsidRPr="002E787D">
        <w:rPr>
          <w:rFonts w:ascii="Arial" w:eastAsia="Calibri" w:hAnsi="Arial" w:cs="Arial"/>
        </w:rPr>
        <w:t xml:space="preserve"> Liability, Data protection, Health and Safety, Food and Hygiene, Risk Management, Licensing, including key provisions within this law (</w:t>
      </w:r>
      <w:r w:rsidRPr="002E787D">
        <w:rPr>
          <w:rFonts w:ascii="Arial" w:eastAsia="Calibri" w:hAnsi="Arial" w:cs="Arial"/>
          <w:i/>
          <w:iCs/>
        </w:rPr>
        <w:t>Hotel Proprietor’s Act 1956</w:t>
      </w:r>
      <w:r w:rsidRPr="002E787D">
        <w:rPr>
          <w:rFonts w:ascii="Arial" w:eastAsia="Calibri" w:hAnsi="Arial" w:cs="Arial"/>
        </w:rPr>
        <w:t>)</w:t>
      </w:r>
      <w:r w:rsidRPr="002E787D">
        <w:rPr>
          <w:rFonts w:ascii="Arial" w:eastAsia="Calibri" w:hAnsi="Arial" w:cs="Arial"/>
          <w:i/>
          <w:iCs/>
        </w:rPr>
        <w:t>.</w:t>
      </w:r>
    </w:p>
    <w:p w14:paraId="2CE173AE" w14:textId="77777777" w:rsidR="00BA4097" w:rsidRPr="002E787D" w:rsidRDefault="00BA4097" w:rsidP="00BA4097">
      <w:pPr>
        <w:spacing w:line="360" w:lineRule="auto"/>
        <w:rPr>
          <w:rFonts w:ascii="Arial" w:hAnsi="Arial" w:cs="Arial"/>
        </w:rPr>
      </w:pPr>
      <w:r w:rsidRPr="002E787D">
        <w:rPr>
          <w:rFonts w:ascii="Arial" w:eastAsia="Calibri" w:hAnsi="Arial" w:cs="Arial"/>
          <w:i/>
          <w:iCs/>
        </w:rPr>
        <w:t>(Hotel Proprietors Act 1956</w:t>
      </w:r>
      <w:r w:rsidRPr="002E787D">
        <w:rPr>
          <w:rFonts w:ascii="Arial" w:eastAsia="Calibri" w:hAnsi="Arial" w:cs="Arial"/>
        </w:rPr>
        <w:t>) is the law pertaining to inns and innkeepers. This law provides the legal provisions and framework for the operation of hotels within the meaning of this Act. (T</w:t>
      </w:r>
      <w:r w:rsidRPr="002E787D">
        <w:rPr>
          <w:rFonts w:ascii="Arial" w:eastAsia="Calibri" w:hAnsi="Arial" w:cs="Arial"/>
          <w:i/>
          <w:iCs/>
        </w:rPr>
        <w:t>he Hotels proprietors Act 1956</w:t>
      </w:r>
      <w:r w:rsidRPr="002E787D">
        <w:rPr>
          <w:rFonts w:ascii="Arial" w:eastAsia="Calibri" w:hAnsi="Arial" w:cs="Arial"/>
        </w:rPr>
        <w:t xml:space="preserve">) states the duties, liabilities and rights of the guest and proprietor (Migdal 2015). </w:t>
      </w:r>
    </w:p>
    <w:p w14:paraId="601F952E" w14:textId="77777777" w:rsidR="00BA4097" w:rsidRPr="002E787D" w:rsidRDefault="00BA4097" w:rsidP="00BA4097">
      <w:pPr>
        <w:spacing w:line="360" w:lineRule="auto"/>
        <w:rPr>
          <w:rFonts w:ascii="Arial" w:eastAsia="Calibri" w:hAnsi="Arial" w:cs="Arial"/>
        </w:rPr>
      </w:pPr>
    </w:p>
    <w:p w14:paraId="36AADDAD" w14:textId="77777777" w:rsidR="00BA4097" w:rsidRPr="002E787D" w:rsidRDefault="00BA4097" w:rsidP="00BA4097">
      <w:pPr>
        <w:spacing w:line="360" w:lineRule="auto"/>
        <w:rPr>
          <w:rFonts w:ascii="Arial" w:hAnsi="Arial" w:cs="Arial"/>
        </w:rPr>
      </w:pPr>
      <w:bookmarkStart w:id="0" w:name="_Hlk43495052"/>
      <w:r w:rsidRPr="002E787D">
        <w:rPr>
          <w:rFonts w:ascii="Arial" w:eastAsia="Calibri" w:hAnsi="Arial" w:cs="Arial"/>
          <w:b/>
          <w:bCs/>
        </w:rPr>
        <w:t>(</w:t>
      </w:r>
      <w:r w:rsidRPr="002E787D">
        <w:rPr>
          <w:rFonts w:ascii="Arial" w:eastAsia="Calibri" w:hAnsi="Arial" w:cs="Arial"/>
          <w:b/>
          <w:bCs/>
          <w:i/>
          <w:iCs/>
        </w:rPr>
        <w:t>Hotel Proprietor’s Act 1956</w:t>
      </w:r>
      <w:r w:rsidRPr="002E787D">
        <w:rPr>
          <w:rFonts w:ascii="Arial" w:eastAsia="Calibri" w:hAnsi="Arial" w:cs="Arial"/>
          <w:b/>
          <w:bCs/>
        </w:rPr>
        <w:t xml:space="preserve">) </w:t>
      </w:r>
      <w:bookmarkEnd w:id="0"/>
      <w:r w:rsidRPr="002E787D">
        <w:rPr>
          <w:rFonts w:ascii="Arial" w:eastAsia="Calibri" w:hAnsi="Arial" w:cs="Arial"/>
        </w:rPr>
        <w:t>1Inns and innkeepers.</w:t>
      </w:r>
    </w:p>
    <w:p w14:paraId="54071920" w14:textId="77777777" w:rsidR="00BA4097" w:rsidRPr="002E787D" w:rsidRDefault="00BA4097" w:rsidP="00BA4097">
      <w:pPr>
        <w:spacing w:line="360" w:lineRule="auto"/>
        <w:rPr>
          <w:rFonts w:ascii="Arial" w:hAnsi="Arial" w:cs="Arial"/>
        </w:rPr>
      </w:pPr>
      <w:r w:rsidRPr="002E787D">
        <w:rPr>
          <w:rFonts w:ascii="Arial" w:eastAsia="Calibri" w:hAnsi="Arial" w:cs="Arial"/>
        </w:rPr>
        <w:t>(1)A hotel within the meaning of this Act shall, and any other establishment shall not, be deemed to be an inn; and the duties, liabilities and rights which immediately before the commencement of this Act by law attached to an innkeeper as such shall, subject to the provisions of this Act, attach to the proprietor of such an hotel and shall not attach to any other person.</w:t>
      </w:r>
    </w:p>
    <w:p w14:paraId="2F5BD451" w14:textId="386FFB6C" w:rsidR="00BA4097" w:rsidRPr="008F6EB2" w:rsidRDefault="00BA4097" w:rsidP="00BA4097">
      <w:pPr>
        <w:spacing w:line="360" w:lineRule="auto"/>
        <w:rPr>
          <w:rFonts w:ascii="Arial" w:hAnsi="Arial" w:cs="Arial"/>
        </w:rPr>
      </w:pPr>
      <w:r w:rsidRPr="002E787D">
        <w:rPr>
          <w:rFonts w:ascii="Arial" w:eastAsia="Calibri" w:hAnsi="Arial" w:cs="Arial"/>
        </w:rPr>
        <w:t>(2)The proprietor of an hotel shall, as an innkeeper, be under the like liability, if any, to make good to any guest of his any damage to property brought to the hotel as he would be under to make good the loss thereof.</w:t>
      </w:r>
      <w:r w:rsidR="008F6EB2">
        <w:rPr>
          <w:rFonts w:ascii="Arial" w:eastAsia="Calibri" w:hAnsi="Arial" w:cs="Arial"/>
        </w:rPr>
        <w:t xml:space="preserve"> </w:t>
      </w:r>
      <w:r w:rsidR="008F6EB2" w:rsidRPr="008F6EB2">
        <w:rPr>
          <w:rFonts w:ascii="Arial" w:eastAsia="Calibri" w:hAnsi="Arial" w:cs="Arial"/>
          <w:b/>
          <w:bCs/>
        </w:rPr>
        <w:t>(</w:t>
      </w:r>
      <w:r w:rsidR="008F6EB2" w:rsidRPr="008F6EB2">
        <w:rPr>
          <w:rFonts w:ascii="Arial" w:eastAsia="Calibri" w:hAnsi="Arial" w:cs="Arial"/>
          <w:i/>
          <w:iCs/>
        </w:rPr>
        <w:t>Hotel Proprietor’s Act 1956</w:t>
      </w:r>
      <w:r w:rsidR="008F6EB2" w:rsidRPr="008F6EB2">
        <w:rPr>
          <w:rFonts w:ascii="Arial" w:eastAsia="Calibri" w:hAnsi="Arial" w:cs="Arial"/>
        </w:rPr>
        <w:t>)</w:t>
      </w:r>
    </w:p>
    <w:p w14:paraId="70ECEC48" w14:textId="39AEE680" w:rsidR="00BA4097" w:rsidRPr="008F6EB2" w:rsidRDefault="00BA4097" w:rsidP="00BA4097">
      <w:pPr>
        <w:spacing w:line="360" w:lineRule="auto"/>
        <w:rPr>
          <w:rFonts w:ascii="Arial" w:hAnsi="Arial" w:cs="Arial"/>
        </w:rPr>
      </w:pPr>
      <w:r w:rsidRPr="002E787D">
        <w:rPr>
          <w:rFonts w:ascii="Arial" w:eastAsia="Calibri" w:hAnsi="Arial" w:cs="Arial"/>
        </w:rPr>
        <w:t>(3)In this Act, the expression “hotel” means an establishment held out by the proprietor as offering food, drink and, if so required, sleeping accommodation, without special contract, to any traveller presenting himself who appears able and willing to pay a reasonable sum for the services and facilities provided and who is in a fit state to be received.</w:t>
      </w:r>
      <w:r w:rsidR="008F6EB2" w:rsidRPr="008F6EB2">
        <w:rPr>
          <w:rFonts w:ascii="Arial" w:eastAsia="Calibri" w:hAnsi="Arial" w:cs="Arial"/>
          <w:b/>
          <w:bCs/>
        </w:rPr>
        <w:t xml:space="preserve"> </w:t>
      </w:r>
      <w:r w:rsidR="008F6EB2" w:rsidRPr="008F6EB2">
        <w:rPr>
          <w:rFonts w:ascii="Arial" w:eastAsia="Calibri" w:hAnsi="Arial" w:cs="Arial"/>
          <w:b/>
          <w:bCs/>
        </w:rPr>
        <w:t>(</w:t>
      </w:r>
      <w:r w:rsidR="008F6EB2" w:rsidRPr="008F6EB2">
        <w:rPr>
          <w:rFonts w:ascii="Arial" w:eastAsia="Calibri" w:hAnsi="Arial" w:cs="Arial"/>
          <w:i/>
          <w:iCs/>
        </w:rPr>
        <w:t>Hotel Proprietor’s Act 1956</w:t>
      </w:r>
      <w:r w:rsidR="008F6EB2" w:rsidRPr="008F6EB2">
        <w:rPr>
          <w:rFonts w:ascii="Arial" w:eastAsia="Calibri" w:hAnsi="Arial" w:cs="Arial"/>
        </w:rPr>
        <w:t>)</w:t>
      </w:r>
    </w:p>
    <w:p w14:paraId="4C318396"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Health and safety </w:t>
      </w:r>
      <w:proofErr w:type="gramStart"/>
      <w:r w:rsidRPr="002E787D">
        <w:rPr>
          <w:rFonts w:ascii="Arial" w:eastAsia="Calibri" w:hAnsi="Arial" w:cs="Arial"/>
        </w:rPr>
        <w:t>is</w:t>
      </w:r>
      <w:proofErr w:type="gramEnd"/>
      <w:r w:rsidRPr="002E787D">
        <w:rPr>
          <w:rFonts w:ascii="Arial" w:eastAsia="Calibri" w:hAnsi="Arial" w:cs="Arial"/>
        </w:rPr>
        <w:t xml:space="preserve"> crucial and core aspect in the management of a hotel facility. The ability to assess risks within hotel industries is paramount as this ensures that guests are not at any harm and that the hotel would be liable or legally responsible.  (Booty, 2009).  (</w:t>
      </w:r>
      <w:r w:rsidRPr="002E787D">
        <w:rPr>
          <w:rFonts w:ascii="Arial" w:eastAsia="Calibri" w:hAnsi="Arial" w:cs="Arial"/>
          <w:i/>
          <w:iCs/>
        </w:rPr>
        <w:t xml:space="preserve">The Health and Safety </w:t>
      </w:r>
      <w:proofErr w:type="gramStart"/>
      <w:r w:rsidRPr="002E787D">
        <w:rPr>
          <w:rFonts w:ascii="Arial" w:eastAsia="Calibri" w:hAnsi="Arial" w:cs="Arial"/>
          <w:i/>
          <w:iCs/>
        </w:rPr>
        <w:t>At</w:t>
      </w:r>
      <w:proofErr w:type="gramEnd"/>
      <w:r w:rsidRPr="002E787D">
        <w:rPr>
          <w:rFonts w:ascii="Arial" w:eastAsia="Calibri" w:hAnsi="Arial" w:cs="Arial"/>
          <w:i/>
          <w:iCs/>
        </w:rPr>
        <w:t xml:space="preserve"> Work Act 1974) </w:t>
      </w:r>
      <w:r w:rsidRPr="002E787D">
        <w:rPr>
          <w:rFonts w:ascii="Arial" w:eastAsia="Calibri" w:hAnsi="Arial" w:cs="Arial"/>
        </w:rPr>
        <w:t>clearly lists duties of employers not only to employee but to all other persons on their premises. This must be adhered to with supporting strategic polices that reflects the regulations and its laid out best practice. For example, section 2 of the health and</w:t>
      </w:r>
      <w:r w:rsidRPr="002E787D">
        <w:rPr>
          <w:rFonts w:ascii="Arial" w:eastAsia="Calibri" w:hAnsi="Arial" w:cs="Arial"/>
          <w:i/>
          <w:iCs/>
        </w:rPr>
        <w:t xml:space="preserve"> safety at work Act states: i</w:t>
      </w:r>
      <w:r w:rsidRPr="002E787D">
        <w:rPr>
          <w:rFonts w:ascii="Arial" w:eastAsia="Calibri" w:hAnsi="Arial" w:cs="Arial"/>
        </w:rPr>
        <w:t xml:space="preserve">t is the legal obligation of the employer to ensure that the health and safety is extended to all employees.  Section 3 of the Health and Safety Act ensures that those who are using the service e.g. - guests must not be at risk with regards to their own personal health and safety and wellbeing during their visit to the hotel.  In regards to health and safety it is important to know who is responsible for health and safety within the </w:t>
      </w:r>
      <w:r w:rsidRPr="002E787D">
        <w:rPr>
          <w:rFonts w:ascii="Arial" w:eastAsia="Calibri" w:hAnsi="Arial" w:cs="Arial"/>
        </w:rPr>
        <w:lastRenderedPageBreak/>
        <w:t>hotel with the burden and accountability heavily resting on the hotel manager and employees collectively who are also stewards accountable to risk assessments and staff training.  It is important to consider all the possible risks and actions in which to minimise risks (Migdal, F. 2015).</w:t>
      </w:r>
    </w:p>
    <w:p w14:paraId="2291EE08" w14:textId="77777777" w:rsidR="00BA4097" w:rsidRPr="002E787D" w:rsidRDefault="00BA4097" w:rsidP="00BA4097">
      <w:pPr>
        <w:spacing w:line="360" w:lineRule="auto"/>
        <w:rPr>
          <w:rFonts w:ascii="Arial" w:eastAsia="Calibri" w:hAnsi="Arial" w:cs="Arial"/>
        </w:rPr>
      </w:pPr>
    </w:p>
    <w:p w14:paraId="536568E5" w14:textId="77777777" w:rsidR="00BA4097" w:rsidRPr="002E787D" w:rsidRDefault="00BA4097" w:rsidP="00BA4097">
      <w:pPr>
        <w:spacing w:line="360" w:lineRule="auto"/>
        <w:rPr>
          <w:rFonts w:ascii="Arial" w:eastAsia="Calibri" w:hAnsi="Arial" w:cs="Arial"/>
        </w:rPr>
      </w:pPr>
    </w:p>
    <w:p w14:paraId="7475F7AC" w14:textId="77777777" w:rsidR="00BA4097" w:rsidRPr="002E787D" w:rsidRDefault="00BA4097" w:rsidP="00BA4097">
      <w:pPr>
        <w:spacing w:line="360" w:lineRule="auto"/>
        <w:rPr>
          <w:rFonts w:ascii="Arial" w:eastAsia="Calibri" w:hAnsi="Arial" w:cs="Arial"/>
        </w:rPr>
      </w:pPr>
    </w:p>
    <w:p w14:paraId="6CAB838F" w14:textId="77777777" w:rsidR="00BA4097" w:rsidRPr="002E787D" w:rsidRDefault="00BA4097" w:rsidP="00BA4097">
      <w:pPr>
        <w:spacing w:line="360" w:lineRule="auto"/>
        <w:rPr>
          <w:rFonts w:ascii="Arial" w:eastAsia="Calibri" w:hAnsi="Arial" w:cs="Arial"/>
          <w:u w:val="single"/>
        </w:rPr>
      </w:pPr>
      <w:r w:rsidRPr="002E787D">
        <w:rPr>
          <w:rFonts w:ascii="Arial" w:eastAsia="Calibri" w:hAnsi="Arial" w:cs="Arial"/>
        </w:rPr>
        <w:t xml:space="preserve"> There is a significant amount of risk for employers and employees to consider when working in a hotel. It is important to ensure that all relevant risk assessments have been carried out to ensure the minimisation of risk. This includes the use of fire extinguishers and other aids such as water sprinklers and fire </w:t>
      </w:r>
      <w:proofErr w:type="gramStart"/>
      <w:r w:rsidRPr="002E787D">
        <w:rPr>
          <w:rFonts w:ascii="Arial" w:eastAsia="Calibri" w:hAnsi="Arial" w:cs="Arial"/>
        </w:rPr>
        <w:t>exits</w:t>
      </w:r>
      <w:proofErr w:type="gramEnd"/>
      <w:r w:rsidRPr="002E787D">
        <w:rPr>
          <w:rFonts w:ascii="Arial" w:eastAsia="Calibri" w:hAnsi="Arial" w:cs="Arial"/>
        </w:rPr>
        <w:t xml:space="preserve"> to ensure that the safety of all people in the hotel facility is maintained to an adequate standard. Another aspect for consideration is building regulations where contractors must also have a suitable risk assessment if there are any amendments to be made to the hotel facility itself.  Another risk and hazards to address include ensuring that asbestos and harmful emissions are managed within the building as exposure could have a very detrimental effect on an individual. Many more risks need to be considered within the management of hotels and all risks must be minimised for example having suitable signs around the hotel of potential hazards, risk and fire.  This should be carefully monitored and measured (Booty, 2009)</w:t>
      </w:r>
    </w:p>
    <w:p w14:paraId="0AE2EB61" w14:textId="77777777" w:rsidR="00BA4097" w:rsidRPr="002E787D" w:rsidRDefault="00BA4097" w:rsidP="00BA4097">
      <w:pPr>
        <w:spacing w:line="360" w:lineRule="auto"/>
        <w:rPr>
          <w:rFonts w:ascii="Arial" w:eastAsia="Calibri" w:hAnsi="Arial" w:cs="Arial"/>
          <w:u w:val="single"/>
        </w:rPr>
      </w:pPr>
    </w:p>
    <w:p w14:paraId="3E6CA767" w14:textId="77777777" w:rsidR="00BA4097" w:rsidRPr="002E787D" w:rsidRDefault="00BA4097" w:rsidP="00BA4097">
      <w:pPr>
        <w:spacing w:line="360" w:lineRule="auto"/>
        <w:rPr>
          <w:rFonts w:ascii="Arial" w:eastAsia="Calibri" w:hAnsi="Arial" w:cs="Arial"/>
          <w:u w:val="single"/>
        </w:rPr>
      </w:pPr>
      <w:r w:rsidRPr="002E787D">
        <w:rPr>
          <w:rFonts w:ascii="Arial" w:eastAsia="Calibri" w:hAnsi="Arial" w:cs="Arial"/>
          <w:u w:val="single"/>
        </w:rPr>
        <w:t>Legal Implications and Costs</w:t>
      </w:r>
    </w:p>
    <w:p w14:paraId="695EF8FA"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Prosecutions under criminal law and compensation under criminal and civil law </w:t>
      </w:r>
      <w:proofErr w:type="gramStart"/>
      <w:r w:rsidRPr="002E787D">
        <w:rPr>
          <w:rFonts w:ascii="Arial" w:eastAsia="Calibri" w:hAnsi="Arial" w:cs="Arial"/>
        </w:rPr>
        <w:t>is  sharply</w:t>
      </w:r>
      <w:proofErr w:type="gramEnd"/>
      <w:r w:rsidRPr="002E787D">
        <w:rPr>
          <w:rFonts w:ascii="Arial" w:eastAsia="Calibri" w:hAnsi="Arial" w:cs="Arial"/>
        </w:rPr>
        <w:t xml:space="preserve"> increasing when it comes to working out what poor health and safety compliance can cost employers. (Booty, 2009)</w:t>
      </w:r>
    </w:p>
    <w:p w14:paraId="7B82717F"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Health and Safety Executive (HSE) studies suggest a high percentage of profits that ends up in penalties and compensations and insurance costs giving a complete overview of roles, demonstrating that facility managers truly are the stewards of the built environment. They provide all the relevant legal compliance, strategic policies and best practice information needed to ensure the safe, efficient and cost-effective running of any facility function and comes complete with checklists and sources of further information, offering easy-to-find practical advice.  Health and Safety Executive (HSE) studies highlights the massive loss in compensations and cost in prosecutions under criminal law and compensations under civil </w:t>
      </w:r>
      <w:r w:rsidRPr="002E787D">
        <w:rPr>
          <w:rFonts w:ascii="Arial" w:eastAsia="Calibri" w:hAnsi="Arial" w:cs="Arial"/>
        </w:rPr>
        <w:lastRenderedPageBreak/>
        <w:t>law as the tip of the iceberg when it comes to working out what poor health and safety standards costs employers and stakeholders. (Booty, F)</w:t>
      </w:r>
    </w:p>
    <w:p w14:paraId="56491DCE"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According to (Calder, 2009) the policy of data protection is also a crucial within the management of hotels as it is the legal duty of hotels to safeguard data whilst accommodating guests calling for strict compliance and adherence to the  law.  General data policy regulation (GDPR) sets out principles which should be followed as guidelines for all companies to adhere to in the use of personal data.  The first principle of GDPR is Transparency, fairness and legitimate purpose. Confidentiality is a key aspect of data protection and it important that all staff abide by the principle of confidentiality.  For example the breach of confidentiality could be releasing information of a guest which could put that guest at harm and  could  result in the company being penalised or  incurring fines out of their total turnover annually which is not financially beneficial to the hotel. (Calder, 2019).  According to </w:t>
      </w:r>
      <w:r w:rsidRPr="002E787D">
        <w:rPr>
          <w:rFonts w:ascii="Arial" w:eastAsia="Calibri" w:hAnsi="Arial" w:cs="Arial"/>
          <w:i/>
          <w:iCs/>
        </w:rPr>
        <w:t>The Health and Safety at Work Act 1974</w:t>
      </w:r>
      <w:r w:rsidRPr="002E787D">
        <w:rPr>
          <w:rFonts w:ascii="Arial" w:eastAsia="Calibri" w:hAnsi="Arial" w:cs="Arial"/>
        </w:rPr>
        <w:t xml:space="preserve"> (HASAWA) Employers must protect the 'health, welfare and safety ' of all employees at work as well as others on their premises including guests who are also on premises. </w:t>
      </w:r>
    </w:p>
    <w:p w14:paraId="4E094DAA" w14:textId="77777777" w:rsidR="00BA4097" w:rsidRPr="002E787D" w:rsidRDefault="00BA4097" w:rsidP="00BA4097">
      <w:pPr>
        <w:spacing w:line="360" w:lineRule="auto"/>
        <w:rPr>
          <w:rFonts w:ascii="Arial" w:hAnsi="Arial" w:cs="Arial"/>
        </w:rPr>
      </w:pPr>
    </w:p>
    <w:p w14:paraId="55F546D4" w14:textId="77777777" w:rsidR="00BA4097" w:rsidRPr="002E787D" w:rsidRDefault="00BA4097" w:rsidP="00BA4097">
      <w:pPr>
        <w:spacing w:line="360" w:lineRule="auto"/>
        <w:rPr>
          <w:rFonts w:ascii="Arial" w:eastAsia="Calibri" w:hAnsi="Arial" w:cs="Arial"/>
          <w:u w:val="single"/>
        </w:rPr>
      </w:pPr>
      <w:r w:rsidRPr="002E787D">
        <w:rPr>
          <w:rFonts w:ascii="Arial" w:eastAsia="Calibri" w:hAnsi="Arial" w:cs="Arial"/>
          <w:u w:val="single"/>
        </w:rPr>
        <w:t>FOOD STANDARDS</w:t>
      </w:r>
    </w:p>
    <w:p w14:paraId="3DAB0536" w14:textId="77777777" w:rsidR="00BA4097" w:rsidRPr="002E787D" w:rsidRDefault="00BA4097" w:rsidP="00BA4097">
      <w:pPr>
        <w:spacing w:line="360" w:lineRule="auto"/>
        <w:rPr>
          <w:rFonts w:ascii="Arial" w:hAnsi="Arial" w:cs="Arial"/>
        </w:rPr>
      </w:pPr>
      <w:r w:rsidRPr="002E787D">
        <w:rPr>
          <w:rFonts w:ascii="Arial" w:eastAsia="Calibri" w:hAnsi="Arial" w:cs="Arial"/>
        </w:rPr>
        <w:t>Section (3) of the (</w:t>
      </w:r>
      <w:r w:rsidRPr="002E787D">
        <w:rPr>
          <w:rFonts w:ascii="Arial" w:eastAsia="Calibri" w:hAnsi="Arial" w:cs="Arial"/>
          <w:i/>
          <w:iCs/>
        </w:rPr>
        <w:t>Hotel Proprietors Act  1956</w:t>
      </w:r>
      <w:r w:rsidRPr="002E787D">
        <w:rPr>
          <w:rFonts w:ascii="Arial" w:eastAsia="Calibri" w:hAnsi="Arial" w:cs="Arial"/>
        </w:rPr>
        <w:t xml:space="preserve">) clearly states that the expression “hotel” means an establishment held out by the proprietor as offering food, drink and, if so required, sleeping accommodation, without special contract, to any traveller.  </w:t>
      </w:r>
    </w:p>
    <w:p w14:paraId="64F3CC6B"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Food hygiene automatically falls within its protectorate and is therefore an essential part of the hotel’s management as this contributes towards the experience a guest will have during their stay at a hotel. It is important to ensure that food hygiene is maintained thoroughly. There are standards which a hotel must meet in order to serve food. (Food Safety, 1990) It is essential and mandatory that all staff are trained in basic food handling. Those who work in kitchens must ensure that food hygiene is fully met in accordance to all the policies put in place by the manager. Ensuring areas are clean and tidy to an adequate and acceptable standard in order to minimise the risk of contamination, pests and other factors which contribute or put foods at risk. Food hygiene is therefore significant in the hotel industry as hotels work to the ultimate principles of ensuring that guests have a wonderful pleasant and enjoyable experience during their stay which may include the provision of quality food. (Migdal, 2009).   </w:t>
      </w:r>
    </w:p>
    <w:p w14:paraId="77F622F9"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38A89F32" w14:textId="77777777" w:rsidR="00BA4097" w:rsidRPr="002E787D" w:rsidRDefault="00BA4097" w:rsidP="00BA4097">
      <w:pPr>
        <w:spacing w:line="360" w:lineRule="auto"/>
        <w:rPr>
          <w:rFonts w:ascii="Arial" w:eastAsia="Calibri" w:hAnsi="Arial" w:cs="Arial"/>
          <w:i/>
          <w:iCs/>
        </w:rPr>
      </w:pPr>
      <w:r w:rsidRPr="002E787D">
        <w:rPr>
          <w:rFonts w:ascii="Arial" w:eastAsia="Calibri" w:hAnsi="Arial" w:cs="Arial"/>
        </w:rPr>
        <w:lastRenderedPageBreak/>
        <w:t>This implies food and drinks consumed at the hotel accommodation place the hotel under legal risks.  For this reason, Food Standards regulatory measures must be in place to prevent risk and protect the guest and the hotel from the risks involved in failing to work in accordance with the law.  According to Food Standards Agency this is to include food poisoning and food allergies. (F</w:t>
      </w:r>
      <w:r w:rsidRPr="002E787D">
        <w:rPr>
          <w:rFonts w:ascii="Arial" w:eastAsia="Calibri" w:hAnsi="Arial" w:cs="Arial"/>
          <w:i/>
          <w:iCs/>
        </w:rPr>
        <w:t xml:space="preserve">ood Standards Act 1999)   </w:t>
      </w:r>
      <w:r w:rsidRPr="002E787D">
        <w:rPr>
          <w:rFonts w:ascii="Arial" w:eastAsia="Calibri" w:hAnsi="Arial" w:cs="Arial"/>
        </w:rPr>
        <w:t>These standards are enforceable by Law as licenses can be revoked. (</w:t>
      </w:r>
      <w:r w:rsidRPr="002E787D">
        <w:rPr>
          <w:rFonts w:ascii="Arial" w:eastAsia="Calibri" w:hAnsi="Arial" w:cs="Arial"/>
          <w:i/>
          <w:iCs/>
        </w:rPr>
        <w:t>The Food Premises Registration Regulations 1991).</w:t>
      </w:r>
    </w:p>
    <w:p w14:paraId="37F01B01"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1148C70A"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In conclusion the hotel industry is subject to legal responsibilities to operate and must establish safety and environmental goals and the tasks necessary to achieve these to enable a safe experience and environment for their visitors, guest and employees. It is important that all relevant regulations and laws relating to the hotel industry is followed strictly and accordingly. This ensures guest safety and that the licence of the hotel is also maintained.  The hotel needs a clear appreciation and understanding of liabilities, implications and the legislative risks involved. Management has a duty to ensure that all regulatory measures are in place through strategic policies and measures which includes the training of employees to ensure that employees, guests and visitors are injury-free,  services are safe and a commitment to comply with legal requirement, policies, standards and practices of the </w:t>
      </w:r>
      <w:r w:rsidRPr="002E787D">
        <w:rPr>
          <w:rFonts w:ascii="Arial" w:eastAsia="Calibri" w:hAnsi="Arial" w:cs="Arial"/>
          <w:i/>
          <w:iCs/>
        </w:rPr>
        <w:t xml:space="preserve">Health and Safety at Work Act 1974 </w:t>
      </w:r>
      <w:r w:rsidRPr="002E787D">
        <w:rPr>
          <w:rFonts w:ascii="Arial" w:eastAsia="Calibri" w:hAnsi="Arial" w:cs="Arial"/>
        </w:rPr>
        <w:t>and all other risk related laws and regulations.</w:t>
      </w:r>
    </w:p>
    <w:p w14:paraId="30087DA9"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50C98A9E"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5ED7C183"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1627B0EF" w14:textId="77777777" w:rsidR="00BA4097" w:rsidRPr="002E787D" w:rsidRDefault="00BA4097" w:rsidP="00BA4097">
      <w:pPr>
        <w:spacing w:line="360" w:lineRule="auto"/>
        <w:rPr>
          <w:rFonts w:ascii="Arial" w:eastAsia="Calibri" w:hAnsi="Arial" w:cs="Arial"/>
        </w:rPr>
      </w:pPr>
    </w:p>
    <w:p w14:paraId="0BBB7B59" w14:textId="77777777" w:rsidR="00BA4097" w:rsidRPr="002E787D" w:rsidRDefault="00BA4097" w:rsidP="00BA4097">
      <w:pPr>
        <w:spacing w:line="360" w:lineRule="auto"/>
        <w:rPr>
          <w:rFonts w:ascii="Arial" w:eastAsia="Calibri" w:hAnsi="Arial" w:cs="Arial"/>
        </w:rPr>
      </w:pPr>
    </w:p>
    <w:p w14:paraId="3277B37D" w14:textId="77777777" w:rsidR="00BA4097" w:rsidRPr="002E787D" w:rsidRDefault="00BA4097" w:rsidP="00BA4097">
      <w:pPr>
        <w:spacing w:line="360" w:lineRule="auto"/>
        <w:rPr>
          <w:rFonts w:ascii="Arial" w:eastAsia="Calibri" w:hAnsi="Arial" w:cs="Arial"/>
        </w:rPr>
      </w:pPr>
    </w:p>
    <w:p w14:paraId="352D980E" w14:textId="77777777" w:rsidR="00BA4097" w:rsidRPr="002E787D" w:rsidRDefault="00BA4097" w:rsidP="00BA4097">
      <w:pPr>
        <w:spacing w:line="360" w:lineRule="auto"/>
        <w:rPr>
          <w:rFonts w:ascii="Arial" w:eastAsia="Calibri" w:hAnsi="Arial" w:cs="Arial"/>
        </w:rPr>
      </w:pPr>
    </w:p>
    <w:p w14:paraId="312F1C2A" w14:textId="77777777" w:rsidR="00BA4097" w:rsidRPr="002E787D" w:rsidRDefault="00BA4097" w:rsidP="00BA4097">
      <w:pPr>
        <w:spacing w:line="360" w:lineRule="auto"/>
        <w:rPr>
          <w:rFonts w:ascii="Arial" w:eastAsia="Calibri" w:hAnsi="Arial" w:cs="Arial"/>
        </w:rPr>
      </w:pPr>
    </w:p>
    <w:p w14:paraId="7758513E" w14:textId="77777777" w:rsidR="00BA4097" w:rsidRPr="002E787D" w:rsidRDefault="00BA4097" w:rsidP="00BA4097">
      <w:pPr>
        <w:spacing w:line="360" w:lineRule="auto"/>
        <w:rPr>
          <w:rFonts w:ascii="Arial" w:eastAsia="Calibri" w:hAnsi="Arial" w:cs="Arial"/>
        </w:rPr>
      </w:pPr>
    </w:p>
    <w:p w14:paraId="1231BD80" w14:textId="77777777" w:rsidR="00BA4097" w:rsidRPr="002E787D" w:rsidRDefault="00BA4097" w:rsidP="00BA4097">
      <w:pPr>
        <w:spacing w:line="360" w:lineRule="auto"/>
        <w:rPr>
          <w:rFonts w:ascii="Arial" w:eastAsia="Calibri" w:hAnsi="Arial" w:cs="Arial"/>
        </w:rPr>
      </w:pPr>
    </w:p>
    <w:p w14:paraId="193F8249" w14:textId="77777777" w:rsidR="00BA4097" w:rsidRPr="002E787D" w:rsidRDefault="00BA4097" w:rsidP="00BA4097">
      <w:pPr>
        <w:spacing w:line="360" w:lineRule="auto"/>
        <w:rPr>
          <w:rFonts w:ascii="Arial" w:eastAsia="Calibri" w:hAnsi="Arial" w:cs="Arial"/>
        </w:rPr>
      </w:pPr>
    </w:p>
    <w:p w14:paraId="3475F97F" w14:textId="77777777" w:rsidR="00BA4097" w:rsidRPr="002E787D" w:rsidRDefault="00BA4097" w:rsidP="00BA4097">
      <w:pPr>
        <w:spacing w:line="360" w:lineRule="auto"/>
        <w:rPr>
          <w:rFonts w:ascii="Arial" w:eastAsia="Calibri" w:hAnsi="Arial" w:cs="Arial"/>
        </w:rPr>
      </w:pPr>
    </w:p>
    <w:p w14:paraId="2CF141D9" w14:textId="77777777" w:rsidR="00BA4097" w:rsidRPr="002E787D" w:rsidRDefault="00BA4097" w:rsidP="00BA4097">
      <w:pPr>
        <w:spacing w:line="360" w:lineRule="auto"/>
        <w:rPr>
          <w:rFonts w:ascii="Arial" w:eastAsia="Calibri" w:hAnsi="Arial" w:cs="Arial"/>
        </w:rPr>
      </w:pPr>
    </w:p>
    <w:p w14:paraId="3E77EAF6" w14:textId="77777777" w:rsidR="00BA4097" w:rsidRPr="002E787D" w:rsidRDefault="00BA4097" w:rsidP="00BA4097">
      <w:pPr>
        <w:spacing w:line="360" w:lineRule="auto"/>
        <w:rPr>
          <w:rFonts w:ascii="Arial" w:eastAsia="Calibri" w:hAnsi="Arial" w:cs="Arial"/>
        </w:rPr>
      </w:pPr>
    </w:p>
    <w:p w14:paraId="197DC400" w14:textId="77777777" w:rsidR="00BA4097" w:rsidRPr="002E787D" w:rsidRDefault="00BA4097" w:rsidP="00BA4097">
      <w:pPr>
        <w:spacing w:line="360" w:lineRule="auto"/>
        <w:rPr>
          <w:rFonts w:ascii="Arial" w:eastAsia="Calibri" w:hAnsi="Arial" w:cs="Arial"/>
        </w:rPr>
      </w:pPr>
    </w:p>
    <w:p w14:paraId="08D4E54E" w14:textId="77777777" w:rsidR="00BA4097" w:rsidRPr="002E787D" w:rsidRDefault="00BA4097" w:rsidP="00BA4097">
      <w:pPr>
        <w:spacing w:line="360" w:lineRule="auto"/>
        <w:rPr>
          <w:rFonts w:ascii="Arial" w:eastAsia="Calibri" w:hAnsi="Arial" w:cs="Arial"/>
        </w:rPr>
      </w:pPr>
    </w:p>
    <w:p w14:paraId="6A6DA8BE" w14:textId="77777777" w:rsidR="00BA4097" w:rsidRPr="002E787D" w:rsidRDefault="00BA4097" w:rsidP="00BA4097">
      <w:pPr>
        <w:spacing w:line="360" w:lineRule="auto"/>
        <w:rPr>
          <w:rFonts w:ascii="Arial" w:eastAsia="Calibri" w:hAnsi="Arial" w:cs="Arial"/>
        </w:rPr>
      </w:pPr>
    </w:p>
    <w:p w14:paraId="0BEF5ED6" w14:textId="77777777" w:rsidR="00BA4097" w:rsidRPr="002E787D" w:rsidRDefault="00BA4097" w:rsidP="00BA4097">
      <w:pPr>
        <w:spacing w:line="360" w:lineRule="auto"/>
        <w:rPr>
          <w:rFonts w:ascii="Arial" w:eastAsia="Calibri" w:hAnsi="Arial" w:cs="Arial"/>
          <w:b/>
          <w:bCs/>
          <w:u w:val="single"/>
        </w:rPr>
      </w:pPr>
      <w:r w:rsidRPr="002E787D">
        <w:rPr>
          <w:rFonts w:ascii="Arial" w:eastAsia="Calibri" w:hAnsi="Arial" w:cs="Arial"/>
          <w:b/>
          <w:bCs/>
          <w:u w:val="single"/>
        </w:rPr>
        <w:t xml:space="preserve">Reference </w:t>
      </w:r>
      <w:proofErr w:type="gramStart"/>
      <w:r w:rsidRPr="002E787D">
        <w:rPr>
          <w:rFonts w:ascii="Arial" w:eastAsia="Calibri" w:hAnsi="Arial" w:cs="Arial"/>
          <w:b/>
          <w:bCs/>
          <w:u w:val="single"/>
        </w:rPr>
        <w:t>List;</w:t>
      </w:r>
      <w:proofErr w:type="gramEnd"/>
    </w:p>
    <w:p w14:paraId="7915FB19"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Booty, F. </w:t>
      </w:r>
      <w:proofErr w:type="gramStart"/>
      <w:r w:rsidRPr="002E787D">
        <w:rPr>
          <w:rFonts w:ascii="Arial" w:eastAsia="Calibri" w:hAnsi="Arial" w:cs="Arial"/>
        </w:rPr>
        <w:t>( 2009</w:t>
      </w:r>
      <w:proofErr w:type="gramEnd"/>
      <w:r w:rsidRPr="002E787D">
        <w:rPr>
          <w:rFonts w:ascii="Arial" w:eastAsia="Calibri" w:hAnsi="Arial" w:cs="Arial"/>
        </w:rPr>
        <w:t xml:space="preserve">) </w:t>
      </w:r>
      <w:r w:rsidRPr="002E787D">
        <w:rPr>
          <w:rFonts w:ascii="Arial" w:eastAsia="Calibri" w:hAnsi="Arial" w:cs="Arial"/>
          <w:i/>
          <w:iCs/>
        </w:rPr>
        <w:t>Facilities Management Handbook</w:t>
      </w:r>
      <w:r w:rsidRPr="002E787D">
        <w:rPr>
          <w:rFonts w:ascii="Arial" w:eastAsia="Calibri" w:hAnsi="Arial" w:cs="Arial"/>
        </w:rPr>
        <w:t xml:space="preserve"> 4th </w:t>
      </w:r>
      <w:proofErr w:type="spellStart"/>
      <w:r w:rsidRPr="002E787D">
        <w:rPr>
          <w:rFonts w:ascii="Arial" w:eastAsia="Calibri" w:hAnsi="Arial" w:cs="Arial"/>
        </w:rPr>
        <w:t>edn</w:t>
      </w:r>
      <w:proofErr w:type="spellEnd"/>
      <w:r w:rsidRPr="002E787D">
        <w:rPr>
          <w:rFonts w:ascii="Arial" w:eastAsia="Calibri" w:hAnsi="Arial" w:cs="Arial"/>
        </w:rPr>
        <w:t>. Oxford: Elsevier/ Butterworth-</w:t>
      </w:r>
      <w:proofErr w:type="spellStart"/>
      <w:r w:rsidRPr="002E787D">
        <w:rPr>
          <w:rFonts w:ascii="Arial" w:eastAsia="Calibri" w:hAnsi="Arial" w:cs="Arial"/>
        </w:rPr>
        <w:t>Heinmann</w:t>
      </w:r>
      <w:proofErr w:type="spellEnd"/>
      <w:r w:rsidRPr="002E787D">
        <w:rPr>
          <w:rFonts w:ascii="Arial" w:eastAsia="Calibri" w:hAnsi="Arial" w:cs="Arial"/>
        </w:rPr>
        <w:t xml:space="preserve"> Press. </w:t>
      </w:r>
    </w:p>
    <w:p w14:paraId="5B4EF999"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Calder, A. (2018) </w:t>
      </w:r>
      <w:r w:rsidRPr="002E787D">
        <w:rPr>
          <w:rFonts w:ascii="Arial" w:eastAsia="Calibri" w:hAnsi="Arial" w:cs="Arial"/>
          <w:i/>
          <w:iCs/>
        </w:rPr>
        <w:t xml:space="preserve">EU GDPR: A Pocket Guide. </w:t>
      </w:r>
      <w:r w:rsidRPr="002E787D">
        <w:rPr>
          <w:rFonts w:ascii="Arial" w:eastAsia="Calibri" w:hAnsi="Arial" w:cs="Arial"/>
        </w:rPr>
        <w:t>(2018) Cambridgeshire: IT Governance Publishing</w:t>
      </w:r>
      <w:r w:rsidRPr="002E787D">
        <w:rPr>
          <w:rFonts w:ascii="Arial" w:eastAsia="Calibri" w:hAnsi="Arial" w:cs="Arial"/>
          <w:i/>
          <w:iCs/>
        </w:rPr>
        <w:t xml:space="preserve"> </w:t>
      </w:r>
      <w:r w:rsidRPr="00533163">
        <w:rPr>
          <w:rFonts w:ascii="Arial" w:eastAsia="Calibri" w:hAnsi="Arial" w:cs="Arial"/>
          <w:i/>
          <w:iCs/>
        </w:rPr>
        <w:t>Hotel Proprietors Act 1956/c.62.2 /</w:t>
      </w:r>
      <w:r w:rsidRPr="00533163">
        <w:rPr>
          <w:rFonts w:ascii="Arial" w:eastAsia="Calibri" w:hAnsi="Arial" w:cs="Arial"/>
        </w:rPr>
        <w:t xml:space="preserve"> Available at http// </w:t>
      </w:r>
      <w:hyperlink>
        <w:r w:rsidRPr="00533163">
          <w:rPr>
            <w:rStyle w:val="Hyperlink"/>
            <w:rFonts w:ascii="Arial" w:eastAsia="Calibri" w:hAnsi="Arial" w:cs="Arial"/>
          </w:rPr>
          <w:t>www.legislation.gov.uk/ukpga/</w:t>
        </w:r>
      </w:hyperlink>
      <w:r w:rsidRPr="00533163">
        <w:rPr>
          <w:rFonts w:ascii="Arial" w:eastAsia="Calibri" w:hAnsi="Arial" w:cs="Arial"/>
        </w:rPr>
        <w:t>Eliz2/4-5/62/section/</w:t>
      </w:r>
      <w:proofErr w:type="gramStart"/>
      <w:r w:rsidRPr="00533163">
        <w:rPr>
          <w:rFonts w:ascii="Arial" w:eastAsia="Calibri" w:hAnsi="Arial" w:cs="Arial"/>
        </w:rPr>
        <w:t>1  (</w:t>
      </w:r>
      <w:proofErr w:type="gramEnd"/>
      <w:r w:rsidRPr="00533163">
        <w:rPr>
          <w:rFonts w:ascii="Arial" w:eastAsia="Calibri" w:hAnsi="Arial" w:cs="Arial"/>
        </w:rPr>
        <w:t>Accessed</w:t>
      </w:r>
      <w:r w:rsidRPr="002E787D">
        <w:rPr>
          <w:rFonts w:ascii="Arial" w:eastAsia="Calibri" w:hAnsi="Arial" w:cs="Arial"/>
        </w:rPr>
        <w:t>:</w:t>
      </w:r>
      <w:r w:rsidRPr="00533163">
        <w:rPr>
          <w:rFonts w:ascii="Arial" w:eastAsia="Calibri" w:hAnsi="Arial" w:cs="Arial"/>
        </w:rPr>
        <w:t xml:space="preserve"> 30</w:t>
      </w:r>
      <w:r w:rsidRPr="002E787D">
        <w:rPr>
          <w:rFonts w:ascii="Arial" w:eastAsia="Calibri" w:hAnsi="Arial" w:cs="Arial"/>
        </w:rPr>
        <w:t xml:space="preserve">  May </w:t>
      </w:r>
      <w:r w:rsidRPr="00533163">
        <w:rPr>
          <w:rFonts w:ascii="Arial" w:eastAsia="Calibri" w:hAnsi="Arial" w:cs="Arial"/>
        </w:rPr>
        <w:t xml:space="preserve">2020)  </w:t>
      </w:r>
    </w:p>
    <w:p w14:paraId="7FCA44CF" w14:textId="77777777" w:rsidR="00BA4097" w:rsidRPr="002E787D" w:rsidRDefault="00BA4097" w:rsidP="00BA4097">
      <w:pPr>
        <w:spacing w:line="360" w:lineRule="auto"/>
        <w:rPr>
          <w:rFonts w:ascii="Arial" w:hAnsi="Arial" w:cs="Arial"/>
          <w:i/>
          <w:iCs/>
        </w:rPr>
      </w:pPr>
      <w:r w:rsidRPr="002E787D">
        <w:rPr>
          <w:rFonts w:ascii="Arial" w:eastAsia="Calibri" w:hAnsi="Arial" w:cs="Arial"/>
          <w:i/>
          <w:iCs/>
        </w:rPr>
        <w:t xml:space="preserve">Food Safety Act  1990 Available at </w:t>
      </w:r>
      <w:hyperlink r:id="rId4" w:history="1">
        <w:r w:rsidRPr="002E787D">
          <w:rPr>
            <w:rStyle w:val="Hyperlink"/>
            <w:rFonts w:ascii="Arial" w:eastAsia="Calibri" w:hAnsi="Arial" w:cs="Arial"/>
          </w:rPr>
          <w:t>www.legislation.gov.uk/ukpga/1990/16/contents</w:t>
        </w:r>
      </w:hyperlink>
      <w:r w:rsidRPr="002E787D">
        <w:rPr>
          <w:rFonts w:ascii="Arial" w:eastAsia="Calibri" w:hAnsi="Arial" w:cs="Arial"/>
        </w:rPr>
        <w:t xml:space="preserve"> (Accessed 2 June 2020)</w:t>
      </w:r>
      <w:r w:rsidRPr="002E787D">
        <w:rPr>
          <w:rFonts w:ascii="Arial" w:hAnsi="Arial" w:cs="Arial"/>
          <w:i/>
          <w:iCs/>
        </w:rPr>
        <w:t xml:space="preserve"> </w:t>
      </w:r>
    </w:p>
    <w:p w14:paraId="0DBEBE6D" w14:textId="77777777" w:rsidR="00BA4097" w:rsidRPr="00533163" w:rsidRDefault="00BA4097" w:rsidP="00BA4097">
      <w:pPr>
        <w:spacing w:line="360" w:lineRule="auto"/>
        <w:rPr>
          <w:rFonts w:ascii="Arial" w:eastAsia="Calibri" w:hAnsi="Arial" w:cs="Arial"/>
        </w:rPr>
      </w:pPr>
      <w:r w:rsidRPr="002E787D">
        <w:rPr>
          <w:rFonts w:ascii="Arial" w:eastAsia="Calibri" w:hAnsi="Arial" w:cs="Arial"/>
          <w:i/>
          <w:iCs/>
        </w:rPr>
        <w:t xml:space="preserve">Health and Safety </w:t>
      </w:r>
      <w:proofErr w:type="gramStart"/>
      <w:r w:rsidRPr="002E787D">
        <w:rPr>
          <w:rFonts w:ascii="Arial" w:eastAsia="Calibri" w:hAnsi="Arial" w:cs="Arial"/>
          <w:i/>
          <w:iCs/>
        </w:rPr>
        <w:t>At</w:t>
      </w:r>
      <w:proofErr w:type="gramEnd"/>
      <w:r w:rsidRPr="002E787D">
        <w:rPr>
          <w:rFonts w:ascii="Arial" w:eastAsia="Calibri" w:hAnsi="Arial" w:cs="Arial"/>
          <w:i/>
          <w:iCs/>
        </w:rPr>
        <w:t xml:space="preserve"> Work etc Act</w:t>
      </w:r>
      <w:r w:rsidRPr="002E787D">
        <w:rPr>
          <w:rFonts w:ascii="Arial" w:eastAsia="Calibri" w:hAnsi="Arial" w:cs="Arial"/>
        </w:rPr>
        <w:t xml:space="preserve">. 1974 available at </w:t>
      </w:r>
      <w:hyperlink r:id="rId5" w:history="1">
        <w:r w:rsidRPr="002E787D">
          <w:rPr>
            <w:rStyle w:val="Hyperlink"/>
            <w:rFonts w:ascii="Arial" w:eastAsia="Calibri" w:hAnsi="Arial" w:cs="Arial"/>
          </w:rPr>
          <w:t>www.legislation.gov.uk/ukpga/1974/37/contents</w:t>
        </w:r>
      </w:hyperlink>
      <w:r w:rsidRPr="002E787D">
        <w:rPr>
          <w:rFonts w:ascii="Arial" w:eastAsia="Calibri" w:hAnsi="Arial" w:cs="Arial"/>
        </w:rPr>
        <w:t xml:space="preserve"> (Accessed 30 May 2020)</w:t>
      </w:r>
    </w:p>
    <w:p w14:paraId="699C0D93"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Migdal, N. F.  </w:t>
      </w:r>
      <w:r w:rsidRPr="002E787D">
        <w:rPr>
          <w:rFonts w:ascii="Arial" w:eastAsia="Calibri" w:hAnsi="Arial" w:cs="Arial"/>
          <w:i/>
          <w:iCs/>
        </w:rPr>
        <w:t>et al</w:t>
      </w:r>
      <w:r w:rsidRPr="002E787D">
        <w:rPr>
          <w:rFonts w:ascii="Arial" w:eastAsia="Calibri" w:hAnsi="Arial" w:cs="Arial"/>
        </w:rPr>
        <w:t xml:space="preserve"> (2015)</w:t>
      </w:r>
      <w:r w:rsidRPr="002E787D">
        <w:rPr>
          <w:rFonts w:ascii="Arial" w:eastAsia="Calibri" w:hAnsi="Arial" w:cs="Arial"/>
          <w:i/>
          <w:iCs/>
        </w:rPr>
        <w:t xml:space="preserve"> Hotel law transaction, management and franchising</w:t>
      </w:r>
      <w:r w:rsidRPr="002E787D">
        <w:rPr>
          <w:rFonts w:ascii="Arial" w:eastAsia="Calibri" w:hAnsi="Arial" w:cs="Arial"/>
        </w:rPr>
        <w:t xml:space="preserve">. Abingdon: </w:t>
      </w:r>
      <w:proofErr w:type="gramStart"/>
      <w:r w:rsidRPr="002E787D">
        <w:rPr>
          <w:rFonts w:ascii="Arial" w:eastAsia="Calibri" w:hAnsi="Arial" w:cs="Arial"/>
        </w:rPr>
        <w:t>Routledge  Press</w:t>
      </w:r>
      <w:proofErr w:type="gramEnd"/>
      <w:r w:rsidRPr="002E787D">
        <w:rPr>
          <w:rFonts w:ascii="Arial" w:eastAsia="Calibri" w:hAnsi="Arial" w:cs="Arial"/>
        </w:rPr>
        <w:t>.</w:t>
      </w:r>
    </w:p>
    <w:p w14:paraId="22C1A02A" w14:textId="77777777" w:rsidR="00BA4097" w:rsidRPr="002E787D" w:rsidRDefault="00BA4097" w:rsidP="00BA4097">
      <w:pPr>
        <w:spacing w:line="360" w:lineRule="auto"/>
        <w:rPr>
          <w:rFonts w:ascii="Arial" w:hAnsi="Arial" w:cs="Arial"/>
          <w:vertAlign w:val="subscript"/>
        </w:rPr>
      </w:pPr>
      <w:r w:rsidRPr="002E787D">
        <w:rPr>
          <w:rFonts w:ascii="Arial" w:eastAsia="Calibri" w:hAnsi="Arial" w:cs="Arial"/>
          <w:i/>
          <w:iCs/>
        </w:rPr>
        <w:t>The Food Premises (Registration)  Amendment Regulations</w:t>
      </w:r>
      <w:r w:rsidRPr="002E787D">
        <w:rPr>
          <w:rFonts w:ascii="Arial" w:eastAsia="Calibri" w:hAnsi="Arial" w:cs="Arial"/>
        </w:rPr>
        <w:t xml:space="preserve"> 1997 )(SI 1997/723) available at  </w:t>
      </w:r>
      <w:hyperlink r:id="rId6" w:history="1">
        <w:r w:rsidRPr="002E787D">
          <w:rPr>
            <w:rStyle w:val="Hyperlink"/>
            <w:rFonts w:ascii="Arial" w:eastAsia="Calibri" w:hAnsi="Arial" w:cs="Arial"/>
          </w:rPr>
          <w:t>www.legislation.gov.uk/uksi/1997/723/contents/made</w:t>
        </w:r>
      </w:hyperlink>
      <w:r w:rsidRPr="002E787D">
        <w:rPr>
          <w:rFonts w:ascii="Arial" w:eastAsia="Calibri" w:hAnsi="Arial" w:cs="Arial"/>
        </w:rPr>
        <w:t xml:space="preserve"> (Accessed: 30 May 2020).</w:t>
      </w:r>
    </w:p>
    <w:p w14:paraId="792A23FA" w14:textId="77777777" w:rsidR="00BA4097" w:rsidRPr="002E787D" w:rsidRDefault="00BA4097" w:rsidP="00BA4097">
      <w:pPr>
        <w:spacing w:line="360" w:lineRule="auto"/>
        <w:rPr>
          <w:rFonts w:ascii="Arial" w:eastAsia="Calibri" w:hAnsi="Arial" w:cs="Arial"/>
        </w:rPr>
      </w:pPr>
      <w:r w:rsidRPr="002E787D">
        <w:rPr>
          <w:rFonts w:ascii="Arial" w:eastAsia="Calibri" w:hAnsi="Arial" w:cs="Arial"/>
        </w:rPr>
        <w:t xml:space="preserve">Food Standards Agency Available at </w:t>
      </w:r>
      <w:proofErr w:type="gramStart"/>
      <w:r w:rsidRPr="002E787D">
        <w:rPr>
          <w:rFonts w:ascii="Arial" w:eastAsia="Calibri" w:hAnsi="Arial" w:cs="Arial"/>
        </w:rPr>
        <w:t>www,food.gov.uk</w:t>
      </w:r>
      <w:proofErr w:type="gramEnd"/>
      <w:r w:rsidRPr="002E787D">
        <w:rPr>
          <w:rFonts w:ascii="Arial" w:eastAsia="Calibri" w:hAnsi="Arial" w:cs="Arial"/>
        </w:rPr>
        <w:t xml:space="preserve"> Accessed 3 June 2020</w:t>
      </w:r>
    </w:p>
    <w:p w14:paraId="60B31AEA" w14:textId="77777777" w:rsidR="00BA4097" w:rsidRPr="002E787D" w:rsidRDefault="00BA4097" w:rsidP="00BA4097">
      <w:pPr>
        <w:spacing w:line="360" w:lineRule="auto"/>
        <w:rPr>
          <w:rFonts w:ascii="Arial" w:eastAsia="Calibri" w:hAnsi="Arial" w:cs="Arial"/>
        </w:rPr>
      </w:pPr>
    </w:p>
    <w:p w14:paraId="521C6ED4" w14:textId="77777777" w:rsidR="00BA4097" w:rsidRPr="002E787D" w:rsidRDefault="00BA4097" w:rsidP="00BA4097">
      <w:pPr>
        <w:spacing w:line="360" w:lineRule="auto"/>
        <w:rPr>
          <w:rFonts w:ascii="Arial" w:eastAsia="Calibri" w:hAnsi="Arial" w:cs="Arial"/>
        </w:rPr>
      </w:pPr>
    </w:p>
    <w:p w14:paraId="27D4A378" w14:textId="77777777" w:rsidR="00BA4097" w:rsidRPr="002E787D" w:rsidRDefault="00BA4097" w:rsidP="00BA4097">
      <w:pPr>
        <w:spacing w:line="360" w:lineRule="auto"/>
        <w:rPr>
          <w:rFonts w:ascii="Arial" w:eastAsia="Calibri" w:hAnsi="Arial" w:cs="Arial"/>
        </w:rPr>
      </w:pPr>
    </w:p>
    <w:p w14:paraId="238FEE04" w14:textId="77777777" w:rsidR="00BA4097" w:rsidRPr="002E787D" w:rsidRDefault="00BA4097" w:rsidP="00BA4097">
      <w:pPr>
        <w:spacing w:line="360" w:lineRule="auto"/>
        <w:rPr>
          <w:rFonts w:ascii="Arial" w:eastAsia="Calibri" w:hAnsi="Arial" w:cs="Arial"/>
        </w:rPr>
      </w:pPr>
    </w:p>
    <w:p w14:paraId="63AAC480" w14:textId="77777777" w:rsidR="00BA4097" w:rsidRPr="002E787D" w:rsidRDefault="00BA4097" w:rsidP="00BA4097">
      <w:pPr>
        <w:spacing w:line="360" w:lineRule="auto"/>
        <w:rPr>
          <w:rFonts w:ascii="Arial" w:eastAsia="Calibri" w:hAnsi="Arial" w:cs="Arial"/>
        </w:rPr>
      </w:pPr>
    </w:p>
    <w:p w14:paraId="2941536B" w14:textId="77777777" w:rsidR="00BA4097" w:rsidRPr="002E787D" w:rsidRDefault="00BA4097" w:rsidP="00BA4097">
      <w:pPr>
        <w:spacing w:line="360" w:lineRule="auto"/>
        <w:rPr>
          <w:rFonts w:ascii="Arial" w:eastAsia="Calibri" w:hAnsi="Arial" w:cs="Arial"/>
        </w:rPr>
      </w:pPr>
    </w:p>
    <w:p w14:paraId="4A29FF72" w14:textId="77777777" w:rsidR="00BA4097" w:rsidRPr="002E787D" w:rsidRDefault="00BA4097" w:rsidP="00BA4097">
      <w:pPr>
        <w:spacing w:line="360" w:lineRule="auto"/>
        <w:rPr>
          <w:rFonts w:ascii="Arial" w:hAnsi="Arial" w:cs="Arial"/>
        </w:rPr>
      </w:pPr>
      <w:r w:rsidRPr="002E787D">
        <w:rPr>
          <w:rFonts w:ascii="Arial" w:eastAsia="Calibri" w:hAnsi="Arial" w:cs="Arial"/>
        </w:rPr>
        <w:t xml:space="preserve"> </w:t>
      </w:r>
    </w:p>
    <w:p w14:paraId="48398E82" w14:textId="77777777" w:rsidR="00BA4097" w:rsidRPr="002E787D" w:rsidRDefault="00BA4097" w:rsidP="00BA4097">
      <w:pPr>
        <w:spacing w:line="360" w:lineRule="auto"/>
        <w:rPr>
          <w:rFonts w:ascii="Arial" w:eastAsia="Calibri" w:hAnsi="Arial" w:cs="Arial"/>
        </w:rPr>
      </w:pPr>
    </w:p>
    <w:p w14:paraId="631CDFC0" w14:textId="77777777" w:rsidR="00BA4097" w:rsidRPr="002E787D" w:rsidRDefault="00BA4097" w:rsidP="00BA4097">
      <w:pPr>
        <w:spacing w:line="360" w:lineRule="auto"/>
        <w:rPr>
          <w:rFonts w:ascii="Arial" w:eastAsia="Calibri" w:hAnsi="Arial" w:cs="Arial"/>
        </w:rPr>
      </w:pPr>
    </w:p>
    <w:p w14:paraId="65C0B060" w14:textId="77777777" w:rsidR="00BA4097" w:rsidRPr="002E787D" w:rsidRDefault="00BA4097" w:rsidP="00BA4097">
      <w:pPr>
        <w:spacing w:line="360" w:lineRule="auto"/>
        <w:rPr>
          <w:rFonts w:ascii="Arial" w:eastAsia="Calibri" w:hAnsi="Arial" w:cs="Arial"/>
        </w:rPr>
      </w:pPr>
    </w:p>
    <w:p w14:paraId="2FCB79A2" w14:textId="77777777" w:rsidR="00D919AC" w:rsidRDefault="008F6EB2"/>
    <w:sectPr w:rsidR="00D919AC">
      <w:footerReference w:type="default" r:id="rId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5979259"/>
      <w:docPartObj>
        <w:docPartGallery w:val="Page Numbers (Bottom of Page)"/>
        <w:docPartUnique/>
      </w:docPartObj>
    </w:sdtPr>
    <w:sdtEndPr>
      <w:rPr>
        <w:noProof/>
      </w:rPr>
    </w:sdtEndPr>
    <w:sdtContent>
      <w:p w14:paraId="2C3B34BC" w14:textId="77777777" w:rsidR="00746F22" w:rsidRDefault="008F6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2CC50" w14:textId="77777777" w:rsidR="00746F22" w:rsidRDefault="008F6EB2">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097"/>
    <w:rsid w:val="00620A94"/>
    <w:rsid w:val="006419B0"/>
    <w:rsid w:val="008F6EB2"/>
    <w:rsid w:val="00AE47A6"/>
    <w:rsid w:val="00B41DD7"/>
    <w:rsid w:val="00BA4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3D4A5"/>
  <w15:chartTrackingRefBased/>
  <w15:docId w15:val="{B1DF4C94-40CC-4E31-B167-CA332E201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0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097"/>
    <w:rPr>
      <w:color w:val="0563C1" w:themeColor="hyperlink"/>
      <w:u w:val="single"/>
    </w:rPr>
  </w:style>
  <w:style w:type="paragraph" w:styleId="Footer">
    <w:name w:val="footer"/>
    <w:basedOn w:val="Normal"/>
    <w:link w:val="FooterChar"/>
    <w:uiPriority w:val="99"/>
    <w:unhideWhenUsed/>
    <w:rsid w:val="00BA4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0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gislation.gov.uk/uksi/1997/723/contents/made" TargetMode="External"/><Relationship Id="rId5" Type="http://schemas.openxmlformats.org/officeDocument/2006/relationships/hyperlink" Target="http://www.legislation.gov.uk/ukpga/1974/37/contents" TargetMode="External"/><Relationship Id="rId4" Type="http://schemas.openxmlformats.org/officeDocument/2006/relationships/hyperlink" Target="http://www.legislation.gov.uk/ukpga/1990/16/content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7</Pages>
  <Words>1599</Words>
  <Characters>9116</Characters>
  <Application>Microsoft Office Word</Application>
  <DocSecurity>0</DocSecurity>
  <Lines>75</Lines>
  <Paragraphs>21</Paragraphs>
  <ScaleCrop>false</ScaleCrop>
  <Company/>
  <LinksUpToDate>false</LinksUpToDate>
  <CharactersWithSpaces>10694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Elfrieda Abeyie</dc:creator>
  <cp:keywords/>
  <dc:description/>
  <cp:lastModifiedBy>Elfrieda Abeyie</cp:lastModifiedBy>
  <cp:revision>3</cp:revision>
  <dcterms:created xsi:type="dcterms:W3CDTF">2020-06-19T20:03:00Z</dcterms:created>
  <dcterms:modified xsi:type="dcterms:W3CDTF">2020-06-19T20:38:00Z</dcterms:modified>
</cp:coreProperties>
</file>