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C0569" w:rsidRDefault="001C0569" w:rsidP="009D5703"/>
    <w:p w:rsidR="001C0569" w:rsidRDefault="001C0569" w:rsidP="009D5703"/>
    <w:p w:rsidR="001C0569" w:rsidRDefault="001C0569" w:rsidP="009D5703"/>
    <w:p w:rsidR="001C0569" w:rsidRDefault="002C2FB3" w:rsidP="009D5703">
      <w:pPr>
        <w:rPr>
          <w:b/>
          <w:bCs/>
          <w:sz w:val="40"/>
          <w:szCs w:val="40"/>
        </w:rPr>
      </w:pPr>
      <w:r>
        <w:rPr>
          <w:noProof/>
        </w:rPr>
        <w:drawing>
          <wp:anchor distT="0" distB="0" distL="114300" distR="114300" simplePos="0" relativeHeight="251659264" behindDoc="0" locked="0" layoutInCell="1" allowOverlap="1" wp14:anchorId="54067D02" wp14:editId="17F692F1">
            <wp:simplePos x="0" y="0"/>
            <wp:positionH relativeFrom="column">
              <wp:posOffset>1112520</wp:posOffset>
            </wp:positionH>
            <wp:positionV relativeFrom="paragraph">
              <wp:posOffset>433586</wp:posOffset>
            </wp:positionV>
            <wp:extent cx="3810000" cy="1257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anchor>
        </w:drawing>
      </w:r>
    </w:p>
    <w:p w:rsidR="001C0569" w:rsidRDefault="001C0569" w:rsidP="009D5703">
      <w:pPr>
        <w:rPr>
          <w:b/>
          <w:bCs/>
          <w:sz w:val="40"/>
          <w:szCs w:val="40"/>
        </w:rPr>
      </w:pPr>
    </w:p>
    <w:p w:rsidR="002C2FB3" w:rsidRDefault="001C0569" w:rsidP="009D5703">
      <w:pPr>
        <w:rPr>
          <w:b/>
          <w:bCs/>
          <w:sz w:val="40"/>
          <w:szCs w:val="40"/>
        </w:rPr>
      </w:pPr>
      <w:r>
        <w:rPr>
          <w:b/>
          <w:bCs/>
          <w:sz w:val="40"/>
          <w:szCs w:val="40"/>
        </w:rPr>
        <w:t xml:space="preserve">          </w:t>
      </w:r>
    </w:p>
    <w:p w:rsidR="002C2FB3" w:rsidRDefault="002C2FB3" w:rsidP="009D5703">
      <w:pPr>
        <w:rPr>
          <w:b/>
          <w:bCs/>
          <w:sz w:val="40"/>
          <w:szCs w:val="40"/>
        </w:rPr>
      </w:pPr>
    </w:p>
    <w:p w:rsidR="001C0569" w:rsidRDefault="001C0569" w:rsidP="002C2FB3">
      <w:pPr>
        <w:ind w:left="720"/>
        <w:jc w:val="center"/>
        <w:rPr>
          <w:b/>
          <w:bCs/>
          <w:sz w:val="40"/>
          <w:szCs w:val="40"/>
        </w:rPr>
      </w:pPr>
      <w:r w:rsidRPr="001C0569">
        <w:rPr>
          <w:b/>
          <w:bCs/>
          <w:sz w:val="40"/>
          <w:szCs w:val="40"/>
        </w:rPr>
        <w:t>Accounting Fundamentals</w:t>
      </w:r>
      <w:r>
        <w:rPr>
          <w:b/>
          <w:bCs/>
          <w:sz w:val="40"/>
          <w:szCs w:val="40"/>
        </w:rPr>
        <w:t xml:space="preserve"> (</w:t>
      </w:r>
      <w:r w:rsidRPr="001C0569">
        <w:rPr>
          <w:b/>
          <w:bCs/>
          <w:sz w:val="40"/>
          <w:szCs w:val="40"/>
        </w:rPr>
        <w:t>LCBB4001</w:t>
      </w:r>
      <w:r>
        <w:rPr>
          <w:b/>
          <w:bCs/>
          <w:sz w:val="40"/>
          <w:szCs w:val="40"/>
        </w:rPr>
        <w:t>)</w:t>
      </w:r>
    </w:p>
    <w:p w:rsidR="00DA754E" w:rsidRDefault="00DA754E" w:rsidP="002C2FB3">
      <w:pPr>
        <w:ind w:left="720"/>
        <w:jc w:val="center"/>
        <w:rPr>
          <w:b/>
          <w:bCs/>
          <w:sz w:val="40"/>
          <w:szCs w:val="40"/>
        </w:rPr>
      </w:pPr>
    </w:p>
    <w:p w:rsidR="00257317" w:rsidRDefault="009D1E69" w:rsidP="002C2FB3">
      <w:pPr>
        <w:ind w:left="720"/>
        <w:jc w:val="center"/>
        <w:rPr>
          <w:sz w:val="40"/>
          <w:szCs w:val="40"/>
        </w:rPr>
      </w:pPr>
      <w:r w:rsidRPr="00257317">
        <w:rPr>
          <w:sz w:val="40"/>
          <w:szCs w:val="40"/>
        </w:rPr>
        <w:t>Student : Kristina Ivanova</w:t>
      </w:r>
    </w:p>
    <w:p w:rsidR="001C0569" w:rsidRPr="00257317" w:rsidRDefault="00257317" w:rsidP="002C2FB3">
      <w:pPr>
        <w:ind w:left="720"/>
        <w:jc w:val="center"/>
        <w:rPr>
          <w:sz w:val="40"/>
          <w:szCs w:val="40"/>
        </w:rPr>
      </w:pPr>
      <w:r>
        <w:rPr>
          <w:sz w:val="40"/>
          <w:szCs w:val="40"/>
        </w:rPr>
        <w:t>Student number:</w:t>
      </w:r>
      <w:r w:rsidR="009D1E69" w:rsidRPr="00257317">
        <w:rPr>
          <w:sz w:val="40"/>
          <w:szCs w:val="40"/>
        </w:rPr>
        <w:t>2020522</w:t>
      </w:r>
    </w:p>
    <w:p w:rsidR="001C0569" w:rsidRPr="001C0569" w:rsidRDefault="001C0569" w:rsidP="002C2FB3">
      <w:pPr>
        <w:jc w:val="center"/>
        <w:rPr>
          <w:b/>
          <w:bCs/>
          <w:sz w:val="40"/>
          <w:szCs w:val="40"/>
        </w:rPr>
      </w:pPr>
    </w:p>
    <w:p w:rsidR="001C0569" w:rsidRDefault="001C0569"/>
    <w:p w:rsidR="001C0569" w:rsidRDefault="001C0569"/>
    <w:p w:rsidR="001C0569" w:rsidRDefault="001C056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707689"/>
    <w:p w:rsidR="00707689" w:rsidRDefault="00AD1ACE">
      <w:r>
        <w:rPr>
          <w:noProof/>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5740400" cy="91109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extLst>
                        <a:ext uri="{28A0092B-C50C-407E-A947-70E740481C1C}">
                          <a14:useLocalDpi xmlns:a14="http://schemas.microsoft.com/office/drawing/2010/main" val="0"/>
                        </a:ext>
                      </a:extLst>
                    </a:blip>
                    <a:stretch>
                      <a:fillRect/>
                    </a:stretch>
                  </pic:blipFill>
                  <pic:spPr>
                    <a:xfrm>
                      <a:off x="0" y="0"/>
                      <a:ext cx="5740400" cy="9110980"/>
                    </a:xfrm>
                    <a:prstGeom prst="rect">
                      <a:avLst/>
                    </a:prstGeom>
                  </pic:spPr>
                </pic:pic>
              </a:graphicData>
            </a:graphic>
            <wp14:sizeRelH relativeFrom="margin">
              <wp14:pctWidth>0</wp14:pctWidth>
            </wp14:sizeRelH>
            <wp14:sizeRelV relativeFrom="margin">
              <wp14:pctHeight>0</wp14:pctHeight>
            </wp14:sizeRelV>
          </wp:anchor>
        </w:drawing>
      </w:r>
    </w:p>
    <w:p w:rsidR="00AD1ACE" w:rsidRPr="00027750" w:rsidRDefault="00707689" w:rsidP="00AD1ACE">
      <w:pPr>
        <w:rPr>
          <w:sz w:val="28"/>
          <w:szCs w:val="28"/>
        </w:rPr>
      </w:pPr>
      <w:r>
        <w:lastRenderedPageBreak/>
        <w:t xml:space="preserve"> </w:t>
      </w:r>
      <w:r w:rsidR="00AD1ACE" w:rsidRPr="00027750">
        <w:rPr>
          <w:sz w:val="28"/>
          <w:szCs w:val="28"/>
        </w:rPr>
        <w:t>The main purpose of the financial position is to give the understanding to its users about the financial position of the business at the particular point of time. it shows the details of assets, liabilities and owner’s capital.</w:t>
      </w:r>
    </w:p>
    <w:p w:rsidR="00AD1ACE" w:rsidRPr="00027750" w:rsidRDefault="00AD1ACE" w:rsidP="00AD1ACE">
      <w:pPr>
        <w:rPr>
          <w:sz w:val="28"/>
          <w:szCs w:val="28"/>
        </w:rPr>
      </w:pPr>
    </w:p>
    <w:p w:rsidR="00AD1ACE" w:rsidRPr="00027750" w:rsidRDefault="00AD1ACE" w:rsidP="00AD1ACE">
      <w:pPr>
        <w:rPr>
          <w:sz w:val="28"/>
          <w:szCs w:val="28"/>
        </w:rPr>
      </w:pPr>
    </w:p>
    <w:p w:rsidR="00AD1ACE" w:rsidRPr="00027750" w:rsidRDefault="00AD1ACE" w:rsidP="00AD1ACE">
      <w:pPr>
        <w:rPr>
          <w:sz w:val="28"/>
          <w:szCs w:val="28"/>
        </w:rPr>
      </w:pPr>
      <w:r w:rsidRPr="00027750">
        <w:rPr>
          <w:sz w:val="28"/>
          <w:szCs w:val="28"/>
        </w:rPr>
        <w:t>b)</w:t>
      </w:r>
    </w:p>
    <w:p w:rsidR="00AD1ACE" w:rsidRPr="00027750" w:rsidRDefault="00AD1ACE" w:rsidP="00AD1ACE">
      <w:pPr>
        <w:rPr>
          <w:sz w:val="28"/>
          <w:szCs w:val="28"/>
        </w:rPr>
      </w:pPr>
      <w:r w:rsidRPr="00027750">
        <w:rPr>
          <w:sz w:val="28"/>
          <w:szCs w:val="28"/>
        </w:rPr>
        <w:t>This statement gives a picture of all of an organization's assets, liabilities, and equity as of the report date. This is one of the three primary financial statements used to offer information about a company, and the data it provides is crucial for many financial analyses. Most businesses, in addition to the income statement and statement of cash flows, prepare a statement of financial position, sometimes known as a balance sheet, on an annual basis.</w:t>
      </w:r>
    </w:p>
    <w:p w:rsidR="00707689" w:rsidRPr="00027750" w:rsidRDefault="00AD1ACE">
      <w:pPr>
        <w:rPr>
          <w:sz w:val="28"/>
          <w:szCs w:val="28"/>
        </w:rPr>
      </w:pPr>
      <w:r w:rsidRPr="00027750">
        <w:rPr>
          <w:sz w:val="28"/>
          <w:szCs w:val="28"/>
        </w:rPr>
        <w:t>As in the accounting equation, assets will always equal the total of equity and liabilities. This makes great sense when you consider how a corporation acquires assets. A firm may use assets such as cash to purchase a new asset, in which case it will give up an equal amount of assets in order to get a new one. Alternatively, the company's owners could contribute the funds, for example, by selling stock to fund the purchase. Finally, the corporation may borrow money to buy an asset. The accounting equation and, as a result, the statement of financial position will always be in balance in each of these circumstances.</w:t>
      </w:r>
    </w:p>
    <w:p w:rsidR="00A77F5A" w:rsidRPr="00027750" w:rsidRDefault="00A77F5A">
      <w:pPr>
        <w:rPr>
          <w:sz w:val="28"/>
          <w:szCs w:val="28"/>
        </w:rPr>
      </w:pPr>
    </w:p>
    <w:p w:rsidR="00A77F5A" w:rsidRPr="00027750" w:rsidRDefault="00A77F5A">
      <w:pPr>
        <w:rPr>
          <w:sz w:val="28"/>
          <w:szCs w:val="28"/>
        </w:rPr>
      </w:pPr>
    </w:p>
    <w:p w:rsidR="00A77F5A" w:rsidRPr="00027750" w:rsidRDefault="00A77F5A">
      <w:pPr>
        <w:rPr>
          <w:sz w:val="28"/>
          <w:szCs w:val="28"/>
        </w:rPr>
      </w:pPr>
    </w:p>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A77F5A" w:rsidRDefault="00A77F5A"/>
    <w:p w:rsidR="00EB1D1F" w:rsidRDefault="00EB1D1F"/>
    <w:p w:rsidR="00A77F5A" w:rsidRDefault="00B02D35">
      <w:r>
        <w:rPr>
          <w:noProof/>
        </w:rPr>
        <w:lastRenderedPageBreak/>
        <w:drawing>
          <wp:anchor distT="0" distB="0" distL="114300" distR="114300" simplePos="0" relativeHeight="251661312" behindDoc="0" locked="0" layoutInCell="1" allowOverlap="1">
            <wp:simplePos x="0" y="0"/>
            <wp:positionH relativeFrom="column">
              <wp:posOffset>241300</wp:posOffset>
            </wp:positionH>
            <wp:positionV relativeFrom="paragraph">
              <wp:posOffset>560</wp:posOffset>
            </wp:positionV>
            <wp:extent cx="5605145" cy="1003109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5605145" cy="10031095"/>
                    </a:xfrm>
                    <a:prstGeom prst="rect">
                      <a:avLst/>
                    </a:prstGeom>
                  </pic:spPr>
                </pic:pic>
              </a:graphicData>
            </a:graphic>
            <wp14:sizeRelH relativeFrom="margin">
              <wp14:pctWidth>0</wp14:pctWidth>
            </wp14:sizeRelH>
            <wp14:sizeRelV relativeFrom="margin">
              <wp14:pctHeight>0</wp14:pctHeight>
            </wp14:sizeRelV>
          </wp:anchor>
        </w:drawing>
      </w:r>
    </w:p>
    <w:p w:rsidR="00A77F5A" w:rsidRDefault="00C05E1C">
      <w:r>
        <w:rPr>
          <w:noProof/>
        </w:rPr>
        <w:lastRenderedPageBreak/>
        <w:drawing>
          <wp:anchor distT="0" distB="0" distL="114300" distR="114300" simplePos="0" relativeHeight="251662336" behindDoc="0" locked="0" layoutInCell="1" allowOverlap="1">
            <wp:simplePos x="0" y="0"/>
            <wp:positionH relativeFrom="column">
              <wp:posOffset>1453478</wp:posOffset>
            </wp:positionH>
            <wp:positionV relativeFrom="paragraph">
              <wp:posOffset>127336</wp:posOffset>
            </wp:positionV>
            <wp:extent cx="5009540" cy="2083407"/>
            <wp:effectExtent l="50800" t="127000" r="45085" b="12700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a:extLst>
                        <a:ext uri="{28A0092B-C50C-407E-A947-70E740481C1C}">
                          <a14:useLocalDpi xmlns:a14="http://schemas.microsoft.com/office/drawing/2010/main" val="0"/>
                        </a:ext>
                      </a:extLst>
                    </a:blip>
                    <a:stretch>
                      <a:fillRect/>
                    </a:stretch>
                  </pic:blipFill>
                  <pic:spPr>
                    <a:xfrm rot="161579">
                      <a:off x="0" y="0"/>
                      <a:ext cx="5009540" cy="2083407"/>
                    </a:xfrm>
                    <a:prstGeom prst="rect">
                      <a:avLst/>
                    </a:prstGeom>
                  </pic:spPr>
                </pic:pic>
              </a:graphicData>
            </a:graphic>
            <wp14:sizeRelH relativeFrom="margin">
              <wp14:pctWidth>0</wp14:pctWidth>
            </wp14:sizeRelH>
            <wp14:sizeRelV relativeFrom="margin">
              <wp14:pctHeight>0</wp14:pctHeight>
            </wp14:sizeRelV>
          </wp:anchor>
        </w:drawing>
      </w:r>
    </w:p>
    <w:p w:rsidR="00027750" w:rsidRPr="00027750" w:rsidRDefault="00027750" w:rsidP="00027750">
      <w:pPr>
        <w:rPr>
          <w:sz w:val="28"/>
          <w:szCs w:val="28"/>
        </w:rPr>
      </w:pPr>
      <w:r w:rsidRPr="00027750">
        <w:rPr>
          <w:sz w:val="28"/>
          <w:szCs w:val="28"/>
        </w:rPr>
        <w:t>b)</w:t>
      </w:r>
    </w:p>
    <w:p w:rsidR="00027750" w:rsidRPr="00027750" w:rsidRDefault="00027750" w:rsidP="00027750">
      <w:pPr>
        <w:rPr>
          <w:sz w:val="28"/>
          <w:szCs w:val="28"/>
        </w:rPr>
      </w:pPr>
      <w:r w:rsidRPr="00027750">
        <w:rPr>
          <w:sz w:val="28"/>
          <w:szCs w:val="28"/>
        </w:rPr>
        <w:t>71 days 68 days</w:t>
      </w:r>
    </w:p>
    <w:p w:rsidR="00027750" w:rsidRDefault="00027750" w:rsidP="00027750">
      <w:pPr>
        <w:rPr>
          <w:sz w:val="28"/>
          <w:szCs w:val="28"/>
        </w:rPr>
      </w:pPr>
      <w:r w:rsidRPr="00027750">
        <w:rPr>
          <w:sz w:val="28"/>
          <w:szCs w:val="28"/>
        </w:rPr>
        <w:t>When considering 2020 and 2021 financial years of Sweets PLC return on capital employed ratio shows higher ratio. It is more favorable for the company. In this calculation ROCE ratio higher than 2021 related to the 2021.</w:t>
      </w:r>
    </w:p>
    <w:p w:rsidR="00454945" w:rsidRPr="00027750" w:rsidRDefault="00454945" w:rsidP="00027750">
      <w:pPr>
        <w:rPr>
          <w:sz w:val="28"/>
          <w:szCs w:val="28"/>
        </w:rPr>
      </w:pPr>
      <w:r>
        <w:rPr>
          <w:sz w:val="28"/>
          <w:szCs w:val="28"/>
        </w:rPr>
        <w:t xml:space="preserve"> </w:t>
      </w:r>
    </w:p>
    <w:p w:rsidR="00027750" w:rsidRDefault="00027750" w:rsidP="00027750">
      <w:pPr>
        <w:rPr>
          <w:sz w:val="28"/>
          <w:szCs w:val="28"/>
        </w:rPr>
      </w:pPr>
      <w:r w:rsidRPr="00027750">
        <w:rPr>
          <w:sz w:val="28"/>
          <w:szCs w:val="28"/>
        </w:rPr>
        <w:t>ROE is profitability ratio and it means ability of company to generate profits from its shareholder’s investments. In here 2021 has high ROE and it indicates company use investors funds effectively.</w:t>
      </w:r>
    </w:p>
    <w:p w:rsidR="007D3A4D" w:rsidRPr="00027750" w:rsidRDefault="007D3A4D" w:rsidP="00027750">
      <w:pPr>
        <w:rPr>
          <w:sz w:val="28"/>
          <w:szCs w:val="28"/>
        </w:rPr>
      </w:pPr>
    </w:p>
    <w:p w:rsidR="00027750" w:rsidRDefault="00027750" w:rsidP="00027750">
      <w:pPr>
        <w:rPr>
          <w:sz w:val="28"/>
          <w:szCs w:val="28"/>
        </w:rPr>
      </w:pPr>
      <w:r w:rsidRPr="00027750">
        <w:rPr>
          <w:sz w:val="28"/>
          <w:szCs w:val="28"/>
        </w:rPr>
        <w:t xml:space="preserve">Sweets PLC </w:t>
      </w:r>
      <w:proofErr w:type="spellStart"/>
      <w:r w:rsidRPr="00027750">
        <w:rPr>
          <w:sz w:val="28"/>
          <w:szCs w:val="28"/>
        </w:rPr>
        <w:t>earing</w:t>
      </w:r>
      <w:proofErr w:type="spellEnd"/>
      <w:r w:rsidRPr="00027750">
        <w:rPr>
          <w:sz w:val="28"/>
          <w:szCs w:val="28"/>
        </w:rPr>
        <w:t xml:space="preserve"> per share ratio indicating a stimulate for the shareholders of both years. EPS of 2020 is Rs.2.48 and Rs.3.52 for 2021. Investors of both years may satisfy with existing situation.</w:t>
      </w:r>
    </w:p>
    <w:p w:rsidR="00FA2B5F" w:rsidRPr="00027750" w:rsidRDefault="00FA2B5F" w:rsidP="00027750">
      <w:pPr>
        <w:rPr>
          <w:sz w:val="28"/>
          <w:szCs w:val="28"/>
        </w:rPr>
      </w:pPr>
    </w:p>
    <w:p w:rsidR="00027750" w:rsidRDefault="00027750" w:rsidP="00027750">
      <w:pPr>
        <w:rPr>
          <w:sz w:val="28"/>
          <w:szCs w:val="28"/>
        </w:rPr>
      </w:pPr>
      <w:r w:rsidRPr="00027750">
        <w:rPr>
          <w:sz w:val="28"/>
          <w:szCs w:val="28"/>
        </w:rPr>
        <w:t>Net profit margin ratio indicates management is efficiency in Sweets PLC. In 20221, it increases from 5.68% to 6.4% comparatively 2020.</w:t>
      </w:r>
    </w:p>
    <w:p w:rsidR="003A39F8" w:rsidRPr="00027750" w:rsidRDefault="003A39F8" w:rsidP="00027750">
      <w:pPr>
        <w:rPr>
          <w:sz w:val="28"/>
          <w:szCs w:val="28"/>
        </w:rPr>
      </w:pPr>
    </w:p>
    <w:p w:rsidR="00027750" w:rsidRDefault="00027750" w:rsidP="00027750">
      <w:pPr>
        <w:rPr>
          <w:sz w:val="28"/>
          <w:szCs w:val="28"/>
        </w:rPr>
      </w:pPr>
      <w:r w:rsidRPr="00027750">
        <w:rPr>
          <w:sz w:val="28"/>
          <w:szCs w:val="28"/>
        </w:rPr>
        <w:t>Although the assets turnover ratio for both years is not showing higher level (64% and 69%). But in 2021 seems to be slightly more efficient in this respect.</w:t>
      </w:r>
    </w:p>
    <w:p w:rsidR="00321F77" w:rsidRPr="00027750" w:rsidRDefault="00321F77" w:rsidP="00027750">
      <w:pPr>
        <w:rPr>
          <w:sz w:val="28"/>
          <w:szCs w:val="28"/>
        </w:rPr>
      </w:pPr>
    </w:p>
    <w:p w:rsidR="00027750" w:rsidRDefault="00027750" w:rsidP="00027750">
      <w:pPr>
        <w:rPr>
          <w:sz w:val="28"/>
          <w:szCs w:val="28"/>
        </w:rPr>
      </w:pPr>
      <w:r w:rsidRPr="00027750">
        <w:rPr>
          <w:sz w:val="28"/>
          <w:szCs w:val="28"/>
        </w:rPr>
        <w:t>Sweets PLC has 3 days’ stock holding days in both years. It means in both years’ company keeps its inventory 3days before they sell it. It has low days means company is exchange their products for cash quickly.</w:t>
      </w:r>
    </w:p>
    <w:p w:rsidR="00321F77" w:rsidRPr="00027750" w:rsidRDefault="00321F77" w:rsidP="00027750">
      <w:pPr>
        <w:rPr>
          <w:sz w:val="28"/>
          <w:szCs w:val="28"/>
        </w:rPr>
      </w:pPr>
    </w:p>
    <w:p w:rsidR="00027750" w:rsidRDefault="00027750" w:rsidP="00027750">
      <w:pPr>
        <w:rPr>
          <w:sz w:val="28"/>
          <w:szCs w:val="28"/>
        </w:rPr>
      </w:pPr>
      <w:r w:rsidRPr="00027750">
        <w:rPr>
          <w:sz w:val="28"/>
          <w:szCs w:val="28"/>
        </w:rPr>
        <w:t xml:space="preserve">When considering debtors’ collection period weak liquidity position of 2020. It’s excessively long collection period.2021, collection period reduces to the 68 days. </w:t>
      </w:r>
      <w:r w:rsidRPr="00027750">
        <w:rPr>
          <w:sz w:val="28"/>
          <w:szCs w:val="28"/>
        </w:rPr>
        <w:lastRenderedPageBreak/>
        <w:t>The current ratio of both years of 0.77 and 0.91 with are considerably lower than the generally accepted safety level. It’s normally accepted level is 2.1.</w:t>
      </w:r>
    </w:p>
    <w:p w:rsidR="00027750" w:rsidRPr="00027750" w:rsidRDefault="00027750" w:rsidP="00027750">
      <w:pPr>
        <w:rPr>
          <w:sz w:val="28"/>
          <w:szCs w:val="28"/>
        </w:rPr>
      </w:pPr>
    </w:p>
    <w:p w:rsidR="00027750" w:rsidRPr="00027750" w:rsidRDefault="00027750" w:rsidP="00027750">
      <w:pPr>
        <w:rPr>
          <w:sz w:val="28"/>
          <w:szCs w:val="28"/>
        </w:rPr>
      </w:pPr>
      <w:r w:rsidRPr="00027750">
        <w:rPr>
          <w:sz w:val="28"/>
          <w:szCs w:val="28"/>
        </w:rPr>
        <w:t>Furthermore, considering gearing ratio indicates the proportion of a company borrowed funds to its equity. According to this question gearing ratio is low in both years and it means Sweets PLC financially stable but not all debt is bad debts.</w:t>
      </w:r>
    </w:p>
    <w:p w:rsidR="00027750" w:rsidRPr="00027750" w:rsidRDefault="00027750" w:rsidP="00027750">
      <w:pPr>
        <w:rPr>
          <w:sz w:val="28"/>
          <w:szCs w:val="28"/>
        </w:rPr>
      </w:pPr>
    </w:p>
    <w:p w:rsidR="00C05E1C" w:rsidRPr="00027750" w:rsidRDefault="00027750">
      <w:pPr>
        <w:rPr>
          <w:sz w:val="28"/>
          <w:szCs w:val="28"/>
        </w:rPr>
      </w:pPr>
      <w:r w:rsidRPr="00027750">
        <w:rPr>
          <w:sz w:val="28"/>
          <w:szCs w:val="28"/>
        </w:rPr>
        <w:t>However, interest coverage ratio indicates a much higher margin of safety. When their profit levels are viewed in relation to the average ratio of annual interest charges in both years seems to be doing very well, with an interest coverage ratio as 4 times in 2020 and 2021.</w:t>
      </w:r>
    </w:p>
    <w:sectPr w:rsidR="00C05E1C" w:rsidRPr="000277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569"/>
    <w:rsid w:val="00027750"/>
    <w:rsid w:val="001630F9"/>
    <w:rsid w:val="001C0569"/>
    <w:rsid w:val="00257317"/>
    <w:rsid w:val="002C2FB3"/>
    <w:rsid w:val="00321F77"/>
    <w:rsid w:val="003A39F8"/>
    <w:rsid w:val="00440D79"/>
    <w:rsid w:val="00454945"/>
    <w:rsid w:val="005A640B"/>
    <w:rsid w:val="00600722"/>
    <w:rsid w:val="00707689"/>
    <w:rsid w:val="007D3A4D"/>
    <w:rsid w:val="009D1E69"/>
    <w:rsid w:val="00A77F5A"/>
    <w:rsid w:val="00AD1ACE"/>
    <w:rsid w:val="00B02D35"/>
    <w:rsid w:val="00C05E1C"/>
    <w:rsid w:val="00DA754E"/>
    <w:rsid w:val="00EB1D1F"/>
    <w:rsid w:val="00FA2B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B15887"/>
  <w15:chartTrackingRefBased/>
  <w15:docId w15:val="{7FC5F315-3618-F546-BFE0-90AF503A0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515</Words>
  <Characters>2940</Characters>
  <Application>Microsoft Office Word</Application>
  <DocSecurity>0</DocSecurity>
  <Lines>24</Lines>
  <Paragraphs>6</Paragraphs>
  <ScaleCrop>false</ScaleCrop>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Кристина Вълева</cp:lastModifiedBy>
  <cp:revision>2</cp:revision>
  <dcterms:created xsi:type="dcterms:W3CDTF">2022-05-03T10:04:00Z</dcterms:created>
  <dcterms:modified xsi:type="dcterms:W3CDTF">2022-05-03T10:04:00Z</dcterms:modified>
</cp:coreProperties>
</file>