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AD5BC">
      <w:pPr>
        <w:spacing w:before="100" w:beforeAutospacing="1" w:after="100" w:afterAutospacing="1"/>
        <w:rPr>
          <w:b/>
          <w:bCs/>
        </w:rPr>
      </w:pPr>
      <w:r>
        <w:rPr>
          <w:rFonts w:ascii="Arial" w:hAnsi="Arial" w:cs="Arial"/>
          <w:color w:val="000000"/>
          <w:sz w:val="22"/>
          <w:szCs w:val="22"/>
        </w:rPr>
        <w:drawing>
          <wp:inline distT="0" distB="0" distL="0" distR="0">
            <wp:extent cx="1816100" cy="723900"/>
            <wp:effectExtent l="0" t="0" r="0" b="0"/>
            <wp:docPr id="171714389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43892" name="Picture 1"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16100" cy="723900"/>
                    </a:xfrm>
                    <a:prstGeom prst="rect">
                      <a:avLst/>
                    </a:prstGeom>
                    <a:noFill/>
                    <a:ln>
                      <a:noFill/>
                    </a:ln>
                  </pic:spPr>
                </pic:pic>
              </a:graphicData>
            </a:graphic>
          </wp:inline>
        </w:drawing>
      </w:r>
    </w:p>
    <w:p w14:paraId="49586DCE">
      <w:pPr>
        <w:spacing w:before="100" w:beforeAutospacing="1" w:after="100" w:afterAutospacing="1"/>
        <w:jc w:val="center"/>
        <w:rPr>
          <w:b/>
          <w:bCs/>
          <w:sz w:val="36"/>
          <w:szCs w:val="36"/>
        </w:rPr>
      </w:pPr>
    </w:p>
    <w:p w14:paraId="2B2AB568">
      <w:pPr>
        <w:spacing w:before="100" w:beforeAutospacing="1" w:after="100" w:afterAutospacing="1"/>
        <w:jc w:val="center"/>
        <w:rPr>
          <w:b/>
          <w:bCs/>
          <w:sz w:val="36"/>
          <w:szCs w:val="36"/>
        </w:rPr>
      </w:pPr>
    </w:p>
    <w:p w14:paraId="21EB8EA7">
      <w:pPr>
        <w:spacing w:before="100" w:beforeAutospacing="1" w:after="100" w:afterAutospacing="1"/>
        <w:jc w:val="center"/>
        <w:rPr>
          <w:b/>
          <w:bCs/>
          <w:sz w:val="36"/>
          <w:szCs w:val="36"/>
        </w:rPr>
      </w:pPr>
    </w:p>
    <w:p w14:paraId="295C193F">
      <w:pPr>
        <w:spacing w:before="100" w:beforeAutospacing="1" w:after="100" w:afterAutospacing="1"/>
        <w:jc w:val="center"/>
        <w:rPr>
          <w:b/>
          <w:bCs/>
          <w:sz w:val="36"/>
          <w:szCs w:val="36"/>
        </w:rPr>
      </w:pPr>
      <w:r>
        <w:rPr>
          <w:b/>
          <w:bCs/>
          <w:sz w:val="36"/>
          <w:szCs w:val="36"/>
        </w:rPr>
        <w:t>LCLM4002 Digital Skills</w:t>
      </w:r>
    </w:p>
    <w:p w14:paraId="0272E193">
      <w:pPr>
        <w:spacing w:before="100" w:beforeAutospacing="1" w:after="100" w:afterAutospacing="1"/>
        <w:jc w:val="center"/>
        <w:rPr>
          <w:b/>
          <w:bCs/>
          <w:sz w:val="36"/>
          <w:szCs w:val="36"/>
        </w:rPr>
      </w:pPr>
    </w:p>
    <w:p w14:paraId="560F66EB">
      <w:pPr>
        <w:spacing w:before="100" w:beforeAutospacing="1" w:after="100" w:afterAutospacing="1"/>
        <w:jc w:val="both"/>
        <w:rPr>
          <w:rFonts w:hint="default"/>
          <w:b/>
          <w:bCs/>
          <w:sz w:val="36"/>
          <w:szCs w:val="36"/>
          <w:lang w:val="en-GB"/>
        </w:rPr>
      </w:pPr>
      <w:r>
        <w:rPr>
          <w:rFonts w:hint="default"/>
          <w:b/>
          <w:bCs/>
          <w:sz w:val="36"/>
          <w:szCs w:val="36"/>
          <w:lang w:val="en-GB"/>
        </w:rPr>
        <w:t xml:space="preserve">                              Student name : Carmen Vaduva</w:t>
      </w:r>
    </w:p>
    <w:p w14:paraId="360696F5">
      <w:pPr>
        <w:spacing w:before="100" w:beforeAutospacing="1" w:after="100" w:afterAutospacing="1"/>
        <w:jc w:val="both"/>
        <w:rPr>
          <w:rFonts w:hint="default"/>
          <w:b/>
          <w:bCs/>
          <w:sz w:val="36"/>
          <w:szCs w:val="36"/>
          <w:lang w:val="en-GB"/>
        </w:rPr>
      </w:pPr>
      <w:r>
        <w:rPr>
          <w:rFonts w:hint="default"/>
          <w:b/>
          <w:bCs/>
          <w:sz w:val="36"/>
          <w:szCs w:val="36"/>
          <w:lang w:val="en-GB"/>
        </w:rPr>
        <w:t xml:space="preserve">                                 Student ID : 2415323</w:t>
      </w:r>
      <w:bookmarkStart w:id="8" w:name="_GoBack"/>
      <w:bookmarkEnd w:id="8"/>
    </w:p>
    <w:p w14:paraId="3CC5C275">
      <w:pPr>
        <w:spacing w:before="100" w:beforeAutospacing="1" w:after="100" w:afterAutospacing="1"/>
        <w:jc w:val="center"/>
        <w:rPr>
          <w:b/>
          <w:bCs/>
          <w:sz w:val="36"/>
          <w:szCs w:val="36"/>
        </w:rPr>
      </w:pPr>
      <w:r>
        <w:rPr>
          <w:b/>
          <w:bCs/>
          <w:sz w:val="36"/>
          <w:szCs w:val="36"/>
        </w:rPr>
        <w:t>Task 3 – Written report</w:t>
      </w:r>
    </w:p>
    <w:p w14:paraId="411B42CD">
      <w:pPr>
        <w:spacing w:before="100" w:beforeAutospacing="1" w:after="100" w:afterAutospacing="1"/>
        <w:jc w:val="center"/>
        <w:rPr>
          <w:i/>
          <w:iCs/>
          <w:sz w:val="36"/>
          <w:szCs w:val="36"/>
        </w:rPr>
      </w:pPr>
      <w:r>
        <w:rPr>
          <w:b/>
          <w:bCs/>
          <w:sz w:val="36"/>
          <w:szCs w:val="36"/>
        </w:rPr>
        <w:t>Topic:</w:t>
      </w:r>
      <w:r>
        <w:rPr>
          <w:i/>
          <w:iCs/>
          <w:sz w:val="36"/>
          <w:szCs w:val="36"/>
        </w:rPr>
        <w:t xml:space="preserve"> “How Social and Digital Media Can Be Used to Reach a Wider Customer Base”</w:t>
      </w:r>
    </w:p>
    <w:p w14:paraId="3CB53EE5">
      <w:pPr>
        <w:spacing w:before="100" w:beforeAutospacing="1" w:after="100" w:afterAutospacing="1"/>
        <w:rPr>
          <w:i/>
          <w:iCs/>
          <w:sz w:val="36"/>
          <w:szCs w:val="36"/>
        </w:rPr>
      </w:pPr>
      <w:r>
        <w:rPr>
          <w:i/>
          <w:iCs/>
          <w:sz w:val="36"/>
          <w:szCs w:val="36"/>
        </w:rPr>
        <w:br w:type="page"/>
      </w:r>
    </w:p>
    <w:sdt>
      <w:sdtPr>
        <w:rPr>
          <w:rFonts w:eastAsiaTheme="minorHAnsi" w:cstheme="minorBidi"/>
          <w:b w:val="0"/>
          <w:sz w:val="24"/>
          <w:szCs w:val="24"/>
        </w:rPr>
        <w:id w:val="-834913022"/>
        <w:docPartObj>
          <w:docPartGallery w:val="Table of Contents"/>
          <w:docPartUnique/>
        </w:docPartObj>
      </w:sdtPr>
      <w:sdtEndPr>
        <w:rPr>
          <w:rFonts w:eastAsiaTheme="minorHAnsi" w:cstheme="minorBidi"/>
          <w:b w:val="0"/>
          <w:bCs/>
          <w:sz w:val="24"/>
          <w:szCs w:val="24"/>
        </w:rPr>
      </w:sdtEndPr>
      <w:sdtContent>
        <w:p w14:paraId="14724585">
          <w:pPr>
            <w:pStyle w:val="2"/>
            <w:spacing w:before="100" w:beforeAutospacing="1" w:after="100" w:afterAutospacing="1"/>
          </w:pPr>
          <w:bookmarkStart w:id="0" w:name="_Toc185075548"/>
          <w:r>
            <w:t>Table of Contents</w:t>
          </w:r>
          <w:bookmarkEnd w:id="0"/>
        </w:p>
        <w:p w14:paraId="11208C21">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TOC \o "1-3" \h \z \u </w:instrText>
          </w:r>
          <w:r>
            <w:fldChar w:fldCharType="separate"/>
          </w:r>
          <w:r>
            <w:fldChar w:fldCharType="begin"/>
          </w:r>
          <w:r>
            <w:instrText xml:space="preserve"> HYPERLINK \l "_Toc185075549" </w:instrText>
          </w:r>
          <w:r>
            <w:fldChar w:fldCharType="separate"/>
          </w:r>
          <w:r>
            <w:rPr>
              <w:rStyle w:val="15"/>
            </w:rPr>
            <w:t>Introduction</w:t>
          </w:r>
          <w:r>
            <w:tab/>
          </w:r>
          <w:r>
            <w:fldChar w:fldCharType="begin"/>
          </w:r>
          <w:r>
            <w:instrText xml:space="preserve"> PAGEREF _Toc185075549 \h </w:instrText>
          </w:r>
          <w:r>
            <w:fldChar w:fldCharType="separate"/>
          </w:r>
          <w:r>
            <w:t>3</w:t>
          </w:r>
          <w:r>
            <w:fldChar w:fldCharType="end"/>
          </w:r>
          <w:r>
            <w:fldChar w:fldCharType="end"/>
          </w:r>
        </w:p>
        <w:p w14:paraId="28AC9A44">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HYPERLINK \l "_Toc185075550" </w:instrText>
          </w:r>
          <w:r>
            <w:fldChar w:fldCharType="separate"/>
          </w:r>
          <w:r>
            <w:rPr>
              <w:rStyle w:val="15"/>
              <w:lang w:val="en-US"/>
            </w:rPr>
            <w:t>Social and Digital Media to Expand Customer Base</w:t>
          </w:r>
          <w:r>
            <w:tab/>
          </w:r>
          <w:r>
            <w:fldChar w:fldCharType="begin"/>
          </w:r>
          <w:r>
            <w:instrText xml:space="preserve"> PAGEREF _Toc185075550 \h </w:instrText>
          </w:r>
          <w:r>
            <w:fldChar w:fldCharType="separate"/>
          </w:r>
          <w:r>
            <w:t>4</w:t>
          </w:r>
          <w:r>
            <w:fldChar w:fldCharType="end"/>
          </w:r>
          <w:r>
            <w:fldChar w:fldCharType="end"/>
          </w:r>
        </w:p>
        <w:p w14:paraId="00A6F91A">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HYPERLINK \l "_Toc185075551" </w:instrText>
          </w:r>
          <w:r>
            <w:fldChar w:fldCharType="separate"/>
          </w:r>
          <w:r>
            <w:rPr>
              <w:rStyle w:val="15"/>
            </w:rPr>
            <w:t>Advantages of Social and Digital Media</w:t>
          </w:r>
          <w:r>
            <w:tab/>
          </w:r>
          <w:r>
            <w:fldChar w:fldCharType="begin"/>
          </w:r>
          <w:r>
            <w:instrText xml:space="preserve"> PAGEREF _Toc185075551 \h </w:instrText>
          </w:r>
          <w:r>
            <w:fldChar w:fldCharType="separate"/>
          </w:r>
          <w:r>
            <w:t>5</w:t>
          </w:r>
          <w:r>
            <w:fldChar w:fldCharType="end"/>
          </w:r>
          <w:r>
            <w:fldChar w:fldCharType="end"/>
          </w:r>
        </w:p>
        <w:p w14:paraId="20AEF81F">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HYPERLINK \l "_Toc185075552" </w:instrText>
          </w:r>
          <w:r>
            <w:fldChar w:fldCharType="separate"/>
          </w:r>
          <w:r>
            <w:rPr>
              <w:rStyle w:val="15"/>
            </w:rPr>
            <w:t>Disadvantages of Social and Digital Media</w:t>
          </w:r>
          <w:r>
            <w:tab/>
          </w:r>
          <w:r>
            <w:fldChar w:fldCharType="begin"/>
          </w:r>
          <w:r>
            <w:instrText xml:space="preserve"> PAGEREF _Toc185075552 \h </w:instrText>
          </w:r>
          <w:r>
            <w:fldChar w:fldCharType="separate"/>
          </w:r>
          <w:r>
            <w:t>7</w:t>
          </w:r>
          <w:r>
            <w:fldChar w:fldCharType="end"/>
          </w:r>
          <w:r>
            <w:fldChar w:fldCharType="end"/>
          </w:r>
        </w:p>
        <w:p w14:paraId="73716E0A">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HYPERLINK \l "_Toc185075553" </w:instrText>
          </w:r>
          <w:r>
            <w:fldChar w:fldCharType="separate"/>
          </w:r>
          <w:r>
            <w:rPr>
              <w:rStyle w:val="15"/>
            </w:rPr>
            <w:t>Case Studies</w:t>
          </w:r>
          <w:r>
            <w:tab/>
          </w:r>
          <w:r>
            <w:fldChar w:fldCharType="begin"/>
          </w:r>
          <w:r>
            <w:instrText xml:space="preserve"> PAGEREF _Toc185075553 \h </w:instrText>
          </w:r>
          <w:r>
            <w:fldChar w:fldCharType="separate"/>
          </w:r>
          <w:r>
            <w:t>8</w:t>
          </w:r>
          <w:r>
            <w:fldChar w:fldCharType="end"/>
          </w:r>
          <w:r>
            <w:fldChar w:fldCharType="end"/>
          </w:r>
        </w:p>
        <w:p w14:paraId="6197647D">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HYPERLINK \l "_Toc185075554" </w:instrText>
          </w:r>
          <w:r>
            <w:fldChar w:fldCharType="separate"/>
          </w:r>
          <w:r>
            <w:rPr>
              <w:rStyle w:val="15"/>
            </w:rPr>
            <w:t>Conclusion</w:t>
          </w:r>
          <w:r>
            <w:tab/>
          </w:r>
          <w:r>
            <w:fldChar w:fldCharType="begin"/>
          </w:r>
          <w:r>
            <w:instrText xml:space="preserve"> PAGEREF _Toc185075554 \h </w:instrText>
          </w:r>
          <w:r>
            <w:fldChar w:fldCharType="separate"/>
          </w:r>
          <w:r>
            <w:t>9</w:t>
          </w:r>
          <w:r>
            <w:fldChar w:fldCharType="end"/>
          </w:r>
          <w:r>
            <w:fldChar w:fldCharType="end"/>
          </w:r>
        </w:p>
        <w:p w14:paraId="07F6F265">
          <w:pPr>
            <w:pStyle w:val="18"/>
            <w:tabs>
              <w:tab w:val="right" w:leader="dot" w:pos="9350"/>
            </w:tabs>
            <w:spacing w:before="100" w:beforeAutospacing="1" w:afterAutospacing="1"/>
            <w:rPr>
              <w:rFonts w:asciiTheme="minorHAnsi" w:hAnsiTheme="minorHAnsi" w:eastAsiaTheme="minorEastAsia"/>
              <w:lang w:val="en-US"/>
            </w:rPr>
          </w:pPr>
          <w:r>
            <w:fldChar w:fldCharType="begin"/>
          </w:r>
          <w:r>
            <w:instrText xml:space="preserve"> HYPERLINK \l "_Toc185075555" </w:instrText>
          </w:r>
          <w:r>
            <w:fldChar w:fldCharType="separate"/>
          </w:r>
          <w:r>
            <w:rPr>
              <w:rStyle w:val="15"/>
              <w:lang w:val="en-US"/>
            </w:rPr>
            <w:t>References</w:t>
          </w:r>
          <w:r>
            <w:tab/>
          </w:r>
          <w:r>
            <w:fldChar w:fldCharType="begin"/>
          </w:r>
          <w:r>
            <w:instrText xml:space="preserve"> PAGEREF _Toc185075555 \h </w:instrText>
          </w:r>
          <w:r>
            <w:fldChar w:fldCharType="separate"/>
          </w:r>
          <w:r>
            <w:t>10</w:t>
          </w:r>
          <w:r>
            <w:fldChar w:fldCharType="end"/>
          </w:r>
          <w:r>
            <w:fldChar w:fldCharType="end"/>
          </w:r>
        </w:p>
        <w:p w14:paraId="7EE1AF0B">
          <w:pPr>
            <w:spacing w:before="100" w:beforeAutospacing="1" w:after="100" w:afterAutospacing="1"/>
          </w:pPr>
          <w:r>
            <w:rPr>
              <w:b/>
              <w:bCs/>
            </w:rPr>
            <w:fldChar w:fldCharType="end"/>
          </w:r>
        </w:p>
      </w:sdtContent>
    </w:sdt>
    <w:p w14:paraId="3863DD89">
      <w:pPr>
        <w:spacing w:before="100" w:beforeAutospacing="1" w:after="100" w:afterAutospacing="1"/>
      </w:pPr>
      <w:r>
        <w:br w:type="page"/>
      </w:r>
    </w:p>
    <w:p w14:paraId="298197E6">
      <w:pPr>
        <w:pStyle w:val="2"/>
        <w:spacing w:before="100" w:beforeAutospacing="1" w:after="100" w:afterAutospacing="1"/>
      </w:pPr>
      <w:bookmarkStart w:id="1" w:name="_Toc185075549"/>
      <w:r>
        <w:t>Introduction</w:t>
      </w:r>
      <w:bookmarkEnd w:id="1"/>
    </w:p>
    <w:p w14:paraId="3E259208">
      <w:pPr>
        <w:spacing w:before="100" w:beforeAutospacing="1" w:after="100" w:afterAutospacing="1"/>
      </w:pPr>
      <w:r>
        <w:t>Organisational communication in globalisation is carried through social and digital media platforms including Facebook, Instagram, and LinkedIn. Supported by such tools as email, SEO, and PPC or purchased audiences, these platforms assist firms in reaching more customers. This report assesses their viability and explores advantages and disadvantages under competitive business conditions.</w:t>
      </w:r>
    </w:p>
    <w:p w14:paraId="04CCAE4D">
      <w:pPr>
        <w:spacing w:before="100" w:beforeAutospacing="1" w:after="100" w:afterAutospacing="1"/>
        <w:rPr>
          <w:rFonts w:eastAsiaTheme="majorEastAsia" w:cstheme="majorBidi"/>
          <w:b/>
          <w:sz w:val="32"/>
          <w:szCs w:val="40"/>
        </w:rPr>
      </w:pPr>
      <w:r>
        <w:br w:type="page"/>
      </w:r>
    </w:p>
    <w:p w14:paraId="6E73B486">
      <w:pPr>
        <w:pStyle w:val="2"/>
        <w:spacing w:before="100" w:beforeAutospacing="1" w:after="100" w:afterAutospacing="1"/>
        <w:rPr>
          <w:lang w:val="en-US"/>
        </w:rPr>
      </w:pPr>
      <w:bookmarkStart w:id="2" w:name="_Toc185075550"/>
      <w:r>
        <w:rPr>
          <w:lang w:val="en-US"/>
        </w:rPr>
        <w:t>Social and Digital Media to Expand Customer Base</w:t>
      </w:r>
      <w:bookmarkEnd w:id="2"/>
      <w:r>
        <w:rPr>
          <w:lang w:val="en-US"/>
        </w:rPr>
        <w:t xml:space="preserve"> </w:t>
      </w:r>
    </w:p>
    <w:p w14:paraId="3DD674BA">
      <w:pPr>
        <w:spacing w:before="100" w:beforeAutospacing="1" w:after="100" w:afterAutospacing="1"/>
      </w:pPr>
      <w:r>
        <w:t>Businesses may target, acquire, and retain clients using the following tactics that social and digital media offer:</w:t>
      </w:r>
    </w:p>
    <w:p w14:paraId="07578231">
      <w:pPr>
        <w:spacing w:before="100" w:beforeAutospacing="1" w:after="100" w:afterAutospacing="1"/>
        <w:rPr>
          <w:b/>
          <w:bCs/>
        </w:rPr>
      </w:pPr>
      <w:r>
        <w:rPr>
          <w:b/>
          <w:bCs/>
        </w:rPr>
        <w:t>Content Creation and Engagement:</w:t>
      </w:r>
    </w:p>
    <w:p w14:paraId="3BAEEC6E">
      <w:pPr>
        <w:spacing w:before="100" w:beforeAutospacing="1" w:after="100" w:afterAutospacing="1"/>
        <w:jc w:val="center"/>
        <w:rPr>
          <w:b/>
          <w:bCs/>
        </w:rPr>
      </w:pPr>
      <w:r>
        <w:drawing>
          <wp:inline distT="0" distB="0" distL="0" distR="0">
            <wp:extent cx="3579495" cy="1996440"/>
            <wp:effectExtent l="0" t="0" r="1905" b="3810"/>
            <wp:docPr id="1579148658" name="Picture 2" descr="Content, data, and engagement in value co-cre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48658" name="Picture 2" descr="Content, data, and engagement in value co-creation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584899" cy="1999655"/>
                    </a:xfrm>
                    <a:prstGeom prst="rect">
                      <a:avLst/>
                    </a:prstGeom>
                    <a:noFill/>
                    <a:ln>
                      <a:noFill/>
                    </a:ln>
                  </pic:spPr>
                </pic:pic>
              </a:graphicData>
            </a:graphic>
          </wp:inline>
        </w:drawing>
      </w:r>
    </w:p>
    <w:p w14:paraId="48C9EABF">
      <w:pPr>
        <w:spacing w:before="100" w:beforeAutospacing="1" w:after="100" w:afterAutospacing="1"/>
        <w:jc w:val="center"/>
      </w:pPr>
      <w:r>
        <w:t xml:space="preserve">Figure 1: Content Creation </w:t>
      </w:r>
      <w:r>
        <w:rPr>
          <w:lang w:val="en-US"/>
        </w:rPr>
        <w:t>(Heinze et al., 2016)</w:t>
      </w:r>
      <w:r>
        <w:t>.</w:t>
      </w:r>
    </w:p>
    <w:p w14:paraId="089D7C8E">
      <w:pPr>
        <w:spacing w:before="100" w:beforeAutospacing="1" w:after="100" w:afterAutospacing="1"/>
      </w:pPr>
      <w:r>
        <w:t xml:space="preserve">In social media, there is always a focus on the content that would attract the customers most. The use of videos on platforms that include YouTube and Instagram Reels has also been well-established as having success. In the publication of </w:t>
      </w:r>
      <w:r>
        <w:rPr>
          <w:lang w:val="en-US"/>
        </w:rPr>
        <w:t>Chaffey and Smith (2022)</w:t>
      </w:r>
      <w:r>
        <w:t>, they note that updating the content in the form of videos ensures that it has higher rates of engagement with comments compared to other posts. For instance, user-generated content and storytelling campaigns are well-perceived by the youthful population.</w:t>
      </w:r>
    </w:p>
    <w:p w14:paraId="2CA69C5D">
      <w:pPr>
        <w:spacing w:before="100" w:beforeAutospacing="1" w:after="100" w:afterAutospacing="1"/>
        <w:rPr>
          <w:b/>
          <w:bCs/>
        </w:rPr>
      </w:pPr>
      <w:r>
        <w:rPr>
          <w:b/>
          <w:bCs/>
        </w:rPr>
        <w:t>Precision Targeting:</w:t>
      </w:r>
    </w:p>
    <w:p w14:paraId="7F723C1C">
      <w:pPr>
        <w:spacing w:before="100" w:beforeAutospacing="1" w:after="100" w:afterAutospacing="1"/>
        <w:rPr>
          <w:lang w:val="en-US"/>
        </w:rPr>
      </w:pPr>
      <w:r>
        <w:rPr>
          <w:lang w:val="en-US"/>
        </w:rPr>
        <w:t>Different platforms such as Facebook Ads and Google Ads enable a business to reach users based on a variety of factors such as their geographical location, age, gender, interests and even their behaviour patterns. This kind of targeting enhances the effectiveness of the marketing strategy. A case study by Chaffey and Smith (2022) illustrated that evaluating the ROI level and segmenting an audience would allow an e-commerce brand to increase the ROI of advertising campaigns by 35%.</w:t>
      </w:r>
    </w:p>
    <w:p w14:paraId="4FB6DBA0">
      <w:pPr>
        <w:spacing w:before="100" w:beforeAutospacing="1" w:after="100" w:afterAutospacing="1"/>
        <w:rPr>
          <w:b/>
          <w:bCs/>
        </w:rPr>
      </w:pPr>
    </w:p>
    <w:p w14:paraId="0C1D0309">
      <w:pPr>
        <w:spacing w:before="100" w:beforeAutospacing="1" w:after="100" w:afterAutospacing="1"/>
        <w:rPr>
          <w:b/>
          <w:bCs/>
        </w:rPr>
      </w:pPr>
      <w:r>
        <w:rPr>
          <w:b/>
          <w:bCs/>
        </w:rPr>
        <w:t>Analytics and Data Insights:</w:t>
      </w:r>
    </w:p>
    <w:p w14:paraId="6B916B26">
      <w:pPr>
        <w:spacing w:before="100" w:beforeAutospacing="1" w:after="100" w:afterAutospacing="1"/>
        <w:rPr>
          <w:lang w:val="en-US"/>
        </w:rPr>
      </w:pPr>
      <w:r>
        <w:rPr>
          <w:lang w:val="en-US"/>
        </w:rPr>
        <w:t>Users of social and digital media platforms enable businesses to get real information about users that assists in enhancing organisational strategies. For instance, Instagram and LinkedIn boast post-performance statistics, target audience, and activity metrics, among others. These metrics make it easier for businesses to tweak their content and hence enhance the overall outcome of their campaigns (Kotler, Keller and Chernev, 2022).</w:t>
      </w:r>
    </w:p>
    <w:p w14:paraId="7B2BBBB1">
      <w:pPr>
        <w:spacing w:before="100" w:beforeAutospacing="1" w:after="100" w:afterAutospacing="1"/>
        <w:rPr>
          <w:b/>
          <w:bCs/>
        </w:rPr>
      </w:pPr>
      <w:r>
        <w:rPr>
          <w:b/>
          <w:bCs/>
        </w:rPr>
        <w:t>Influencer Marketing:</w:t>
      </w:r>
    </w:p>
    <w:p w14:paraId="43D92440">
      <w:pPr>
        <w:spacing w:before="100" w:beforeAutospacing="1" w:after="100" w:afterAutospacing="1"/>
        <w:rPr>
          <w:lang w:val="en-US"/>
        </w:rPr>
      </w:pPr>
      <w:r>
        <w:rPr>
          <w:lang w:val="en-US"/>
        </w:rPr>
        <w:t>Someone who has a huge number of followers subscribes to the idea of endorsing a particular brand in a particular target market. Those brands that have influences posting on third-party sites like Instagram, or TikTok, to mention a few, have built trust for their influence on the followers, so such visitors would generate massive traffic. Rana (2020) revealed that a massive majority of customers, 63% prefer the influencers’ endorsement over standard advertising.</w:t>
      </w:r>
    </w:p>
    <w:p w14:paraId="63C9E6D0">
      <w:pPr>
        <w:spacing w:before="100" w:beforeAutospacing="1" w:after="100" w:afterAutospacing="1"/>
        <w:rPr>
          <w:b/>
          <w:bCs/>
        </w:rPr>
      </w:pPr>
      <w:r>
        <w:rPr>
          <w:b/>
          <w:bCs/>
        </w:rPr>
        <w:t>Integration of SEO and Content Marketing:</w:t>
      </w:r>
    </w:p>
    <w:p w14:paraId="6E923B5C">
      <w:pPr>
        <w:spacing w:before="100" w:beforeAutospacing="1" w:after="100" w:afterAutospacing="1"/>
        <w:rPr>
          <w:lang w:val="en-US"/>
        </w:rPr>
      </w:pPr>
      <w:r>
        <w:rPr>
          <w:lang w:val="en-US"/>
        </w:rPr>
        <w:t>This visibility aids in making social media content more integrated with other digital media tools, such as SEO. Organisations that make the most of their social media pages and the content they share with the right keywords will have more followers and hit rates for the firm's website. Victor and Imtiaz (2024) note that those companies that engage in both SEO and social media strategies and integration experience 20% more engagement.</w:t>
      </w:r>
    </w:p>
    <w:p w14:paraId="5343A19F">
      <w:pPr>
        <w:pStyle w:val="2"/>
        <w:spacing w:before="100" w:beforeAutospacing="1" w:after="100" w:afterAutospacing="1"/>
      </w:pPr>
      <w:bookmarkStart w:id="3" w:name="_Toc185075551"/>
      <w:r>
        <w:t>Advantages of Social and Digital Media</w:t>
      </w:r>
      <w:bookmarkEnd w:id="3"/>
    </w:p>
    <w:p w14:paraId="7002ABDB">
      <w:pPr>
        <w:spacing w:before="100" w:beforeAutospacing="1" w:after="100" w:afterAutospacing="1"/>
        <w:rPr>
          <w:b/>
          <w:bCs/>
        </w:rPr>
      </w:pPr>
      <w:r>
        <w:rPr>
          <w:b/>
          <w:bCs/>
        </w:rPr>
        <w:t>Wide Reach and Accessibility:</w:t>
      </w:r>
    </w:p>
    <w:p w14:paraId="441E5DC3">
      <w:pPr>
        <w:spacing w:before="100" w:beforeAutospacing="1" w:after="100" w:afterAutospacing="1"/>
      </w:pPr>
      <w:r>
        <w:t>Social media is another avenue through which businesses can interact with customers in the global market. Unlike the conventional marketing communication channels, these enable even small business organisations to cross geographical reservations.</w:t>
      </w:r>
    </w:p>
    <w:p w14:paraId="5BFFEA97">
      <w:pPr>
        <w:spacing w:before="100" w:beforeAutospacing="1" w:after="100" w:afterAutospacing="1"/>
        <w:rPr>
          <w:b/>
          <w:bCs/>
        </w:rPr>
      </w:pPr>
      <w:r>
        <w:rPr>
          <w:b/>
          <w:bCs/>
        </w:rPr>
        <w:t>Cost-Effective Marketing:</w:t>
      </w:r>
    </w:p>
    <w:p w14:paraId="7C75CEBB">
      <w:pPr>
        <w:spacing w:before="100" w:beforeAutospacing="1" w:after="100" w:afterAutospacing="1"/>
        <w:rPr>
          <w:lang w:val="en-US"/>
        </w:rPr>
      </w:pPr>
      <w:r>
        <w:t xml:space="preserve">Some social media such as Facebook and Instagram offer cheap advertising as compared to those found in the television and print media. </w:t>
      </w:r>
      <w:r>
        <w:rPr>
          <w:lang w:val="en-US"/>
        </w:rPr>
        <w:t xml:space="preserve">Kotler, Kartajaya and Setiawan (2017) </w:t>
      </w:r>
      <w:r>
        <w:t>opine that social media campaigns tend to generate higher returns on investment, and this is especially true in the case of new entrants or low-budget firms.</w:t>
      </w:r>
    </w:p>
    <w:p w14:paraId="4E88CE59">
      <w:pPr>
        <w:spacing w:before="100" w:beforeAutospacing="1" w:after="100" w:afterAutospacing="1"/>
        <w:rPr>
          <w:b/>
          <w:bCs/>
        </w:rPr>
      </w:pPr>
      <w:r>
        <w:rPr>
          <w:b/>
          <w:bCs/>
        </w:rPr>
        <w:t>Real-Time Interaction:</w:t>
      </w:r>
    </w:p>
    <w:p w14:paraId="04DF86F0">
      <w:pPr>
        <w:spacing w:before="100" w:beforeAutospacing="1" w:after="100" w:afterAutospacing="1"/>
        <w:rPr>
          <w:lang w:val="en-US"/>
        </w:rPr>
      </w:pPr>
      <w:r>
        <w:t xml:space="preserve">It allows businesses and customers to engage in real-time conversation. In live chats, direct messages or comments sections, companies can instantly answer customer queries hence improving the brand credibility. </w:t>
      </w:r>
    </w:p>
    <w:p w14:paraId="6F1AA503">
      <w:pPr>
        <w:spacing w:before="100" w:beforeAutospacing="1" w:after="100" w:afterAutospacing="1"/>
        <w:rPr>
          <w:b/>
          <w:bCs/>
        </w:rPr>
      </w:pPr>
      <w:r>
        <w:rPr>
          <w:b/>
          <w:bCs/>
        </w:rPr>
        <w:t>User-Generated Content (UGC):</w:t>
      </w:r>
    </w:p>
    <w:p w14:paraId="787478F2">
      <w:pPr>
        <w:spacing w:before="100" w:beforeAutospacing="1" w:after="100" w:afterAutospacing="1"/>
        <w:jc w:val="center"/>
        <w:rPr>
          <w:b/>
          <w:bCs/>
        </w:rPr>
      </w:pPr>
      <w:r>
        <w:drawing>
          <wp:inline distT="0" distB="0" distL="0" distR="0">
            <wp:extent cx="2908300" cy="2195830"/>
            <wp:effectExtent l="0" t="0" r="6350" b="0"/>
            <wp:docPr id="616703328" name="Picture 3" descr="User-Generated Content - Definition and Benefits - Seobility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03328" name="Picture 3" descr="User-Generated Content - Definition and Benefits - Seobility Wik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919805" cy="2204515"/>
                    </a:xfrm>
                    <a:prstGeom prst="rect">
                      <a:avLst/>
                    </a:prstGeom>
                    <a:noFill/>
                    <a:ln>
                      <a:noFill/>
                    </a:ln>
                  </pic:spPr>
                </pic:pic>
              </a:graphicData>
            </a:graphic>
          </wp:inline>
        </w:drawing>
      </w:r>
    </w:p>
    <w:p w14:paraId="6521B0F1">
      <w:pPr>
        <w:spacing w:before="100" w:beforeAutospacing="1" w:after="100" w:afterAutospacing="1"/>
        <w:jc w:val="center"/>
      </w:pPr>
      <w:r>
        <w:t xml:space="preserve">Figure 2: User-Generated Content </w:t>
      </w:r>
      <w:r>
        <w:rPr>
          <w:lang w:val="en-US"/>
        </w:rPr>
        <w:t>(Popple, 2014)</w:t>
      </w:r>
      <w:r>
        <w:t>.</w:t>
      </w:r>
    </w:p>
    <w:p w14:paraId="703109EB">
      <w:pPr>
        <w:spacing w:before="100" w:beforeAutospacing="1" w:after="100" w:afterAutospacing="1"/>
        <w:rPr>
          <w:lang w:val="en-US"/>
        </w:rPr>
      </w:pPr>
      <w:r>
        <w:t>If customers are required to prepare content regarding the experience of a given brand, the outcome is authentic and credible. For instance, customer testimonials, as well as the reviews and photos which are usually shared and displayed, can play a very big role when it comes to purchase decisions.</w:t>
      </w:r>
    </w:p>
    <w:p w14:paraId="24567E60">
      <w:pPr>
        <w:spacing w:before="100" w:beforeAutospacing="1" w:after="100" w:afterAutospacing="1"/>
        <w:rPr>
          <w:b/>
          <w:bCs/>
        </w:rPr>
      </w:pPr>
      <w:r>
        <w:rPr>
          <w:b/>
          <w:bCs/>
        </w:rPr>
        <w:t>Measurable Outcomes:</w:t>
      </w:r>
    </w:p>
    <w:p w14:paraId="4462DEF8">
      <w:pPr>
        <w:spacing w:before="100" w:beforeAutospacing="1" w:after="100" w:afterAutospacing="1"/>
      </w:pPr>
      <w:r>
        <w:t>Google Analytics and other tools which are available across social media platforms that avail impressions, CTRs, as well as customer engagement means that business decisions can be made based on these figures.</w:t>
      </w:r>
    </w:p>
    <w:p w14:paraId="6DFF06D0">
      <w:pPr>
        <w:rPr>
          <w:rFonts w:eastAsiaTheme="majorEastAsia" w:cstheme="majorBidi"/>
          <w:b/>
          <w:sz w:val="32"/>
          <w:szCs w:val="40"/>
        </w:rPr>
      </w:pPr>
      <w:bookmarkStart w:id="4" w:name="_Toc185075552"/>
      <w:r>
        <w:br w:type="page"/>
      </w:r>
    </w:p>
    <w:p w14:paraId="6EED4107">
      <w:pPr>
        <w:pStyle w:val="2"/>
        <w:spacing w:before="100" w:beforeAutospacing="1" w:after="100" w:afterAutospacing="1"/>
      </w:pPr>
      <w:r>
        <w:t>Disadvantages of Social and Digital Media</w:t>
      </w:r>
      <w:bookmarkEnd w:id="4"/>
    </w:p>
    <w:p w14:paraId="2A88999C">
      <w:pPr>
        <w:spacing w:before="100" w:beforeAutospacing="1" w:after="100" w:afterAutospacing="1"/>
        <w:rPr>
          <w:b/>
          <w:bCs/>
        </w:rPr>
      </w:pPr>
      <w:r>
        <w:rPr>
          <w:b/>
          <w:bCs/>
        </w:rPr>
        <w:t>Time and Resource Intensive</w:t>
      </w:r>
    </w:p>
    <w:p w14:paraId="3C3A705A">
      <w:pPr>
        <w:spacing w:before="100" w:beforeAutospacing="1" w:after="100" w:afterAutospacing="1"/>
        <w:rPr>
          <w:lang w:val="en-US"/>
        </w:rPr>
      </w:pPr>
      <w:r>
        <w:t xml:space="preserve">Staying active on social media means that one needs to be constantly engaging </w:t>
      </w:r>
      <w:r>
        <w:rPr>
          <w:lang w:val="en-US"/>
        </w:rPr>
        <w:t>(Winer, 2016)</w:t>
      </w:r>
      <w:r>
        <w:t>. The development of professional and appealing content, commenting on it and data analysis can be time-consuming for small businesses.</w:t>
      </w:r>
    </w:p>
    <w:p w14:paraId="28F4EE42">
      <w:pPr>
        <w:spacing w:before="100" w:beforeAutospacing="1" w:after="100" w:afterAutospacing="1"/>
        <w:rPr>
          <w:b/>
          <w:bCs/>
        </w:rPr>
      </w:pPr>
      <w:r>
        <w:rPr>
          <w:b/>
          <w:bCs/>
        </w:rPr>
        <w:t>Algorithm Challenges</w:t>
      </w:r>
    </w:p>
    <w:p w14:paraId="08EE5E64">
      <w:pPr>
        <w:spacing w:before="100" w:beforeAutospacing="1" w:after="100" w:afterAutospacing="1"/>
        <w:rPr>
          <w:lang w:val="en-US"/>
        </w:rPr>
      </w:pPr>
      <w:r>
        <w:t xml:space="preserve">Moreover, it is implausible to maintain that organic access is reliable because social media algorithms continually update </w:t>
      </w:r>
      <w:r>
        <w:rPr>
          <w:lang w:val="en-US"/>
        </w:rPr>
        <w:t>(Bowen and Ozuem, 2016)</w:t>
      </w:r>
      <w:r>
        <w:t>. Companies that post on the website will realise their engagement was confined to unpaid posts, affording paid promotions a competitive edge.</w:t>
      </w:r>
    </w:p>
    <w:p w14:paraId="069A9F02">
      <w:pPr>
        <w:spacing w:before="100" w:beforeAutospacing="1" w:after="100" w:afterAutospacing="1"/>
        <w:rPr>
          <w:b/>
          <w:bCs/>
        </w:rPr>
      </w:pPr>
      <w:r>
        <w:rPr>
          <w:b/>
          <w:bCs/>
        </w:rPr>
        <w:t>Negative Feedback and Online Reputation Management</w:t>
      </w:r>
    </w:p>
    <w:p w14:paraId="51B0F026">
      <w:pPr>
        <w:spacing w:before="100" w:beforeAutospacing="1" w:after="100" w:afterAutospacing="1"/>
        <w:rPr>
          <w:lang w:val="en-US"/>
        </w:rPr>
      </w:pPr>
      <w:r>
        <w:t xml:space="preserve">The public domain makes businesses vulnerable to criticisms, hatred and other uncomplimentary remarks. In the social media context, a single negative complaint can blow an adverse public image towards the brand if well handled </w:t>
      </w:r>
      <w:r>
        <w:rPr>
          <w:lang w:val="en-US"/>
        </w:rPr>
        <w:t>(Benson, Tuninga and Saridakis, 2016).</w:t>
      </w:r>
    </w:p>
    <w:p w14:paraId="0BF9C995">
      <w:pPr>
        <w:spacing w:before="100" w:beforeAutospacing="1" w:after="100" w:afterAutospacing="1"/>
        <w:rPr>
          <w:b/>
          <w:bCs/>
        </w:rPr>
      </w:pPr>
      <w:r>
        <w:rPr>
          <w:b/>
          <w:bCs/>
        </w:rPr>
        <w:t>Privacy and Security Concerns:</w:t>
      </w:r>
    </w:p>
    <w:p w14:paraId="74B5A216">
      <w:pPr>
        <w:spacing w:before="100" w:beforeAutospacing="1" w:after="100" w:afterAutospacing="1"/>
        <w:rPr>
          <w:lang w:val="en-US"/>
        </w:rPr>
      </w:pPr>
      <w:r>
        <w:t xml:space="preserve">As the value of personal data increases businesses are under pressure to adhere to laws such as the GDPR </w:t>
      </w:r>
      <w:r>
        <w:rPr>
          <w:lang w:val="en-US"/>
        </w:rPr>
        <w:t>(Yaniv Altshuler et al., 2013)</w:t>
      </w:r>
      <w:r>
        <w:t>. Data mismanagement has consequences as severe as possible fines and a fundamental erosion of customer confidence.</w:t>
      </w:r>
    </w:p>
    <w:p w14:paraId="77181389">
      <w:pPr>
        <w:spacing w:before="100" w:beforeAutospacing="1" w:after="100" w:afterAutospacing="1"/>
        <w:rPr>
          <w:b/>
          <w:bCs/>
        </w:rPr>
      </w:pPr>
      <w:r>
        <w:rPr>
          <w:b/>
          <w:bCs/>
        </w:rPr>
        <w:t>Over-Saturation and Competition:</w:t>
      </w:r>
    </w:p>
    <w:p w14:paraId="71B25E2F">
      <w:pPr>
        <w:spacing w:before="100" w:beforeAutospacing="1" w:after="100" w:afterAutospacing="1"/>
        <w:rPr>
          <w:lang w:val="en-US"/>
        </w:rPr>
      </w:pPr>
      <w:r>
        <w:t xml:space="preserve">Brands are finding the social media space congested and therefore occupy a small space on site. Practical advice is a vital organ for marketing because audiences are continuously demanding novel ideas to get their attention </w:t>
      </w:r>
      <w:r>
        <w:rPr>
          <w:lang w:val="en-US"/>
        </w:rPr>
        <w:t>(White, 2014)</w:t>
      </w:r>
      <w:r>
        <w:t>.</w:t>
      </w:r>
    </w:p>
    <w:p w14:paraId="24CEE225">
      <w:pPr>
        <w:rPr>
          <w:rFonts w:eastAsiaTheme="majorEastAsia" w:cstheme="majorBidi"/>
          <w:b/>
          <w:sz w:val="32"/>
          <w:szCs w:val="40"/>
        </w:rPr>
      </w:pPr>
      <w:bookmarkStart w:id="5" w:name="_Toc185075553"/>
      <w:r>
        <w:br w:type="page"/>
      </w:r>
    </w:p>
    <w:p w14:paraId="4D160527">
      <w:pPr>
        <w:pStyle w:val="2"/>
        <w:spacing w:before="100" w:beforeAutospacing="1" w:after="100" w:afterAutospacing="1"/>
      </w:pPr>
      <w:r>
        <w:t>Case Studies</w:t>
      </w:r>
      <w:bookmarkEnd w:id="5"/>
    </w:p>
    <w:p w14:paraId="1ED89AD7">
      <w:pPr>
        <w:spacing w:before="100" w:beforeAutospacing="1" w:after="100" w:afterAutospacing="1"/>
        <w:rPr>
          <w:b/>
          <w:bCs/>
        </w:rPr>
      </w:pPr>
      <w:r>
        <w:rPr>
          <w:b/>
          <w:bCs/>
        </w:rPr>
        <w:t>Nike’s “You Can’t Stop Us” Campaign:</w:t>
      </w:r>
    </w:p>
    <w:p w14:paraId="7E84CDC9">
      <w:pPr>
        <w:spacing w:before="100" w:beforeAutospacing="1" w:after="100" w:afterAutospacing="1"/>
      </w:pPr>
      <w:r>
        <w:t>Nike used video marketing on Instagram, YouTube, and Twitter when the COVID-19 crisis scattered creativity around the world.  The campaign received more than 50 million views in two weeks which proved that people like watching and sharing emotionally charged videos.</w:t>
      </w:r>
    </w:p>
    <w:p w14:paraId="296AC76D">
      <w:pPr>
        <w:spacing w:before="100" w:beforeAutospacing="1" w:after="100" w:afterAutospacing="1"/>
        <w:rPr>
          <w:b/>
          <w:bCs/>
        </w:rPr>
      </w:pPr>
      <w:r>
        <w:rPr>
          <w:b/>
          <w:bCs/>
        </w:rPr>
        <w:t>Glossier’s Customer-First Approach:</w:t>
      </w:r>
    </w:p>
    <w:p w14:paraId="527B2583">
      <w:pPr>
        <w:spacing w:before="100" w:beforeAutospacing="1" w:after="100" w:afterAutospacing="1"/>
      </w:pPr>
      <w:r>
        <w:t>A beauty brand, Glossier, utilised Instagram Storeys and UGC as a mechanism for directly interacting with customers. The brand succeeded in creating many reposts for customer reviews and setting up a Q&amp;A session to help build a loyal community that eventually helped increase sales by a huge percentage.</w:t>
      </w:r>
    </w:p>
    <w:p w14:paraId="595AE5FC">
      <w:pPr>
        <w:spacing w:before="100" w:beforeAutospacing="1" w:after="100" w:afterAutospacing="1"/>
        <w:rPr>
          <w:b/>
          <w:bCs/>
        </w:rPr>
      </w:pPr>
      <w:r>
        <w:rPr>
          <w:b/>
          <w:bCs/>
        </w:rPr>
        <w:t>Airbnb’s social media strategy:</w:t>
      </w:r>
    </w:p>
    <w:p w14:paraId="69A38138">
      <w:pPr>
        <w:spacing w:before="100" w:beforeAutospacing="1" w:after="100" w:afterAutospacing="1"/>
      </w:pPr>
      <w:r>
        <w:t>Airbnb is especially good at using social media by showing actual content from the users, and other travellers.  Comments on its Instagram account are mainly photos accompanied by beautiful images that capture travellers’ hearts, thus making followers highly interactive.</w:t>
      </w:r>
    </w:p>
    <w:p w14:paraId="1F50A4FB">
      <w:pPr>
        <w:spacing w:before="100" w:beforeAutospacing="1" w:after="100" w:afterAutospacing="1"/>
        <w:rPr>
          <w:rFonts w:eastAsiaTheme="majorEastAsia" w:cstheme="majorBidi"/>
          <w:b/>
          <w:sz w:val="32"/>
          <w:szCs w:val="40"/>
        </w:rPr>
      </w:pPr>
      <w:r>
        <w:br w:type="page"/>
      </w:r>
    </w:p>
    <w:p w14:paraId="7798101F">
      <w:pPr>
        <w:pStyle w:val="2"/>
        <w:spacing w:before="100" w:beforeAutospacing="1" w:after="100" w:afterAutospacing="1"/>
      </w:pPr>
      <w:bookmarkStart w:id="6" w:name="_Toc185075554"/>
      <w:r>
        <w:t>Conclusion</w:t>
      </w:r>
      <w:bookmarkEnd w:id="6"/>
    </w:p>
    <w:p w14:paraId="25F30611">
      <w:pPr>
        <w:spacing w:before="100" w:beforeAutospacing="1" w:after="100" w:afterAutospacing="1"/>
        <w:rPr>
          <w:lang w:val="en-US"/>
        </w:rPr>
      </w:pPr>
      <w:r>
        <w:rPr>
          <w:lang w:val="en-US"/>
        </w:rPr>
        <w:t>Through social and digital media, firms have the potential to create new customer reach-out strategies, brand development and growth. Despite the threats that may come across, ranging from competition and resource challenges, they can be used strategically to increase the visibility of businesses, build customer loyalty and triumph in a complex global environment.</w:t>
      </w:r>
    </w:p>
    <w:p w14:paraId="68F32515">
      <w:pPr>
        <w:spacing w:before="100" w:beforeAutospacing="1" w:after="100" w:afterAutospacing="1"/>
        <w:rPr>
          <w:lang w:val="en-US"/>
        </w:rPr>
      </w:pPr>
      <w:r>
        <w:rPr>
          <w:lang w:val="en-US"/>
        </w:rPr>
        <w:br w:type="page"/>
      </w:r>
    </w:p>
    <w:p w14:paraId="40EDDFE3">
      <w:pPr>
        <w:pStyle w:val="2"/>
        <w:spacing w:before="100" w:beforeAutospacing="1" w:after="100" w:afterAutospacing="1"/>
        <w:rPr>
          <w:lang w:val="en-US"/>
        </w:rPr>
      </w:pPr>
      <w:bookmarkStart w:id="7" w:name="_Toc185075555"/>
      <w:r>
        <w:rPr>
          <w:lang w:val="en-US"/>
        </w:rPr>
        <w:t>References</w:t>
      </w:r>
      <w:bookmarkEnd w:id="7"/>
    </w:p>
    <w:p w14:paraId="0B760215">
      <w:pPr>
        <w:spacing w:before="100" w:beforeAutospacing="1" w:after="100" w:afterAutospacing="1"/>
        <w:rPr>
          <w:lang w:val="en-US"/>
        </w:rPr>
      </w:pPr>
      <w:r>
        <w:rPr>
          <w:lang w:val="en-US"/>
        </w:rPr>
        <w:t xml:space="preserve">Benson, V., Tuninga, R. and Saridakis, G. (2016). </w:t>
      </w:r>
      <w:r>
        <w:rPr>
          <w:i/>
          <w:iCs/>
          <w:lang w:val="en-US"/>
        </w:rPr>
        <w:t>Analyzing the Strategic Role of Social Networking in Firm Growth and Productivity</w:t>
      </w:r>
      <w:r>
        <w:rPr>
          <w:lang w:val="en-US"/>
        </w:rPr>
        <w:t>. IGI Global.</w:t>
      </w:r>
    </w:p>
    <w:p w14:paraId="493AA71C">
      <w:pPr>
        <w:spacing w:before="100" w:beforeAutospacing="1" w:after="100" w:afterAutospacing="1"/>
        <w:rPr>
          <w:lang w:val="en-US"/>
        </w:rPr>
      </w:pPr>
      <w:r>
        <w:rPr>
          <w:lang w:val="en-US"/>
        </w:rPr>
        <w:t xml:space="preserve">Bowen, G. and Ozuem, W. (2016). </w:t>
      </w:r>
      <w:r>
        <w:rPr>
          <w:i/>
          <w:iCs/>
          <w:lang w:val="en-US"/>
        </w:rPr>
        <w:t>Competitive social media marketing strategies</w:t>
      </w:r>
      <w:r>
        <w:rPr>
          <w:lang w:val="en-US"/>
        </w:rPr>
        <w:t>. Hershey, Pa: Business Science Reference, An Imprint Of Igi Global.</w:t>
      </w:r>
    </w:p>
    <w:p w14:paraId="6A29C1F3">
      <w:pPr>
        <w:spacing w:before="100" w:beforeAutospacing="1" w:after="100" w:afterAutospacing="1"/>
        <w:rPr>
          <w:lang w:val="en-US"/>
        </w:rPr>
      </w:pPr>
      <w:r>
        <w:rPr>
          <w:lang w:val="en-US"/>
        </w:rPr>
        <w:t xml:space="preserve">Chaffey, D. and Smith, P. (2022). </w:t>
      </w:r>
      <w:r>
        <w:rPr>
          <w:i/>
          <w:iCs/>
          <w:lang w:val="en-US"/>
        </w:rPr>
        <w:t>Digital Marketing Excellence</w:t>
      </w:r>
      <w:r>
        <w:rPr>
          <w:lang w:val="en-US"/>
        </w:rPr>
        <w:t>. 6th ed. Taylor &amp; Francis.</w:t>
      </w:r>
    </w:p>
    <w:p w14:paraId="5F026CE1">
      <w:pPr>
        <w:spacing w:before="100" w:beforeAutospacing="1" w:after="100" w:afterAutospacing="1"/>
        <w:rPr>
          <w:lang w:val="en-US"/>
        </w:rPr>
      </w:pPr>
      <w:r>
        <w:rPr>
          <w:lang w:val="en-US"/>
        </w:rPr>
        <w:t xml:space="preserve">Heinze, A., Fletcher, G., Rashid, T. and Cruz, A. (2016). </w:t>
      </w:r>
      <w:r>
        <w:rPr>
          <w:i/>
          <w:iCs/>
          <w:lang w:val="en-US"/>
        </w:rPr>
        <w:t>Digital and Social Media Marketing</w:t>
      </w:r>
      <w:r>
        <w:rPr>
          <w:lang w:val="en-US"/>
        </w:rPr>
        <w:t>. Taylor &amp; Francis.</w:t>
      </w:r>
    </w:p>
    <w:p w14:paraId="7B17D943">
      <w:pPr>
        <w:spacing w:before="100" w:beforeAutospacing="1" w:after="100" w:afterAutospacing="1"/>
        <w:rPr>
          <w:lang w:val="en-US"/>
        </w:rPr>
      </w:pPr>
      <w:r>
        <w:rPr>
          <w:lang w:val="en-US"/>
        </w:rPr>
        <w:t xml:space="preserve">Kotler, P., Kartajaya, H. and Setiawan, I. (2017). </w:t>
      </w:r>
      <w:r>
        <w:rPr>
          <w:i/>
          <w:iCs/>
          <w:lang w:val="en-US"/>
        </w:rPr>
        <w:t>Marketing 4.0: Moving from Traditional to Digital</w:t>
      </w:r>
      <w:r>
        <w:rPr>
          <w:lang w:val="en-US"/>
        </w:rPr>
        <w:t>. Hoboken, New Jersey: John Wiley &amp; Sons, Inc., Cop.</w:t>
      </w:r>
    </w:p>
    <w:p w14:paraId="5CF6E443">
      <w:pPr>
        <w:spacing w:before="100" w:beforeAutospacing="1" w:after="100" w:afterAutospacing="1"/>
        <w:rPr>
          <w:lang w:val="en-US"/>
        </w:rPr>
      </w:pPr>
      <w:r>
        <w:rPr>
          <w:lang w:val="en-US"/>
        </w:rPr>
        <w:t xml:space="preserve">Kotler, P., Keller, K.L. and Chernev, A. (2022). </w:t>
      </w:r>
      <w:r>
        <w:rPr>
          <w:i/>
          <w:iCs/>
          <w:lang w:val="en-US"/>
        </w:rPr>
        <w:t>Marketing Management, Global Edition.</w:t>
      </w:r>
      <w:r>
        <w:rPr>
          <w:lang w:val="en-US"/>
        </w:rPr>
        <w:t xml:space="preserve"> 16th ed. S.L.: Pearson Education Limited.</w:t>
      </w:r>
    </w:p>
    <w:p w14:paraId="069FC12D">
      <w:pPr>
        <w:spacing w:before="100" w:beforeAutospacing="1" w:after="100" w:afterAutospacing="1"/>
        <w:rPr>
          <w:lang w:val="en-US"/>
        </w:rPr>
      </w:pPr>
      <w:r>
        <w:rPr>
          <w:lang w:val="en-US"/>
        </w:rPr>
        <w:t xml:space="preserve">Popple, S. (2014). </w:t>
      </w:r>
      <w:r>
        <w:rPr>
          <w:i/>
          <w:iCs/>
          <w:lang w:val="en-US"/>
        </w:rPr>
        <w:t>Content cultures : transformations of user generated content in public service broadcasting</w:t>
      </w:r>
      <w:r>
        <w:rPr>
          <w:lang w:val="en-US"/>
        </w:rPr>
        <w:t>. London: I.B. Tauris.</w:t>
      </w:r>
    </w:p>
    <w:p w14:paraId="39C27EDD">
      <w:pPr>
        <w:spacing w:before="100" w:beforeAutospacing="1" w:after="100" w:afterAutospacing="1"/>
        <w:rPr>
          <w:lang w:val="en-US"/>
        </w:rPr>
      </w:pPr>
      <w:r>
        <w:rPr>
          <w:lang w:val="en-US"/>
        </w:rPr>
        <w:t xml:space="preserve">Rana, N.P. (2020). </w:t>
      </w:r>
      <w:r>
        <w:rPr>
          <w:i/>
          <w:iCs/>
          <w:lang w:val="en-US"/>
        </w:rPr>
        <w:t>Digital and social media marketing : emerging applications and theoretical development</w:t>
      </w:r>
      <w:r>
        <w:rPr>
          <w:lang w:val="en-US"/>
        </w:rPr>
        <w:t>. Cham: Springer.</w:t>
      </w:r>
    </w:p>
    <w:p w14:paraId="7589C1DE">
      <w:pPr>
        <w:spacing w:before="100" w:beforeAutospacing="1" w:after="100" w:afterAutospacing="1"/>
        <w:rPr>
          <w:lang w:val="en-US"/>
        </w:rPr>
      </w:pPr>
      <w:r>
        <w:rPr>
          <w:lang w:val="en-US"/>
        </w:rPr>
        <w:t xml:space="preserve">Victor, D.S. and Imtiaz, D.M. (2024). </w:t>
      </w:r>
      <w:r>
        <w:rPr>
          <w:i/>
          <w:iCs/>
          <w:lang w:val="en-US"/>
        </w:rPr>
        <w:t>Social Media and Content Marketing</w:t>
      </w:r>
      <w:r>
        <w:rPr>
          <w:lang w:val="en-US"/>
        </w:rPr>
        <w:t>. RK Publication.</w:t>
      </w:r>
    </w:p>
    <w:p w14:paraId="40DF5CD5">
      <w:pPr>
        <w:spacing w:before="100" w:beforeAutospacing="1" w:after="100" w:afterAutospacing="1"/>
        <w:rPr>
          <w:lang w:val="en-US"/>
        </w:rPr>
      </w:pPr>
      <w:r>
        <w:rPr>
          <w:lang w:val="en-US"/>
        </w:rPr>
        <w:t xml:space="preserve">White, A. (2014). </w:t>
      </w:r>
      <w:r>
        <w:rPr>
          <w:i/>
          <w:iCs/>
          <w:lang w:val="en-US"/>
        </w:rPr>
        <w:t>Digital media and society transforming economics, politics and social practices</w:t>
      </w:r>
      <w:r>
        <w:rPr>
          <w:lang w:val="en-US"/>
        </w:rPr>
        <w:t>. Basingstoke: Palgrave Macmillan.</w:t>
      </w:r>
    </w:p>
    <w:p w14:paraId="53F92288">
      <w:pPr>
        <w:spacing w:before="100" w:beforeAutospacing="1" w:after="100" w:afterAutospacing="1"/>
        <w:rPr>
          <w:lang w:val="en-US"/>
        </w:rPr>
      </w:pPr>
      <w:r>
        <w:rPr>
          <w:lang w:val="en-US"/>
        </w:rPr>
        <w:t xml:space="preserve">Winer, R. (2016). </w:t>
      </w:r>
      <w:r>
        <w:rPr>
          <w:i/>
          <w:iCs/>
          <w:lang w:val="en-US"/>
        </w:rPr>
        <w:t>Marketing Management</w:t>
      </w:r>
      <w:r>
        <w:rPr>
          <w:lang w:val="en-US"/>
        </w:rPr>
        <w:t>. Harlow, Essex: Pearson.</w:t>
      </w:r>
    </w:p>
    <w:p w14:paraId="17AE9C5E">
      <w:pPr>
        <w:spacing w:before="100" w:beforeAutospacing="1" w:after="100" w:afterAutospacing="1"/>
        <w:rPr>
          <w:lang w:val="en-US"/>
        </w:rPr>
      </w:pPr>
      <w:r>
        <w:rPr>
          <w:lang w:val="en-US"/>
        </w:rPr>
        <w:t xml:space="preserve">Yaniv Altshuler, Yuval Elovici, Cremers, A.B., Nadav Aharony and Pentland, A. (2013). </w:t>
      </w:r>
      <w:r>
        <w:rPr>
          <w:i/>
          <w:iCs/>
          <w:lang w:val="en-US"/>
        </w:rPr>
        <w:t>Security and Privacy in Social Networks</w:t>
      </w:r>
      <w:r>
        <w:rPr>
          <w:lang w:val="en-US"/>
        </w:rPr>
        <w:t>. New York, Ny: Springer New York.</w:t>
      </w:r>
    </w:p>
    <w:p w14:paraId="1657067A">
      <w:pPr>
        <w:spacing w:before="100" w:beforeAutospacing="1" w:after="100" w:afterAutospacing="1"/>
        <w:rPr>
          <w:sz w:val="36"/>
          <w:szCs w:val="36"/>
        </w:rPr>
      </w:pPr>
    </w:p>
    <w:sectPr>
      <w:footerReference r:id="rId5"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Calibri"/>
    <w:panose1 w:val="00000000000000000000"/>
    <w:charset w:val="00"/>
    <w:family w:val="swiss"/>
    <w:pitch w:val="default"/>
    <w:sig w:usb0="00000000" w:usb1="00000000" w:usb2="00000000" w:usb3="00000000" w:csb0="0000019F" w:csb1="00000000"/>
  </w:font>
  <w:font w:name="等线">
    <w:altName w:val="Microsoft YaHei"/>
    <w:panose1 w:val="00000000000000000000"/>
    <w:charset w:val="00"/>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9973723"/>
      <w:docPartObj>
        <w:docPartGallery w:val="AutoText"/>
      </w:docPartObj>
    </w:sdtPr>
    <w:sdtContent>
      <w:p w14:paraId="3069D231">
        <w:pPr>
          <w:pStyle w:val="13"/>
          <w:jc w:val="center"/>
        </w:pPr>
        <w:r>
          <w:fldChar w:fldCharType="begin"/>
        </w:r>
        <w:r>
          <w:instrText xml:space="preserve"> PAGE   \* MERGEFORMAT </w:instrText>
        </w:r>
        <w:r>
          <w:fldChar w:fldCharType="separate"/>
        </w:r>
        <w:r>
          <w:t>2</w:t>
        </w:r>
        <w:r>
          <w:fldChar w:fldCharType="end"/>
        </w:r>
      </w:p>
    </w:sdtContent>
  </w:sdt>
  <w:p w14:paraId="7239F115">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2A7"/>
    <w:rsid w:val="000226F2"/>
    <w:rsid w:val="00086A17"/>
    <w:rsid w:val="000F1573"/>
    <w:rsid w:val="0011794C"/>
    <w:rsid w:val="002017D3"/>
    <w:rsid w:val="0025295D"/>
    <w:rsid w:val="002F7204"/>
    <w:rsid w:val="004223D7"/>
    <w:rsid w:val="004A6D85"/>
    <w:rsid w:val="004C7ACE"/>
    <w:rsid w:val="00543E36"/>
    <w:rsid w:val="005C4C82"/>
    <w:rsid w:val="00701B9C"/>
    <w:rsid w:val="00807D09"/>
    <w:rsid w:val="009449AE"/>
    <w:rsid w:val="00991D11"/>
    <w:rsid w:val="00A140A7"/>
    <w:rsid w:val="00A5655A"/>
    <w:rsid w:val="00AB7F48"/>
    <w:rsid w:val="00AD0425"/>
    <w:rsid w:val="00AE7396"/>
    <w:rsid w:val="00B75200"/>
    <w:rsid w:val="00BB42AC"/>
    <w:rsid w:val="00C40B3E"/>
    <w:rsid w:val="00C75F91"/>
    <w:rsid w:val="00C77278"/>
    <w:rsid w:val="00D2055A"/>
    <w:rsid w:val="00D44173"/>
    <w:rsid w:val="00E63B9A"/>
    <w:rsid w:val="00F532A7"/>
    <w:rsid w:val="00FC7BED"/>
    <w:rsid w:val="00FD54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jc w:val="both"/>
    </w:pPr>
    <w:rPr>
      <w:rFonts w:ascii="Times New Roman" w:hAnsi="Times New Roman" w:eastAsiaTheme="minorHAnsi" w:cstheme="minorBidi"/>
      <w:kern w:val="2"/>
      <w:sz w:val="24"/>
      <w:szCs w:val="24"/>
      <w:lang w:val="en-GB" w:eastAsia="en-US" w:bidi="ar-SA"/>
      <w14:ligatures w14:val="standardContextual"/>
    </w:rPr>
  </w:style>
  <w:style w:type="paragraph" w:styleId="2">
    <w:name w:val="heading 1"/>
    <w:basedOn w:val="1"/>
    <w:next w:val="1"/>
    <w:link w:val="19"/>
    <w:autoRedefine/>
    <w:qFormat/>
    <w:uiPriority w:val="9"/>
    <w:pPr>
      <w:keepNext/>
      <w:keepLines/>
      <w:outlineLvl w:val="0"/>
    </w:pPr>
    <w:rPr>
      <w:rFonts w:eastAsiaTheme="majorEastAsia" w:cstheme="majorBidi"/>
      <w:b/>
      <w:sz w:val="32"/>
      <w:szCs w:val="40"/>
    </w:rPr>
  </w:style>
  <w:style w:type="paragraph" w:styleId="3">
    <w:name w:val="heading 2"/>
    <w:basedOn w:val="1"/>
    <w:next w:val="1"/>
    <w:link w:val="20"/>
    <w:autoRedefine/>
    <w:semiHidden/>
    <w:unhideWhenUsed/>
    <w:qFormat/>
    <w:uiPriority w:val="9"/>
    <w:pPr>
      <w:keepNext/>
      <w:keepLines/>
      <w:outlineLvl w:val="1"/>
    </w:pPr>
    <w:rPr>
      <w:rFonts w:eastAsiaTheme="majorEastAsia" w:cstheme="majorBidi"/>
      <w:color w:val="262626" w:themeColor="text1" w:themeTint="D9"/>
      <w:sz w:val="28"/>
      <w:szCs w:val="32"/>
      <w14:textFill>
        <w14:solidFill>
          <w14:schemeClr w14:val="tx1">
            <w14:lumMod w14:val="85000"/>
            <w14:lumOff w14:val="15000"/>
          </w14:schemeClr>
        </w14:solidFill>
      </w14:textFill>
    </w:rPr>
  </w:style>
  <w:style w:type="paragraph" w:styleId="4">
    <w:name w:val="heading 3"/>
    <w:basedOn w:val="1"/>
    <w:next w:val="1"/>
    <w:link w:val="21"/>
    <w:autoRedefine/>
    <w:semiHidden/>
    <w:unhideWhenUsed/>
    <w:qFormat/>
    <w:uiPriority w:val="9"/>
    <w:pPr>
      <w:keepNext/>
      <w:keepLines/>
      <w:outlineLvl w:val="2"/>
    </w:pPr>
    <w:rPr>
      <w:rFonts w:eastAsiaTheme="majorEastAsia" w:cstheme="majorBidi"/>
      <w:color w:val="215F9A" w:themeColor="text2" w:themeTint="BF"/>
      <w:sz w:val="26"/>
      <w:szCs w:val="28"/>
      <w14:textFill>
        <w14:solidFill>
          <w14:schemeClr w14:val="tx2">
            <w14:lumMod w14:val="75000"/>
            <w14:lumOff w14:val="25000"/>
          </w14:schemeClr>
        </w14:solidFill>
      </w14:textFill>
    </w:rPr>
  </w:style>
  <w:style w:type="paragraph" w:styleId="5">
    <w:name w:val="heading 4"/>
    <w:basedOn w:val="1"/>
    <w:next w:val="1"/>
    <w:link w:val="22"/>
    <w:semiHidden/>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before="0"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before="0"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39"/>
    <w:unhideWhenUsed/>
    <w:qFormat/>
    <w:uiPriority w:val="99"/>
    <w:pPr>
      <w:tabs>
        <w:tab w:val="center" w:pos="4680"/>
        <w:tab w:val="right" w:pos="9360"/>
      </w:tabs>
      <w:spacing w:before="0" w:after="0" w:line="240" w:lineRule="auto"/>
    </w:pPr>
  </w:style>
  <w:style w:type="paragraph" w:styleId="14">
    <w:name w:val="header"/>
    <w:basedOn w:val="1"/>
    <w:link w:val="38"/>
    <w:unhideWhenUsed/>
    <w:qFormat/>
    <w:uiPriority w:val="99"/>
    <w:pPr>
      <w:tabs>
        <w:tab w:val="center" w:pos="4680"/>
        <w:tab w:val="right" w:pos="9360"/>
      </w:tabs>
      <w:spacing w:before="0"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link w:val="29"/>
    <w:qFormat/>
    <w:uiPriority w:val="11"/>
    <w:pPr>
      <w:spacing w:after="160"/>
    </w:pPr>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8"/>
    <w:qFormat/>
    <w:uiPriority w:val="10"/>
    <w:pPr>
      <w:spacing w:before="0"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qFormat/>
    <w:uiPriority w:val="39"/>
    <w:pPr>
      <w:spacing w:after="100"/>
    </w:pPr>
  </w:style>
  <w:style w:type="character" w:customStyle="1" w:styleId="19">
    <w:name w:val="Heading 1 Char"/>
    <w:basedOn w:val="11"/>
    <w:link w:val="2"/>
    <w:qFormat/>
    <w:uiPriority w:val="9"/>
    <w:rPr>
      <w:rFonts w:eastAsiaTheme="majorEastAsia" w:cstheme="majorBidi"/>
      <w:b/>
      <w:sz w:val="32"/>
      <w:szCs w:val="40"/>
      <w:lang w:val="en-GB"/>
    </w:rPr>
  </w:style>
  <w:style w:type="character" w:customStyle="1" w:styleId="20">
    <w:name w:val="Heading 2 Char"/>
    <w:basedOn w:val="11"/>
    <w:link w:val="3"/>
    <w:semiHidden/>
    <w:uiPriority w:val="9"/>
    <w:rPr>
      <w:rFonts w:eastAsiaTheme="majorEastAsia" w:cstheme="majorBidi"/>
      <w:color w:val="262626" w:themeColor="text1" w:themeTint="D9"/>
      <w:sz w:val="28"/>
      <w:szCs w:val="32"/>
      <w14:textFill>
        <w14:solidFill>
          <w14:schemeClr w14:val="tx1">
            <w14:lumMod w14:val="85000"/>
            <w14:lumOff w14:val="15000"/>
          </w14:schemeClr>
        </w14:solidFill>
      </w14:textFill>
    </w:rPr>
  </w:style>
  <w:style w:type="character" w:customStyle="1" w:styleId="21">
    <w:name w:val="Heading 3 Char"/>
    <w:basedOn w:val="11"/>
    <w:link w:val="4"/>
    <w:semiHidden/>
    <w:uiPriority w:val="9"/>
    <w:rPr>
      <w:rFonts w:eastAsiaTheme="majorEastAsia" w:cstheme="majorBidi"/>
      <w:color w:val="215F9A" w:themeColor="text2" w:themeTint="BF"/>
      <w:sz w:val="26"/>
      <w:szCs w:val="28"/>
      <w14:textFill>
        <w14:solidFill>
          <w14:schemeClr w14:val="tx2">
            <w14:lumMod w14:val="75000"/>
            <w14:lumOff w14:val="25000"/>
          </w14:schemeClr>
        </w14:solidFill>
      </w14:textFill>
    </w:rPr>
  </w:style>
  <w:style w:type="character" w:customStyle="1" w:styleId="22">
    <w:name w:val="Heading 4 Char"/>
    <w:basedOn w:val="11"/>
    <w:link w:val="5"/>
    <w:semiHidden/>
    <w:qFormat/>
    <w:uiPriority w:val="9"/>
    <w:rPr>
      <w:rFonts w:asciiTheme="minorHAnsi" w:hAnsiTheme="minorHAnsi" w:eastAsiaTheme="majorEastAsia" w:cstheme="majorBidi"/>
      <w:i/>
      <w:iCs/>
      <w:color w:val="104862" w:themeColor="accent1" w:themeShade="BF"/>
      <w:lang w:val="en-GB"/>
    </w:rPr>
  </w:style>
  <w:style w:type="character" w:customStyle="1" w:styleId="23">
    <w:name w:val="Heading 5 Char"/>
    <w:basedOn w:val="11"/>
    <w:link w:val="6"/>
    <w:semiHidden/>
    <w:uiPriority w:val="9"/>
    <w:rPr>
      <w:rFonts w:asciiTheme="minorHAnsi" w:hAnsiTheme="minorHAnsi" w:eastAsiaTheme="majorEastAsia" w:cstheme="majorBidi"/>
      <w:color w:val="104862" w:themeColor="accent1" w:themeShade="BF"/>
      <w:lang w:val="en-GB"/>
    </w:rPr>
  </w:style>
  <w:style w:type="character" w:customStyle="1" w:styleId="24">
    <w:name w:val="Heading 6 Char"/>
    <w:basedOn w:val="11"/>
    <w:link w:val="7"/>
    <w:semiHidden/>
    <w:uiPriority w:val="9"/>
    <w:rPr>
      <w:rFonts w:asciiTheme="minorHAnsi" w:hAnsiTheme="minorHAnsi"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25">
    <w:name w:val="Heading 7 Char"/>
    <w:basedOn w:val="11"/>
    <w:link w:val="8"/>
    <w:semiHidden/>
    <w:qFormat/>
    <w:uiPriority w:val="9"/>
    <w:rPr>
      <w:rFonts w:asciiTheme="minorHAnsi" w:hAnsiTheme="minorHAnsi"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asciiTheme="minorHAnsi" w:hAnsiTheme="minorHAnsi"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asciiTheme="minorHAnsi" w:hAnsiTheme="minorHAnsi"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28">
    <w:name w:val="Title Char"/>
    <w:basedOn w:val="11"/>
    <w:link w:val="17"/>
    <w:qFormat/>
    <w:uiPriority w:val="10"/>
    <w:rPr>
      <w:rFonts w:asciiTheme="majorHAnsi" w:hAnsiTheme="majorHAnsi" w:eastAsiaTheme="majorEastAsia" w:cstheme="majorBidi"/>
      <w:spacing w:val="-10"/>
      <w:kern w:val="28"/>
      <w:sz w:val="56"/>
      <w:szCs w:val="56"/>
      <w:lang w:val="en-GB"/>
    </w:rPr>
  </w:style>
  <w:style w:type="character" w:customStyle="1" w:styleId="29">
    <w:name w:val="Subtitle Char"/>
    <w:basedOn w:val="11"/>
    <w:link w:val="16"/>
    <w:qFormat/>
    <w:uiPriority w:val="11"/>
    <w:rPr>
      <w:rFonts w:asciiTheme="minorHAnsi" w:hAnsiTheme="minorHAnsi"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lang w:val="en-GB"/>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qFormat/>
    <w:uiPriority w:val="30"/>
    <w:rPr>
      <w:i/>
      <w:iCs/>
      <w:color w:val="104862" w:themeColor="accent1" w:themeShade="BF"/>
      <w:lang w:val="en-GB"/>
    </w:rPr>
  </w:style>
  <w:style w:type="character" w:customStyle="1" w:styleId="36">
    <w:name w:val="Intense Reference"/>
    <w:basedOn w:val="11"/>
    <w:qFormat/>
    <w:uiPriority w:val="32"/>
    <w:rPr>
      <w:b/>
      <w:bCs/>
      <w:smallCaps/>
      <w:color w:val="104862" w:themeColor="accent1" w:themeShade="BF"/>
      <w:spacing w:val="5"/>
    </w:rPr>
  </w:style>
  <w:style w:type="paragraph" w:customStyle="1" w:styleId="37">
    <w:name w:val="TOC Heading"/>
    <w:basedOn w:val="2"/>
    <w:next w:val="1"/>
    <w:unhideWhenUsed/>
    <w:qFormat/>
    <w:uiPriority w:val="39"/>
    <w:pPr>
      <w:spacing w:before="240" w:after="0" w:line="259" w:lineRule="auto"/>
      <w:jc w:val="left"/>
      <w:outlineLvl w:val="9"/>
    </w:pPr>
    <w:rPr>
      <w:rFonts w:asciiTheme="majorHAnsi" w:hAnsiTheme="majorHAnsi"/>
      <w:b w:val="0"/>
      <w:color w:val="104862" w:themeColor="accent1" w:themeShade="BF"/>
      <w:kern w:val="0"/>
      <w:szCs w:val="32"/>
      <w:lang w:val="en-US"/>
      <w14:ligatures w14:val="none"/>
    </w:rPr>
  </w:style>
  <w:style w:type="character" w:customStyle="1" w:styleId="38">
    <w:name w:val="Header Char"/>
    <w:basedOn w:val="11"/>
    <w:link w:val="14"/>
    <w:uiPriority w:val="99"/>
    <w:rPr>
      <w:lang w:val="en-GB"/>
    </w:rPr>
  </w:style>
  <w:style w:type="character" w:customStyle="1" w:styleId="39">
    <w:name w:val="Footer Char"/>
    <w:basedOn w:val="11"/>
    <w:link w:val="13"/>
    <w:qFormat/>
    <w:uiPriority w:val="99"/>
    <w:rPr>
      <w:lang w:val="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524F3-0AB2-4420-AB69-0D9393446E81}">
  <ds:schemaRefs/>
</ds:datastoreItem>
</file>

<file path=docProps/app.xml><?xml version="1.0" encoding="utf-8"?>
<Properties xmlns="http://schemas.openxmlformats.org/officeDocument/2006/extended-properties" xmlns:vt="http://schemas.openxmlformats.org/officeDocument/2006/docPropsVTypes">
  <Template>Normal</Template>
  <Pages>10</Pages>
  <Words>1369</Words>
  <Characters>7905</Characters>
  <Lines>157</Lines>
  <Paragraphs>71</Paragraphs>
  <TotalTime>73</TotalTime>
  <ScaleCrop>false</ScaleCrop>
  <LinksUpToDate>false</LinksUpToDate>
  <CharactersWithSpaces>9208</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2024-12-14T06:43:00Z</dcterms:created>
  <dc:creator>ana maria Imbrea</dc:creator>
  <cp:lastModifiedBy>ana maria Imbrea</cp:lastModifiedBy>
  <dcterms:modified xsi:type="dcterms:W3CDTF">2024-12-17T14:50:18Z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d7fc3ca7b074a44bbde43171031ae8a5cb045f05e02d652b1b7c75bbfe24209d</vt:lpwstr>
  </property>
  <property fmtid="{D5CDD505-2E9C-101B-9397-08002B2CF9AE}" pid="3" name="KSOProductBuildVer">
    <vt:lpwstr>2057-12.2.0.19307</vt:lpwstr>
  </property>
  <property fmtid="{D5CDD505-2E9C-101B-9397-08002B2CF9AE}" pid="4" name="ICV">
    <vt:lpwstr>E8FC682098364BFBA3A824E53F4E2F89_12</vt:lpwstr>
  </property>
</Properties>
</file>