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380640966"/>
        <w:docPartObj>
          <w:docPartGallery w:val="Cover Pages"/>
          <w:docPartUnique/>
        </w:docPartObj>
      </w:sdtPr>
      <w:sdtEndPr>
        <w:rPr>
          <w:noProof/>
        </w:rPr>
      </w:sdtEndPr>
      <w:sdtContent>
        <w:p w14:paraId="76EEE5E7" w14:textId="7C863848" w:rsidR="005A076D" w:rsidRDefault="005A076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7CE367C9" wp14:editId="3B1179F7">
                    <wp:simplePos x="0" y="0"/>
                    <wp:positionH relativeFrom="page">
                      <wp:posOffset>3295650</wp:posOffset>
                    </wp:positionH>
                    <wp:positionV relativeFrom="page">
                      <wp:posOffset>228600</wp:posOffset>
                    </wp:positionV>
                    <wp:extent cx="2875915" cy="45719"/>
                    <wp:effectExtent l="0" t="0" r="3175" b="0"/>
                    <wp:wrapNone/>
                    <wp:docPr id="467" name="Rectangle 2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2875915" cy="45719"/>
                            </a:xfrm>
                            <a:prstGeom prst="rect">
                              <a:avLst/>
                            </a:prstGeom>
                            <a:solidFill>
                              <a:schemeClr val="tx2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17CEDF7" w14:textId="77777777" w:rsidR="005A076D" w:rsidRDefault="005A076D" w:rsidP="005A076D">
                                <w:pPr>
                                  <w:spacing w:before="24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bstract"/>
                                    <w:id w:val="8276291"/>
                                    <w:showingPlcHdr/>
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FFFFFF" w:themeColor="background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82880" tIns="182880" rIns="182880" bIns="36576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37000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rect w14:anchorId="7CE367C9" id="Rectangle 259" o:spid="_x0000_s1026" style="position:absolute;margin-left:259.5pt;margin-top:18pt;width:226.45pt;height:3.6pt;z-index:251664384;visibility:visible;mso-wrap-style:square;mso-width-percent:37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37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CmZLhgIAAHEFAAAOAAAAZHJzL2Uyb0RvYy54bWysVN9v2yAQfp+0/wHxvjpOlzaN6lRRqkyT&#10;qjZaO/WZYKgtYY4BiZ399TvAdtau2sM0P+ADvvvuB3d3fdM1ihyEdTXoguZnE0qE5lDW+qWg3582&#10;n+aUOM90yRRoUdCjcPRm+fHDdWsWYgoVqFJYgiTaLVpT0Mp7s8gyxyvRMHcGRmi8lGAb5nFrX7LS&#10;shbZG5VNJ5OLrAVbGgtcOIent+mSLiO/lIL7Bymd8EQVFH3zcbVx3YU1W16zxYtlpqp57wb7By8a&#10;Vms0OlLdMs/I3tZ/UDU1t+BA+jMOTQZS1lzEGDCafPImmseKGRFjweQ4M6bJ/T9afn94NFuLaWiN&#10;WzgUQxSdtE34o3+ki8k6jskSnSccD6fzy9lVPqOE493n2WV+FZKZnZSNdf6LgIYEoaAW3yKmiB3u&#10;nE/QARJsOVB1uamVipvw/mKtLDkwfDnfTXvyVyilA1ZD0EqE4SQ7RRIlf1Qi4JT+JiSpy+B7dCQW&#10;2ckI41xon6eripUi2Z5N8BusD27FQCNhYJZof+TuCQZkIhm4k5c9PqiKWKOj8uRvjiXlUSNaBu1H&#10;5abWYN8jUBhVbznhhySl1IQs+W7XYW4Keh6Q4WQH5XFriYXUM87wTY0Pecec3zKLTYLthI3vH3CR&#10;CtqCQi9RUoH9+d55wGPt4i0lLTZdQd2PPbOCEvVVY1Xn8+l8Htr01c6+2u3i7vxidnmBSL1v1oAV&#10;kuOYMTyKeGq9GkRpoXnGGbEKlvGKaY72C7obxLVP4wBnDBerVQRhbxrm7/Sj4YE6ZDqU6lP3zKzp&#10;69ljI9zD0KJs8aasEzZoaljtPcg61vwps/0bYF/HYupnUBgcv+8j6jQpl78AAAD//wMAUEsDBBQA&#10;BgAIAAAAIQA3gdyV4QAAAAkBAAAPAAAAZHJzL2Rvd25yZXYueG1sTI/BTsMwEETvSPyDtUhcEHXS&#10;kkJCNhVCReJADyl8gGubJBCvQ+y2oV/PcoLTaDWj2TflanK9ONgxdJ4Q0lkCwpL2pqMG4e316foO&#10;RIiKjOo9WYRvG2BVnZ+VqjD+SLU9bGMjuIRCoRDaGIdCyqBb61SY+cESe+9+dCryOTbSjOrI5a6X&#10;8yRZSqc64g+tGuxja/Xndu8Q9HP98nX1oU2WyZCtN/UpXW9OiJcX08M9iGin+BeGX3xGh4qZdn5P&#10;JogeIUtz3hIRFktWDuS3aQ5ih3CzmIOsSvl/QfUDAAD//wMAUEsBAi0AFAAGAAgAAAAhALaDOJL+&#10;AAAA4QEAABMAAAAAAAAAAAAAAAAAAAAAAFtDb250ZW50X1R5cGVzXS54bWxQSwECLQAUAAYACAAA&#10;ACEAOP0h/9YAAACUAQAACwAAAAAAAAAAAAAAAAAvAQAAX3JlbHMvLnJlbHNQSwECLQAUAAYACAAA&#10;ACEAcApmS4YCAABxBQAADgAAAAAAAAAAAAAAAAAuAgAAZHJzL2Uyb0RvYy54bWxQSwECLQAUAAYA&#10;CAAAACEAN4HcleEAAAAJAQAADwAAAAAAAAAAAAAAAADgBAAAZHJzL2Rvd25yZXYueG1sUEsFBgAA&#10;AAAEAAQA8wAAAO4FAAAAAA==&#10;" fillcolor="#44546a [3215]" stroked="f" strokeweight="1pt">
                    <v:textbox inset="14.4pt,14.4pt,14.4pt,28.8pt">
                      <w:txbxContent>
                        <w:p w14:paraId="617CEDF7" w14:textId="77777777" w:rsidR="005A076D" w:rsidRDefault="005A076D" w:rsidP="005A076D">
                          <w:pPr>
                            <w:spacing w:before="240"/>
                            <w:jc w:val="center"/>
                            <w:rPr>
                              <w:color w:val="FFFFFF" w:themeColor="background1"/>
                            </w:rPr>
                          </w:pPr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bstract"/>
                              <w:id w:val="8276291"/>
                              <w:showingPlcHdr/>
                              <w:dataBinding w:prefixMappings="xmlns:ns0='http://schemas.microsoft.com/office/2006/coverPageProps'" w:xpath="/ns0:CoverPageProperties[1]/ns0:Abstract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FFFFFF" w:themeColor="background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rPr>
              <w:noProof/>
            </w:rPr>
            <w:t xml:space="preserve"> </w: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752" behindDoc="0" locked="0" layoutInCell="1" allowOverlap="1" wp14:anchorId="45F6BA24" wp14:editId="254FCE3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ABDE1AA" id="Group 157" o:spid="_x0000_s1026" style="position:absolute;margin-left:0;margin-top:0;width:8in;height:95.7pt;z-index:25165875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6464" behindDoc="0" locked="0" layoutInCell="1" allowOverlap="1" wp14:anchorId="01A71DB4" wp14:editId="032B305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3611FA" w14:textId="757C38B9" w:rsidR="005A076D" w:rsidRDefault="005A076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01A71DB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9" o:spid="_x0000_s1027" type="#_x0000_t202" style="position:absolute;margin-left:0;margin-top:0;width:8in;height:1in;z-index:251646464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p w14:paraId="5E3611FA" w14:textId="757C38B9" w:rsidR="005A076D" w:rsidRDefault="005A076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FBE840A" w14:textId="442A268E" w:rsidR="005A076D" w:rsidRDefault="00BC3FBF">
          <w:pPr>
            <w:rPr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1344" behindDoc="0" locked="0" layoutInCell="1" allowOverlap="1" wp14:anchorId="03BEAF15" wp14:editId="4DCA54EA">
                    <wp:simplePos x="0" y="0"/>
                    <wp:positionH relativeFrom="page">
                      <wp:posOffset>222250</wp:posOffset>
                    </wp:positionH>
                    <wp:positionV relativeFrom="page">
                      <wp:posOffset>3206750</wp:posOffset>
                    </wp:positionV>
                    <wp:extent cx="6940550" cy="2241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940550" cy="2241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F44720" w14:textId="10ACC79D" w:rsidR="005A076D" w:rsidRPr="00BC3FBF" w:rsidRDefault="005A076D" w:rsidP="00BC3FBF">
                                <w:pPr>
                                  <w:rPr>
                                    <w:color w:val="4472C4" w:themeColor="accent1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BC3FBF" w:rsidRPr="00BC3FBF">
                                      <w:rPr>
                                        <w:caps/>
                                        <w:color w:val="4472C4" w:themeColor="accent1"/>
                                        <w:sz w:val="52"/>
                                        <w:szCs w:val="52"/>
                                      </w:rPr>
                                      <w:t xml:space="preserve">AI AND HUMAN COLLABORATION 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E5967C5" w14:textId="22501A46" w:rsidR="005A076D" w:rsidRDefault="005A076D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03BEAF15" id="Text Box 163" o:spid="_x0000_s1028" type="#_x0000_t202" style="position:absolute;margin-left:17.5pt;margin-top:252.5pt;width:546.5pt;height:176.5pt;z-index:2516413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bSZjawIAAEAFAAAOAAAAZHJzL2Uyb0RvYy54bWysVF1P2zAUfZ+0/2D5fSTtoGIVKepATJMQ&#10;IGDi2XVsGs3x9Wy3Tffrd+w0LWN7YdpLcn3v8bnfPjvvWsPWyoeGbMVHRyVnykqqG/tc8W+PVx9O&#10;OQtR2FoYsqriWxX4+ez9u7ONm6oxLcnUyjOQ2DDduIovY3TToghyqVoRjsgpC6Mm34qIo38uai82&#10;YG9NMS7LSbEhXztPUoUA7WVv5LPMr7WS8VbroCIzFUdsMX99/i7St5idiemzF27ZyF0Y4h+iaEVj&#10;4XRPdSmiYCvf/EHVNtJTIB2PJLUFad1IlXNANqPyVTYPS+FUzgXFCW5fpvD/aOXN+sHdeRa7z9Sh&#10;gakgGxemAcqUT6d9m/6IlMGOEm73ZVNdZBLKyafj8uQEJgnbeHw8SgfwFIfrzof4RVHLklBxj77k&#10;con1dYg9dIAkb5auGmNyb4xlG7j4CMrfLCA3NmlU7vKO5hB6luLWqIQx9l5p1tQ5g6TI86UujGdr&#10;gckQUiobc/KZF+iE0gjiLRd3+ENUb7nc5zF4Jhv3l9vGks/Zvwq7/j6ErHs8av4i7yTGbtEhcfRl&#10;6OyC6i0a7qnfheDkVYOmXIsQ74TH8KORWOh4i482hOLTTuJsSf7n3/QJj5mElbMNlqni4cdKeMWZ&#10;+WoxraNJWWJbsX/5CMFnYXJ6cprUi0FtV+0FoSEjvBpOZjGBoxlE7al9wsrPk0OYhJVwW/HFIF7E&#10;frvxZEg1n2cQVs2JeG0fnEzUqT9p2h67J+HdbiQjpvmGho0T01eT2WPTTUvzVSTd5LFNJe4Luis9&#10;1jQP/u5JSe/Ay3NGHR6+2S8AAAD//wMAUEsDBBQABgAIAAAAIQDiCsRl3gAAAAsBAAAPAAAAZHJz&#10;L2Rvd25yZXYueG1sTI/BTsMwEETvSPyDtUjcqN2WoCjEqRAKQionCghx28aLEzVeR7Hbhr/HOcHt&#10;jXY0O1NuJteLE42h86xhuVAgiBtvOrYa3t+ebnIQISIb7D2Thh8KsKkuL0osjD/zK5120YoUwqFA&#10;DW2MQyFlaFpyGBZ+IE63bz86jEmOVpoRzync9XKl1J102HH60OJAjy01h93Raai3/Ewvdm23t1x/&#10;+jo74MeX0vr6anq4BxFpin9mmOun6lClTnt/ZBNEr2GdpSlRQ6ZmmA3LVZ5oryHPEsiqlP83VL8A&#10;AAD//wMAUEsBAi0AFAAGAAgAAAAhALaDOJL+AAAA4QEAABMAAAAAAAAAAAAAAAAAAAAAAFtDb250&#10;ZW50X1R5cGVzXS54bWxQSwECLQAUAAYACAAAACEAOP0h/9YAAACUAQAACwAAAAAAAAAAAAAAAAAv&#10;AQAAX3JlbHMvLnJlbHNQSwECLQAUAAYACAAAACEAPW0mY2sCAABABQAADgAAAAAAAAAAAAAAAAAu&#10;AgAAZHJzL2Uyb0RvYy54bWxQSwECLQAUAAYACAAAACEA4grEZd4AAAALAQAADwAAAAAAAAAAAAAA&#10;AADFBAAAZHJzL2Rvd25yZXYueG1sUEsFBgAAAAAEAAQA8wAAANAFAAAAAA==&#10;" filled="f" stroked="f" strokeweight=".5pt">
                    <v:textbox inset="126pt,0,54pt,0">
                      <w:txbxContent>
                        <w:p w14:paraId="18F44720" w14:textId="10ACC79D" w:rsidR="005A076D" w:rsidRPr="00BC3FBF" w:rsidRDefault="005A076D" w:rsidP="00BC3FBF">
                          <w:pPr>
                            <w:rPr>
                              <w:color w:val="4472C4" w:themeColor="accent1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BC3FBF" w:rsidRPr="00BC3FBF">
                                <w:rPr>
                                  <w:caps/>
                                  <w:color w:val="4472C4" w:themeColor="accent1"/>
                                  <w:sz w:val="52"/>
                                  <w:szCs w:val="52"/>
                                </w:rPr>
                                <w:t xml:space="preserve">AI AND HUMAN COLLABORATION 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E5967C5" w14:textId="22501A46" w:rsidR="005A076D" w:rsidRDefault="005A076D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3632" behindDoc="0" locked="0" layoutInCell="1" allowOverlap="1" wp14:anchorId="2AE9A0E5" wp14:editId="35B3E336">
                    <wp:simplePos x="0" y="0"/>
                    <wp:positionH relativeFrom="page">
                      <wp:posOffset>222250</wp:posOffset>
                    </wp:positionH>
                    <wp:positionV relativeFrom="page">
                      <wp:posOffset>6699250</wp:posOffset>
                    </wp:positionV>
                    <wp:extent cx="7315200" cy="2051050"/>
                    <wp:effectExtent l="0" t="0" r="0" b="635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20510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55B1AC1C" w14:textId="5B4AFC2C" w:rsidR="00BC3FBF" w:rsidRDefault="00BC3FBF" w:rsidP="00BC3FB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alias w:val="Abstract"/>
                                  <w:tag w:val=""/>
                                  <w:id w:val="165831986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43EA2EBD" w14:textId="72C1FA02" w:rsidR="00BC3FBF" w:rsidRDefault="00BC3FBF" w:rsidP="00BC3FBF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09D70555" w14:textId="75890BC0" w:rsidR="005A076D" w:rsidRPr="00BC3FBF" w:rsidRDefault="00BC3FBF" w:rsidP="00BC3FBF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 w:rsidRPr="00BC3FBF"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Student Name</w:t>
                                </w: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:</w:t>
                                </w:r>
                                <w:r w:rsidRPr="00BC3FBF"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 Adriana Balica </w:t>
                                </w:r>
                              </w:p>
                              <w:p w14:paraId="654D866E" w14:textId="77777777" w:rsidR="00BC3FBF" w:rsidRPr="00BC3FBF" w:rsidRDefault="00BC3FBF" w:rsidP="00BC3FBF">
                                <w:pPr>
                                  <w:pStyle w:val="NoSpacing"/>
                                  <w:jc w:val="right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14E65FF8" w14:textId="51E170E3" w:rsidR="00BC3FBF" w:rsidRPr="00BC3FBF" w:rsidRDefault="00BC3FBF" w:rsidP="00BC3FBF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 w:rsidRPr="00BC3FBF"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                                  Student I</w:t>
                                </w: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D</w:t>
                                </w:r>
                                <w:r w:rsidRPr="00BC3FBF"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: 2232252 </w:t>
                                </w:r>
                              </w:p>
                              <w:p w14:paraId="1335932D" w14:textId="77777777" w:rsidR="00BC3FBF" w:rsidRDefault="00BC3FBF" w:rsidP="00BC3FBF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 w:rsidRPr="00BC3FBF"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                                                                                               </w:t>
                                </w:r>
                              </w:p>
                              <w:p w14:paraId="6A6C6DBD" w14:textId="12C1FDE3" w:rsidR="00BC3FBF" w:rsidRPr="00BC3FBF" w:rsidRDefault="00BC3FBF" w:rsidP="00BC3FBF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                                  </w:t>
                                </w:r>
                                <w:r w:rsidRPr="00BC3FBF"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Module </w:t>
                                </w: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T</w:t>
                                </w:r>
                                <w:r w:rsidRPr="00BC3FBF"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>itle:</w:t>
                                </w: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 Contemporary Themes in the Hotel and Hospitality Sector BMIH 6001</w:t>
                                </w:r>
                              </w:p>
                              <w:p w14:paraId="7350DFF0" w14:textId="77777777" w:rsidR="00BC3FBF" w:rsidRDefault="00BC3FBF" w:rsidP="00BC3FBF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 w:rsidRPr="00BC3FBF"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                                                                                                </w:t>
                                </w:r>
                              </w:p>
                              <w:p w14:paraId="715F3275" w14:textId="22FB463A" w:rsidR="00BC3FBF" w:rsidRPr="00BC3FBF" w:rsidRDefault="00BC3FBF" w:rsidP="00BC3FBF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                                  </w:t>
                                </w:r>
                                <w:r w:rsidRPr="00BC3FBF"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 Lecturer name: </w:t>
                                </w:r>
                                <w: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  <w:t xml:space="preserve">Lola Villard-Coles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AE9A0E5" id="Text Box 161" o:spid="_x0000_s1029" type="#_x0000_t202" style="position:absolute;margin-left:17.5pt;margin-top:527.5pt;width:8in;height:161.5pt;z-index:251653632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J2ECawIAAEAFAAAOAAAAZHJzL2Uyb0RvYy54bWysVE1v2zAMvQ/YfxB0X+y0SFYEcYqsRYYB&#10;RVssHXpWZKkxJouaxMTOfv0o2U6ybpcOu8g0+cTPR82v29qwvfKhAlvw8SjnTFkJZWVfCv7tafXh&#10;irOAwpbCgFUFP6jArxfv380bN1MXsAVTKs/IiQ2zxhV8i+hmWRbkVtUijMApS0YNvhZIv/4lK71o&#10;yHttsos8n2YN+NJ5kCoE0t52Rr5I/rVWEh+0DgqZKTjlhun06dzEM1vMxezFC7etZJ+G+IcsalFZ&#10;Cnp0dStQsJ2v/nBVV9JDAI0jCXUGWldSpRqomnH+qpr1VjiVaqHmBHdsU/h/buX9fu0ePcP2E7Q0&#10;wNiQxoVZIGWsp9W+jl/KlJGdWng4tk21yCQpP16OJzQLziTZLvLJOJ+kxman684H/KygZlEouKe5&#10;pHaJ/V1ACknQARKjWVhVxqTZGMuagk8vyeVvFrphbNSoNOXezSn1JOHBqIgx9qvSrCpTBVGR+KVu&#10;jGd7QcwQUiqLqfjkl9ARpSmJt1zs8aes3nK5q2OIDBaPl+vKgk/Vv0q7/D6krDs8NfKs7ihiu2mp&#10;8LPJbqA80MA9dLsQnFxVNJQ7EfBReCI/DZIWGh/o0Aao+dBLnG3B//ybPuKJk2TlrKFlKnj4sRNe&#10;cWa+WGLreJrniSGYfimCT8L0anIVibMZ1HZX3wANZEyvhpNJjGA0g6g91M+08ssYkEzCSgpbcBzE&#10;G+y2m54MqZbLBKJVcwLv7NrJ6DrOJ7LtqX0W3vWURGLzPQwbJ2avmNlh400Lyx2CrhJtY4u7hvat&#10;pzVNbO6flPgOnP8n1OnhW/wCAAD//wMAUEsDBBQABgAIAAAAIQBEAo8V4AAAAA0BAAAPAAAAZHJz&#10;L2Rvd25yZXYueG1sTI/NTsMwEITvSLyDtUjcqF2qNFGIUyGgSD2ARIvE1Y1NEuGfyN6m4e3ZnOht&#10;dnc0+021mZxlo4mpD17CciGAGd8E3ftWwudhe1cAS6i8VjZ4I+HXJNjU11eVKnU4+w8z7rFlFOJT&#10;qSR0iEPJeWo641RahMF4un2H6BTSGFuuozpTuLP8Xog1d6r39KFTg3nqTPOzPzkJa8T4Nol89z5k&#10;X+N2h4cX+/os5e3N9PgADM2E/2aY8QkdamI6hpPXiVkJq4yqIO1FNqvZsSxyUkdSq7wQwOuKX7ao&#10;/wAAAP//AwBQSwECLQAUAAYACAAAACEAtoM4kv4AAADhAQAAEwAAAAAAAAAAAAAAAAAAAAAAW0Nv&#10;bnRlbnRfVHlwZXNdLnhtbFBLAQItABQABgAIAAAAIQA4/SH/1gAAAJQBAAALAAAAAAAAAAAAAAAA&#10;AC8BAABfcmVscy8ucmVsc1BLAQItABQABgAIAAAAIQCTJ2ECawIAAEAFAAAOAAAAAAAAAAAAAAAA&#10;AC4CAABkcnMvZTJvRG9jLnhtbFBLAQItABQABgAIAAAAIQBEAo8V4AAAAA0BAAAPAAAAAAAAAAAA&#10;AAAAAMUEAABkcnMvZG93bnJldi54bWxQSwUGAAAAAAQABADzAAAA0g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55B1AC1C" w14:textId="5B4AFC2C" w:rsidR="00BC3FBF" w:rsidRDefault="00BC3FBF" w:rsidP="00BC3FB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alias w:val="Abstract"/>
                            <w:tag w:val=""/>
                            <w:id w:val="165831986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43EA2EBD" w14:textId="72C1FA02" w:rsidR="00BC3FBF" w:rsidRDefault="00BC3FBF" w:rsidP="00BC3FBF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09D70555" w14:textId="75890BC0" w:rsidR="005A076D" w:rsidRPr="00BC3FBF" w:rsidRDefault="00BC3FBF" w:rsidP="00BC3FBF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 w:rsidRPr="00BC3FBF"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>Student Name</w:t>
                          </w: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>:</w:t>
                          </w:r>
                          <w:r w:rsidRPr="00BC3FBF"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 Adriana Balica </w:t>
                          </w:r>
                        </w:p>
                        <w:p w14:paraId="654D866E" w14:textId="77777777" w:rsidR="00BC3FBF" w:rsidRPr="00BC3FBF" w:rsidRDefault="00BC3FBF" w:rsidP="00BC3FBF">
                          <w:pPr>
                            <w:pStyle w:val="NoSpacing"/>
                            <w:jc w:val="right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</w:p>
                        <w:p w14:paraId="14E65FF8" w14:textId="51E170E3" w:rsidR="00BC3FBF" w:rsidRPr="00BC3FBF" w:rsidRDefault="00BC3FBF" w:rsidP="00BC3FBF">
                          <w:pPr>
                            <w:pStyle w:val="NoSpacing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 w:rsidRPr="00BC3FBF"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                                  Student I</w:t>
                          </w: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>D</w:t>
                          </w:r>
                          <w:r w:rsidRPr="00BC3FBF"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: 2232252 </w:t>
                          </w:r>
                        </w:p>
                        <w:p w14:paraId="1335932D" w14:textId="77777777" w:rsidR="00BC3FBF" w:rsidRDefault="00BC3FBF" w:rsidP="00BC3FBF">
                          <w:pPr>
                            <w:pStyle w:val="NoSpacing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 w:rsidRPr="00BC3FBF"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                                                                                               </w:t>
                          </w:r>
                        </w:p>
                        <w:p w14:paraId="6A6C6DBD" w14:textId="12C1FDE3" w:rsidR="00BC3FBF" w:rsidRPr="00BC3FBF" w:rsidRDefault="00BC3FBF" w:rsidP="00BC3FBF">
                          <w:pPr>
                            <w:pStyle w:val="NoSpacing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                                  </w:t>
                          </w:r>
                          <w:r w:rsidRPr="00BC3FBF"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Module </w:t>
                          </w: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>T</w:t>
                          </w:r>
                          <w:r w:rsidRPr="00BC3FBF"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>itle:</w:t>
                          </w: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 Contemporary Themes in the Hotel and Hospitality Sector BMIH 6001</w:t>
                          </w:r>
                        </w:p>
                        <w:p w14:paraId="7350DFF0" w14:textId="77777777" w:rsidR="00BC3FBF" w:rsidRDefault="00BC3FBF" w:rsidP="00BC3FBF">
                          <w:pPr>
                            <w:pStyle w:val="NoSpacing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 w:rsidRPr="00BC3FBF"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                                                                                                </w:t>
                          </w:r>
                        </w:p>
                        <w:p w14:paraId="715F3275" w14:textId="22FB463A" w:rsidR="00BC3FBF" w:rsidRPr="00BC3FBF" w:rsidRDefault="00BC3FBF" w:rsidP="00BC3FBF">
                          <w:pPr>
                            <w:pStyle w:val="NoSpacing"/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                                  </w:t>
                          </w:r>
                          <w:r w:rsidRPr="00BC3FBF"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 Lecturer name: </w:t>
                          </w:r>
                          <w:r>
                            <w:rPr>
                              <w:rFonts w:ascii="Arial" w:hAnsi="Arial" w:cs="Arial"/>
                              <w:color w:val="595959" w:themeColor="text1" w:themeTint="A6"/>
                              <w:sz w:val="24"/>
                              <w:szCs w:val="24"/>
                            </w:rPr>
                            <w:t xml:space="preserve">Lola Villard-Coles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5A076D">
            <w:rPr>
              <w:noProof/>
            </w:rPr>
            <w:br w:type="page"/>
          </w:r>
        </w:p>
      </w:sdtContent>
    </w:sdt>
    <w:p w14:paraId="5E35985C" w14:textId="7433BCD5" w:rsidR="00AA5429" w:rsidRDefault="00BC3FBF" w:rsidP="00F0685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I confirm that I have not presented any AI generated text as my own work. </w:t>
      </w:r>
      <w:r w:rsidR="00AF519B">
        <w:rPr>
          <w:rFonts w:ascii="Arial" w:hAnsi="Arial" w:cs="Arial"/>
          <w:sz w:val="24"/>
          <w:szCs w:val="24"/>
        </w:rPr>
        <w:t>I confirm I have copies of my drafts, notes, and other resources I used before, and after the use of AI tools which I may be asked to provide in evidence.</w:t>
      </w:r>
    </w:p>
    <w:p w14:paraId="58427AFB" w14:textId="77777777" w:rsidR="00AF519B" w:rsidRDefault="00AF519B">
      <w:pPr>
        <w:rPr>
          <w:rFonts w:ascii="Arial" w:hAnsi="Arial" w:cs="Arial"/>
          <w:sz w:val="24"/>
          <w:szCs w:val="24"/>
        </w:rPr>
      </w:pPr>
    </w:p>
    <w:p w14:paraId="7DD3C995" w14:textId="77777777" w:rsidR="00F0685F" w:rsidRDefault="00F0685F">
      <w:pPr>
        <w:rPr>
          <w:rFonts w:ascii="Arial" w:hAnsi="Arial" w:cs="Arial"/>
          <w:sz w:val="24"/>
          <w:szCs w:val="24"/>
        </w:rPr>
      </w:pPr>
    </w:p>
    <w:p w14:paraId="54AA3151" w14:textId="77777777" w:rsidR="00F0685F" w:rsidRDefault="00F0685F">
      <w:pPr>
        <w:rPr>
          <w:rFonts w:ascii="Arial" w:hAnsi="Arial" w:cs="Arial"/>
          <w:sz w:val="24"/>
          <w:szCs w:val="24"/>
        </w:rPr>
      </w:pPr>
    </w:p>
    <w:p w14:paraId="5BB8EA82" w14:textId="77777777" w:rsidR="00305656" w:rsidRDefault="00305656">
      <w:pPr>
        <w:rPr>
          <w:rFonts w:ascii="Arial" w:hAnsi="Arial" w:cs="Arial"/>
          <w:sz w:val="24"/>
          <w:szCs w:val="24"/>
        </w:rPr>
      </w:pPr>
    </w:p>
    <w:p w14:paraId="6136B281" w14:textId="538D43E8" w:rsidR="00AF519B" w:rsidRDefault="00AF519B">
      <w:pPr>
        <w:rPr>
          <w:rFonts w:ascii="Arial" w:hAnsi="Arial" w:cs="Arial"/>
          <w:i/>
          <w:iCs/>
          <w:sz w:val="24"/>
          <w:szCs w:val="24"/>
          <w:u w:val="single"/>
        </w:rPr>
      </w:pPr>
      <w:r w:rsidRPr="00AF519B">
        <w:rPr>
          <w:rFonts w:ascii="Arial" w:hAnsi="Arial" w:cs="Arial"/>
          <w:i/>
          <w:iCs/>
          <w:sz w:val="24"/>
          <w:szCs w:val="24"/>
          <w:u w:val="single"/>
        </w:rPr>
        <w:t xml:space="preserve">Abstract </w:t>
      </w:r>
    </w:p>
    <w:p w14:paraId="42610933" w14:textId="77777777" w:rsidR="006506C7" w:rsidRPr="006506C7" w:rsidRDefault="006506C7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506C7">
        <w:rPr>
          <w:rFonts w:ascii="Arial" w:hAnsi="Arial" w:cs="Arial"/>
          <w:sz w:val="24"/>
          <w:szCs w:val="24"/>
        </w:rPr>
        <w:t>This study explores the evolving partnership between Artificial Intelligence (AI) and</w:t>
      </w:r>
    </w:p>
    <w:p w14:paraId="1FAAC817" w14:textId="77777777" w:rsidR="006506C7" w:rsidRPr="006506C7" w:rsidRDefault="006506C7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506C7">
        <w:rPr>
          <w:rFonts w:ascii="Arial" w:hAnsi="Arial" w:cs="Arial"/>
          <w:sz w:val="24"/>
          <w:szCs w:val="24"/>
        </w:rPr>
        <w:t>human collaboration within the hospitality and hotel sector. While AI-driven</w:t>
      </w:r>
    </w:p>
    <w:p w14:paraId="75CAD6AB" w14:textId="77777777" w:rsidR="006506C7" w:rsidRPr="006506C7" w:rsidRDefault="006506C7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506C7">
        <w:rPr>
          <w:rFonts w:ascii="Arial" w:hAnsi="Arial" w:cs="Arial"/>
          <w:sz w:val="24"/>
          <w:szCs w:val="24"/>
        </w:rPr>
        <w:t>technologies such as predictive analytics, robotics, and machine learning have</w:t>
      </w:r>
    </w:p>
    <w:p w14:paraId="019A66CB" w14:textId="77777777" w:rsidR="006506C7" w:rsidRPr="006506C7" w:rsidRDefault="006506C7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506C7">
        <w:rPr>
          <w:rFonts w:ascii="Arial" w:hAnsi="Arial" w:cs="Arial"/>
          <w:sz w:val="24"/>
          <w:szCs w:val="24"/>
        </w:rPr>
        <w:t>revolutionised operations, they also raise concerns regarding ethics, workforce</w:t>
      </w:r>
    </w:p>
    <w:p w14:paraId="1B663937" w14:textId="738DC9D9" w:rsidR="006506C7" w:rsidRPr="006506C7" w:rsidRDefault="006506C7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506C7">
        <w:rPr>
          <w:rFonts w:ascii="Arial" w:hAnsi="Arial" w:cs="Arial"/>
          <w:sz w:val="24"/>
          <w:szCs w:val="24"/>
        </w:rPr>
        <w:t>displacement, and authenticity in service delivery. Th</w:t>
      </w:r>
      <w:r w:rsidR="000B0D03">
        <w:rPr>
          <w:rFonts w:ascii="Arial" w:hAnsi="Arial" w:cs="Arial"/>
          <w:sz w:val="24"/>
          <w:szCs w:val="24"/>
        </w:rPr>
        <w:t>e</w:t>
      </w:r>
      <w:r w:rsidRPr="006506C7">
        <w:rPr>
          <w:rFonts w:ascii="Arial" w:hAnsi="Arial" w:cs="Arial"/>
          <w:sz w:val="24"/>
          <w:szCs w:val="24"/>
        </w:rPr>
        <w:t xml:space="preserve"> research draws upon</w:t>
      </w:r>
    </w:p>
    <w:p w14:paraId="3BADA0B0" w14:textId="77777777" w:rsidR="006506C7" w:rsidRPr="006506C7" w:rsidRDefault="006506C7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506C7">
        <w:rPr>
          <w:rFonts w:ascii="Arial" w:hAnsi="Arial" w:cs="Arial"/>
          <w:sz w:val="24"/>
          <w:szCs w:val="24"/>
        </w:rPr>
        <w:t>secondary qualitative data from peer-reviewed literature to analyse the opportunities</w:t>
      </w:r>
    </w:p>
    <w:p w14:paraId="0EFA5DA3" w14:textId="77777777" w:rsidR="006506C7" w:rsidRPr="006506C7" w:rsidRDefault="006506C7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506C7">
        <w:rPr>
          <w:rFonts w:ascii="Arial" w:hAnsi="Arial" w:cs="Arial"/>
          <w:sz w:val="24"/>
          <w:szCs w:val="24"/>
        </w:rPr>
        <w:t>and challenges of integrating AI with human intelligence in hotel management. It</w:t>
      </w:r>
    </w:p>
    <w:p w14:paraId="35E70258" w14:textId="77777777" w:rsidR="006506C7" w:rsidRPr="006506C7" w:rsidRDefault="006506C7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506C7">
        <w:rPr>
          <w:rFonts w:ascii="Arial" w:hAnsi="Arial" w:cs="Arial"/>
          <w:sz w:val="24"/>
          <w:szCs w:val="24"/>
        </w:rPr>
        <w:t>seeks to answer the central research question: How can Artificial Intelligence be</w:t>
      </w:r>
    </w:p>
    <w:p w14:paraId="7A51B26C" w14:textId="77777777" w:rsidR="006506C7" w:rsidRPr="006506C7" w:rsidRDefault="006506C7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506C7">
        <w:rPr>
          <w:rFonts w:ascii="Arial" w:hAnsi="Arial" w:cs="Arial"/>
          <w:sz w:val="24"/>
          <w:szCs w:val="24"/>
        </w:rPr>
        <w:t>effectively integrated with human collaboration to enhance operational efficiency,</w:t>
      </w:r>
    </w:p>
    <w:p w14:paraId="2B36CBE0" w14:textId="77777777" w:rsidR="006506C7" w:rsidRPr="006506C7" w:rsidRDefault="006506C7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506C7">
        <w:rPr>
          <w:rFonts w:ascii="Arial" w:hAnsi="Arial" w:cs="Arial"/>
          <w:sz w:val="24"/>
          <w:szCs w:val="24"/>
        </w:rPr>
        <w:t>ethical integrity, and guest experience in the hospitality industry? The paper</w:t>
      </w:r>
    </w:p>
    <w:p w14:paraId="703826EA" w14:textId="77777777" w:rsidR="006506C7" w:rsidRPr="006506C7" w:rsidRDefault="006506C7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506C7">
        <w:rPr>
          <w:rFonts w:ascii="Arial" w:hAnsi="Arial" w:cs="Arial"/>
          <w:sz w:val="24"/>
          <w:szCs w:val="24"/>
        </w:rPr>
        <w:t>identifies key themes of operational transformation, workforce adaptation, ethical</w:t>
      </w:r>
    </w:p>
    <w:p w14:paraId="3539D758" w14:textId="77777777" w:rsidR="006506C7" w:rsidRPr="006506C7" w:rsidRDefault="006506C7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506C7">
        <w:rPr>
          <w:rFonts w:ascii="Arial" w:hAnsi="Arial" w:cs="Arial"/>
          <w:sz w:val="24"/>
          <w:szCs w:val="24"/>
        </w:rPr>
        <w:t>governance, and sustainability and concludes with strategic recommendations that</w:t>
      </w:r>
    </w:p>
    <w:p w14:paraId="6CC2887C" w14:textId="07071A06" w:rsidR="00AF519B" w:rsidRDefault="006506C7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6506C7">
        <w:rPr>
          <w:rFonts w:ascii="Arial" w:hAnsi="Arial" w:cs="Arial"/>
          <w:sz w:val="24"/>
          <w:szCs w:val="24"/>
        </w:rPr>
        <w:t>support a balanced, ethical, and human-centred approach to AI adoption.</w:t>
      </w:r>
    </w:p>
    <w:p w14:paraId="0D27FAA8" w14:textId="77777777" w:rsidR="00305656" w:rsidRDefault="00305656" w:rsidP="00E45607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75E6ED95" w14:textId="77777777" w:rsidR="00305656" w:rsidRDefault="00305656" w:rsidP="00F0685F">
      <w:pPr>
        <w:spacing w:line="240" w:lineRule="auto"/>
        <w:rPr>
          <w:rFonts w:ascii="Arial" w:hAnsi="Arial" w:cs="Arial"/>
          <w:sz w:val="24"/>
          <w:szCs w:val="24"/>
        </w:rPr>
      </w:pPr>
    </w:p>
    <w:p w14:paraId="657169E6" w14:textId="77777777" w:rsidR="00305656" w:rsidRDefault="00305656" w:rsidP="00F0685F">
      <w:pPr>
        <w:spacing w:line="240" w:lineRule="auto"/>
        <w:rPr>
          <w:rFonts w:ascii="Arial" w:hAnsi="Arial" w:cs="Arial"/>
          <w:sz w:val="24"/>
          <w:szCs w:val="24"/>
        </w:rPr>
      </w:pPr>
    </w:p>
    <w:p w14:paraId="3E99F089" w14:textId="77777777" w:rsidR="00305656" w:rsidRDefault="00305656" w:rsidP="00F0685F">
      <w:pPr>
        <w:spacing w:line="240" w:lineRule="auto"/>
        <w:rPr>
          <w:rFonts w:ascii="Arial" w:hAnsi="Arial" w:cs="Arial"/>
          <w:sz w:val="24"/>
          <w:szCs w:val="24"/>
        </w:rPr>
      </w:pPr>
    </w:p>
    <w:p w14:paraId="4980EAC8" w14:textId="77777777" w:rsidR="00305656" w:rsidRDefault="00305656" w:rsidP="00F0685F">
      <w:pPr>
        <w:spacing w:line="240" w:lineRule="auto"/>
        <w:rPr>
          <w:rFonts w:ascii="Arial" w:hAnsi="Arial" w:cs="Arial"/>
          <w:sz w:val="24"/>
          <w:szCs w:val="24"/>
        </w:rPr>
      </w:pPr>
    </w:p>
    <w:p w14:paraId="4D4CC3E3" w14:textId="77777777" w:rsidR="00305656" w:rsidRDefault="00305656" w:rsidP="00F0685F">
      <w:pPr>
        <w:spacing w:line="240" w:lineRule="auto"/>
        <w:rPr>
          <w:rFonts w:ascii="Arial" w:hAnsi="Arial" w:cs="Arial"/>
          <w:sz w:val="24"/>
          <w:szCs w:val="24"/>
        </w:rPr>
      </w:pPr>
    </w:p>
    <w:p w14:paraId="4A88C06C" w14:textId="77777777" w:rsidR="00305656" w:rsidRDefault="00305656" w:rsidP="00F0685F">
      <w:pPr>
        <w:spacing w:line="240" w:lineRule="auto"/>
        <w:rPr>
          <w:rFonts w:ascii="Arial" w:hAnsi="Arial" w:cs="Arial"/>
          <w:sz w:val="24"/>
          <w:szCs w:val="24"/>
        </w:rPr>
      </w:pPr>
    </w:p>
    <w:p w14:paraId="7E24FA2D" w14:textId="77777777" w:rsidR="00305656" w:rsidRDefault="00305656" w:rsidP="00F0685F">
      <w:pPr>
        <w:spacing w:line="240" w:lineRule="auto"/>
        <w:rPr>
          <w:rFonts w:ascii="Arial" w:hAnsi="Arial" w:cs="Arial"/>
          <w:sz w:val="24"/>
          <w:szCs w:val="24"/>
        </w:rPr>
      </w:pPr>
    </w:p>
    <w:p w14:paraId="3BF1506B" w14:textId="77777777" w:rsidR="00305656" w:rsidRDefault="00305656" w:rsidP="00F0685F">
      <w:pPr>
        <w:spacing w:line="240" w:lineRule="auto"/>
        <w:rPr>
          <w:rFonts w:ascii="Arial" w:hAnsi="Arial" w:cs="Arial"/>
          <w:sz w:val="24"/>
          <w:szCs w:val="24"/>
        </w:rPr>
      </w:pPr>
    </w:p>
    <w:p w14:paraId="28B3EB08" w14:textId="77777777" w:rsidR="00305656" w:rsidRDefault="00305656" w:rsidP="00F0685F">
      <w:pPr>
        <w:spacing w:line="240" w:lineRule="auto"/>
        <w:rPr>
          <w:rFonts w:ascii="Arial" w:hAnsi="Arial" w:cs="Arial"/>
          <w:sz w:val="24"/>
          <w:szCs w:val="24"/>
        </w:rPr>
      </w:pPr>
    </w:p>
    <w:p w14:paraId="1E874CD8" w14:textId="0D85ABFC" w:rsidR="00305656" w:rsidRDefault="00305656" w:rsidP="00F0685F">
      <w:pPr>
        <w:spacing w:line="240" w:lineRule="auto"/>
        <w:rPr>
          <w:rFonts w:ascii="Arial" w:hAnsi="Arial" w:cs="Arial"/>
          <w:i/>
          <w:iCs/>
          <w:sz w:val="24"/>
          <w:szCs w:val="24"/>
          <w:u w:val="single"/>
        </w:rPr>
      </w:pPr>
      <w:r w:rsidRPr="00305656">
        <w:rPr>
          <w:rFonts w:ascii="Arial" w:hAnsi="Arial" w:cs="Arial"/>
          <w:i/>
          <w:iCs/>
          <w:sz w:val="24"/>
          <w:szCs w:val="24"/>
          <w:u w:val="single"/>
        </w:rPr>
        <w:lastRenderedPageBreak/>
        <w:t xml:space="preserve">Introduction </w:t>
      </w:r>
    </w:p>
    <w:p w14:paraId="10C660E8" w14:textId="77777777" w:rsidR="001F6F4D" w:rsidRDefault="001F6F4D" w:rsidP="00F0685F">
      <w:pPr>
        <w:spacing w:line="240" w:lineRule="auto"/>
        <w:rPr>
          <w:rFonts w:ascii="Arial" w:hAnsi="Arial" w:cs="Arial"/>
          <w:i/>
          <w:iCs/>
          <w:sz w:val="24"/>
          <w:szCs w:val="24"/>
          <w:u w:val="single"/>
        </w:rPr>
      </w:pPr>
    </w:p>
    <w:p w14:paraId="1CD34198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Artificial Intelligence (AI) represents one of the most transformative forces within the</w:t>
      </w:r>
    </w:p>
    <w:p w14:paraId="6F8815AB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contemporary hospitality and hotel industry, redefining how services are designed,</w:t>
      </w:r>
    </w:p>
    <w:p w14:paraId="52B43CD4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delivered, and experienced. As digitalisation accelerates, hotels increasingly deploy</w:t>
      </w:r>
    </w:p>
    <w:p w14:paraId="678E66A8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AI to streamline operations, personalise guest interactions, and optimise</w:t>
      </w:r>
    </w:p>
    <w:p w14:paraId="5D052C79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management systems (</w:t>
      </w:r>
      <w:proofErr w:type="spellStart"/>
      <w:r w:rsidRPr="00E77186">
        <w:rPr>
          <w:rFonts w:ascii="Arial" w:hAnsi="Arial" w:cs="Arial"/>
          <w:sz w:val="24"/>
          <w:szCs w:val="24"/>
        </w:rPr>
        <w:t>Buhalis</w:t>
      </w:r>
      <w:proofErr w:type="spellEnd"/>
      <w:r w:rsidRPr="00E77186">
        <w:rPr>
          <w:rFonts w:ascii="Arial" w:hAnsi="Arial" w:cs="Arial"/>
          <w:sz w:val="24"/>
          <w:szCs w:val="24"/>
        </w:rPr>
        <w:t>, 2020). From automated check-in kiosks and smart</w:t>
      </w:r>
    </w:p>
    <w:p w14:paraId="2A87F7F3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room assistants to predictive analytics for revenue management, AI technologies are</w:t>
      </w:r>
    </w:p>
    <w:p w14:paraId="3D3FDE86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reshaping the traditional hospitality landscape by enhancing efficiency and customer</w:t>
      </w:r>
    </w:p>
    <w:p w14:paraId="56488BD3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satisfaction. The industry’s reliance on human interaction, however, necessitates a</w:t>
      </w:r>
    </w:p>
    <w:p w14:paraId="382912FE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delicate balance between technological advancement and the preservation of</w:t>
      </w:r>
    </w:p>
    <w:p w14:paraId="1ACA5EFC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emotional intelligence in service delivery (Jabeen, Al Zaidi and Al Dhaheri, 2021).</w:t>
      </w:r>
    </w:p>
    <w:p w14:paraId="60AAB2AD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The hospitality sector’s strength lies in creating meaningful guest experiences built</w:t>
      </w:r>
    </w:p>
    <w:p w14:paraId="0F957B7B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on empathy, responsiveness, and cultural awareness. As AI becomes more</w:t>
      </w:r>
    </w:p>
    <w:p w14:paraId="74AECEFC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integrated, questions emerge regarding its impact on authenticity, human</w:t>
      </w:r>
    </w:p>
    <w:p w14:paraId="71478750" w14:textId="2BE7DAC8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 xml:space="preserve">connection, and employment stability (Nam et al., 2020). The interaction between </w:t>
      </w:r>
      <w:proofErr w:type="gramStart"/>
      <w:r w:rsidRPr="00E77186">
        <w:rPr>
          <w:rFonts w:ascii="Arial" w:hAnsi="Arial" w:cs="Arial"/>
          <w:sz w:val="24"/>
          <w:szCs w:val="24"/>
        </w:rPr>
        <w:t>A</w:t>
      </w:r>
      <w:r w:rsidR="004F77A6">
        <w:rPr>
          <w:rFonts w:ascii="Arial" w:hAnsi="Arial" w:cs="Arial"/>
          <w:sz w:val="24"/>
          <w:szCs w:val="24"/>
        </w:rPr>
        <w:t>I</w:t>
      </w:r>
      <w:proofErr w:type="gramEnd"/>
    </w:p>
    <w:p w14:paraId="601F0C4F" w14:textId="79E6575F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systems and human staff form the foundation of a new service paradigm one that</w:t>
      </w:r>
    </w:p>
    <w:p w14:paraId="78E5743A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combines automation with personalisation. This collaboration holds the potential to</w:t>
      </w:r>
    </w:p>
    <w:p w14:paraId="15A8D9C5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enhance performance while sustaining the human values that define hospitality.</w:t>
      </w:r>
    </w:p>
    <w:p w14:paraId="09B7286C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This paper explores the theme of AI and human collaboration within the hospitality</w:t>
      </w:r>
    </w:p>
    <w:p w14:paraId="52966025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sector, analysing how technological and human capabilities intersect to improve</w:t>
      </w:r>
    </w:p>
    <w:p w14:paraId="6DF34C06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operational outcomes, guest satisfaction, and sustainable business practices. It</w:t>
      </w:r>
    </w:p>
    <w:p w14:paraId="29B86131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further assesses the challenges and implications associated with this digital</w:t>
      </w:r>
    </w:p>
    <w:p w14:paraId="21755491" w14:textId="77777777" w:rsidR="00E77186" w:rsidRPr="00E7718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transformation, drawing on recent academic research and industry examples to</w:t>
      </w:r>
    </w:p>
    <w:p w14:paraId="5E08414A" w14:textId="2D3A0842" w:rsidR="00305656" w:rsidRDefault="00E77186" w:rsidP="003E53C4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77186">
        <w:rPr>
          <w:rFonts w:ascii="Arial" w:hAnsi="Arial" w:cs="Arial"/>
          <w:sz w:val="24"/>
          <w:szCs w:val="24"/>
        </w:rPr>
        <w:t>inform recommendations for future integration strategies.</w:t>
      </w:r>
    </w:p>
    <w:p w14:paraId="4198053E" w14:textId="77777777" w:rsidR="00D33890" w:rsidRDefault="00D33890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2F51DAC" w14:textId="77777777" w:rsidR="00D33890" w:rsidRDefault="00D33890" w:rsidP="00E77186">
      <w:pPr>
        <w:spacing w:line="240" w:lineRule="auto"/>
        <w:rPr>
          <w:rFonts w:ascii="Arial" w:hAnsi="Arial" w:cs="Arial"/>
          <w:sz w:val="24"/>
          <w:szCs w:val="24"/>
        </w:rPr>
      </w:pPr>
    </w:p>
    <w:p w14:paraId="4FD2538E" w14:textId="77777777" w:rsidR="00D33890" w:rsidRDefault="00D33890" w:rsidP="00E77186">
      <w:pPr>
        <w:spacing w:line="240" w:lineRule="auto"/>
        <w:rPr>
          <w:rFonts w:ascii="Arial" w:hAnsi="Arial" w:cs="Arial"/>
          <w:sz w:val="24"/>
          <w:szCs w:val="24"/>
        </w:rPr>
      </w:pPr>
    </w:p>
    <w:p w14:paraId="69856734" w14:textId="77777777" w:rsidR="00D33890" w:rsidRDefault="00D33890" w:rsidP="00E77186">
      <w:pPr>
        <w:spacing w:line="240" w:lineRule="auto"/>
        <w:rPr>
          <w:rFonts w:ascii="Arial" w:hAnsi="Arial" w:cs="Arial"/>
          <w:sz w:val="24"/>
          <w:szCs w:val="24"/>
        </w:rPr>
      </w:pPr>
    </w:p>
    <w:p w14:paraId="34FF659F" w14:textId="77777777" w:rsidR="00D33890" w:rsidRDefault="00D33890" w:rsidP="00E77186">
      <w:pPr>
        <w:spacing w:line="240" w:lineRule="auto"/>
        <w:rPr>
          <w:rFonts w:ascii="Arial" w:hAnsi="Arial" w:cs="Arial"/>
          <w:sz w:val="24"/>
          <w:szCs w:val="24"/>
        </w:rPr>
      </w:pPr>
    </w:p>
    <w:p w14:paraId="6A033C3E" w14:textId="77777777" w:rsidR="00D33890" w:rsidRDefault="00D33890" w:rsidP="00E77186">
      <w:pPr>
        <w:spacing w:line="240" w:lineRule="auto"/>
        <w:rPr>
          <w:rFonts w:ascii="Arial" w:hAnsi="Arial" w:cs="Arial"/>
          <w:sz w:val="24"/>
          <w:szCs w:val="24"/>
        </w:rPr>
      </w:pPr>
    </w:p>
    <w:p w14:paraId="2181985F" w14:textId="77777777" w:rsidR="00D33890" w:rsidRDefault="00D33890" w:rsidP="00E77186">
      <w:pPr>
        <w:spacing w:line="240" w:lineRule="auto"/>
        <w:rPr>
          <w:rFonts w:ascii="Arial" w:hAnsi="Arial" w:cs="Arial"/>
          <w:sz w:val="24"/>
          <w:szCs w:val="24"/>
        </w:rPr>
      </w:pPr>
    </w:p>
    <w:p w14:paraId="58485CC1" w14:textId="62344293" w:rsidR="00D33890" w:rsidRDefault="00D33890" w:rsidP="00E77186">
      <w:pPr>
        <w:spacing w:line="240" w:lineRule="auto"/>
        <w:rPr>
          <w:rFonts w:ascii="Arial" w:hAnsi="Arial" w:cs="Arial"/>
          <w:i/>
          <w:iCs/>
          <w:sz w:val="24"/>
          <w:szCs w:val="24"/>
          <w:u w:val="single"/>
        </w:rPr>
      </w:pPr>
      <w:r w:rsidRPr="00D33890">
        <w:rPr>
          <w:rFonts w:ascii="Arial" w:hAnsi="Arial" w:cs="Arial"/>
          <w:i/>
          <w:iCs/>
          <w:sz w:val="24"/>
          <w:szCs w:val="24"/>
          <w:u w:val="single"/>
        </w:rPr>
        <w:lastRenderedPageBreak/>
        <w:t xml:space="preserve">Literature review </w:t>
      </w:r>
    </w:p>
    <w:p w14:paraId="16507881" w14:textId="77777777" w:rsidR="00D33890" w:rsidRDefault="00D33890" w:rsidP="00E77186">
      <w:pPr>
        <w:spacing w:line="240" w:lineRule="auto"/>
        <w:rPr>
          <w:rFonts w:ascii="Arial" w:hAnsi="Arial" w:cs="Arial"/>
          <w:i/>
          <w:iCs/>
          <w:sz w:val="24"/>
          <w:szCs w:val="24"/>
          <w:u w:val="single"/>
        </w:rPr>
      </w:pPr>
    </w:p>
    <w:p w14:paraId="0582B404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Artificial Intelligence (AI) has evolved from a supplementary innovation into a</w:t>
      </w:r>
    </w:p>
    <w:p w14:paraId="0240BA00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strategic necessity within the hospitality industry. Scholars broadly agree that AI</w:t>
      </w:r>
    </w:p>
    <w:p w14:paraId="082C3C7D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enhances efficiency, decision-making, and guest satisfaction, but differ on how</w:t>
      </w:r>
    </w:p>
    <w:p w14:paraId="24193A84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 xml:space="preserve">technology can coexist with empathy and ethical practice. </w:t>
      </w:r>
      <w:proofErr w:type="spellStart"/>
      <w:r w:rsidRPr="001C3C7B">
        <w:rPr>
          <w:rFonts w:ascii="Arial" w:hAnsi="Arial" w:cs="Arial"/>
          <w:sz w:val="24"/>
          <w:szCs w:val="24"/>
        </w:rPr>
        <w:t>Buhalis</w:t>
      </w:r>
      <w:proofErr w:type="spellEnd"/>
      <w:r w:rsidRPr="001C3C7B">
        <w:rPr>
          <w:rFonts w:ascii="Arial" w:hAnsi="Arial" w:cs="Arial"/>
          <w:sz w:val="24"/>
          <w:szCs w:val="24"/>
        </w:rPr>
        <w:t xml:space="preserve"> (2020) views AI as</w:t>
      </w:r>
    </w:p>
    <w:p w14:paraId="76E69FC6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central to competitive advantage through automation and smart data use, while Nam</w:t>
      </w:r>
    </w:p>
    <w:p w14:paraId="088C6AFA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et al. (2020) caution that emotional intelligence remains irreplaceable in-service</w:t>
      </w:r>
    </w:p>
    <w:p w14:paraId="0DF0B43E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delivery. Together they illustrate hospitality’s fundamental dilemma: how to balance</w:t>
      </w:r>
    </w:p>
    <w:p w14:paraId="663F6392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technological precision with the human warmth that defines authentic guest</w:t>
      </w:r>
    </w:p>
    <w:p w14:paraId="28DBC8F5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experience. </w:t>
      </w:r>
    </w:p>
    <w:p w14:paraId="12B92E95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C3C7B">
        <w:rPr>
          <w:rFonts w:ascii="Arial" w:hAnsi="Arial" w:cs="Arial"/>
          <w:sz w:val="24"/>
          <w:szCs w:val="24"/>
        </w:rPr>
        <w:t>Buhalis</w:t>
      </w:r>
      <w:proofErr w:type="spellEnd"/>
      <w:r w:rsidRPr="001C3C7B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1C3C7B">
        <w:rPr>
          <w:rFonts w:ascii="Arial" w:hAnsi="Arial" w:cs="Arial"/>
          <w:sz w:val="24"/>
          <w:szCs w:val="24"/>
        </w:rPr>
        <w:t>Moldavska</w:t>
      </w:r>
      <w:proofErr w:type="spellEnd"/>
      <w:r w:rsidRPr="001C3C7B">
        <w:rPr>
          <w:rFonts w:ascii="Arial" w:hAnsi="Arial" w:cs="Arial"/>
          <w:sz w:val="24"/>
          <w:szCs w:val="24"/>
        </w:rPr>
        <w:t xml:space="preserve"> (2021) and Al-</w:t>
      </w:r>
      <w:proofErr w:type="spellStart"/>
      <w:r w:rsidRPr="001C3C7B">
        <w:rPr>
          <w:rFonts w:ascii="Arial" w:hAnsi="Arial" w:cs="Arial"/>
          <w:sz w:val="24"/>
          <w:szCs w:val="24"/>
        </w:rPr>
        <w:t>Hyari</w:t>
      </w:r>
      <w:proofErr w:type="spellEnd"/>
      <w:r w:rsidRPr="001C3C7B">
        <w:rPr>
          <w:rFonts w:ascii="Arial" w:hAnsi="Arial" w:cs="Arial"/>
          <w:sz w:val="24"/>
          <w:szCs w:val="24"/>
        </w:rPr>
        <w:t xml:space="preserve">, Al-Smadi and </w:t>
      </w:r>
      <w:proofErr w:type="spellStart"/>
      <w:r w:rsidRPr="001C3C7B">
        <w:rPr>
          <w:rFonts w:ascii="Arial" w:hAnsi="Arial" w:cs="Arial"/>
          <w:sz w:val="24"/>
          <w:szCs w:val="24"/>
        </w:rPr>
        <w:t>Weshah</w:t>
      </w:r>
      <w:proofErr w:type="spellEnd"/>
      <w:r w:rsidRPr="001C3C7B">
        <w:rPr>
          <w:rFonts w:ascii="Arial" w:hAnsi="Arial" w:cs="Arial"/>
          <w:sz w:val="24"/>
          <w:szCs w:val="24"/>
        </w:rPr>
        <w:t xml:space="preserve"> (2023) provide</w:t>
      </w:r>
    </w:p>
    <w:p w14:paraId="653CB9DB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evidence that AI powered systems chatbots, predictive analytics, and virtual</w:t>
      </w:r>
    </w:p>
    <w:p w14:paraId="65B2FB72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concierges reduce service errors and personalise interactions through behavioural</w:t>
      </w:r>
    </w:p>
    <w:p w14:paraId="1E652C0B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data. Wang (2024) extends this by showing that generative AI enables context-</w:t>
      </w:r>
    </w:p>
    <w:p w14:paraId="2A575D7E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sensitive recommendations that enhance emotional connection. In contrast, Pelau,</w:t>
      </w:r>
    </w:p>
    <w:p w14:paraId="74AA66CA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Dabija and Ene (2021) warn that excessive automation can depersonalise</w:t>
      </w:r>
    </w:p>
    <w:p w14:paraId="4836402E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encounters and weaken hospitality’s affective dimension. Synthesising these</w:t>
      </w:r>
    </w:p>
    <w:p w14:paraId="6448F4A8" w14:textId="26F4F4B3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perspectives reveal a consensus that hybrid service models, blending machine</w:t>
      </w:r>
    </w:p>
    <w:p w14:paraId="5DDEC9F7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efficiency with human empathy, achieve the most sustainable outcomes. </w:t>
      </w:r>
    </w:p>
    <w:p w14:paraId="46F6E903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The notion of hybrid intelligence the merging of human creativity and machine</w:t>
      </w:r>
    </w:p>
    <w:p w14:paraId="09560198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reasoning has become a key framework for analysing collaboration. Petrescu and</w:t>
      </w:r>
    </w:p>
    <w:p w14:paraId="4387CE1B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Krishen (2023) argue that such systems enable employees to interpret AI insights</w:t>
      </w:r>
    </w:p>
    <w:p w14:paraId="4BFAA9E4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through ethical and cultural lenses, while Shi, Hao and Yuan (2025) demonstrate</w:t>
      </w:r>
    </w:p>
    <w:p w14:paraId="41E5681F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that long-term interaction with AI fosters innovation when staff perceive it as a</w:t>
      </w:r>
    </w:p>
    <w:p w14:paraId="18D855CA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supportive partner. Conversely, Parvez (2022) finds that inadequate communication</w:t>
      </w:r>
    </w:p>
    <w:p w14:paraId="3E5FE8C5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or training leads to anxiety and resistance. Comparison of these studies suggests</w:t>
      </w:r>
    </w:p>
    <w:p w14:paraId="0071A4DD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that organisational culture and transparent leadership, not technology itself,</w:t>
      </w:r>
    </w:p>
    <w:p w14:paraId="22CE56DA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determine whether AI empowers or alienates employees. Workforce development</w:t>
      </w:r>
    </w:p>
    <w:p w14:paraId="60E6B53F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and digital literacy therefore remain preconditions for effective collaboration. </w:t>
      </w:r>
    </w:p>
    <w:p w14:paraId="0DC4253E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Employee acceptance and customer trust also depend on emotional design. Pelau,</w:t>
      </w:r>
    </w:p>
    <w:p w14:paraId="38D5742C" w14:textId="77777777" w:rsidR="001C3C7B" w:rsidRPr="001C3C7B" w:rsidRDefault="001C3C7B" w:rsidP="00740EC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 xml:space="preserve">Dabija and Ene (2021) and </w:t>
      </w:r>
      <w:proofErr w:type="spellStart"/>
      <w:r w:rsidRPr="001C3C7B">
        <w:rPr>
          <w:rFonts w:ascii="Arial" w:hAnsi="Arial" w:cs="Arial"/>
          <w:sz w:val="24"/>
          <w:szCs w:val="24"/>
        </w:rPr>
        <w:t>Lv</w:t>
      </w:r>
      <w:proofErr w:type="spellEnd"/>
      <w:r w:rsidRPr="001C3C7B">
        <w:rPr>
          <w:rFonts w:ascii="Arial" w:hAnsi="Arial" w:cs="Arial"/>
          <w:sz w:val="24"/>
          <w:szCs w:val="24"/>
        </w:rPr>
        <w:t xml:space="preserve"> et al. (2022) show that anthropomorphic interfaces</w:t>
      </w:r>
    </w:p>
    <w:p w14:paraId="6FD67BBF" w14:textId="4EA44E4C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lastRenderedPageBreak/>
        <w:t>that express empathy through tone or responsiveness generate</w:t>
      </w:r>
      <w:r w:rsidR="001130DF">
        <w:rPr>
          <w:rFonts w:ascii="Arial" w:hAnsi="Arial" w:cs="Arial"/>
          <w:sz w:val="24"/>
          <w:szCs w:val="24"/>
        </w:rPr>
        <w:t>s</w:t>
      </w:r>
      <w:r w:rsidRPr="001C3C7B">
        <w:rPr>
          <w:rFonts w:ascii="Arial" w:hAnsi="Arial" w:cs="Arial"/>
          <w:sz w:val="24"/>
          <w:szCs w:val="24"/>
        </w:rPr>
        <w:t xml:space="preserve"> positive emotional</w:t>
      </w:r>
    </w:p>
    <w:p w14:paraId="12563E55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reactions and continued use. Their findings align with Jabeen, Al Zaidi and Al</w:t>
      </w:r>
    </w:p>
    <w:p w14:paraId="11A204BE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Dhaheri (2021), who maintain that automation succeeds only when it enhances,</w:t>
      </w:r>
    </w:p>
    <w:p w14:paraId="0F9CB9E7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rather than replaces, interpersonal connection. These studies collectively imply that</w:t>
      </w:r>
    </w:p>
    <w:p w14:paraId="0A949455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technology must emulate hospitality’s relational qualities to preserve authenticity and</w:t>
      </w:r>
    </w:p>
    <w:p w14:paraId="010B4A50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satisfaction. </w:t>
      </w:r>
    </w:p>
    <w:p w14:paraId="292E92D7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Ethical governance emerges as another dominant theme. Ruel and Njoku (2020)</w:t>
      </w:r>
    </w:p>
    <w:p w14:paraId="7AC40949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highlight the growing risks of algorithmic bias, privacy breaches, and opaque</w:t>
      </w:r>
    </w:p>
    <w:p w14:paraId="4DA5304A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decision-making in AI systems. They advocate institutional frameworks ensuring</w:t>
      </w:r>
    </w:p>
    <w:p w14:paraId="553A655E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transparency and accountability. Ndhlovu and Thwala (2024) complement this by</w:t>
      </w:r>
    </w:p>
    <w:p w14:paraId="3C4FA2DC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showing how cultural context shapes perceptions of automation: guests from high-</w:t>
      </w:r>
    </w:p>
    <w:p w14:paraId="5627B859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tech societies view AI as convenient, whereas others may see it as impersonal or</w:t>
      </w:r>
    </w:p>
    <w:p w14:paraId="4CD813C9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intrusive. Together, these authors emphasise that compliance with regulations such</w:t>
      </w:r>
    </w:p>
    <w:p w14:paraId="187BDD9D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as the UK GDPR and culturally sensitive implementation are essential for trust.</w:t>
      </w:r>
    </w:p>
    <w:p w14:paraId="62F19079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Ethical oversight therefore represents not only a legal obligation but also a source of</w:t>
      </w:r>
    </w:p>
    <w:p w14:paraId="684053E3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reputational capital. </w:t>
      </w:r>
    </w:p>
    <w:p w14:paraId="06DF14D1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Sustainability studies demonstrate further convergence between technological</w:t>
      </w:r>
    </w:p>
    <w:p w14:paraId="372E583D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 xml:space="preserve">efficiency and moral responsibility. </w:t>
      </w:r>
      <w:proofErr w:type="spellStart"/>
      <w:r w:rsidRPr="001C3C7B">
        <w:rPr>
          <w:rFonts w:ascii="Arial" w:hAnsi="Arial" w:cs="Arial"/>
          <w:sz w:val="24"/>
          <w:szCs w:val="24"/>
        </w:rPr>
        <w:t>Filimonau</w:t>
      </w:r>
      <w:proofErr w:type="spellEnd"/>
      <w:r w:rsidRPr="001C3C7B">
        <w:rPr>
          <w:rFonts w:ascii="Arial" w:hAnsi="Arial" w:cs="Arial"/>
          <w:sz w:val="24"/>
          <w:szCs w:val="24"/>
        </w:rPr>
        <w:t xml:space="preserve"> et al. (2025) find that AI optimises</w:t>
      </w:r>
    </w:p>
    <w:p w14:paraId="07FBEC7D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 xml:space="preserve">resource management, reducing waste and emissions, while </w:t>
      </w:r>
      <w:proofErr w:type="spellStart"/>
      <w:r w:rsidRPr="001C3C7B">
        <w:rPr>
          <w:rFonts w:ascii="Arial" w:hAnsi="Arial" w:cs="Arial"/>
          <w:sz w:val="24"/>
          <w:szCs w:val="24"/>
        </w:rPr>
        <w:t>Alhamzah</w:t>
      </w:r>
      <w:proofErr w:type="spellEnd"/>
      <w:r w:rsidRPr="001C3C7B">
        <w:rPr>
          <w:rFonts w:ascii="Arial" w:hAnsi="Arial" w:cs="Arial"/>
          <w:sz w:val="24"/>
          <w:szCs w:val="24"/>
        </w:rPr>
        <w:t xml:space="preserve"> Alnoor et al.</w:t>
      </w:r>
    </w:p>
    <w:p w14:paraId="66AC2018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(2024) introduce the idea of regenerative tourism, where AI supports environmentally</w:t>
      </w:r>
    </w:p>
    <w:p w14:paraId="74582AC2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restorative practices. Park et al. (2025) add that AI-based corporate social</w:t>
      </w:r>
    </w:p>
    <w:p w14:paraId="756D3FD9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responsibility (CSR) initiatives strengthen emotional engagement and loyalty when</w:t>
      </w:r>
    </w:p>
    <w:p w14:paraId="7B374CE8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communicated ethically. However, Jerez-Jerez, Sevilla-Sevilla and Aguiar-Castillo</w:t>
      </w:r>
    </w:p>
    <w:p w14:paraId="138E61D6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(2025) warn that over-automation can erode personal authenticity if sustainability</w:t>
      </w:r>
    </w:p>
    <w:p w14:paraId="77542C22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messaging becomes purely algorithmic. Synthesising these arguments suggests that</w:t>
      </w:r>
    </w:p>
    <w:p w14:paraId="732E0B8F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AI can advance ecological and social goals only under continuous human</w:t>
      </w:r>
    </w:p>
    <w:p w14:paraId="487E6CDA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supervision that ensures equity and transparency. </w:t>
      </w:r>
    </w:p>
    <w:p w14:paraId="3522C36F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AI’s influence on marketing and destination management further illustrates this</w:t>
      </w:r>
    </w:p>
    <w:p w14:paraId="11B043CE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interplay between data and emotion. Bujdosó et al. (2025) show that predictive</w:t>
      </w:r>
    </w:p>
    <w:p w14:paraId="3225FE71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analytics enhance consumer segmentation and trend forecasting, improving</w:t>
      </w:r>
    </w:p>
    <w:p w14:paraId="769F0F43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 xml:space="preserve">campaign precision. Yet </w:t>
      </w:r>
      <w:proofErr w:type="spellStart"/>
      <w:r w:rsidRPr="001C3C7B">
        <w:rPr>
          <w:rFonts w:ascii="Arial" w:hAnsi="Arial" w:cs="Arial"/>
          <w:sz w:val="24"/>
          <w:szCs w:val="24"/>
        </w:rPr>
        <w:t>Fusté-Forné</w:t>
      </w:r>
      <w:proofErr w:type="spellEnd"/>
      <w:r w:rsidRPr="001C3C7B">
        <w:rPr>
          <w:rFonts w:ascii="Arial" w:hAnsi="Arial" w:cs="Arial"/>
          <w:sz w:val="24"/>
          <w:szCs w:val="24"/>
        </w:rPr>
        <w:t xml:space="preserve"> and Jamal (2021) contend that true value</w:t>
      </w:r>
    </w:p>
    <w:p w14:paraId="4F1971DA" w14:textId="77777777" w:rsidR="001C3C7B" w:rsidRPr="001C3C7B" w:rsidRDefault="001C3C7B" w:rsidP="005C051A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arises from service co-creation, where humans and AI jointly shape experiences</w:t>
      </w:r>
    </w:p>
    <w:p w14:paraId="1E31A36C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lastRenderedPageBreak/>
        <w:t>through interactive feedback. Their position reframes technology as a collaborator</w:t>
      </w:r>
    </w:p>
    <w:p w14:paraId="715716EF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that amplifies, rather than dictates, creative engagement. When compared, these</w:t>
      </w:r>
    </w:p>
    <w:p w14:paraId="3517D193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studies reveal that marketing success depends on balancing analytical accuracy with</w:t>
      </w:r>
    </w:p>
    <w:p w14:paraId="6DCFCCE4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cultural storytelling and ethical transparency. </w:t>
      </w:r>
    </w:p>
    <w:p w14:paraId="57F43486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Across disciplines, consistent themes emerge. First, operational optimisation through</w:t>
      </w:r>
    </w:p>
    <w:p w14:paraId="4E8FCF85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AI is universally acknowledged, but scholars converge on the belief that empathy</w:t>
      </w:r>
    </w:p>
    <w:p w14:paraId="7E190F28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remains the defining competitive asset. Second, workforce acceptance hinges on</w:t>
      </w:r>
    </w:p>
    <w:p w14:paraId="22677CAD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leadership communication and continuous learning. Third, ethical and cultural</w:t>
      </w:r>
    </w:p>
    <w:p w14:paraId="7726B829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contextualisation are prerequisites for legitimacy in data-driven hospitality.</w:t>
      </w:r>
    </w:p>
    <w:p w14:paraId="2373E965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Sustainability research confirms that environmental gains must align with human</w:t>
      </w:r>
    </w:p>
    <w:p w14:paraId="30CD7BC5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oversight to avoid ethical compromise. Together, these threads portray AI human</w:t>
      </w:r>
    </w:p>
    <w:p w14:paraId="5611F142" w14:textId="3763CF0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collaboration as an organisational transformation rather than technological</w:t>
      </w:r>
    </w:p>
    <w:p w14:paraId="09614FC4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substitution one requiring governance, inclusivity, and emotional intelligence. </w:t>
      </w:r>
    </w:p>
    <w:p w14:paraId="753DBD0F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The reviewed literature identifies hybrid intelligence as the most effective framework</w:t>
      </w:r>
    </w:p>
    <w:p w14:paraId="5C8AE4C1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 xml:space="preserve">for future hospitality management. </w:t>
      </w:r>
      <w:proofErr w:type="spellStart"/>
      <w:r w:rsidRPr="001C3C7B">
        <w:rPr>
          <w:rFonts w:ascii="Arial" w:hAnsi="Arial" w:cs="Arial"/>
          <w:sz w:val="24"/>
          <w:szCs w:val="24"/>
        </w:rPr>
        <w:t>Buhalis</w:t>
      </w:r>
      <w:proofErr w:type="spellEnd"/>
      <w:r w:rsidRPr="001C3C7B">
        <w:rPr>
          <w:rFonts w:ascii="Arial" w:hAnsi="Arial" w:cs="Arial"/>
          <w:sz w:val="24"/>
          <w:szCs w:val="24"/>
        </w:rPr>
        <w:t xml:space="preserve"> (2020) through Shi, Hao and Yuan (2025)</w:t>
      </w:r>
    </w:p>
    <w:p w14:paraId="5776A723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demonstrate that AI’s analytical strength complements, but cannot replace, human</w:t>
      </w:r>
    </w:p>
    <w:p w14:paraId="7DF6E08C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empathy, creativity, and ethical judgement. The evidence indicates that hotels</w:t>
      </w:r>
    </w:p>
    <w:p w14:paraId="03115E36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achieving the highest performance are those that embed technology within human-</w:t>
      </w:r>
    </w:p>
    <w:p w14:paraId="4C580121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centred cultures of learning, fairness, and sustainability. The role of AI in hospitality</w:t>
      </w:r>
    </w:p>
    <w:p w14:paraId="67301BB7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should not be confined to operational optimisation but reconceptualised as a tool for</w:t>
      </w:r>
    </w:p>
    <w:p w14:paraId="3BA42C53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ethical innovation and regenerative service design. When integrated within</w:t>
      </w:r>
    </w:p>
    <w:p w14:paraId="244534C3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transparent governance structures and guided by emotional intelligence, AI becomes</w:t>
      </w:r>
    </w:p>
    <w:p w14:paraId="0E05D0B2" w14:textId="77777777" w:rsidR="001C3C7B" w:rsidRPr="001C3C7B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a collaborative partner that enhances both business outcomes and the social</w:t>
      </w:r>
    </w:p>
    <w:p w14:paraId="2C00C34C" w14:textId="1023E474" w:rsidR="00D33890" w:rsidRDefault="001C3C7B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1C3C7B">
        <w:rPr>
          <w:rFonts w:ascii="Arial" w:hAnsi="Arial" w:cs="Arial"/>
          <w:sz w:val="24"/>
          <w:szCs w:val="24"/>
        </w:rPr>
        <w:t>purpose of hospitality.</w:t>
      </w:r>
    </w:p>
    <w:p w14:paraId="5C6BBADB" w14:textId="77777777" w:rsidR="009E2A6E" w:rsidRDefault="009E2A6E" w:rsidP="00453E65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3356A1F" w14:textId="77777777" w:rsidR="009E2A6E" w:rsidRDefault="009E2A6E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1DA26BE" w14:textId="77777777" w:rsidR="009E2A6E" w:rsidRDefault="009E2A6E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49373E9" w14:textId="77777777" w:rsidR="009E2A6E" w:rsidRDefault="009E2A6E" w:rsidP="002A4FD2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1036DA7" w14:textId="77777777" w:rsidR="00DE2745" w:rsidRDefault="00DE2745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45D4B7E6" w14:textId="77777777" w:rsidR="00DE2745" w:rsidRDefault="00DE2745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6BE0D44C" w14:textId="77777777" w:rsidR="00DE2745" w:rsidRDefault="00DE2745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6BEA1DB8" w14:textId="77777777" w:rsidR="00DE2745" w:rsidRDefault="00DE2745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72636F8B" w14:textId="2B3D5B73" w:rsidR="009E2A6E" w:rsidRDefault="00D1689A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 w:rsidRPr="00D1689A">
        <w:rPr>
          <w:rFonts w:ascii="Arial" w:hAnsi="Arial" w:cs="Arial"/>
          <w:i/>
          <w:iCs/>
          <w:sz w:val="24"/>
          <w:szCs w:val="24"/>
          <w:u w:val="single"/>
        </w:rPr>
        <w:lastRenderedPageBreak/>
        <w:t xml:space="preserve">Method </w:t>
      </w:r>
    </w:p>
    <w:p w14:paraId="3447E523" w14:textId="77777777" w:rsidR="00DE2745" w:rsidRDefault="00DE2745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149044B2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This study adopts a qualitative research approach using secondary data from peer-</w:t>
      </w:r>
    </w:p>
    <w:p w14:paraId="7DA81E54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reviewed academic journals, industry reports, and empirical studies on Artificial</w:t>
      </w:r>
    </w:p>
    <w:p w14:paraId="35A0692A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Intelligence (AI) and human collaboration in hospitality. Qualitative research is</w:t>
      </w:r>
    </w:p>
    <w:p w14:paraId="65EF326B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appropriate because it allows for an in-depth exploration of social, behavioural, and</w:t>
      </w:r>
    </w:p>
    <w:p w14:paraId="246E1B9F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organisational factors that quantitative methods may overlook (</w:t>
      </w:r>
      <w:proofErr w:type="spellStart"/>
      <w:r w:rsidRPr="00927CC0">
        <w:rPr>
          <w:rFonts w:ascii="Arial" w:hAnsi="Arial" w:cs="Arial"/>
          <w:sz w:val="24"/>
          <w:szCs w:val="24"/>
        </w:rPr>
        <w:t>Buhalis</w:t>
      </w:r>
      <w:proofErr w:type="spellEnd"/>
      <w:r w:rsidRPr="00927CC0">
        <w:rPr>
          <w:rFonts w:ascii="Arial" w:hAnsi="Arial" w:cs="Arial"/>
          <w:sz w:val="24"/>
          <w:szCs w:val="24"/>
        </w:rPr>
        <w:t>, 2020). The</w:t>
      </w:r>
    </w:p>
    <w:p w14:paraId="2F267A0E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use of secondary data is justified by the extensive availability of recent academic</w:t>
      </w:r>
    </w:p>
    <w:p w14:paraId="72253603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evidence, enabling the synthesis of diverse perspectives without the constraints of</w:t>
      </w:r>
    </w:p>
    <w:p w14:paraId="18960382" w14:textId="33B31E04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 xml:space="preserve">primary data collection. Sources were retrieved from Emerald Insight, </w:t>
      </w:r>
      <w:proofErr w:type="spellStart"/>
      <w:r w:rsidRPr="00927CC0">
        <w:rPr>
          <w:rFonts w:ascii="Arial" w:hAnsi="Arial" w:cs="Arial"/>
          <w:sz w:val="24"/>
          <w:szCs w:val="24"/>
        </w:rPr>
        <w:t>Taylor&amp;</w:t>
      </w:r>
      <w:proofErr w:type="gramStart"/>
      <w:r w:rsidRPr="00927CC0">
        <w:rPr>
          <w:rFonts w:ascii="Arial" w:hAnsi="Arial" w:cs="Arial"/>
          <w:sz w:val="24"/>
          <w:szCs w:val="24"/>
        </w:rPr>
        <w:t>amp</w:t>
      </w:r>
      <w:proofErr w:type="spellEnd"/>
      <w:r w:rsidRPr="00927CC0">
        <w:rPr>
          <w:rFonts w:ascii="Arial" w:hAnsi="Arial" w:cs="Arial"/>
          <w:sz w:val="24"/>
          <w:szCs w:val="24"/>
        </w:rPr>
        <w:t>;</w:t>
      </w:r>
      <w:proofErr w:type="gramEnd"/>
    </w:p>
    <w:p w14:paraId="4E1153CA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Francis, and SpringerLink, focusing on studies published between 2020 and 2025 to</w:t>
      </w:r>
    </w:p>
    <w:p w14:paraId="09C843C1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ensure contemporary relevance. </w:t>
      </w:r>
    </w:p>
    <w:p w14:paraId="62DBEEA5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A thematic analysis was employed to identify recurring patterns concerning AI</w:t>
      </w:r>
    </w:p>
    <w:p w14:paraId="2A5F1E3D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implementation, employee adaptation, ethical governance, and sustainability. The</w:t>
      </w:r>
    </w:p>
    <w:p w14:paraId="1E17CC06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analysis was guided by the Technology Acceptance Model (TAM) and Human AI</w:t>
      </w:r>
    </w:p>
    <w:p w14:paraId="11FACF0F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Symbiosis Theory, which provide insight into collaboration dynamics and user</w:t>
      </w:r>
    </w:p>
    <w:p w14:paraId="5DE633DC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acceptance (Pelau, Dabija and Ene, 2021; Petrescu and Krishen, 2023). Limitations</w:t>
      </w:r>
    </w:p>
    <w:p w14:paraId="63606EB7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include reliance on secondary data, which restricts control over data quality and may</w:t>
      </w:r>
    </w:p>
    <w:p w14:paraId="05843CA0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exclude the latest industry developments. Despite these constraints, triangulating</w:t>
      </w:r>
    </w:p>
    <w:p w14:paraId="3D1666F2" w14:textId="77777777" w:rsidR="00927CC0" w:rsidRP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findings across credible studies ensures validity and offers a comprehensive</w:t>
      </w:r>
    </w:p>
    <w:p w14:paraId="1CB73387" w14:textId="1F781AD2" w:rsidR="00DE2745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927CC0">
        <w:rPr>
          <w:rFonts w:ascii="Arial" w:hAnsi="Arial" w:cs="Arial"/>
          <w:sz w:val="24"/>
          <w:szCs w:val="24"/>
        </w:rPr>
        <w:t>understanding of AI–human collaboration within hospitality.</w:t>
      </w:r>
    </w:p>
    <w:p w14:paraId="3E2D44B2" w14:textId="77777777" w:rsidR="00927CC0" w:rsidRDefault="00927CC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40C4531F" w14:textId="77777777" w:rsidR="00DD25B4" w:rsidRDefault="00DD25B4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E14AC28" w14:textId="31D1FD2D" w:rsidR="00927CC0" w:rsidRDefault="00B539D9" w:rsidP="002C4756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 w:rsidRPr="00DD25B4">
        <w:rPr>
          <w:rFonts w:ascii="Arial" w:hAnsi="Arial" w:cs="Arial"/>
          <w:i/>
          <w:iCs/>
          <w:sz w:val="24"/>
          <w:szCs w:val="24"/>
          <w:u w:val="single"/>
        </w:rPr>
        <w:t>Theme impact anal</w:t>
      </w:r>
      <w:r w:rsidR="00DD25B4" w:rsidRPr="00DD25B4">
        <w:rPr>
          <w:rFonts w:ascii="Arial" w:hAnsi="Arial" w:cs="Arial"/>
          <w:i/>
          <w:iCs/>
          <w:sz w:val="24"/>
          <w:szCs w:val="24"/>
          <w:u w:val="single"/>
        </w:rPr>
        <w:t xml:space="preserve">ysis </w:t>
      </w:r>
    </w:p>
    <w:p w14:paraId="4C3C6332" w14:textId="77777777" w:rsidR="00DD25B4" w:rsidRDefault="00DD25B4" w:rsidP="002C4756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0DC44607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The integration of Artificial Intelligence (AI) into the hospitality sector has redefined</w:t>
      </w:r>
    </w:p>
    <w:p w14:paraId="3DBF246E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how services are designed, delivered, and managed. This transformation extends</w:t>
      </w:r>
    </w:p>
    <w:p w14:paraId="68E5580A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across four interrelated themes: operational transformation, workforce development,</w:t>
      </w:r>
    </w:p>
    <w:p w14:paraId="416F6DCC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ethical governance and cultural context, and sustainability and corporate</w:t>
      </w:r>
    </w:p>
    <w:p w14:paraId="6AD3EFBE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responsibility. Collectively, these areas demonstrate that AI adoption represents not</w:t>
      </w:r>
    </w:p>
    <w:p w14:paraId="5FA1348C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only a technological evolution but a broader organisational and cultural shift. The</w:t>
      </w:r>
    </w:p>
    <w:p w14:paraId="4669C7AF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industry’s competitive advantage increasingly relies on the capacity to integrate</w:t>
      </w:r>
    </w:p>
    <w:p w14:paraId="631E62D5" w14:textId="77777777" w:rsidR="00585820" w:rsidRPr="00585820" w:rsidRDefault="00585820" w:rsidP="00DE3BDC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FC2728D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automation with human authenticity, emotional intelligence, and ethical management</w:t>
      </w:r>
    </w:p>
    <w:p w14:paraId="01B157A7" w14:textId="77777777" w:rsid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(Nam et al., 2020). </w:t>
      </w:r>
    </w:p>
    <w:p w14:paraId="0922F01B" w14:textId="77777777" w:rsidR="00B46A4D" w:rsidRPr="00585820" w:rsidRDefault="00B46A4D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B7C5FA3" w14:textId="77777777" w:rsidR="00585820" w:rsidRPr="00EE2340" w:rsidRDefault="00585820" w:rsidP="002C4756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EE2340">
        <w:rPr>
          <w:rFonts w:ascii="Arial" w:hAnsi="Arial" w:cs="Arial"/>
          <w:i/>
          <w:iCs/>
          <w:sz w:val="24"/>
          <w:szCs w:val="24"/>
        </w:rPr>
        <w:t>Operational Transformation </w:t>
      </w:r>
    </w:p>
    <w:p w14:paraId="3D6DAC03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AI technologies have significantly enhanced operational efficiency and strategic</w:t>
      </w:r>
    </w:p>
    <w:p w14:paraId="336CB79D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 xml:space="preserve">decision-making within hotels. </w:t>
      </w:r>
      <w:proofErr w:type="spellStart"/>
      <w:r w:rsidRPr="00585820">
        <w:rPr>
          <w:rFonts w:ascii="Arial" w:hAnsi="Arial" w:cs="Arial"/>
          <w:sz w:val="24"/>
          <w:szCs w:val="24"/>
        </w:rPr>
        <w:t>Buhalis</w:t>
      </w:r>
      <w:proofErr w:type="spellEnd"/>
      <w:r w:rsidRPr="00585820">
        <w:rPr>
          <w:rFonts w:ascii="Arial" w:hAnsi="Arial" w:cs="Arial"/>
          <w:sz w:val="24"/>
          <w:szCs w:val="24"/>
        </w:rPr>
        <w:t xml:space="preserve"> (2020) highlights that AI enables data-driven</w:t>
      </w:r>
    </w:p>
    <w:p w14:paraId="6CCCC5FE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management that optimises processes such as booking, housekeeping, and revenue</w:t>
      </w:r>
    </w:p>
    <w:p w14:paraId="06D497D0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forecasting. Automation minimises human error and improves consistency, freeing</w:t>
      </w:r>
    </w:p>
    <w:p w14:paraId="24D0C7D4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employees to concentrate on interpersonal and creative tasks that enhance the</w:t>
      </w:r>
    </w:p>
    <w:p w14:paraId="788ECB81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guest experience. Similarly, Nam et al. (2020) report that predictive analytics allow</w:t>
      </w:r>
    </w:p>
    <w:p w14:paraId="19221C9C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for more accurate demand forecasting and dynamic pricing, strengthening</w:t>
      </w:r>
    </w:p>
    <w:p w14:paraId="4CB0532E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profitability in volatile markets. However, while these efficiencies generate</w:t>
      </w:r>
    </w:p>
    <w:p w14:paraId="2373E2A1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measurable gains, they also risk reducing the emotional dimension of service if</w:t>
      </w:r>
    </w:p>
    <w:p w14:paraId="2FCA08F1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overused (Pelau, Dabija and Ene, 2021). </w:t>
      </w:r>
    </w:p>
    <w:p w14:paraId="74C5BFD8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To balance efficiency with authenticity, many hotels have adopted hybrid service</w:t>
      </w:r>
    </w:p>
    <w:p w14:paraId="615DA772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 xml:space="preserve">models. </w:t>
      </w:r>
      <w:proofErr w:type="spellStart"/>
      <w:r w:rsidRPr="00585820">
        <w:rPr>
          <w:rFonts w:ascii="Arial" w:hAnsi="Arial" w:cs="Arial"/>
          <w:sz w:val="24"/>
          <w:szCs w:val="24"/>
        </w:rPr>
        <w:t>Buhalis</w:t>
      </w:r>
      <w:proofErr w:type="spellEnd"/>
      <w:r w:rsidRPr="00585820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585820">
        <w:rPr>
          <w:rFonts w:ascii="Arial" w:hAnsi="Arial" w:cs="Arial"/>
          <w:sz w:val="24"/>
          <w:szCs w:val="24"/>
        </w:rPr>
        <w:t>Moldavska</w:t>
      </w:r>
      <w:proofErr w:type="spellEnd"/>
      <w:r w:rsidRPr="00585820">
        <w:rPr>
          <w:rFonts w:ascii="Arial" w:hAnsi="Arial" w:cs="Arial"/>
          <w:sz w:val="24"/>
          <w:szCs w:val="24"/>
        </w:rPr>
        <w:t xml:space="preserve"> (2021) note that Hilton’s AI concierge “Connie”</w:t>
      </w:r>
    </w:p>
    <w:p w14:paraId="60EDA27E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exemplifies this blend by handling routine queries while human staff provide</w:t>
      </w:r>
    </w:p>
    <w:p w14:paraId="177FB310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emotional support and cultural sensitivity. This collaboration reflects what Petrescu</w:t>
      </w:r>
    </w:p>
    <w:p w14:paraId="190526E2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and Krishen (2023) call hybrid intelligence a synthesis of human creativity and AI</w:t>
      </w:r>
    </w:p>
    <w:p w14:paraId="75B17D2C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precision that improves quality without eroding empathy. Thus, the effectiveness of</w:t>
      </w:r>
    </w:p>
    <w:p w14:paraId="351BEF5B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AI lies not in automation alone, but in its ability to complement human service</w:t>
      </w:r>
    </w:p>
    <w:p w14:paraId="0BBA3EF8" w14:textId="77777777" w:rsid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through thoughtful design and supervision. </w:t>
      </w:r>
    </w:p>
    <w:p w14:paraId="72510A45" w14:textId="77777777" w:rsidR="00B46A4D" w:rsidRPr="00585820" w:rsidRDefault="00B46A4D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30E5975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EE2340">
        <w:rPr>
          <w:rFonts w:ascii="Arial" w:hAnsi="Arial" w:cs="Arial"/>
          <w:i/>
          <w:iCs/>
          <w:sz w:val="24"/>
          <w:szCs w:val="24"/>
        </w:rPr>
        <w:t>Workforce Development and Employee Adaptatio</w:t>
      </w:r>
      <w:r w:rsidRPr="00585820">
        <w:rPr>
          <w:rFonts w:ascii="Arial" w:hAnsi="Arial" w:cs="Arial"/>
          <w:sz w:val="24"/>
          <w:szCs w:val="24"/>
        </w:rPr>
        <w:t>n </w:t>
      </w:r>
    </w:p>
    <w:p w14:paraId="588A9B2B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AI’s introduction has created both opportunities and challenges for employees. Shi,</w:t>
      </w:r>
    </w:p>
    <w:p w14:paraId="586FAD45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Hao and Yuan (2025) observe that long-term human AI collaboration fosters</w:t>
      </w:r>
    </w:p>
    <w:p w14:paraId="4F570915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creativity and innovation when staff view technology as supportive rather than</w:t>
      </w:r>
    </w:p>
    <w:p w14:paraId="59043C60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competitive. Conversely, Parvez (2022) finds that inadequate communication and</w:t>
      </w:r>
    </w:p>
    <w:p w14:paraId="128D0F3C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training can lead to anxiety and job insecurity, undermining performance. This</w:t>
      </w:r>
    </w:p>
    <w:p w14:paraId="488E3AE7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contrast highlights the critical role of organisational culture in mediating technological</w:t>
      </w:r>
    </w:p>
    <w:p w14:paraId="13767C0C" w14:textId="77777777" w:rsidR="00585820" w:rsidRPr="00585820" w:rsidRDefault="00585820" w:rsidP="002C4756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change. </w:t>
      </w:r>
    </w:p>
    <w:p w14:paraId="4381A0D1" w14:textId="77777777" w:rsidR="00585820" w:rsidRPr="00585820" w:rsidRDefault="00585820" w:rsidP="00DE3BDC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EA0A9BC" w14:textId="77777777" w:rsidR="00EE2340" w:rsidRDefault="00EE2340" w:rsidP="00DE3BDC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5F033E34" w14:textId="0B4E8713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Workforce adaptation depends on continuous learning and digital literacy</w:t>
      </w:r>
    </w:p>
    <w:p w14:paraId="1A762749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programmes that prepare employees for evolving roles. Effective leadership and</w:t>
      </w:r>
    </w:p>
    <w:p w14:paraId="41CDDF8E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participatory decision-making also reduce resistance, promoting trust and inclusion</w:t>
      </w:r>
    </w:p>
    <w:p w14:paraId="120621BB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during digital transitions. Moreover, Pelau, Dabija and Ene (2021) emphasise that</w:t>
      </w:r>
    </w:p>
    <w:p w14:paraId="1048BFEE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employee and guest acceptance of AI increases when systems display human-like</w:t>
      </w:r>
    </w:p>
    <w:p w14:paraId="51F7BB64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empathy and clear communication. Collectively, the literature suggests that</w:t>
      </w:r>
    </w:p>
    <w:p w14:paraId="27DCD26E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technology alone cannot ensure progress; management must cultivate emotional</w:t>
      </w:r>
    </w:p>
    <w:p w14:paraId="5D819D67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intelligence, ethical awareness, and team-based problem-solving to sustain morale</w:t>
      </w:r>
    </w:p>
    <w:p w14:paraId="50805148" w14:textId="77777777" w:rsid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and creativity. </w:t>
      </w:r>
    </w:p>
    <w:p w14:paraId="729BDF1F" w14:textId="77777777" w:rsidR="00B46A4D" w:rsidRPr="00585820" w:rsidRDefault="00B46A4D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65BB2154" w14:textId="77777777" w:rsidR="00585820" w:rsidRPr="00EE2340" w:rsidRDefault="00585820" w:rsidP="00B46A4D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EE2340">
        <w:rPr>
          <w:rFonts w:ascii="Arial" w:hAnsi="Arial" w:cs="Arial"/>
          <w:i/>
          <w:iCs/>
          <w:sz w:val="24"/>
          <w:szCs w:val="24"/>
        </w:rPr>
        <w:t>Ethical Governance and Cultural Context </w:t>
      </w:r>
    </w:p>
    <w:p w14:paraId="56FA7C1D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The acceleration of AI adoption has intensified debates on ethical responsibility and</w:t>
      </w:r>
    </w:p>
    <w:p w14:paraId="62785440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cultural adaptability. Ruel and Njoku (2020) warn that opaque algorithms, privacy</w:t>
      </w:r>
    </w:p>
    <w:p w14:paraId="3D4514C9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violations, and data misuse threaten both consumer trust and brand integrity. As</w:t>
      </w:r>
    </w:p>
    <w:p w14:paraId="1E3B2E53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hotels process vast amounts of personal information, compliance with frameworks</w:t>
      </w:r>
    </w:p>
    <w:p w14:paraId="5F6CEEAE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such as the UK General Data Protection Regulation (GDPR) is essential. Without</w:t>
      </w:r>
    </w:p>
    <w:p w14:paraId="710D82D1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transparency and oversight, even well-intentioned technologies can undermine</w:t>
      </w:r>
    </w:p>
    <w:p w14:paraId="2E608490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fairness and accountability. </w:t>
      </w:r>
    </w:p>
    <w:p w14:paraId="47CA4CDF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Ndhlovu and Thwala (2024) extend this perspective by showing that guest</w:t>
      </w:r>
    </w:p>
    <w:p w14:paraId="36F3E892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perceptions of AI vary significantly across cultures. In technologically advanced</w:t>
      </w:r>
    </w:p>
    <w:p w14:paraId="462DEF8C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contexts, automation is often perceived as convenient and innovative, whereas in</w:t>
      </w:r>
    </w:p>
    <w:p w14:paraId="6B4BA4C6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more traditional markets, it may appear intrusive or dehumanising. This variation</w:t>
      </w:r>
    </w:p>
    <w:p w14:paraId="4FFD34BE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implies that AI implementation must be localised to reflect social norms, language</w:t>
      </w:r>
    </w:p>
    <w:p w14:paraId="3FDD3DC2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nuances, and cultural expectations. Ethical integration, therefore, requires not only</w:t>
      </w:r>
    </w:p>
    <w:p w14:paraId="25970210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technical safeguards but also cultural sensitivity and stakeholder engagement.</w:t>
      </w:r>
    </w:p>
    <w:p w14:paraId="2D36D756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Ethical governance and cultural adaptability emerge as twin pillars ensuring that AI</w:t>
      </w:r>
    </w:p>
    <w:p w14:paraId="2BEFC893" w14:textId="77777777" w:rsid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remains aligned with hospitality’s core values of trust, care, and inclusivity. </w:t>
      </w:r>
    </w:p>
    <w:p w14:paraId="7FCE51C4" w14:textId="77777777" w:rsidR="00B46A4D" w:rsidRPr="00585820" w:rsidRDefault="00B46A4D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28EE6A13" w14:textId="77777777" w:rsidR="00585820" w:rsidRPr="00EE2340" w:rsidRDefault="00585820" w:rsidP="00B46A4D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EE2340">
        <w:rPr>
          <w:rFonts w:ascii="Arial" w:hAnsi="Arial" w:cs="Arial"/>
          <w:i/>
          <w:iCs/>
          <w:sz w:val="24"/>
          <w:szCs w:val="24"/>
        </w:rPr>
        <w:t>Sustainability and Corporate Social Responsibility (CSR) </w:t>
      </w:r>
    </w:p>
    <w:p w14:paraId="5D6816FE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Sustainability represents a key area where AI and human collaboration yield long-</w:t>
      </w:r>
    </w:p>
    <w:p w14:paraId="7D470209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lastRenderedPageBreak/>
        <w:t xml:space="preserve">term strategic value. </w:t>
      </w:r>
      <w:proofErr w:type="spellStart"/>
      <w:r w:rsidRPr="00585820">
        <w:rPr>
          <w:rFonts w:ascii="Arial" w:hAnsi="Arial" w:cs="Arial"/>
          <w:sz w:val="24"/>
          <w:szCs w:val="24"/>
        </w:rPr>
        <w:t>Filimonau</w:t>
      </w:r>
      <w:proofErr w:type="spellEnd"/>
      <w:r w:rsidRPr="00585820">
        <w:rPr>
          <w:rFonts w:ascii="Arial" w:hAnsi="Arial" w:cs="Arial"/>
          <w:sz w:val="24"/>
          <w:szCs w:val="24"/>
        </w:rPr>
        <w:t xml:space="preserve"> et al. (2025) demonstrate that AI enables hotels to</w:t>
      </w:r>
    </w:p>
    <w:p w14:paraId="28260576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optimise energy consumption and waste management through predictive monitoring</w:t>
      </w:r>
    </w:p>
    <w:p w14:paraId="55AC52D0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 xml:space="preserve">systems. Similarly, </w:t>
      </w:r>
      <w:proofErr w:type="spellStart"/>
      <w:r w:rsidRPr="00585820">
        <w:rPr>
          <w:rFonts w:ascii="Arial" w:hAnsi="Arial" w:cs="Arial"/>
          <w:sz w:val="24"/>
          <w:szCs w:val="24"/>
        </w:rPr>
        <w:t>Alhamzah</w:t>
      </w:r>
      <w:proofErr w:type="spellEnd"/>
      <w:r w:rsidRPr="00585820">
        <w:rPr>
          <w:rFonts w:ascii="Arial" w:hAnsi="Arial" w:cs="Arial"/>
          <w:sz w:val="24"/>
          <w:szCs w:val="24"/>
        </w:rPr>
        <w:t xml:space="preserve"> Alnoor et al. (2024) introduce the concept of</w:t>
      </w:r>
    </w:p>
    <w:p w14:paraId="2E1E8F0C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regenerative tourism, where AI facilitates environmentally restorative and socially</w:t>
      </w:r>
    </w:p>
    <w:p w14:paraId="6562917B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equitable practices. These approaches illustrate how automation can contribute to</w:t>
      </w:r>
    </w:p>
    <w:p w14:paraId="1173F886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responsible resource management and ethical innovation. </w:t>
      </w:r>
    </w:p>
    <w:p w14:paraId="2911E22E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AI’s influence extends to corporate social responsibility. Park et al. (2025) found that</w:t>
      </w:r>
    </w:p>
    <w:p w14:paraId="2E1ECCB6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AI based CSR initiatives such as sustainability reporting and eco-friendly automation</w:t>
      </w:r>
    </w:p>
    <w:p w14:paraId="6EA03F53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improve customer engagement and emotional attachment to brands. However,</w:t>
      </w:r>
    </w:p>
    <w:p w14:paraId="14AA51DC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Jerez-Jerez, Sevilla-Sevilla and Aguiar-Castillo (2025) caution that over-automation</w:t>
      </w:r>
    </w:p>
    <w:p w14:paraId="65131E64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risks diminishing the personal authenticity that defines hospitality. The literature</w:t>
      </w:r>
    </w:p>
    <w:p w14:paraId="2981C862" w14:textId="6A4B136D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therefor</w:t>
      </w:r>
      <w:r w:rsidR="003150D9">
        <w:rPr>
          <w:rFonts w:ascii="Arial" w:hAnsi="Arial" w:cs="Arial"/>
          <w:sz w:val="24"/>
          <w:szCs w:val="24"/>
        </w:rPr>
        <w:t xml:space="preserve"> </w:t>
      </w:r>
      <w:r w:rsidRPr="00585820">
        <w:rPr>
          <w:rFonts w:ascii="Arial" w:hAnsi="Arial" w:cs="Arial"/>
          <w:sz w:val="24"/>
          <w:szCs w:val="24"/>
        </w:rPr>
        <w:t>converges on the view that sustainability outcomes depend on human</w:t>
      </w:r>
    </w:p>
    <w:p w14:paraId="72F11A36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oversight: technology must remain accountable to moral, social, and environmental</w:t>
      </w:r>
    </w:p>
    <w:p w14:paraId="268775D1" w14:textId="77777777" w:rsid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goals. </w:t>
      </w:r>
    </w:p>
    <w:p w14:paraId="3AEB54A8" w14:textId="77777777" w:rsidR="00B46A4D" w:rsidRPr="00585820" w:rsidRDefault="00B46A4D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35BF917E" w14:textId="77777777" w:rsidR="00585820" w:rsidRPr="003150D9" w:rsidRDefault="00585820" w:rsidP="00B46A4D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3150D9">
        <w:rPr>
          <w:rFonts w:ascii="Arial" w:hAnsi="Arial" w:cs="Arial"/>
          <w:i/>
          <w:iCs/>
          <w:sz w:val="24"/>
          <w:szCs w:val="24"/>
        </w:rPr>
        <w:t>Critical Synthesis </w:t>
      </w:r>
    </w:p>
    <w:p w14:paraId="113D5BF4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When viewed collectively, these four themes reveal that AI–human collaboration in</w:t>
      </w:r>
    </w:p>
    <w:p w14:paraId="79FD568F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hospitality is both transformative and paradoxical. While technology enhances</w:t>
      </w:r>
    </w:p>
    <w:p w14:paraId="06EEB1A0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efficiency, sustainability, and profitability, its success ultimately depends on human-</w:t>
      </w:r>
    </w:p>
    <w:p w14:paraId="0E20FC67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centred governance and emotional design. Effective integration requires aligning AI</w:t>
      </w:r>
    </w:p>
    <w:p w14:paraId="227FB484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with organisational ethics, workforce empowerment, and cultural intelligence (</w:t>
      </w:r>
      <w:proofErr w:type="spellStart"/>
      <w:r w:rsidRPr="00585820">
        <w:rPr>
          <w:rFonts w:ascii="Arial" w:hAnsi="Arial" w:cs="Arial"/>
          <w:sz w:val="24"/>
          <w:szCs w:val="24"/>
        </w:rPr>
        <w:t>Fusté</w:t>
      </w:r>
      <w:proofErr w:type="spellEnd"/>
      <w:r w:rsidRPr="00585820">
        <w:rPr>
          <w:rFonts w:ascii="Arial" w:hAnsi="Arial" w:cs="Arial"/>
          <w:sz w:val="24"/>
          <w:szCs w:val="24"/>
        </w:rPr>
        <w:t>-</w:t>
      </w:r>
    </w:p>
    <w:p w14:paraId="183CEF2B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85820">
        <w:rPr>
          <w:rFonts w:ascii="Arial" w:hAnsi="Arial" w:cs="Arial"/>
          <w:sz w:val="24"/>
          <w:szCs w:val="24"/>
        </w:rPr>
        <w:t>Forné</w:t>
      </w:r>
      <w:proofErr w:type="spellEnd"/>
      <w:r w:rsidRPr="00585820">
        <w:rPr>
          <w:rFonts w:ascii="Arial" w:hAnsi="Arial" w:cs="Arial"/>
          <w:sz w:val="24"/>
          <w:szCs w:val="24"/>
        </w:rPr>
        <w:t xml:space="preserve"> and Jamal, 2021). Leaders must frame AI as a collaborative partner that</w:t>
      </w:r>
    </w:p>
    <w:p w14:paraId="74AFF579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strengthens service quality and innovation, rather than as a replacement for human</w:t>
      </w:r>
    </w:p>
    <w:p w14:paraId="1D690D48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labour. By balancing automation with empathy, the hospitality sector can ensure that</w:t>
      </w:r>
    </w:p>
    <w:p w14:paraId="622F5367" w14:textId="77777777" w:rsidR="00585820" w:rsidRPr="00585820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technological advancement reinforces rather than diminishes the human values at its</w:t>
      </w:r>
    </w:p>
    <w:p w14:paraId="440A4AA6" w14:textId="4C9F84DD" w:rsidR="00DD25B4" w:rsidRPr="00DD25B4" w:rsidRDefault="00585820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585820">
        <w:rPr>
          <w:rFonts w:ascii="Arial" w:hAnsi="Arial" w:cs="Arial"/>
          <w:sz w:val="24"/>
          <w:szCs w:val="24"/>
        </w:rPr>
        <w:t>core.</w:t>
      </w:r>
    </w:p>
    <w:p w14:paraId="0C3B3A64" w14:textId="77777777" w:rsidR="00D1689A" w:rsidRDefault="00D1689A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5C7BEC63" w14:textId="77777777" w:rsidR="003150D9" w:rsidRDefault="003150D9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4168B0BA" w14:textId="77777777" w:rsidR="003150D9" w:rsidRDefault="003150D9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7BECD6E1" w14:textId="77777777" w:rsidR="003150D9" w:rsidRDefault="003150D9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6D240DC4" w14:textId="77777777" w:rsidR="00DA5628" w:rsidRDefault="00DA5628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5C1CEF1D" w14:textId="77777777" w:rsidR="00B46A4D" w:rsidRDefault="00B46A4D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1560F0D8" w14:textId="2F6F4E55" w:rsidR="00DA5628" w:rsidRDefault="00DA5628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>
        <w:rPr>
          <w:rFonts w:ascii="Arial" w:hAnsi="Arial" w:cs="Arial"/>
          <w:i/>
          <w:iCs/>
          <w:sz w:val="24"/>
          <w:szCs w:val="24"/>
          <w:u w:val="single"/>
        </w:rPr>
        <w:lastRenderedPageBreak/>
        <w:t xml:space="preserve">Conclusions </w:t>
      </w:r>
    </w:p>
    <w:p w14:paraId="71D2F652" w14:textId="77777777" w:rsidR="00DA5628" w:rsidRDefault="00DA5628" w:rsidP="002A4FD2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718C0468" w14:textId="77777777" w:rsidR="00DE3BDC" w:rsidRPr="00DE3BDC" w:rsidRDefault="00DE3BDC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DE3BDC">
        <w:rPr>
          <w:rFonts w:ascii="Arial" w:hAnsi="Arial" w:cs="Arial"/>
          <w:sz w:val="24"/>
          <w:szCs w:val="24"/>
        </w:rPr>
        <w:t>Artificial Intelligence (AI) and human collaboration are transforming the hospitality</w:t>
      </w:r>
    </w:p>
    <w:p w14:paraId="23920591" w14:textId="77777777" w:rsidR="00DE3BDC" w:rsidRPr="00DE3BDC" w:rsidRDefault="00DE3BDC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DE3BDC">
        <w:rPr>
          <w:rFonts w:ascii="Arial" w:hAnsi="Arial" w:cs="Arial"/>
          <w:sz w:val="24"/>
          <w:szCs w:val="24"/>
        </w:rPr>
        <w:t>sector by enhancing efficiency, sustainability, and guest experience. The research</w:t>
      </w:r>
    </w:p>
    <w:p w14:paraId="33EC41DA" w14:textId="77777777" w:rsidR="00DE3BDC" w:rsidRPr="00DE3BDC" w:rsidRDefault="00DE3BDC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DE3BDC">
        <w:rPr>
          <w:rFonts w:ascii="Arial" w:hAnsi="Arial" w:cs="Arial"/>
          <w:sz w:val="24"/>
          <w:szCs w:val="24"/>
        </w:rPr>
        <w:t>highlights that successful integration depends on balancing automation with</w:t>
      </w:r>
    </w:p>
    <w:p w14:paraId="09A70830" w14:textId="77777777" w:rsidR="00DE3BDC" w:rsidRPr="00DE3BDC" w:rsidRDefault="00DE3BDC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DE3BDC">
        <w:rPr>
          <w:rFonts w:ascii="Arial" w:hAnsi="Arial" w:cs="Arial"/>
          <w:sz w:val="24"/>
          <w:szCs w:val="24"/>
        </w:rPr>
        <w:t>empathy, ensuring technology complements rather than replaces human potential.</w:t>
      </w:r>
    </w:p>
    <w:p w14:paraId="67F1D18F" w14:textId="77777777" w:rsidR="00DE3BDC" w:rsidRPr="00DE3BDC" w:rsidRDefault="00DE3BDC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DE3BDC">
        <w:rPr>
          <w:rFonts w:ascii="Arial" w:hAnsi="Arial" w:cs="Arial"/>
          <w:sz w:val="24"/>
          <w:szCs w:val="24"/>
        </w:rPr>
        <w:t>Ethical governance, cultural sensitivity, and continuous workforce development are</w:t>
      </w:r>
    </w:p>
    <w:p w14:paraId="430136A9" w14:textId="77777777" w:rsidR="00DE3BDC" w:rsidRPr="00DE3BDC" w:rsidRDefault="00DE3BDC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DE3BDC">
        <w:rPr>
          <w:rFonts w:ascii="Arial" w:hAnsi="Arial" w:cs="Arial"/>
          <w:sz w:val="24"/>
          <w:szCs w:val="24"/>
        </w:rPr>
        <w:t>vital to maintain trust and service authenticity (Ruel and Njoku, 2020; Pelau, Dabija</w:t>
      </w:r>
    </w:p>
    <w:p w14:paraId="209AD7D3" w14:textId="77777777" w:rsidR="00DE3BDC" w:rsidRPr="00DE3BDC" w:rsidRDefault="00DE3BDC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DE3BDC">
        <w:rPr>
          <w:rFonts w:ascii="Arial" w:hAnsi="Arial" w:cs="Arial"/>
          <w:sz w:val="24"/>
          <w:szCs w:val="24"/>
        </w:rPr>
        <w:t>and Ene, 2021). The future of hospitality lies in harmonising innovation with the</w:t>
      </w:r>
    </w:p>
    <w:p w14:paraId="6362E89D" w14:textId="77777777" w:rsidR="00DE3BDC" w:rsidRPr="00DE3BDC" w:rsidRDefault="00DE3BDC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DE3BDC">
        <w:rPr>
          <w:rFonts w:ascii="Arial" w:hAnsi="Arial" w:cs="Arial"/>
          <w:sz w:val="24"/>
          <w:szCs w:val="24"/>
        </w:rPr>
        <w:t>industry’s enduring human values emotional intelligence, ethical responsibility, and</w:t>
      </w:r>
    </w:p>
    <w:p w14:paraId="6482B5E9" w14:textId="77777777" w:rsidR="00DE3BDC" w:rsidRPr="00DE3BDC" w:rsidRDefault="00DE3BDC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DE3BDC">
        <w:rPr>
          <w:rFonts w:ascii="Arial" w:hAnsi="Arial" w:cs="Arial"/>
          <w:sz w:val="24"/>
          <w:szCs w:val="24"/>
        </w:rPr>
        <w:t>genuine care ensuring AI strengthens, rather than diminishes, the essence of</w:t>
      </w:r>
    </w:p>
    <w:p w14:paraId="5B5A19F4" w14:textId="0589948C" w:rsidR="00DA5628" w:rsidRDefault="00DE3BDC" w:rsidP="00B46A4D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DE3BDC">
        <w:rPr>
          <w:rFonts w:ascii="Arial" w:hAnsi="Arial" w:cs="Arial"/>
          <w:sz w:val="24"/>
          <w:szCs w:val="24"/>
        </w:rPr>
        <w:t>hospitality.</w:t>
      </w:r>
    </w:p>
    <w:p w14:paraId="1B7E7865" w14:textId="77777777" w:rsidR="00DE3BDC" w:rsidRDefault="00DE3BDC" w:rsidP="00DE3BDC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141D0AAF" w14:textId="77777777" w:rsidR="00DE3BDC" w:rsidRDefault="00DE3BDC" w:rsidP="00DE3BDC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6FB2615A" w14:textId="2EA39E33" w:rsidR="00DE3BDC" w:rsidRDefault="00DE3BDC" w:rsidP="00DE3BDC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  <w:r w:rsidRPr="00DE3BDC">
        <w:rPr>
          <w:rFonts w:ascii="Arial" w:hAnsi="Arial" w:cs="Arial"/>
          <w:i/>
          <w:iCs/>
          <w:sz w:val="24"/>
          <w:szCs w:val="24"/>
          <w:u w:val="single"/>
        </w:rPr>
        <w:t xml:space="preserve">Recommendations </w:t>
      </w:r>
    </w:p>
    <w:p w14:paraId="1FEAC24D" w14:textId="77777777" w:rsidR="003B55C3" w:rsidRDefault="003B55C3" w:rsidP="00DE3BDC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  <w:u w:val="single"/>
        </w:rPr>
      </w:pPr>
    </w:p>
    <w:p w14:paraId="445E13AD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To ensure the successful integration of Artificial Intelligence (AI) and human</w:t>
      </w:r>
    </w:p>
    <w:p w14:paraId="6825A238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collaboration in the hospitality and hotel sector, three SMART recommendations are</w:t>
      </w:r>
    </w:p>
    <w:p w14:paraId="06CD3E66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proposed. These directly address the key challenges identified in this research:</w:t>
      </w:r>
    </w:p>
    <w:p w14:paraId="0ADF92CB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workforce adaptation, ethical governance, and maintaining emotional authenticity in</w:t>
      </w:r>
    </w:p>
    <w:p w14:paraId="3E0F3104" w14:textId="77777777" w:rsid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service delivery. </w:t>
      </w:r>
    </w:p>
    <w:p w14:paraId="01637DD9" w14:textId="77777777" w:rsidR="00B46A4D" w:rsidRPr="003B55C3" w:rsidRDefault="00B46A4D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67D833ED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3B55C3">
        <w:rPr>
          <w:rFonts w:ascii="Arial" w:hAnsi="Arial" w:cs="Arial"/>
          <w:i/>
          <w:iCs/>
          <w:sz w:val="24"/>
          <w:szCs w:val="24"/>
        </w:rPr>
        <w:t>Continuous Staff Training and Digital Literacy Development  </w:t>
      </w:r>
    </w:p>
    <w:p w14:paraId="6C4D0441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Hotel organisations should implement structured AI and digital-skills training for all</w:t>
      </w:r>
    </w:p>
    <w:p w14:paraId="61A926CD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employees within 12 months, targeting at least a 90% participation rate and</w:t>
      </w:r>
    </w:p>
    <w:p w14:paraId="3142639C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measurable improvement in post-training evaluations. The training should address</w:t>
      </w:r>
    </w:p>
    <w:p w14:paraId="5AF4290B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employee fears of job displacement (Parvez, 2022) and build confidence in using AI</w:t>
      </w:r>
    </w:p>
    <w:p w14:paraId="63D76EE0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as a collaborative tool. Beyond technical instruction, workshops on emotional</w:t>
      </w:r>
    </w:p>
    <w:p w14:paraId="5AC56615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intelligence, communication, and teamwork should be conducted quarterly to</w:t>
      </w:r>
    </w:p>
    <w:p w14:paraId="61EA243F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strengthen adaptability and collaboration. As Shi, Hao and Yuan (2025) note, staff</w:t>
      </w:r>
    </w:p>
    <w:p w14:paraId="6E7D5EF3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who understand AI’s benefits demonstrate greater creativity and engagement.</w:t>
      </w:r>
    </w:p>
    <w:p w14:paraId="5AB076DA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Continuous learning and mentorship must therefore be treated as long-term</w:t>
      </w:r>
    </w:p>
    <w:p w14:paraId="3ECC7CA9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lastRenderedPageBreak/>
        <w:t>organisational investments to ensure sustainable innovation and high service</w:t>
      </w:r>
    </w:p>
    <w:p w14:paraId="45D735B6" w14:textId="77777777" w:rsid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quality. </w:t>
      </w:r>
    </w:p>
    <w:p w14:paraId="7E4A84B9" w14:textId="77777777" w:rsidR="00B46A4D" w:rsidRPr="003B55C3" w:rsidRDefault="00B46A4D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6C346A8B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3B55C3">
        <w:rPr>
          <w:rFonts w:ascii="Arial" w:hAnsi="Arial" w:cs="Arial"/>
          <w:i/>
          <w:iCs/>
          <w:sz w:val="24"/>
          <w:szCs w:val="24"/>
        </w:rPr>
        <w:t>Establish Robust Ethical Governance Frameworks</w:t>
      </w:r>
    </w:p>
    <w:p w14:paraId="31E85820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Hotels should form AI Ethics Committees within 18 months to oversee transparency,</w:t>
      </w:r>
    </w:p>
    <w:p w14:paraId="39898064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privacy, and fairness in AI applications. These committees should conduct biannual</w:t>
      </w:r>
    </w:p>
    <w:p w14:paraId="6B0F6214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reviews of algorithmic decision-making and data management to ensure compliance</w:t>
      </w:r>
    </w:p>
    <w:p w14:paraId="48328CBB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with the UK General Data Protection Regulation (GDPR) (Ruel and Njoku, 2020).</w:t>
      </w:r>
    </w:p>
    <w:p w14:paraId="564DB853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Their role includes assessing bias risks, promoting accountability, and aligning</w:t>
      </w:r>
    </w:p>
    <w:p w14:paraId="7EA5328C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policies with hospitality’s moral principles of inclusivity and respect. Clear</w:t>
      </w:r>
    </w:p>
    <w:p w14:paraId="2291225E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communication with guests about data use should be introduced through visible</w:t>
      </w:r>
    </w:p>
    <w:p w14:paraId="34E02D37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privacy statements and consent protocols. Progress can be measured through</w:t>
      </w:r>
    </w:p>
    <w:p w14:paraId="2BB29781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annual guest trust surveys and full GDPR compliance audits, ensuring ethical</w:t>
      </w:r>
    </w:p>
    <w:p w14:paraId="7D6B07AD" w14:textId="77777777" w:rsid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governance enhances brand credibility and customer confidence. </w:t>
      </w:r>
    </w:p>
    <w:p w14:paraId="2AE37772" w14:textId="77777777" w:rsidR="00B46A4D" w:rsidRPr="003B55C3" w:rsidRDefault="00B46A4D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E12738F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i/>
          <w:iCs/>
          <w:sz w:val="24"/>
          <w:szCs w:val="24"/>
        </w:rPr>
      </w:pPr>
      <w:r w:rsidRPr="003B55C3">
        <w:rPr>
          <w:rFonts w:ascii="Arial" w:hAnsi="Arial" w:cs="Arial"/>
          <w:i/>
          <w:iCs/>
          <w:sz w:val="24"/>
          <w:szCs w:val="24"/>
        </w:rPr>
        <w:t>Develop Empathic and Human-Centred AI Systems</w:t>
      </w:r>
    </w:p>
    <w:p w14:paraId="74E7E43A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Hotel management should collaborate with AI developers to introduce emotionally</w:t>
      </w:r>
    </w:p>
    <w:p w14:paraId="7F2B7682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intelligent systems such as chatbots and virtual concierges within two years,</w:t>
      </w:r>
    </w:p>
    <w:p w14:paraId="416E59BB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targeting a 10% improvement in guest satisfaction ratings (Pelau, Dabija and Ene,</w:t>
      </w:r>
    </w:p>
    <w:p w14:paraId="41752231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2021). These systems should recognise tone and sentiment, adapting responses to</w:t>
      </w:r>
    </w:p>
    <w:p w14:paraId="45AD81AD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guests’ emotional and cultural contexts. Biannual co-design sessions involving</w:t>
      </w:r>
    </w:p>
    <w:p w14:paraId="2C549574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employees and guests will ensure technologies meet real user needs. This empathic</w:t>
      </w:r>
    </w:p>
    <w:p w14:paraId="43F6412E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approach ensures automation complements human service rather than replacing it,</w:t>
      </w:r>
    </w:p>
    <w:p w14:paraId="592F6AD6" w14:textId="77777777" w:rsid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reinforcing the industry’s values of care, inclusion, and authentic connection.</w:t>
      </w:r>
    </w:p>
    <w:p w14:paraId="6FF100B3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</w:p>
    <w:p w14:paraId="0B226784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By implementing these recommendations, the hospitality sector can achieve a</w:t>
      </w:r>
    </w:p>
    <w:p w14:paraId="41E9E947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balanced and sustainable form of digital transformation. Continuous education</w:t>
      </w:r>
    </w:p>
    <w:p w14:paraId="45A716B8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fosters adaptability, ethical governance secures trust and transparency, and</w:t>
      </w:r>
    </w:p>
    <w:p w14:paraId="361F6716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empathic AI design preserves the warmth and authenticity central to hospitality. A</w:t>
      </w:r>
    </w:p>
    <w:p w14:paraId="6DC29374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strategic, ethical, and human-centred approach to AI human collaboration will allow</w:t>
      </w:r>
    </w:p>
    <w:p w14:paraId="5C9FA886" w14:textId="77777777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the industry to maintain competitiveness while preserving its cultural and emotional</w:t>
      </w:r>
    </w:p>
    <w:p w14:paraId="2D60A79A" w14:textId="7410FF5B" w:rsidR="003B55C3" w:rsidRPr="003B55C3" w:rsidRDefault="003B55C3" w:rsidP="003B55C3">
      <w:pPr>
        <w:spacing w:line="240" w:lineRule="auto"/>
        <w:jc w:val="both"/>
        <w:rPr>
          <w:rFonts w:ascii="Arial" w:hAnsi="Arial" w:cs="Arial"/>
          <w:sz w:val="24"/>
          <w:szCs w:val="24"/>
        </w:rPr>
      </w:pPr>
      <w:r w:rsidRPr="003B55C3">
        <w:rPr>
          <w:rFonts w:ascii="Arial" w:hAnsi="Arial" w:cs="Arial"/>
          <w:sz w:val="24"/>
          <w:szCs w:val="24"/>
        </w:rPr>
        <w:t>identity in an increasingly digital future.</w:t>
      </w:r>
    </w:p>
    <w:p w14:paraId="1925D6D1" w14:textId="3A0E749E" w:rsidR="00305656" w:rsidRDefault="003B55C3" w:rsidP="00F0685F">
      <w:pPr>
        <w:spacing w:line="240" w:lineRule="auto"/>
        <w:rPr>
          <w:rFonts w:ascii="Arial" w:hAnsi="Arial" w:cs="Arial"/>
          <w:i/>
          <w:iCs/>
          <w:sz w:val="24"/>
          <w:szCs w:val="24"/>
          <w:u w:val="single"/>
        </w:rPr>
      </w:pPr>
      <w:r w:rsidRPr="003B55C3">
        <w:rPr>
          <w:rFonts w:ascii="Arial" w:hAnsi="Arial" w:cs="Arial"/>
          <w:i/>
          <w:iCs/>
          <w:sz w:val="24"/>
          <w:szCs w:val="24"/>
          <w:u w:val="single"/>
        </w:rPr>
        <w:lastRenderedPageBreak/>
        <w:t xml:space="preserve">References </w:t>
      </w:r>
    </w:p>
    <w:p w14:paraId="65ADF183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Study of Luxury Hotels. </w:t>
      </w:r>
      <w:proofErr w:type="spellStart"/>
      <w:r w:rsidRPr="00CB3D99">
        <w:rPr>
          <w:rFonts w:ascii="Arial" w:hAnsi="Arial" w:cs="Arial"/>
          <w:sz w:val="24"/>
          <w:szCs w:val="24"/>
        </w:rPr>
        <w:t>GeoJournal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 of Tourism and </w:t>
      </w:r>
      <w:proofErr w:type="spellStart"/>
      <w:r w:rsidRPr="00CB3D99">
        <w:rPr>
          <w:rFonts w:ascii="Arial" w:hAnsi="Arial" w:cs="Arial"/>
          <w:sz w:val="24"/>
          <w:szCs w:val="24"/>
        </w:rPr>
        <w:t>Geosites</w:t>
      </w:r>
      <w:proofErr w:type="spellEnd"/>
      <w:r w:rsidRPr="00CB3D99">
        <w:rPr>
          <w:rFonts w:ascii="Arial" w:hAnsi="Arial" w:cs="Arial"/>
          <w:sz w:val="24"/>
          <w:szCs w:val="24"/>
        </w:rPr>
        <w:t>, [online] 48(2</w:t>
      </w:r>
    </w:p>
    <w:p w14:paraId="49D5D18E" w14:textId="77777777" w:rsidR="004C3A34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supplement), pp.810–819.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: </w:t>
      </w:r>
    </w:p>
    <w:p w14:paraId="4DCD5848" w14:textId="64C388D7" w:rsidR="004C3A34" w:rsidRDefault="004C3A34" w:rsidP="00CB3D99">
      <w:pPr>
        <w:spacing w:line="24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https://doi.org/10.30892/gtg.482spl15-1081</w:t>
        </w:r>
      </w:hyperlink>
      <w:r w:rsidR="00CB3D99" w:rsidRPr="00CB3D99">
        <w:rPr>
          <w:rFonts w:ascii="Arial" w:hAnsi="Arial" w:cs="Arial"/>
          <w:sz w:val="24"/>
          <w:szCs w:val="24"/>
        </w:rPr>
        <w:t xml:space="preserve"> </w:t>
      </w:r>
    </w:p>
    <w:p w14:paraId="5D172C8B" w14:textId="60D3D7ED" w:rsid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</w:p>
    <w:p w14:paraId="5D14B74C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CB3D99">
        <w:rPr>
          <w:rFonts w:ascii="Arial" w:hAnsi="Arial" w:cs="Arial"/>
          <w:sz w:val="24"/>
          <w:szCs w:val="24"/>
        </w:rPr>
        <w:t>Alhamzah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 Alnoor, Gül </w:t>
      </w:r>
      <w:proofErr w:type="spellStart"/>
      <w:r w:rsidRPr="00CB3D99">
        <w:rPr>
          <w:rFonts w:ascii="Arial" w:hAnsi="Arial" w:cs="Arial"/>
          <w:sz w:val="24"/>
          <w:szCs w:val="24"/>
        </w:rPr>
        <w:t>Erkol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 Bayram, Chew XinYing and Shah, A. (2024). The Role</w:t>
      </w:r>
    </w:p>
    <w:p w14:paraId="7EC8C08A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of Artificial Intelligence in Regenerative Tourism and Green Destinations. Emerald</w:t>
      </w:r>
    </w:p>
    <w:p w14:paraId="768F577B" w14:textId="77777777" w:rsid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Group Publishing.</w:t>
      </w:r>
    </w:p>
    <w:p w14:paraId="1DE80B67" w14:textId="77777777" w:rsidR="004C3A34" w:rsidRPr="00CB3D99" w:rsidRDefault="004C3A34" w:rsidP="00CB3D99">
      <w:pPr>
        <w:spacing w:line="240" w:lineRule="auto"/>
        <w:rPr>
          <w:rFonts w:ascii="Arial" w:hAnsi="Arial" w:cs="Arial"/>
          <w:sz w:val="24"/>
          <w:szCs w:val="24"/>
        </w:rPr>
      </w:pPr>
    </w:p>
    <w:p w14:paraId="741BF281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Amin, D., Mahomed, A.S., Ab Aziz, Y.B. and Hashim, H.B. (2021). Examining the</w:t>
      </w:r>
    </w:p>
    <w:p w14:paraId="6F33438F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Impact of Visual Presentations and Online Reviews on Hotel Booking Intentions.</w:t>
      </w:r>
    </w:p>
    <w:p w14:paraId="1CB3B92A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Tourism and Hospitality Research, 21(4), p.146735842110219.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>:</w:t>
      </w:r>
    </w:p>
    <w:p w14:paraId="06D750A4" w14:textId="32CCAD9C" w:rsidR="007B6004" w:rsidRDefault="007B6004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10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https://doi.org/10.1177/14673584211021900</w:t>
        </w:r>
      </w:hyperlink>
      <w:r w:rsidR="00CB3D99" w:rsidRPr="00CB3D99">
        <w:rPr>
          <w:rFonts w:ascii="Arial" w:hAnsi="Arial" w:cs="Arial"/>
          <w:sz w:val="24"/>
          <w:szCs w:val="24"/>
        </w:rPr>
        <w:t xml:space="preserve"> </w:t>
      </w:r>
    </w:p>
    <w:p w14:paraId="35D34F9C" w14:textId="7FCA86B2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</w:p>
    <w:p w14:paraId="06A1D4DD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CB3D99">
        <w:rPr>
          <w:rFonts w:ascii="Arial" w:hAnsi="Arial" w:cs="Arial"/>
          <w:sz w:val="24"/>
          <w:szCs w:val="24"/>
        </w:rPr>
        <w:t>Buhalis</w:t>
      </w:r>
      <w:proofErr w:type="spellEnd"/>
      <w:r w:rsidRPr="00CB3D99">
        <w:rPr>
          <w:rFonts w:ascii="Arial" w:hAnsi="Arial" w:cs="Arial"/>
          <w:sz w:val="24"/>
          <w:szCs w:val="24"/>
        </w:rPr>
        <w:t>, D. (2020). Technology in tourism-from Information Communication</w:t>
      </w:r>
    </w:p>
    <w:p w14:paraId="096FD6D0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Technologies to </w:t>
      </w:r>
      <w:proofErr w:type="spellStart"/>
      <w:r w:rsidRPr="00CB3D99">
        <w:rPr>
          <w:rFonts w:ascii="Arial" w:hAnsi="Arial" w:cs="Arial"/>
          <w:sz w:val="24"/>
          <w:szCs w:val="24"/>
        </w:rPr>
        <w:t>eTourism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 and Smart Tourism Towards Ambient Intelligence tourism:</w:t>
      </w:r>
    </w:p>
    <w:p w14:paraId="2290A9B4" w14:textId="77777777" w:rsid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a Perspective Article. Tourism Review, 75(1).</w:t>
      </w:r>
    </w:p>
    <w:p w14:paraId="30672FF4" w14:textId="77777777" w:rsidR="007B6004" w:rsidRPr="00CB3D99" w:rsidRDefault="007B6004" w:rsidP="00CB3D99">
      <w:pPr>
        <w:spacing w:line="240" w:lineRule="auto"/>
        <w:rPr>
          <w:rFonts w:ascii="Arial" w:hAnsi="Arial" w:cs="Arial"/>
          <w:sz w:val="24"/>
          <w:szCs w:val="24"/>
        </w:rPr>
      </w:pPr>
    </w:p>
    <w:p w14:paraId="22CB2473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CB3D99">
        <w:rPr>
          <w:rFonts w:ascii="Arial" w:hAnsi="Arial" w:cs="Arial"/>
          <w:sz w:val="24"/>
          <w:szCs w:val="24"/>
        </w:rPr>
        <w:t>Buhalis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, D. and </w:t>
      </w:r>
      <w:proofErr w:type="spellStart"/>
      <w:r w:rsidRPr="00CB3D99">
        <w:rPr>
          <w:rFonts w:ascii="Arial" w:hAnsi="Arial" w:cs="Arial"/>
          <w:sz w:val="24"/>
          <w:szCs w:val="24"/>
        </w:rPr>
        <w:t>Moldavska</w:t>
      </w:r>
      <w:proofErr w:type="spellEnd"/>
      <w:r w:rsidRPr="00CB3D99">
        <w:rPr>
          <w:rFonts w:ascii="Arial" w:hAnsi="Arial" w:cs="Arial"/>
          <w:sz w:val="24"/>
          <w:szCs w:val="24"/>
        </w:rPr>
        <w:t>, I. (2021). Voice Assistants in hospitality: Using Artificial</w:t>
      </w:r>
    </w:p>
    <w:p w14:paraId="6642233F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Intelligence for Customer Service. Journal of Hospitality and Tourism Technology,</w:t>
      </w:r>
    </w:p>
    <w:p w14:paraId="124F0F11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[online] 13(3), pp.386–403. Available at:</w:t>
      </w:r>
    </w:p>
    <w:p w14:paraId="0DA5F5FA" w14:textId="37E1B9A8" w:rsidR="007B6004" w:rsidRDefault="007B6004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11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https://www.emerald.com/insight/content/doi/10.1108/JHTT-03-2021-0104/full/html</w:t>
        </w:r>
      </w:hyperlink>
      <w:r w:rsidR="00CB3D99" w:rsidRPr="00CB3D99">
        <w:rPr>
          <w:rFonts w:ascii="Arial" w:hAnsi="Arial" w:cs="Arial"/>
          <w:sz w:val="24"/>
          <w:szCs w:val="24"/>
        </w:rPr>
        <w:t xml:space="preserve"> </w:t>
      </w:r>
    </w:p>
    <w:p w14:paraId="7E01B738" w14:textId="1395FA2B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</w:p>
    <w:p w14:paraId="22DEDA74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BUJDOSÓ, Z., VIDA, N., MÁTÉ, B., NAGY, K. and BRINGYE, B. (2025). THE</w:t>
      </w:r>
    </w:p>
    <w:p w14:paraId="5A6F5866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ARTIFICIAL INTELLIGENCE USAGE AND BENEFITS IN TOURISM MARKETING.</w:t>
      </w:r>
    </w:p>
    <w:p w14:paraId="7C9F2D19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CB3D99">
        <w:rPr>
          <w:rFonts w:ascii="Arial" w:hAnsi="Arial" w:cs="Arial"/>
          <w:sz w:val="24"/>
          <w:szCs w:val="24"/>
        </w:rPr>
        <w:t>Geojournal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 of Tourism and </w:t>
      </w:r>
      <w:proofErr w:type="spellStart"/>
      <w:r w:rsidRPr="00CB3D99">
        <w:rPr>
          <w:rFonts w:ascii="Arial" w:hAnsi="Arial" w:cs="Arial"/>
          <w:sz w:val="24"/>
          <w:szCs w:val="24"/>
        </w:rPr>
        <w:t>Geosites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, 60(2 supplement), pp.1147–1157.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>:</w:t>
      </w:r>
    </w:p>
    <w:p w14:paraId="2D5A616F" w14:textId="59B7C925" w:rsidR="007B6004" w:rsidRDefault="007B6004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12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https://doi.org/10.30892/gtg.602spl12-1488</w:t>
        </w:r>
      </w:hyperlink>
    </w:p>
    <w:p w14:paraId="67A2B997" w14:textId="519A73D4" w:rsidR="007B6004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5C4D3F2E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de </w:t>
      </w:r>
      <w:proofErr w:type="spellStart"/>
      <w:r w:rsidRPr="00CB3D99">
        <w:rPr>
          <w:rFonts w:ascii="Arial" w:hAnsi="Arial" w:cs="Arial"/>
          <w:sz w:val="24"/>
          <w:szCs w:val="24"/>
        </w:rPr>
        <w:t>Kervenoael</w:t>
      </w:r>
      <w:proofErr w:type="spellEnd"/>
      <w:r w:rsidRPr="00CB3D99">
        <w:rPr>
          <w:rFonts w:ascii="Arial" w:hAnsi="Arial" w:cs="Arial"/>
          <w:sz w:val="24"/>
          <w:szCs w:val="24"/>
        </w:rPr>
        <w:t>, R., Hasan, R., Schwob, A. and Goh, E. (2020). Leveraging human-</w:t>
      </w:r>
    </w:p>
    <w:p w14:paraId="1A7DAB38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robot Interaction in Hospitality services: Incorporating the Role of Perceived value,</w:t>
      </w:r>
    </w:p>
    <w:p w14:paraId="621E4AAC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empathy, and Information Sharing into Visitors’ Intentions to Use Social Robots.</w:t>
      </w:r>
    </w:p>
    <w:p w14:paraId="3F23A5B1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Tourism Management, 78(104042), p.104042.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>:</w:t>
      </w:r>
    </w:p>
    <w:p w14:paraId="1AEE3E64" w14:textId="652F2F14" w:rsidR="009C2F07" w:rsidRDefault="009C2F07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13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https://doi.org/10.1016/j.tourman.2019.104042</w:t>
        </w:r>
      </w:hyperlink>
    </w:p>
    <w:p w14:paraId="55983EC8" w14:textId="09BB75C3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0C7BB56B" w14:textId="7934AEC4" w:rsidR="009C2F07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CB3D99">
        <w:rPr>
          <w:rFonts w:ascii="Arial" w:hAnsi="Arial" w:cs="Arial"/>
          <w:sz w:val="24"/>
          <w:szCs w:val="24"/>
        </w:rPr>
        <w:t>Filimonau</w:t>
      </w:r>
      <w:proofErr w:type="spellEnd"/>
      <w:r w:rsidRPr="00CB3D99">
        <w:rPr>
          <w:rFonts w:ascii="Arial" w:hAnsi="Arial" w:cs="Arial"/>
          <w:sz w:val="24"/>
          <w:szCs w:val="24"/>
        </w:rPr>
        <w:t>, V., Ashton, M., Derqui, B. and Hernandez</w:t>
      </w:r>
      <w:r w:rsidRPr="00CB3D99">
        <w:rPr>
          <w:rFonts w:ascii="Cambria Math" w:hAnsi="Cambria Math" w:cs="Cambria Math"/>
          <w:sz w:val="24"/>
          <w:szCs w:val="24"/>
        </w:rPr>
        <w:t>‐</w:t>
      </w:r>
      <w:r w:rsidRPr="00CB3D99">
        <w:rPr>
          <w:rFonts w:ascii="Arial" w:hAnsi="Arial" w:cs="Arial"/>
          <w:sz w:val="24"/>
          <w:szCs w:val="24"/>
        </w:rPr>
        <w:t>Maskivker, G. (2025). Exploring</w:t>
      </w:r>
      <w:r w:rsidR="009C2F07">
        <w:rPr>
          <w:rFonts w:ascii="Arial" w:hAnsi="Arial" w:cs="Arial"/>
          <w:sz w:val="24"/>
          <w:szCs w:val="24"/>
        </w:rPr>
        <w:t xml:space="preserve"> </w:t>
      </w:r>
      <w:r w:rsidRPr="00CB3D99">
        <w:rPr>
          <w:rFonts w:ascii="Arial" w:hAnsi="Arial" w:cs="Arial"/>
          <w:sz w:val="24"/>
          <w:szCs w:val="24"/>
        </w:rPr>
        <w:t xml:space="preserve">How Artificial Intelligence (AI) Can Enable Sustainability in the Hospitality </w:t>
      </w:r>
      <w:proofErr w:type="spellStart"/>
      <w:r w:rsidRPr="00CB3D99">
        <w:rPr>
          <w:rFonts w:ascii="Arial" w:hAnsi="Arial" w:cs="Arial"/>
          <w:sz w:val="24"/>
          <w:szCs w:val="24"/>
        </w:rPr>
        <w:t>Industry.Sustainable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 Development.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>:</w:t>
      </w:r>
      <w:r w:rsidR="009C2F07">
        <w:rPr>
          <w:rFonts w:ascii="Arial" w:hAnsi="Arial" w:cs="Arial"/>
          <w:sz w:val="24"/>
          <w:szCs w:val="24"/>
        </w:rPr>
        <w:t xml:space="preserve"> </w:t>
      </w:r>
      <w:r w:rsidRPr="00CB3D99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="009C2F07" w:rsidRPr="00C812B0">
          <w:rPr>
            <w:rStyle w:val="Hyperlink"/>
            <w:rFonts w:ascii="Arial" w:hAnsi="Arial" w:cs="Arial"/>
            <w:sz w:val="24"/>
            <w:szCs w:val="24"/>
          </w:rPr>
          <w:t>https://doi.org/10.1002/sd.70146</w:t>
        </w:r>
      </w:hyperlink>
    </w:p>
    <w:p w14:paraId="6A2E2FA0" w14:textId="15C0BB4E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08E5EBB0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CB3D99">
        <w:rPr>
          <w:rFonts w:ascii="Arial" w:hAnsi="Arial" w:cs="Arial"/>
          <w:sz w:val="24"/>
          <w:szCs w:val="24"/>
        </w:rPr>
        <w:t>Fusté-Forné</w:t>
      </w:r>
      <w:proofErr w:type="spellEnd"/>
      <w:r w:rsidRPr="00CB3D99">
        <w:rPr>
          <w:rFonts w:ascii="Arial" w:hAnsi="Arial" w:cs="Arial"/>
          <w:sz w:val="24"/>
          <w:szCs w:val="24"/>
        </w:rPr>
        <w:t>, F. and Jamal, T. (2021). Co-Creating New Directions for Service</w:t>
      </w:r>
    </w:p>
    <w:p w14:paraId="778F7B40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Robots in Hospitality and Tourism. Tourism and Hospitality, [online] 2(1), pp.43–61.</w:t>
      </w:r>
    </w:p>
    <w:p w14:paraId="7BBD3AA3" w14:textId="25A61563" w:rsidR="009C2F07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: </w:t>
      </w:r>
      <w:r w:rsidR="009C2F07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="009C2F07" w:rsidRPr="00C812B0">
          <w:rPr>
            <w:rStyle w:val="Hyperlink"/>
            <w:rFonts w:ascii="Arial" w:hAnsi="Arial" w:cs="Arial"/>
            <w:sz w:val="24"/>
            <w:szCs w:val="24"/>
          </w:rPr>
          <w:t>https://doi.org/10.3390/tourhosp2010003</w:t>
        </w:r>
      </w:hyperlink>
    </w:p>
    <w:p w14:paraId="56784EEB" w14:textId="292C6E26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60787332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Jabeen, F., Al Zaidi, S. and Al Dhaheri, M.H. (2021). Automation and Artificial</w:t>
      </w:r>
    </w:p>
    <w:p w14:paraId="07E83F9A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Intelligence in Hospitality and Tourism. Tourism Review, 77(4).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>:</w:t>
      </w:r>
    </w:p>
    <w:p w14:paraId="60F072E7" w14:textId="07202370" w:rsidR="009C2F07" w:rsidRDefault="009C2F07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16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https://doi.org/10.1108/tr-09-2019-0360</w:t>
        </w:r>
      </w:hyperlink>
    </w:p>
    <w:p w14:paraId="73DCA2C7" w14:textId="51A8D52D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725D9018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Jerez-Jerez, M.J., Sevilla-Sevilla, C. and Aguiar-Castillo, L. (2025). The Role of</w:t>
      </w:r>
    </w:p>
    <w:p w14:paraId="0A6DE6D4" w14:textId="77777777" w:rsid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Artificial Intelligence in the Tourism and Hospitality Sector. Taylor &amp;amp; Francis.</w:t>
      </w:r>
    </w:p>
    <w:p w14:paraId="41758F28" w14:textId="77777777" w:rsidR="00C519E7" w:rsidRPr="00CB3D99" w:rsidRDefault="00C519E7" w:rsidP="00CB3D99">
      <w:pPr>
        <w:spacing w:line="240" w:lineRule="auto"/>
        <w:rPr>
          <w:rFonts w:ascii="Arial" w:hAnsi="Arial" w:cs="Arial"/>
          <w:sz w:val="24"/>
          <w:szCs w:val="24"/>
        </w:rPr>
      </w:pPr>
    </w:p>
    <w:p w14:paraId="353CFB1A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CB3D99">
        <w:rPr>
          <w:rFonts w:ascii="Arial" w:hAnsi="Arial" w:cs="Arial"/>
          <w:sz w:val="24"/>
          <w:szCs w:val="24"/>
        </w:rPr>
        <w:t>Lv</w:t>
      </w:r>
      <w:proofErr w:type="spellEnd"/>
      <w:r w:rsidRPr="00CB3D99">
        <w:rPr>
          <w:rFonts w:ascii="Arial" w:hAnsi="Arial" w:cs="Arial"/>
          <w:sz w:val="24"/>
          <w:szCs w:val="24"/>
        </w:rPr>
        <w:t>, X., Yang, Y., Qin, D., Cao, X. and Xu, H. (2022). Artificial Intelligence Service</w:t>
      </w:r>
    </w:p>
    <w:p w14:paraId="7F79F519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recovery: the Role of Empathic Response in Hospitality Customers’ Continuous</w:t>
      </w:r>
    </w:p>
    <w:p w14:paraId="04BCCC6D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Usage Intention. Computers in Human </w:t>
      </w:r>
      <w:proofErr w:type="spellStart"/>
      <w:r w:rsidRPr="00CB3D99">
        <w:rPr>
          <w:rFonts w:ascii="Arial" w:hAnsi="Arial" w:cs="Arial"/>
          <w:sz w:val="24"/>
          <w:szCs w:val="24"/>
        </w:rPr>
        <w:t>Behavior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, 126(126), p.106993.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>:</w:t>
      </w:r>
    </w:p>
    <w:p w14:paraId="1D9350CF" w14:textId="0CF17033" w:rsidR="00C519E7" w:rsidRDefault="00C519E7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17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https://doi.org/10.1016/j.chb.2021.106993</w:t>
        </w:r>
      </w:hyperlink>
    </w:p>
    <w:p w14:paraId="59FB2D50" w14:textId="086D6944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14064D5A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Nam, K., Dutt, C.S., </w:t>
      </w:r>
      <w:proofErr w:type="spellStart"/>
      <w:r w:rsidRPr="00CB3D99">
        <w:rPr>
          <w:rFonts w:ascii="Arial" w:hAnsi="Arial" w:cs="Arial"/>
          <w:sz w:val="24"/>
          <w:szCs w:val="24"/>
        </w:rPr>
        <w:t>Chathoth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, P., </w:t>
      </w:r>
      <w:proofErr w:type="spellStart"/>
      <w:r w:rsidRPr="00CB3D99">
        <w:rPr>
          <w:rFonts w:ascii="Arial" w:hAnsi="Arial" w:cs="Arial"/>
          <w:sz w:val="24"/>
          <w:szCs w:val="24"/>
        </w:rPr>
        <w:t>Daghfous</w:t>
      </w:r>
      <w:proofErr w:type="spellEnd"/>
      <w:r w:rsidRPr="00CB3D99">
        <w:rPr>
          <w:rFonts w:ascii="Arial" w:hAnsi="Arial" w:cs="Arial"/>
          <w:sz w:val="24"/>
          <w:szCs w:val="24"/>
        </w:rPr>
        <w:t>, A. and Khan, M.S. (2020). The</w:t>
      </w:r>
    </w:p>
    <w:p w14:paraId="50D22FC4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Adoption of Artificial Intelligence and Robotics in the Hotel industry: Prospects and</w:t>
      </w:r>
    </w:p>
    <w:p w14:paraId="2A7F4347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Challenges. Electronic Markets, [online] 31(3). Available at:</w:t>
      </w:r>
    </w:p>
    <w:p w14:paraId="1477F213" w14:textId="2A955026" w:rsidR="00C519E7" w:rsidRDefault="00C519E7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18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https://link.springer.com/article/10.1007/s12525-020-00442-3</w:t>
        </w:r>
      </w:hyperlink>
    </w:p>
    <w:p w14:paraId="6F44C2CC" w14:textId="3BD76939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3BF1FB4E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Ndhlovu, E. and Konanani Constance Thwala (2024). Artificial Intelligence and</w:t>
      </w:r>
    </w:p>
    <w:p w14:paraId="4D42A817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Robotic Adoption by Customers in the Global Hotel Sector. Artificial Intelligence and</w:t>
      </w:r>
    </w:p>
    <w:p w14:paraId="11376282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Robotic Adoption by Customers in the Global Hotel Sector, 1, pp.23–43.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>:</w:t>
      </w:r>
    </w:p>
    <w:p w14:paraId="7C1A7DDF" w14:textId="46D6D6CF" w:rsidR="00C519E7" w:rsidRDefault="00C519E7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19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https://doi.org/10.1007/978-3-031-63077-4_2</w:t>
        </w:r>
      </w:hyperlink>
    </w:p>
    <w:p w14:paraId="14CADB23" w14:textId="45CD239A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45459340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</w:p>
    <w:p w14:paraId="192EC74F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lastRenderedPageBreak/>
        <w:t>Park, J., Seo, M., Yu, J., Han, J. and Li, X. (2025). Effects of Various Attributes of</w:t>
      </w:r>
    </w:p>
    <w:p w14:paraId="32A0D8FF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Artificial intelligence-based Corporate Social Responsibility on Emotional Benefits</w:t>
      </w:r>
    </w:p>
    <w:p w14:paraId="39183EA1" w14:textId="7533A77F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and consumer-helping </w:t>
      </w:r>
      <w:proofErr w:type="spellStart"/>
      <w:r w:rsidRPr="00CB3D99">
        <w:rPr>
          <w:rFonts w:ascii="Arial" w:hAnsi="Arial" w:cs="Arial"/>
          <w:sz w:val="24"/>
          <w:szCs w:val="24"/>
        </w:rPr>
        <w:t>Behaviors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 within the Hospitality Industry. Journal of Travel &amp;</w:t>
      </w:r>
      <w:proofErr w:type="spellStart"/>
      <w:proofErr w:type="gramStart"/>
      <w:r w:rsidRPr="00CB3D99">
        <w:rPr>
          <w:rFonts w:ascii="Arial" w:hAnsi="Arial" w:cs="Arial"/>
          <w:sz w:val="24"/>
          <w:szCs w:val="24"/>
        </w:rPr>
        <w:t>amp;Tourism</w:t>
      </w:r>
      <w:proofErr w:type="spellEnd"/>
      <w:proofErr w:type="gramEnd"/>
      <w:r w:rsidRPr="00CB3D99">
        <w:rPr>
          <w:rFonts w:ascii="Arial" w:hAnsi="Arial" w:cs="Arial"/>
          <w:sz w:val="24"/>
          <w:szCs w:val="24"/>
        </w:rPr>
        <w:t xml:space="preserve"> Marketing, 42(4), pp.495–509.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>:</w:t>
      </w:r>
    </w:p>
    <w:p w14:paraId="75B7D9F1" w14:textId="29878E55" w:rsidR="00C519E7" w:rsidRDefault="00C519E7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20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https://doi.org/10.1080/10548408.2025.2475076</w:t>
        </w:r>
      </w:hyperlink>
    </w:p>
    <w:p w14:paraId="722787D1" w14:textId="1496D3AF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71925B41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Parvez, M.O. (2022). Effects of Robots Development on Employees Perception of</w:t>
      </w:r>
    </w:p>
    <w:p w14:paraId="16C3B00C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Human-Robots Collaboration in Hospitality Industry. Emu.edu.tr. [online]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>:</w:t>
      </w:r>
    </w:p>
    <w:p w14:paraId="303D4C47" w14:textId="7C54C299" w:rsidR="00C519E7" w:rsidRDefault="00C519E7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21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http://hdl.handle.net/11129/5859</w:t>
        </w:r>
      </w:hyperlink>
    </w:p>
    <w:p w14:paraId="6C457155" w14:textId="0C4E4D83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3F19B3D4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Pelau, C., Dabija, D.-C. and Ene, I. (2021). What Makes an AI Device human-like?</w:t>
      </w:r>
    </w:p>
    <w:p w14:paraId="58149FDC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the Role of Interaction quality, Empathy and Perceived Psychological</w:t>
      </w:r>
    </w:p>
    <w:p w14:paraId="2A459E94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Anthropomorphic Characteristics in the Acceptance of Artificial Intelligence in the</w:t>
      </w:r>
    </w:p>
    <w:p w14:paraId="4BE15D92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Service Industry. Computers in Human </w:t>
      </w:r>
      <w:proofErr w:type="spellStart"/>
      <w:r w:rsidRPr="00CB3D99">
        <w:rPr>
          <w:rFonts w:ascii="Arial" w:hAnsi="Arial" w:cs="Arial"/>
          <w:sz w:val="24"/>
          <w:szCs w:val="24"/>
        </w:rPr>
        <w:t>Behavior</w:t>
      </w:r>
      <w:proofErr w:type="spellEnd"/>
      <w:r w:rsidRPr="00CB3D99">
        <w:rPr>
          <w:rFonts w:ascii="Arial" w:hAnsi="Arial" w:cs="Arial"/>
          <w:sz w:val="24"/>
          <w:szCs w:val="24"/>
        </w:rPr>
        <w:t>, [online] 122(106855), p.106855.</w:t>
      </w:r>
    </w:p>
    <w:p w14:paraId="2CF67CE7" w14:textId="08AC929A" w:rsidR="00C519E7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: </w:t>
      </w:r>
      <w:hyperlink r:id="rId22" w:history="1">
        <w:r w:rsidR="00C519E7" w:rsidRPr="00C812B0">
          <w:rPr>
            <w:rStyle w:val="Hyperlink"/>
            <w:rFonts w:ascii="Arial" w:hAnsi="Arial" w:cs="Arial"/>
            <w:sz w:val="24"/>
            <w:szCs w:val="24"/>
          </w:rPr>
          <w:t>https://doi.org/10.1016/j.chb.2021.106855</w:t>
        </w:r>
      </w:hyperlink>
    </w:p>
    <w:p w14:paraId="1FCF80A9" w14:textId="596C25A2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768785F8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Petrescu, M. and Krishen, A.S. (2023). Hybrid intelligence: human–AI Collaboration</w:t>
      </w:r>
    </w:p>
    <w:p w14:paraId="482B6C3C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in Marketing Analytics. Journal of marketing analytics, 11(3), pp.263–274.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>:</w:t>
      </w:r>
    </w:p>
    <w:p w14:paraId="25F0DEB2" w14:textId="5543E936" w:rsidR="00C519E7" w:rsidRDefault="00C519E7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23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https://doi.org/10.1057/s41270-023-00245-3</w:t>
        </w:r>
      </w:hyperlink>
    </w:p>
    <w:p w14:paraId="44E41E6D" w14:textId="20A38CAB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7E701343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Ruel, H. and Njoku, E. (2020). AI Redefining the Hospitality Industry. Journal of</w:t>
      </w:r>
    </w:p>
    <w:p w14:paraId="2C9FDF1C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Tourism Futures, [online] 7(1), pp.53–66. Available at:</w:t>
      </w:r>
    </w:p>
    <w:p w14:paraId="7D969630" w14:textId="5CB478E8" w:rsidR="00C519E7" w:rsidRDefault="00C519E7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24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https://www.emerald.com/insight/content/doi/10.1108/JTF-03-2020-0032/full/html</w:t>
        </w:r>
      </w:hyperlink>
    </w:p>
    <w:p w14:paraId="0C3F130F" w14:textId="254ACD7A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6ACAF0C7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Santosh, K., Bisoi and Roy, M. (2020). Impact of Artificial Intelligence in the</w:t>
      </w:r>
    </w:p>
    <w:p w14:paraId="0683E354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Hospitality Industry. [online] Available at: https://www.researchgate.net/profile/Mou-</w:t>
      </w:r>
    </w:p>
    <w:p w14:paraId="0CB4C9B0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Roy-</w:t>
      </w:r>
    </w:p>
    <w:p w14:paraId="0EAA12F2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2/publication/343180745_Impact_of_Artificial_Intelligence_in_the_Hospitality_Industr</w:t>
      </w:r>
    </w:p>
    <w:p w14:paraId="2DA5959F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y/links/5f1a9c8b92851cd5fa421ba3/Impact-of-Artificial-Intelligence-in-the-Hospitality-</w:t>
      </w:r>
    </w:p>
    <w:p w14:paraId="4469C815" w14:textId="77777777" w:rsid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Industry.pdf.</w:t>
      </w:r>
    </w:p>
    <w:p w14:paraId="0637DFF4" w14:textId="77777777" w:rsidR="00C519E7" w:rsidRDefault="00C519E7" w:rsidP="00CB3D99">
      <w:pPr>
        <w:spacing w:line="240" w:lineRule="auto"/>
        <w:rPr>
          <w:rFonts w:ascii="Arial" w:hAnsi="Arial" w:cs="Arial"/>
          <w:sz w:val="24"/>
          <w:szCs w:val="24"/>
        </w:rPr>
      </w:pPr>
    </w:p>
    <w:p w14:paraId="4E006209" w14:textId="77777777" w:rsidR="00C519E7" w:rsidRPr="00CB3D99" w:rsidRDefault="00C519E7" w:rsidP="00CB3D99">
      <w:pPr>
        <w:spacing w:line="240" w:lineRule="auto"/>
        <w:rPr>
          <w:rFonts w:ascii="Arial" w:hAnsi="Arial" w:cs="Arial"/>
          <w:sz w:val="24"/>
          <w:szCs w:val="24"/>
        </w:rPr>
      </w:pPr>
    </w:p>
    <w:p w14:paraId="292DA6DF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lastRenderedPageBreak/>
        <w:t>Shi, X.C., Hao, F. and Yuan, Y. (2025). Long-term Effects of AI-Powered Robots on</w:t>
      </w:r>
    </w:p>
    <w:p w14:paraId="5767794D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Employee Creativity in the Hospitality industry: Psychological Mechanisms of</w:t>
      </w:r>
    </w:p>
    <w:p w14:paraId="37A552F8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human–AI Collaboration. Journal of Hospitality Marketing &amp;amp; Management, 1-23,</w:t>
      </w:r>
    </w:p>
    <w:p w14:paraId="3F429D54" w14:textId="591F56F7" w:rsidR="00653CDB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pp.1–23.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: </w:t>
      </w:r>
      <w:hyperlink r:id="rId25" w:history="1">
        <w:r w:rsidR="00653CDB" w:rsidRPr="00C812B0">
          <w:rPr>
            <w:rStyle w:val="Hyperlink"/>
            <w:rFonts w:ascii="Arial" w:hAnsi="Arial" w:cs="Arial"/>
            <w:sz w:val="24"/>
            <w:szCs w:val="24"/>
          </w:rPr>
          <w:t>https://doi.org/10.1080/19368623.2025.2555367</w:t>
        </w:r>
      </w:hyperlink>
    </w:p>
    <w:p w14:paraId="5C6CBF52" w14:textId="07D79F88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52F494B7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Tuo, Y., Wu, J., Zhao, J. and Si, X. (2024). Artificial Intelligence in tourism: Insights</w:t>
      </w:r>
    </w:p>
    <w:p w14:paraId="0BFA07DA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and Future Research Agenda. Tourism Review.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>: https://doi.org/10.1108/tr-03-</w:t>
      </w:r>
    </w:p>
    <w:p w14:paraId="120BE1BB" w14:textId="77777777" w:rsid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2024-</w:t>
      </w:r>
      <w:proofErr w:type="gramStart"/>
      <w:r w:rsidRPr="00CB3D99">
        <w:rPr>
          <w:rFonts w:ascii="Arial" w:hAnsi="Arial" w:cs="Arial"/>
          <w:sz w:val="24"/>
          <w:szCs w:val="24"/>
        </w:rPr>
        <w:t>0180 .</w:t>
      </w:r>
      <w:proofErr w:type="gramEnd"/>
    </w:p>
    <w:p w14:paraId="58A04D5C" w14:textId="77777777" w:rsidR="00653CDB" w:rsidRPr="00CB3D99" w:rsidRDefault="00653CDB" w:rsidP="00CB3D99">
      <w:pPr>
        <w:spacing w:line="240" w:lineRule="auto"/>
        <w:rPr>
          <w:rFonts w:ascii="Arial" w:hAnsi="Arial" w:cs="Arial"/>
          <w:sz w:val="24"/>
          <w:szCs w:val="24"/>
        </w:rPr>
      </w:pPr>
    </w:p>
    <w:p w14:paraId="6CDF8ADD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Tuomi, A., </w:t>
      </w:r>
      <w:proofErr w:type="spellStart"/>
      <w:r w:rsidRPr="00CB3D99">
        <w:rPr>
          <w:rFonts w:ascii="Arial" w:hAnsi="Arial" w:cs="Arial"/>
          <w:sz w:val="24"/>
          <w:szCs w:val="24"/>
        </w:rPr>
        <w:t>Tussyadiah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, I.P. and </w:t>
      </w:r>
      <w:proofErr w:type="spellStart"/>
      <w:r w:rsidRPr="00CB3D99">
        <w:rPr>
          <w:rFonts w:ascii="Arial" w:hAnsi="Arial" w:cs="Arial"/>
          <w:sz w:val="24"/>
          <w:szCs w:val="24"/>
        </w:rPr>
        <w:t>Stienmetz</w:t>
      </w:r>
      <w:proofErr w:type="spellEnd"/>
      <w:r w:rsidRPr="00CB3D99">
        <w:rPr>
          <w:rFonts w:ascii="Arial" w:hAnsi="Arial" w:cs="Arial"/>
          <w:sz w:val="24"/>
          <w:szCs w:val="24"/>
        </w:rPr>
        <w:t>, J. (2020). Applications and Implications</w:t>
      </w:r>
    </w:p>
    <w:p w14:paraId="56DF2882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of Service Robots in Hospitality. Cornell Hospitality Quarterly, [online] 62(2),</w:t>
      </w:r>
    </w:p>
    <w:p w14:paraId="4A7A7EB3" w14:textId="58A110F4" w:rsidR="00653CDB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p.193896552092396.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: </w:t>
      </w:r>
      <w:hyperlink r:id="rId26" w:history="1">
        <w:r w:rsidR="00653CDB" w:rsidRPr="00C812B0">
          <w:rPr>
            <w:rStyle w:val="Hyperlink"/>
            <w:rFonts w:ascii="Arial" w:hAnsi="Arial" w:cs="Arial"/>
            <w:sz w:val="24"/>
            <w:szCs w:val="24"/>
          </w:rPr>
          <w:t>https://doi.org/10.1177/1938965520923961</w:t>
        </w:r>
      </w:hyperlink>
    </w:p>
    <w:p w14:paraId="4A21F68A" w14:textId="4DD06221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13FBFAE1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CB3D99">
        <w:rPr>
          <w:rFonts w:ascii="Arial" w:hAnsi="Arial" w:cs="Arial"/>
          <w:sz w:val="24"/>
          <w:szCs w:val="24"/>
        </w:rPr>
        <w:t>Tussyadiah</w:t>
      </w:r>
      <w:proofErr w:type="spellEnd"/>
      <w:r w:rsidRPr="00CB3D99">
        <w:rPr>
          <w:rFonts w:ascii="Arial" w:hAnsi="Arial" w:cs="Arial"/>
          <w:sz w:val="24"/>
          <w:szCs w:val="24"/>
        </w:rPr>
        <w:t>, I. (2020). A Review of Research into Automation in tourism: Launching</w:t>
      </w:r>
    </w:p>
    <w:p w14:paraId="44D44F0C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the Annals of Tourism Research Curated Collection on Artificial Intelligence and</w:t>
      </w:r>
    </w:p>
    <w:p w14:paraId="1FE959E0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Robotics in Tourism. Annals of Tourism Research, [online] 81(1), p.102883.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>:</w:t>
      </w:r>
    </w:p>
    <w:p w14:paraId="257CB384" w14:textId="239460B3" w:rsidR="00653CDB" w:rsidRDefault="00653CDB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27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https://doi.org/10.1016/j.annals.2020.102883</w:t>
        </w:r>
      </w:hyperlink>
    </w:p>
    <w:p w14:paraId="5629AA09" w14:textId="4B4237B1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176CF5F0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van der Meulen, F.J. (2025). Shaping the Future of Hospitality management: a</w:t>
      </w:r>
    </w:p>
    <w:p w14:paraId="4A23A36C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Dynamic AI-driven Dialogue between a Hotel Management School Leeuwarden</w:t>
      </w:r>
    </w:p>
    <w:p w14:paraId="544138A8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Lecturer and a Hotel General Manager. Research in Hospitality Management, 15(1),</w:t>
      </w:r>
    </w:p>
    <w:p w14:paraId="53B10051" w14:textId="77777777" w:rsidR="00653CDB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pp.16–19.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: https://doi.org/10.1080/22243534.2024.2432995 </w:t>
      </w:r>
    </w:p>
    <w:p w14:paraId="65275760" w14:textId="48660F8C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</w:p>
    <w:p w14:paraId="314FEF9E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Wang, P.Q. (2024). Personalizing Guest Experience with Generative AI in the Hotel</w:t>
      </w:r>
    </w:p>
    <w:p w14:paraId="62A84FE5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industry: there’s More to It than Meets a Kiwi’s Eye. Current Issues in Tourism,</w:t>
      </w:r>
    </w:p>
    <w:p w14:paraId="6E0DF9AD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[online] 28(4), pp.1–18. Available at:</w:t>
      </w:r>
    </w:p>
    <w:p w14:paraId="5EBC8896" w14:textId="1D59F118" w:rsidR="00653CDB" w:rsidRDefault="00653CDB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28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https://www.tandfonline.com/doi/full/10.1080/13683500.2023.2300030</w:t>
        </w:r>
      </w:hyperlink>
    </w:p>
    <w:p w14:paraId="29305ADC" w14:textId="1C365E71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3F1A6AE3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Wang, P.Q., Yan, L. and Santoso, C. (2025). Generational Engagement with AI in</w:t>
      </w:r>
    </w:p>
    <w:p w14:paraId="73834C72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hospitality: human–AI Interaction Perspectives across the Service Process. Current</w:t>
      </w:r>
    </w:p>
    <w:p w14:paraId="3F63232A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 xml:space="preserve">Issues in Tourism, 1(1), pp.1–14. </w:t>
      </w: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>:</w:t>
      </w:r>
    </w:p>
    <w:p w14:paraId="5948E743" w14:textId="48101781" w:rsidR="00CB3D99" w:rsidRPr="00CB3D99" w:rsidRDefault="00653CDB" w:rsidP="00CB3D99">
      <w:pPr>
        <w:spacing w:line="240" w:lineRule="auto"/>
        <w:rPr>
          <w:rFonts w:ascii="Arial" w:hAnsi="Arial" w:cs="Arial"/>
          <w:sz w:val="24"/>
          <w:szCs w:val="24"/>
        </w:rPr>
      </w:pPr>
      <w:hyperlink r:id="rId29" w:history="1">
        <w:r w:rsidRPr="00C812B0">
          <w:rPr>
            <w:rStyle w:val="Hyperlink"/>
            <w:rFonts w:ascii="Arial" w:hAnsi="Arial" w:cs="Arial"/>
            <w:sz w:val="24"/>
            <w:szCs w:val="24"/>
          </w:rPr>
          <w:t>https://doi.org/10.1080/13683500.2025.2528981</w:t>
        </w:r>
      </w:hyperlink>
    </w:p>
    <w:p w14:paraId="5CDCC97C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lastRenderedPageBreak/>
        <w:t xml:space="preserve">Zineb, M. and </w:t>
      </w:r>
      <w:proofErr w:type="spellStart"/>
      <w:r w:rsidRPr="00CB3D99">
        <w:rPr>
          <w:rFonts w:ascii="Arial" w:hAnsi="Arial" w:cs="Arial"/>
          <w:sz w:val="24"/>
          <w:szCs w:val="24"/>
        </w:rPr>
        <w:t>Loubna</w:t>
      </w:r>
      <w:proofErr w:type="spellEnd"/>
      <w:r w:rsidRPr="00CB3D99">
        <w:rPr>
          <w:rFonts w:ascii="Arial" w:hAnsi="Arial" w:cs="Arial"/>
          <w:sz w:val="24"/>
          <w:szCs w:val="24"/>
        </w:rPr>
        <w:t>, B. (2024). Perspectives on the Integration of Artificial</w:t>
      </w:r>
    </w:p>
    <w:p w14:paraId="1D2A7337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Intelligence in the Independent Hotel Sector of the Rabat-Sale-Kenitra Region: an</w:t>
      </w:r>
    </w:p>
    <w:p w14:paraId="0092BE4E" w14:textId="77777777" w:rsidR="00CB3D99" w:rsidRPr="00CB3D99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Empirical Study. Information Systems Engineering and Management, pp.168–179.</w:t>
      </w:r>
    </w:p>
    <w:p w14:paraId="3B4DB576" w14:textId="120C8C26" w:rsidR="00653CDB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proofErr w:type="spellStart"/>
      <w:r w:rsidRPr="00CB3D99">
        <w:rPr>
          <w:rFonts w:ascii="Arial" w:hAnsi="Arial" w:cs="Arial"/>
          <w:sz w:val="24"/>
          <w:szCs w:val="24"/>
        </w:rPr>
        <w:t>doi</w:t>
      </w:r>
      <w:proofErr w:type="spellEnd"/>
      <w:r w:rsidRPr="00CB3D99">
        <w:rPr>
          <w:rFonts w:ascii="Arial" w:hAnsi="Arial" w:cs="Arial"/>
          <w:sz w:val="24"/>
          <w:szCs w:val="24"/>
        </w:rPr>
        <w:t xml:space="preserve">: </w:t>
      </w:r>
      <w:hyperlink r:id="rId30" w:history="1">
        <w:r w:rsidR="00653CDB" w:rsidRPr="00C812B0">
          <w:rPr>
            <w:rStyle w:val="Hyperlink"/>
            <w:rFonts w:ascii="Arial" w:hAnsi="Arial" w:cs="Arial"/>
            <w:sz w:val="24"/>
            <w:szCs w:val="24"/>
          </w:rPr>
          <w:t>https://doi.org/10.1007/978-3-031-65018-5_16</w:t>
        </w:r>
      </w:hyperlink>
      <w:r w:rsidRPr="00CB3D99">
        <w:rPr>
          <w:rFonts w:ascii="Arial" w:hAnsi="Arial" w:cs="Arial"/>
          <w:sz w:val="24"/>
          <w:szCs w:val="24"/>
        </w:rPr>
        <w:t xml:space="preserve"> </w:t>
      </w:r>
    </w:p>
    <w:p w14:paraId="2D5F7085" w14:textId="2C629312" w:rsidR="00AC69AD" w:rsidRPr="003B55C3" w:rsidRDefault="00CB3D99" w:rsidP="00CB3D99">
      <w:pPr>
        <w:spacing w:line="240" w:lineRule="auto"/>
        <w:rPr>
          <w:rFonts w:ascii="Arial" w:hAnsi="Arial" w:cs="Arial"/>
          <w:sz w:val="24"/>
          <w:szCs w:val="24"/>
        </w:rPr>
      </w:pPr>
      <w:r w:rsidRPr="00CB3D99">
        <w:rPr>
          <w:rFonts w:ascii="Arial" w:hAnsi="Arial" w:cs="Arial"/>
          <w:sz w:val="24"/>
          <w:szCs w:val="24"/>
        </w:rPr>
        <w:t>.</w:t>
      </w:r>
    </w:p>
    <w:sectPr w:rsidR="00AC69AD" w:rsidRPr="003B55C3" w:rsidSect="005A076D">
      <w:footerReference w:type="defaul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4C24D28" w14:textId="77777777" w:rsidR="00DE2745" w:rsidRDefault="00DE2745" w:rsidP="00DE2745">
      <w:pPr>
        <w:spacing w:after="0" w:line="240" w:lineRule="auto"/>
      </w:pPr>
      <w:r>
        <w:separator/>
      </w:r>
    </w:p>
  </w:endnote>
  <w:endnote w:type="continuationSeparator" w:id="0">
    <w:p w14:paraId="7EAAED4A" w14:textId="77777777" w:rsidR="00DE2745" w:rsidRDefault="00DE2745" w:rsidP="00DE27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5247865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5A31FA" w14:textId="22A9B550" w:rsidR="00DE2745" w:rsidRDefault="00DE274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24A37A" w14:textId="77777777" w:rsidR="00DE2745" w:rsidRDefault="00DE27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E78A9E" w14:textId="77777777" w:rsidR="00DE2745" w:rsidRDefault="00DE2745" w:rsidP="00DE2745">
      <w:pPr>
        <w:spacing w:after="0" w:line="240" w:lineRule="auto"/>
      </w:pPr>
      <w:r>
        <w:separator/>
      </w:r>
    </w:p>
  </w:footnote>
  <w:footnote w:type="continuationSeparator" w:id="0">
    <w:p w14:paraId="0ED48374" w14:textId="77777777" w:rsidR="00DE2745" w:rsidRDefault="00DE2745" w:rsidP="00DE274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076D"/>
    <w:rsid w:val="000203DE"/>
    <w:rsid w:val="0008798B"/>
    <w:rsid w:val="000B0D03"/>
    <w:rsid w:val="00106E50"/>
    <w:rsid w:val="001130DF"/>
    <w:rsid w:val="00125108"/>
    <w:rsid w:val="001C3C7B"/>
    <w:rsid w:val="001F6F4D"/>
    <w:rsid w:val="002A4FD2"/>
    <w:rsid w:val="002C1917"/>
    <w:rsid w:val="002C4756"/>
    <w:rsid w:val="00305656"/>
    <w:rsid w:val="003150D9"/>
    <w:rsid w:val="00324044"/>
    <w:rsid w:val="00360267"/>
    <w:rsid w:val="003B55C3"/>
    <w:rsid w:val="003C1FFE"/>
    <w:rsid w:val="003D25B0"/>
    <w:rsid w:val="003E53C4"/>
    <w:rsid w:val="00453E65"/>
    <w:rsid w:val="004C160E"/>
    <w:rsid w:val="004C3A34"/>
    <w:rsid w:val="004F77A6"/>
    <w:rsid w:val="00554394"/>
    <w:rsid w:val="00585820"/>
    <w:rsid w:val="005865FB"/>
    <w:rsid w:val="005A076D"/>
    <w:rsid w:val="005C051A"/>
    <w:rsid w:val="0062568D"/>
    <w:rsid w:val="00650323"/>
    <w:rsid w:val="006506C7"/>
    <w:rsid w:val="00653CDB"/>
    <w:rsid w:val="006E64E0"/>
    <w:rsid w:val="007408A1"/>
    <w:rsid w:val="00740EC6"/>
    <w:rsid w:val="007B6004"/>
    <w:rsid w:val="007C07AE"/>
    <w:rsid w:val="007C7553"/>
    <w:rsid w:val="008C5316"/>
    <w:rsid w:val="00927CC0"/>
    <w:rsid w:val="009646B5"/>
    <w:rsid w:val="009C2F07"/>
    <w:rsid w:val="009E2A6E"/>
    <w:rsid w:val="009E7CB6"/>
    <w:rsid w:val="00A9164A"/>
    <w:rsid w:val="00AA5429"/>
    <w:rsid w:val="00AC69AD"/>
    <w:rsid w:val="00AF519B"/>
    <w:rsid w:val="00B07899"/>
    <w:rsid w:val="00B46A4D"/>
    <w:rsid w:val="00B539D9"/>
    <w:rsid w:val="00BC3FBF"/>
    <w:rsid w:val="00C519E7"/>
    <w:rsid w:val="00CA2EF0"/>
    <w:rsid w:val="00CB3D99"/>
    <w:rsid w:val="00D1689A"/>
    <w:rsid w:val="00D33890"/>
    <w:rsid w:val="00DA5628"/>
    <w:rsid w:val="00DD25B4"/>
    <w:rsid w:val="00DE2745"/>
    <w:rsid w:val="00DE3BDC"/>
    <w:rsid w:val="00DE592D"/>
    <w:rsid w:val="00E45607"/>
    <w:rsid w:val="00E77186"/>
    <w:rsid w:val="00EA7BC1"/>
    <w:rsid w:val="00EE2340"/>
    <w:rsid w:val="00F0685F"/>
    <w:rsid w:val="00F60D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89763"/>
  <w15:chartTrackingRefBased/>
  <w15:docId w15:val="{FDE28D14-0BD8-4A40-80F8-659CB49665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07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07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076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07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076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07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07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07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07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076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076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076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076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076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07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07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07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07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07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07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07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07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07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07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07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076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076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076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076D"/>
    <w:rPr>
      <w:b/>
      <w:bCs/>
      <w:smallCaps/>
      <w:color w:val="2F549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A076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A076D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DE27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E2745"/>
  </w:style>
  <w:style w:type="paragraph" w:styleId="Footer">
    <w:name w:val="footer"/>
    <w:basedOn w:val="Normal"/>
    <w:link w:val="FooterChar"/>
    <w:uiPriority w:val="99"/>
    <w:unhideWhenUsed/>
    <w:rsid w:val="00DE27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E2745"/>
  </w:style>
  <w:style w:type="character" w:styleId="Hyperlink">
    <w:name w:val="Hyperlink"/>
    <w:basedOn w:val="DefaultParagraphFont"/>
    <w:uiPriority w:val="99"/>
    <w:unhideWhenUsed/>
    <w:rsid w:val="003C1F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1FF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i.org/10.1016/j.tourman.2019.104042" TargetMode="External"/><Relationship Id="rId18" Type="http://schemas.openxmlformats.org/officeDocument/2006/relationships/hyperlink" Target="https://link.springer.com/article/10.1007/s12525-020-00442-3" TargetMode="External"/><Relationship Id="rId26" Type="http://schemas.openxmlformats.org/officeDocument/2006/relationships/hyperlink" Target="https://doi.org/10.1177/1938965520923961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hdl.handle.net/11129/5859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doi.org/10.30892/gtg.602spl12-1488" TargetMode="External"/><Relationship Id="rId17" Type="http://schemas.openxmlformats.org/officeDocument/2006/relationships/hyperlink" Target="https://doi.org/10.1016/j.chb.2021.106993" TargetMode="External"/><Relationship Id="rId25" Type="http://schemas.openxmlformats.org/officeDocument/2006/relationships/hyperlink" Target="https://doi.org/10.1080/19368623.2025.2555367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doi.org/10.1108/tr-09-2019-0360" TargetMode="External"/><Relationship Id="rId20" Type="http://schemas.openxmlformats.org/officeDocument/2006/relationships/hyperlink" Target="https://doi.org/10.1080/10548408.2025.2475076" TargetMode="External"/><Relationship Id="rId29" Type="http://schemas.openxmlformats.org/officeDocument/2006/relationships/hyperlink" Target="https://doi.org/10.1080/13683500.2025.2528981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emerald.com/insight/content/doi/10.1108/JHTT-03-2021-0104/full/html" TargetMode="External"/><Relationship Id="rId24" Type="http://schemas.openxmlformats.org/officeDocument/2006/relationships/hyperlink" Target="https://www.emerald.com/insight/content/doi/10.1108/JTF-03-2020-0032/full/html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doi.org/10.3390/tourhosp2010003" TargetMode="External"/><Relationship Id="rId23" Type="http://schemas.openxmlformats.org/officeDocument/2006/relationships/hyperlink" Target="https://doi.org/10.1057/s41270-023-00245-3" TargetMode="External"/><Relationship Id="rId28" Type="http://schemas.openxmlformats.org/officeDocument/2006/relationships/hyperlink" Target="https://www.tandfonline.com/doi/full/10.1080/13683500.2023.2300030" TargetMode="External"/><Relationship Id="rId10" Type="http://schemas.openxmlformats.org/officeDocument/2006/relationships/hyperlink" Target="https://doi.org/10.1177/14673584211021900" TargetMode="External"/><Relationship Id="rId19" Type="http://schemas.openxmlformats.org/officeDocument/2006/relationships/hyperlink" Target="https://doi.org/10.1007/978-3-031-63077-4_2" TargetMode="External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30892/gtg.482spl15-1081" TargetMode="External"/><Relationship Id="rId14" Type="http://schemas.openxmlformats.org/officeDocument/2006/relationships/hyperlink" Target="https://doi.org/10.1002/sd.70146" TargetMode="External"/><Relationship Id="rId22" Type="http://schemas.openxmlformats.org/officeDocument/2006/relationships/hyperlink" Target="https://doi.org/10.1016/j.chb.2021.106855" TargetMode="External"/><Relationship Id="rId27" Type="http://schemas.openxmlformats.org/officeDocument/2006/relationships/hyperlink" Target="https://doi.org/10.1016/j.annals.2020.102883" TargetMode="External"/><Relationship Id="rId30" Type="http://schemas.openxmlformats.org/officeDocument/2006/relationships/hyperlink" Target="https://doi.org/10.1007/978-3-031-65018-5_16" TargetMode="External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0F7541B-0427-400B-9801-48F34B1C187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4533</Words>
  <Characters>25839</Characters>
  <Application>Microsoft Office Word</Application>
  <DocSecurity>0</DocSecurity>
  <Lines>215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30312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 AND HUMAN COLLABORATION</dc:title>
  <dc:subject/>
  <dc:creator>adriana balica</dc:creator>
  <cp:keywords/>
  <dc:description/>
  <cp:lastModifiedBy>adriana balica</cp:lastModifiedBy>
  <cp:revision>2</cp:revision>
  <dcterms:created xsi:type="dcterms:W3CDTF">2025-10-28T22:38:00Z</dcterms:created>
  <dcterms:modified xsi:type="dcterms:W3CDTF">2025-10-28T22:38:00Z</dcterms:modified>
</cp:coreProperties>
</file>