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DBC13" w14:textId="4D050FFD" w:rsidR="00002DCE" w:rsidRDefault="00793625">
      <w:pPr>
        <w:rPr>
          <w:b/>
          <w:bCs/>
          <w:i/>
          <w:iCs/>
          <w:sz w:val="28"/>
          <w:szCs w:val="28"/>
          <w:u w:val="single"/>
        </w:rPr>
      </w:pPr>
      <w:r>
        <w:rPr>
          <w:b/>
          <w:bCs/>
          <w:i/>
          <w:iCs/>
          <w:sz w:val="28"/>
          <w:szCs w:val="28"/>
          <w:u w:val="single"/>
        </w:rPr>
        <w:t xml:space="preserve">LADBROKES </w:t>
      </w:r>
    </w:p>
    <w:p w14:paraId="18B50B7B" w14:textId="77777777" w:rsidR="00002DCE" w:rsidRDefault="00002DCE"/>
    <w:p w14:paraId="74863AB5" w14:textId="3957E407" w:rsidR="00002DCE" w:rsidRDefault="00D87C2F" w:rsidP="007329C0">
      <w:pPr>
        <w:spacing w:line="480" w:lineRule="auto"/>
      </w:pPr>
      <w:r w:rsidRPr="007329C0">
        <w:t>T</w:t>
      </w:r>
      <w:r w:rsidR="00793625" w:rsidRPr="007329C0">
        <w:t>he concept of corporate social responsibility</w:t>
      </w:r>
      <w:r w:rsidR="00793625">
        <w:t xml:space="preserve"> (CSR) has been debated since the very beginning of its modern interpretation back in the 1950’s </w:t>
      </w:r>
      <w:commentRangeStart w:id="0"/>
      <w:r w:rsidR="00793625">
        <w:t>(</w:t>
      </w:r>
      <w:proofErr w:type="spellStart"/>
      <w:r w:rsidR="00793625">
        <w:t>Moratis</w:t>
      </w:r>
      <w:proofErr w:type="spellEnd"/>
      <w:r w:rsidR="00793625">
        <w:t xml:space="preserve">, 2016). </w:t>
      </w:r>
      <w:commentRangeEnd w:id="0"/>
      <w:r w:rsidR="00793625">
        <w:rPr>
          <w:rStyle w:val="CommentReference"/>
        </w:rPr>
        <w:commentReference w:id="0"/>
      </w:r>
      <w:r w:rsidR="00793625">
        <w:t xml:space="preserve">The dispute over adequately defining the concept has led </w:t>
      </w:r>
      <w:r w:rsidR="00793625" w:rsidRPr="007329C0">
        <w:t>to an overabundance of definition</w:t>
      </w:r>
      <w:r w:rsidRPr="007329C0">
        <w:t>s</w:t>
      </w:r>
      <w:r w:rsidR="00793625" w:rsidRPr="007329C0">
        <w:t xml:space="preserve"> to emerge. However</w:t>
      </w:r>
      <w:r w:rsidR="00793625">
        <w:t xml:space="preserve">, despite the constant development of definitions, discussions over their interpretations and the varying theoretical orientations that scholars have taken to investigate and reflect on the concept, different evolutionary segments of this definitional structure can be distinguished. Although many of the definitions have been comprised through similar epistemological elements and by consequence have a substantial amount of overlap.   </w:t>
      </w:r>
    </w:p>
    <w:p w14:paraId="5C872777" w14:textId="3D2FC14B" w:rsidR="00002DCE" w:rsidRDefault="007411D7" w:rsidP="007329C0">
      <w:pPr>
        <w:spacing w:line="480" w:lineRule="auto"/>
        <w:ind w:firstLine="720"/>
      </w:pPr>
      <w:r>
        <w:t>Undoubtedly</w:t>
      </w:r>
      <w:r w:rsidR="00793625">
        <w:t xml:space="preserve">, voluntary </w:t>
      </w:r>
      <w:r w:rsidR="00793625" w:rsidRPr="007329C0">
        <w:t xml:space="preserve">CSR is prone to many criticisms due to </w:t>
      </w:r>
      <w:r w:rsidR="00175CB0" w:rsidRPr="007329C0">
        <w:t>the fact that</w:t>
      </w:r>
      <w:r w:rsidR="00793625" w:rsidRPr="007329C0">
        <w:t xml:space="preserve"> company</w:t>
      </w:r>
      <w:r w:rsidR="00793625">
        <w:t xml:space="preserve"> commitments are able to change with the </w:t>
      </w:r>
      <w:r>
        <w:t>impulses</w:t>
      </w:r>
      <w:r w:rsidR="00793625">
        <w:t xml:space="preserve"> of its leadership </w:t>
      </w:r>
      <w:commentRangeStart w:id="1"/>
      <w:r w:rsidR="00793625">
        <w:t>(</w:t>
      </w:r>
      <w:proofErr w:type="spellStart"/>
      <w:r w:rsidR="00793625">
        <w:t>Blowfield</w:t>
      </w:r>
      <w:proofErr w:type="spellEnd"/>
      <w:r w:rsidR="00793625">
        <w:t xml:space="preserve">, 2013). </w:t>
      </w:r>
      <w:commentRangeEnd w:id="1"/>
      <w:r w:rsidR="00793625">
        <w:rPr>
          <w:rStyle w:val="CommentReference"/>
        </w:rPr>
        <w:commentReference w:id="1"/>
      </w:r>
      <w:r>
        <w:t>Equally</w:t>
      </w:r>
      <w:r w:rsidR="00793625">
        <w:t xml:space="preserve">, it has not been proven to be robust during periods of economic downturns and is housed </w:t>
      </w:r>
      <w:r>
        <w:t xml:space="preserve">mainly </w:t>
      </w:r>
      <w:r w:rsidR="00793625">
        <w:t xml:space="preserve">in public relations departments rather than in operations. Subsequently, others view the treatment of sustainability as a CSR issue with scepticism. There appears to be a stronger case when organisations are able to the benefits of an improved social or environmental performance. That is the core reason why organisations focus on areas such as reducing fuel and electricity consumption.  </w:t>
      </w:r>
      <w:r>
        <w:t>Aside</w:t>
      </w:r>
      <w:r w:rsidR="00793625">
        <w:t xml:space="preserve"> from sustainability consequences, it will further reduce costs. </w:t>
      </w:r>
    </w:p>
    <w:p w14:paraId="4801E7DB" w14:textId="77777777" w:rsidR="00002DCE" w:rsidRDefault="00793625" w:rsidP="007329C0">
      <w:pPr>
        <w:spacing w:line="480" w:lineRule="auto"/>
      </w:pPr>
      <w:r>
        <w:t>Freeman’s theory places stakeholders at the core of numerous bilateral relationships (</w:t>
      </w:r>
      <w:commentRangeStart w:id="2"/>
      <w:proofErr w:type="spellStart"/>
      <w:r>
        <w:t>Blowfield</w:t>
      </w:r>
      <w:proofErr w:type="spellEnd"/>
      <w:r>
        <w:t>, 2013</w:t>
      </w:r>
      <w:commentRangeEnd w:id="2"/>
      <w:r>
        <w:rPr>
          <w:rStyle w:val="CommentReference"/>
        </w:rPr>
        <w:commentReference w:id="2"/>
      </w:r>
      <w:r>
        <w:t>). Their purpose is to reduce risk whilst enhancing the reputation of the company, improve the bottom line or perhaps further develop any new business opportunities. When Freeman originally created the concept of businesses engaging with stakeholders, Freeman was mainly discussing about bilateral partnerships between companies and another organisation. The stakeholder theory hypothesizes that the core element of business lies entirely in building relationships and creating benefits for its stakeholders (</w:t>
      </w:r>
      <w:commentRangeStart w:id="3"/>
      <w:r>
        <w:t xml:space="preserve">Freeman and </w:t>
      </w:r>
      <w:proofErr w:type="spellStart"/>
      <w:r>
        <w:t>Dmytriyev</w:t>
      </w:r>
      <w:proofErr w:type="spellEnd"/>
      <w:r>
        <w:t>, 2017</w:t>
      </w:r>
      <w:commentRangeEnd w:id="3"/>
      <w:r>
        <w:rPr>
          <w:rStyle w:val="CommentReference"/>
        </w:rPr>
        <w:commentReference w:id="3"/>
      </w:r>
      <w:r>
        <w:t xml:space="preserve">). Although the makeup of stakeholders may differentiate depending on the organisations framework and industry, the main stakeholders </w:t>
      </w:r>
      <w:r>
        <w:lastRenderedPageBreak/>
        <w:t xml:space="preserve">include customers, employees, suppliers, financiers and communities. All members are crucial for the organisation and any trade-offs amongst the stakeholders should be prevented. Instead, executives are required to discover solutions that these interests are able to guide towards. </w:t>
      </w:r>
    </w:p>
    <w:p w14:paraId="0C289E6B" w14:textId="76FEE27F" w:rsidR="00002DCE" w:rsidRDefault="00793625" w:rsidP="007329C0">
      <w:pPr>
        <w:spacing w:line="480" w:lineRule="auto"/>
        <w:ind w:firstLine="720"/>
      </w:pPr>
      <w:r>
        <w:t>In contrast, Friedman argued that business have a social responsibility to use resources and partake in activities that are designed to maximise profits (</w:t>
      </w:r>
      <w:commentRangeStart w:id="4"/>
      <w:r>
        <w:t xml:space="preserve">Ferrero et al, 2014). </w:t>
      </w:r>
      <w:commentRangeEnd w:id="4"/>
      <w:r>
        <w:rPr>
          <w:rStyle w:val="CommentReference"/>
        </w:rPr>
        <w:commentReference w:id="4"/>
      </w:r>
      <w:r>
        <w:t xml:space="preserve">Corresponding to this theory, as well as other elements associated with business, shareholders have unrivalled supremacy and so corporations need to be managed as to extend their value. Friedman’s core argument is on the basis that managers are hired to act on behalf of the stockholders as to increase </w:t>
      </w:r>
      <w:r w:rsidR="0022451C">
        <w:t>t</w:t>
      </w:r>
      <w:r>
        <w:t>he organisations wealth (</w:t>
      </w:r>
      <w:commentRangeStart w:id="5"/>
      <w:r>
        <w:t xml:space="preserve">Schwartz and </w:t>
      </w:r>
      <w:proofErr w:type="spellStart"/>
      <w:r>
        <w:t>Saiia</w:t>
      </w:r>
      <w:proofErr w:type="spellEnd"/>
      <w:r>
        <w:t>, 2012</w:t>
      </w:r>
      <w:commentRangeEnd w:id="5"/>
      <w:r>
        <w:rPr>
          <w:rStyle w:val="CommentReference"/>
        </w:rPr>
        <w:commentReference w:id="5"/>
      </w:r>
      <w:r>
        <w:t xml:space="preserve">). Thus, creating an ethical argument, due to that stockholders have moral right to property through their investment. This then creates an obligation upon the directors not to violate this right by “stealing” from shareholders by using the profit it a different way than what the stockholders would have done. Friedman further argues that executives are able to pend from their own wealth if they wish. For example, Bill Gates donating billions of his own wealth to charity. However, Friedman argues against the organisation such as Microsoft donating to charity. Therefore, raising the question, can organisations donate to social causes. Friedman argues yes however only when the firm can argue that by doing so, it will maximise profit. Whether this be through customer goodwill, recruitment or employee morale. </w:t>
      </w:r>
    </w:p>
    <w:p w14:paraId="0D522AE4" w14:textId="4F13DA3C" w:rsidR="00002DCE" w:rsidRDefault="00793625" w:rsidP="007329C0">
      <w:pPr>
        <w:spacing w:line="480" w:lineRule="auto"/>
        <w:ind w:firstLine="720"/>
      </w:pPr>
      <w:r>
        <w:t>Another theorist to consider is Archie Carroll (</w:t>
      </w:r>
      <w:commentRangeStart w:id="6"/>
      <w:r>
        <w:t xml:space="preserve">Werther and Chandler, 2006). </w:t>
      </w:r>
      <w:commentRangeEnd w:id="6"/>
      <w:r>
        <w:rPr>
          <w:rStyle w:val="CommentReference"/>
        </w:rPr>
        <w:commentReference w:id="6"/>
      </w:r>
      <w:r>
        <w:t>Carroll recognised the difference between a variety of organisations responsibilities. Thus, referring to them as a firm’s “pyramid of corporate social responsibility”. Therefore, Carroll suggested that the pyramid contained 4 key social responsibilities; economical, legal, ethical and discretionary/</w:t>
      </w:r>
      <w:commentRangeStart w:id="7"/>
      <w:r>
        <w:t>philanthropic (Carroll, 1991)</w:t>
      </w:r>
      <w:commentRangeEnd w:id="7"/>
      <w:r>
        <w:rPr>
          <w:rStyle w:val="CommentReference"/>
        </w:rPr>
        <w:commentReference w:id="7"/>
      </w:r>
      <w:r>
        <w:t xml:space="preserve">. In regard to economic responsibilities, firms were created as economic entities in order to provide goods and services to societal members. However, that soon developed from profit motive into any means to maximise profit. All responsibilities now are predicted upon the economic responsibility of the organisation. Without it, all other </w:t>
      </w:r>
      <w:r>
        <w:lastRenderedPageBreak/>
        <w:t>responsibilities become meaningless. The second social responsibility Carroll argued was legal responsibility (</w:t>
      </w:r>
      <w:commentRangeStart w:id="8"/>
      <w:r>
        <w:t xml:space="preserve">Marek, 2018). </w:t>
      </w:r>
      <w:commentRangeEnd w:id="8"/>
      <w:r>
        <w:rPr>
          <w:rStyle w:val="CommentReference"/>
        </w:rPr>
        <w:commentReference w:id="8"/>
      </w:r>
      <w:r>
        <w:t>In regard to this, Carroll argues that a company should comply with all applicable laws whether they be local national or global. This further includes honouring human rights while fulfilling all legal obligations towards stakeholders. The ethical responsibility on the other hand comprises of the norms and values within current society (</w:t>
      </w:r>
      <w:commentRangeStart w:id="9"/>
      <w:proofErr w:type="spellStart"/>
      <w:r>
        <w:t>Luhmann</w:t>
      </w:r>
      <w:proofErr w:type="spellEnd"/>
      <w:r>
        <w:t xml:space="preserve"> and </w:t>
      </w:r>
      <w:proofErr w:type="spellStart"/>
      <w:r>
        <w:t>Theuvsen</w:t>
      </w:r>
      <w:proofErr w:type="spellEnd"/>
      <w:r>
        <w:t xml:space="preserve">, 2017). </w:t>
      </w:r>
      <w:commentRangeEnd w:id="9"/>
      <w:r>
        <w:rPr>
          <w:rStyle w:val="CommentReference"/>
        </w:rPr>
        <w:commentReference w:id="9"/>
      </w:r>
      <w:r>
        <w:t>Society expects firms to comply with all ethical responsibilities however when they do not, it loses its reputation. Undoubtedly, Carroll places philanthropic responsibility above all other responsibilities. Companies that use resources to help support and develop local communities are seen to be “good corporate citizens”. Therefore, philanthropic responsibility is rather the community desires from businesses however they will not be sanctioned if not.</w:t>
      </w:r>
    </w:p>
    <w:p w14:paraId="24443343" w14:textId="77777777" w:rsidR="00002DCE" w:rsidRDefault="00793625" w:rsidP="007329C0">
      <w:pPr>
        <w:spacing w:line="480" w:lineRule="auto"/>
        <w:ind w:firstLine="720"/>
      </w:pPr>
      <w:r>
        <w:t>While modern companies attempt to follow the guidance of Carroll’s pyramid of CRS, tensions and trade-off will rise as a result (</w:t>
      </w:r>
      <w:commentRangeStart w:id="10"/>
      <w:r>
        <w:t xml:space="preserve">Carroll, 2016). </w:t>
      </w:r>
      <w:commentRangeEnd w:id="10"/>
      <w:r>
        <w:rPr>
          <w:rStyle w:val="CommentReference"/>
        </w:rPr>
        <w:commentReference w:id="10"/>
      </w:r>
      <w:r>
        <w:t>Depending on how companies chose to balance the responsibilities that define their CRS. The economic responsibility that firms have to owners and shareholders necessitates a co-ordinated trade-off between the short term and long-term profitability. In regard to the short-term profitability, companies’ expenditures within the legal, ethical and philanthropic commitments will conflict with the organisation’s responsibility to their stakeholders. Tensions and trade-offs will arise one the urge to take shortcuts and cut corners arise in order to maximus profits for the stakeholders. Although the traditional opinion is that resources spent towards legal, ethical and philanthropic purposes will weaken profitability, however some argue that this is not a legitimate reason. Recently, an argument that possibly social activity can lead to economic rewards and therefore businesses should be aiming for such situation.</w:t>
      </w:r>
    </w:p>
    <w:p w14:paraId="676F6149" w14:textId="1E31A2AE" w:rsidR="00002DCE" w:rsidRDefault="00793625" w:rsidP="007329C0">
      <w:pPr>
        <w:spacing w:line="480" w:lineRule="auto"/>
        <w:ind w:firstLine="720"/>
      </w:pPr>
      <w:r>
        <w:t>The triple bottom line, developed by John Elkington, is essentially the foundation for cost accounting that has gained some momentum over recent years (</w:t>
      </w:r>
      <w:commentRangeStart w:id="11"/>
      <w:proofErr w:type="spellStart"/>
      <w:r>
        <w:t>Blowfield</w:t>
      </w:r>
      <w:proofErr w:type="spellEnd"/>
      <w:r>
        <w:t>, 2013</w:t>
      </w:r>
      <w:commentRangeEnd w:id="11"/>
      <w:r>
        <w:rPr>
          <w:rStyle w:val="CommentReference"/>
        </w:rPr>
        <w:commentReference w:id="11"/>
      </w:r>
      <w:r>
        <w:t xml:space="preserve">). </w:t>
      </w:r>
      <w:r w:rsidR="007329C0">
        <w:t>Arguing that organisations need extend beyond financial measures and need to include social and environmental issues</w:t>
      </w:r>
      <w:r>
        <w:t xml:space="preserve">. Occasionally referred to as “people, planet and profit”.  Subsequently, the theory elaborates </w:t>
      </w:r>
      <w:r>
        <w:lastRenderedPageBreak/>
        <w:t>that companies are required to calculate the contributions of its business practices to workers, local communities and other social organizations. Furthermore, should calculate its contributions to environmental sustainability as it increases its ecological benefits and decrease any ecological damage.  Undoubtedly, firms should calculate their financial performance, however a company’s profit is not the economic value to the company but rather the value created for society. Recent reports suggest that current organisations must search for new innovative solutions to exceed and settle any trade-offs or tensions (</w:t>
      </w:r>
      <w:commentRangeStart w:id="12"/>
      <w:proofErr w:type="spellStart"/>
      <w:r>
        <w:t>Longoni</w:t>
      </w:r>
      <w:proofErr w:type="spellEnd"/>
      <w:r>
        <w:t xml:space="preserve"> and </w:t>
      </w:r>
      <w:proofErr w:type="spellStart"/>
      <w:r>
        <w:t>Cagliano</w:t>
      </w:r>
      <w:proofErr w:type="spellEnd"/>
      <w:r>
        <w:t xml:space="preserve">, 2018). </w:t>
      </w:r>
      <w:commentRangeEnd w:id="12"/>
      <w:r>
        <w:rPr>
          <w:rStyle w:val="CommentReference"/>
        </w:rPr>
        <w:commentReference w:id="12"/>
      </w:r>
      <w:r>
        <w:t xml:space="preserve">Furthermore, enhance collaborations as to effectively tackle multiple components of the triple bottom line.   Elsewhere, other academic argue that the triple bottom line is essentially a new way of thinking and current firms are forced to adopt sustainable innovations within their business processes. </w:t>
      </w:r>
    </w:p>
    <w:p w14:paraId="36F42674" w14:textId="633C0B3B" w:rsidR="00002DCE" w:rsidRDefault="00793625" w:rsidP="007329C0">
      <w:pPr>
        <w:spacing w:line="480" w:lineRule="auto"/>
        <w:ind w:firstLine="720"/>
      </w:pPr>
      <w:r>
        <w:t xml:space="preserve">Within modern society, gambling has transformed from a discontinuous and subjective past time to now a continuous and globally accessible hobby </w:t>
      </w:r>
      <w:commentRangeStart w:id="13"/>
      <w:r>
        <w:t xml:space="preserve">(Lopez-Gonzalez, 2017). </w:t>
      </w:r>
      <w:commentRangeEnd w:id="13"/>
      <w:r>
        <w:rPr>
          <w:rStyle w:val="CommentReference"/>
        </w:rPr>
        <w:commentReference w:id="13"/>
      </w:r>
      <w:r>
        <w:t xml:space="preserve">Resulting in many questions being raised on the potential negative consequences. As a result, bookmakers have been attempting to flip any social concerns that surround the area of gambling through positive associations. </w:t>
      </w:r>
      <w:r w:rsidR="007329C0">
        <w:t>Hence</w:t>
      </w:r>
      <w:r>
        <w:t xml:space="preserve">, using socially acceptable links such as likeable characters engaging in gambling activities which may be depicted by sport celebrities. As a tactic to transform the perspective of materialism, greed and despair to one of being a leisure and entertainment activity.  Arguably, this has been relatively successful with the, the Gambling Committee publishing a report based on gambling participants behaviour awareness and attitudes in 2018 </w:t>
      </w:r>
      <w:commentRangeStart w:id="14"/>
      <w:r>
        <w:t xml:space="preserve">(Gambling Commission, 2019). </w:t>
      </w:r>
      <w:commentRangeEnd w:id="14"/>
      <w:r>
        <w:rPr>
          <w:rStyle w:val="CommentReference"/>
        </w:rPr>
        <w:commentReference w:id="14"/>
      </w:r>
      <w:r>
        <w:t xml:space="preserve">Figures demonstrate that the National Lottery draw remains the highest popular gambling activity followed closely by scratch cards and other lottery games. While football and horse racing on the other hand are the most popular betting activities, amongst men. </w:t>
      </w:r>
    </w:p>
    <w:p w14:paraId="4F74106C" w14:textId="6ABDE0D5" w:rsidR="00002DCE" w:rsidRDefault="00C27F50" w:rsidP="007329C0">
      <w:pPr>
        <w:spacing w:line="480" w:lineRule="auto"/>
        <w:ind w:firstLine="720"/>
      </w:pPr>
      <w:r>
        <w:t xml:space="preserve">Thus, resulting in the government </w:t>
      </w:r>
      <w:r w:rsidR="00793625">
        <w:t>implemented a new gambling act, the Gambling Act 2005 which came fully into force on 1</w:t>
      </w:r>
      <w:r w:rsidR="00793625">
        <w:rPr>
          <w:vertAlign w:val="superscript"/>
        </w:rPr>
        <w:t>st</w:t>
      </w:r>
      <w:r w:rsidR="00793625">
        <w:t xml:space="preserve"> September 2007 </w:t>
      </w:r>
      <w:commentRangeStart w:id="15"/>
      <w:r w:rsidR="00793625">
        <w:t>(</w:t>
      </w:r>
      <w:proofErr w:type="spellStart"/>
      <w:r w:rsidR="00793625">
        <w:t>Gillchrist</w:t>
      </w:r>
      <w:proofErr w:type="spellEnd"/>
      <w:r w:rsidR="00793625">
        <w:t xml:space="preserve">, 2012). </w:t>
      </w:r>
      <w:commentRangeEnd w:id="15"/>
      <w:r w:rsidR="00793625">
        <w:rPr>
          <w:rStyle w:val="CommentReference"/>
        </w:rPr>
        <w:commentReference w:id="15"/>
      </w:r>
      <w:r w:rsidR="00793625">
        <w:t xml:space="preserve"> The 2005 Act was based on 3 key principles which section 1 of the act sets out. Firstly, gambling should not be a source of, </w:t>
      </w:r>
      <w:r w:rsidR="00793625">
        <w:lastRenderedPageBreak/>
        <w:t xml:space="preserve">associated or support crime and disorder. Secondly, gambling needs to be conducted in a fair and open way. Lastly, children and other vulnerable individuals are required to be protected from harm or exploitation from gambling.  Furthermore, the Act created a new unified industry regular called the Gambling Commission. The Act unites numerous gambling acts into one single enactment such as the Betting, Gaming and Lotteries Act 1963 and the Gaming Act 1968 </w:t>
      </w:r>
      <w:commentRangeStart w:id="16"/>
      <w:r w:rsidR="00793625">
        <w:t xml:space="preserve">(Light, 2007). </w:t>
      </w:r>
      <w:commentRangeEnd w:id="16"/>
      <w:r w:rsidR="00793625">
        <w:rPr>
          <w:rStyle w:val="CommentReference"/>
        </w:rPr>
        <w:commentReference w:id="16"/>
      </w:r>
      <w:r w:rsidR="00793625">
        <w:t xml:space="preserve">Moreover, it represents a vital shift from regulatory limitations to a free-market, commercially constructed model. In created a new system of ‘operating’, ‘personal’ and ‘premises’ licences while the magistrates court lose their licencing responsibility to a newly defined licensing authority. Moreover, for the first-time online gambling from UK base websites are permitted while restrictions on commercial gambling are loosened. However, limits for gaming machines are further tightened. </w:t>
      </w:r>
    </w:p>
    <w:p w14:paraId="483B448B" w14:textId="590F4D85" w:rsidR="00002DCE" w:rsidRDefault="00C27F50" w:rsidP="007329C0">
      <w:pPr>
        <w:spacing w:line="480" w:lineRule="auto"/>
        <w:ind w:firstLine="720"/>
      </w:pPr>
      <w:r>
        <w:t xml:space="preserve">Such Act is essential in monitoring giant gambling organisations such as </w:t>
      </w:r>
      <w:r w:rsidR="00793625">
        <w:t>Ladbrokes</w:t>
      </w:r>
      <w:r>
        <w:t xml:space="preserve">. </w:t>
      </w:r>
      <w:r w:rsidR="00793625">
        <w:t xml:space="preserve">Ladbrokes claim to be fully committed to the UK’s Gambling Commission’s principle objections </w:t>
      </w:r>
      <w:commentRangeStart w:id="17"/>
      <w:r w:rsidR="00793625">
        <w:t xml:space="preserve">(GVC Holdings, 2016). </w:t>
      </w:r>
      <w:commentRangeEnd w:id="17"/>
      <w:r w:rsidR="00793625">
        <w:rPr>
          <w:rStyle w:val="CommentReference"/>
        </w:rPr>
        <w:commentReference w:id="17"/>
      </w:r>
      <w:r w:rsidR="00793625">
        <w:t xml:space="preserve">As a result, are a founding member of the gambling industries self-regulating body, The Senet Group. This is an independent body assemble to promote responsible gambling standards across the industry. By singing up, Ladbrokes have committed themselves to several responsible gambling commitments such as a voluntary TV advertising ban on sign-up offers (free bet or free money) before 9pm, withdrawing all advertising of gaming machines from gambling shop windows with 205 of all shop windows dedicate to responsible gambling advertisement. Furthermore, Ladbrokes have a responsible to deliver national responsible gambling advertisement campaigns with a further running of responsible gambling messages within print advertisement and advertisement across their websites.  </w:t>
      </w:r>
    </w:p>
    <w:p w14:paraId="24C176F1" w14:textId="77777777" w:rsidR="00002DCE" w:rsidRDefault="00793625" w:rsidP="007329C0">
      <w:pPr>
        <w:spacing w:line="480" w:lineRule="auto"/>
      </w:pPr>
      <w:commentRangeStart w:id="18"/>
      <w:r>
        <w:t xml:space="preserve">In 2018 Ladbrokes renovated the CSR governance structure that was in place within the company and reviewed all policies in order to replicate the new system </w:t>
      </w:r>
      <w:commentRangeStart w:id="19"/>
      <w:r>
        <w:t xml:space="preserve">(GVC Holdings, 2019). </w:t>
      </w:r>
      <w:commentRangeEnd w:id="19"/>
      <w:r>
        <w:rPr>
          <w:rStyle w:val="CommentReference"/>
        </w:rPr>
        <w:commentReference w:id="19"/>
      </w:r>
      <w:r>
        <w:t xml:space="preserve">Currently, the board established a dedicated CSR Committee. Such responsibilities include covering regular compliance, AML, responsible gaming, health and safety, environmental impacts, data protection </w:t>
      </w:r>
      <w:r>
        <w:lastRenderedPageBreak/>
        <w:t xml:space="preserve">and diversity in the workplace.  The committee as such provides guidance for the business on all areas of CSR strategy, agree on potential targets and monitor the company’s performance.  </w:t>
      </w:r>
      <w:commentRangeEnd w:id="18"/>
      <w:r w:rsidR="00F018BF">
        <w:rPr>
          <w:rStyle w:val="CommentReference"/>
        </w:rPr>
        <w:commentReference w:id="18"/>
      </w:r>
    </w:p>
    <w:p w14:paraId="2CFCCB5A" w14:textId="77777777" w:rsidR="00002DCE" w:rsidRDefault="00793625" w:rsidP="007329C0">
      <w:pPr>
        <w:spacing w:line="480" w:lineRule="auto"/>
      </w:pPr>
      <w:r>
        <w:t xml:space="preserve">Gambling advertisement within the UK has recently increased tenfold since the enforcement of the Gambling Act 2005 in 2007 </w:t>
      </w:r>
      <w:commentRangeStart w:id="20"/>
      <w:r>
        <w:t>(</w:t>
      </w:r>
      <w:proofErr w:type="spellStart"/>
      <w:r>
        <w:t>Djohari</w:t>
      </w:r>
      <w:proofErr w:type="spellEnd"/>
      <w:r>
        <w:t xml:space="preserve"> et al, 2019). </w:t>
      </w:r>
      <w:commentRangeEnd w:id="20"/>
      <w:r>
        <w:rPr>
          <w:rStyle w:val="CommentReference"/>
        </w:rPr>
        <w:commentReference w:id="20"/>
      </w:r>
      <w:r>
        <w:t xml:space="preserve">The number of sport advertisement of gambling on television has increased from 152,000 in 2006 to over 1.39 million in 2012. Furthermore, the amount gambling organisation spend on advertisement has further increased. In 2015, gambling organisations spent over £118.5 million on television advertisement; an increase of 46% since 2012. </w:t>
      </w:r>
    </w:p>
    <w:p w14:paraId="79120054" w14:textId="6A71D1FE" w:rsidR="00002DCE" w:rsidRDefault="00CA7DC5" w:rsidP="007329C0">
      <w:pPr>
        <w:spacing w:line="480" w:lineRule="auto"/>
      </w:pPr>
      <w:r>
        <w:t xml:space="preserve">         </w:t>
      </w:r>
      <w:r w:rsidR="00793625">
        <w:t xml:space="preserve">The supervision of gambling advertisement within the UK is the responsibility of the Department for Digital, Culture, Media and Sport, Ofcom and the Gambling Commission. As a result, all gambling operations must comply with advertising codes of practice which are administered by the Advertising Standards Authority. Such authority </w:t>
      </w:r>
      <w:r w:rsidR="00F5332A">
        <w:t>has</w:t>
      </w:r>
      <w:r w:rsidR="00793625">
        <w:t xml:space="preserve"> numerous responsibilities and codes focused on content restrictions such as that gambling advertisements must not be appealing to children or young person’s especially by reflecting or being associated with youth culture. </w:t>
      </w:r>
    </w:p>
    <w:p w14:paraId="42A37F0A" w14:textId="33A9B814" w:rsidR="00002DCE" w:rsidRDefault="00CA7DC5" w:rsidP="007329C0">
      <w:pPr>
        <w:spacing w:line="480" w:lineRule="auto"/>
      </w:pPr>
      <w:r>
        <w:t xml:space="preserve">                 </w:t>
      </w:r>
      <w:r w:rsidR="00793625">
        <w:t xml:space="preserve">While most gambling advertisement is prohibited before 9pm watershed within the UK, sport betting is allowed to be promoted at any time of the day during live sports. </w:t>
      </w:r>
      <w:r w:rsidR="00F5332A">
        <w:t>A</w:t>
      </w:r>
      <w:r w:rsidR="00793625">
        <w:t xml:space="preserve">dvertisement restrictions do not apply to sponsorship promotions such as advertising on sport team kits. It’s possible to argue that the continuous advertisement of sport betting marketing is normalising betting behaviour </w:t>
      </w:r>
      <w:commentRangeStart w:id="21"/>
      <w:r w:rsidR="00793625">
        <w:t xml:space="preserve">(Lopez-Gonzales et al, 2018). </w:t>
      </w:r>
      <w:commentRangeEnd w:id="21"/>
      <w:r w:rsidR="00793625">
        <w:rPr>
          <w:rStyle w:val="CommentReference"/>
        </w:rPr>
        <w:commentReference w:id="21"/>
      </w:r>
      <w:r w:rsidR="00793625">
        <w:t>Organisations such as Ladbrokes are using characters and situations that conventionalise betting and promotes certain behaviour but ignores other within their advertisement</w:t>
      </w:r>
      <w:r w:rsidR="00793625" w:rsidRPr="009E7BA2">
        <w:rPr>
          <w:color w:val="FF0000"/>
        </w:rPr>
        <w:t>.</w:t>
      </w:r>
      <w:r w:rsidR="00E85A36" w:rsidRPr="009E7BA2">
        <w:rPr>
          <w:color w:val="FF0000"/>
        </w:rPr>
        <w:t xml:space="preserve"> Thus, to create further profit.</w:t>
      </w:r>
      <w:r w:rsidR="00793625" w:rsidRPr="009E7BA2">
        <w:rPr>
          <w:color w:val="FF0000"/>
        </w:rPr>
        <w:t xml:space="preserve"> </w:t>
      </w:r>
    </w:p>
    <w:p w14:paraId="45EC0BF1" w14:textId="2BA79D72" w:rsidR="007329C0" w:rsidRDefault="00793625" w:rsidP="00CA7DC5">
      <w:pPr>
        <w:spacing w:line="480" w:lineRule="auto"/>
        <w:ind w:firstLine="720"/>
      </w:pPr>
      <w:r>
        <w:t>In 2017, Ladbrokes Coral Group were found guilty by the ASA (</w:t>
      </w:r>
      <w:commentRangeStart w:id="22"/>
      <w:r>
        <w:t xml:space="preserve">ASA, 2017). </w:t>
      </w:r>
      <w:commentRangeEnd w:id="22"/>
      <w:r>
        <w:rPr>
          <w:rStyle w:val="CommentReference"/>
        </w:rPr>
        <w:commentReference w:id="22"/>
      </w:r>
      <w:r>
        <w:t xml:space="preserve">An ad depicted a husband in over £130,000 debt and continuing to pay for his wife’s cancer related medical bills that insurance would not cover stumble upon a Ladbrokes casino ad that contained promotions that persuaded him to gamble.  The ASA stated that the content target vulnerable individuals suffering with personal difficulties. Furthermore, the ad explains that through gambling the husband was able </w:t>
      </w:r>
      <w:r>
        <w:lastRenderedPageBreak/>
        <w:t xml:space="preserve">to win enough to pay off his debts, re-purchase his house and afford to go on holiday. Furthermore, that the husband was overdrawn when the decision to gamble was made. This was in breach of CAP codes and socially irresponsible. </w:t>
      </w:r>
      <w:r w:rsidR="00E85A36" w:rsidRPr="00CA7DC5">
        <w:rPr>
          <w:color w:val="FF0000"/>
        </w:rPr>
        <w:t>Thus, demonstrating that the need to produce profit overruled the need to abide by rules</w:t>
      </w:r>
      <w:r w:rsidR="00CA7DC5">
        <w:rPr>
          <w:color w:val="FF0000"/>
        </w:rPr>
        <w:t xml:space="preserve">. </w:t>
      </w:r>
    </w:p>
    <w:p w14:paraId="39B92ACB" w14:textId="45E41083" w:rsidR="007329C0" w:rsidRDefault="00F5332A" w:rsidP="00CA7DC5">
      <w:pPr>
        <w:spacing w:line="480" w:lineRule="auto"/>
        <w:ind w:firstLine="720"/>
      </w:pPr>
      <w:r w:rsidRPr="00CA7DC5">
        <w:rPr>
          <w:color w:val="FF0000"/>
        </w:rPr>
        <w:t xml:space="preserve">However, during the 2019/2020 football season, GVC Holdings announced that it would be donating all football sponsorships with its gambling business such as Ladbrokes to </w:t>
      </w:r>
      <w:proofErr w:type="spellStart"/>
      <w:r w:rsidRPr="00CA7DC5">
        <w:rPr>
          <w:color w:val="FF0000"/>
        </w:rPr>
        <w:t>GambleAware’s</w:t>
      </w:r>
      <w:proofErr w:type="spellEnd"/>
      <w:r w:rsidRPr="00CA7DC5">
        <w:rPr>
          <w:color w:val="FF0000"/>
        </w:rPr>
        <w:t xml:space="preserve"> ‘Bet Regret’ campaign (</w:t>
      </w:r>
      <w:commentRangeStart w:id="23"/>
      <w:proofErr w:type="spellStart"/>
      <w:r w:rsidRPr="00CA7DC5">
        <w:rPr>
          <w:color w:val="FF0000"/>
        </w:rPr>
        <w:t>GambleAware</w:t>
      </w:r>
      <w:proofErr w:type="spellEnd"/>
      <w:r w:rsidRPr="00CA7DC5">
        <w:rPr>
          <w:color w:val="FF0000"/>
        </w:rPr>
        <w:t>, 2019</w:t>
      </w:r>
      <w:commentRangeEnd w:id="23"/>
      <w:r w:rsidRPr="00CA7DC5">
        <w:rPr>
          <w:rStyle w:val="CommentReference"/>
          <w:color w:val="FF0000"/>
        </w:rPr>
        <w:commentReference w:id="23"/>
      </w:r>
      <w:r w:rsidRPr="00CA7DC5">
        <w:rPr>
          <w:color w:val="FF0000"/>
        </w:rPr>
        <w:t xml:space="preserve">). Including interview backdrops, static and LED boards. Thus, to encourage sporting fans to limit their gambling behaviour especially when bored or drunk. Teams included Sunderland, Burnley and Sheffield Wednesday. </w:t>
      </w:r>
      <w:r w:rsidR="007329C0" w:rsidRPr="00CA7DC5">
        <w:rPr>
          <w:color w:val="FF0000"/>
        </w:rPr>
        <w:t>The use of gambling proceeds towards charitable organisations demonstrate how influential the industry is (</w:t>
      </w:r>
      <w:commentRangeStart w:id="24"/>
      <w:r w:rsidR="007329C0" w:rsidRPr="00CA7DC5">
        <w:rPr>
          <w:color w:val="FF0000"/>
        </w:rPr>
        <w:t>Strauss, 2015</w:t>
      </w:r>
      <w:commentRangeEnd w:id="24"/>
      <w:r w:rsidR="007329C0" w:rsidRPr="00CA7DC5">
        <w:rPr>
          <w:rStyle w:val="CommentReference"/>
          <w:color w:val="FF0000"/>
        </w:rPr>
        <w:commentReference w:id="24"/>
      </w:r>
      <w:r w:rsidR="007329C0" w:rsidRPr="00CA7DC5">
        <w:rPr>
          <w:color w:val="FF0000"/>
        </w:rPr>
        <w:t xml:space="preserve">). Furthermore, the charitable donation allows the industry to communicate its CSR effectively but additionally allows the firm to further profit through receiving am improved reputation. When a gambling organisation opts to promote programmes in relation to responsible gambling, it is perceived to be fulfilling its commitments to resolve the harms it causes. Whereas when the organisation opts to support an unrelated charity organisation can be perceived as a method to distract the individual from the harm caused by gambling thus improving profits. </w:t>
      </w:r>
    </w:p>
    <w:p w14:paraId="0CB96403" w14:textId="53D4522F" w:rsidR="00C27F50" w:rsidRDefault="007329C0" w:rsidP="007329C0">
      <w:pPr>
        <w:spacing w:line="480" w:lineRule="auto"/>
      </w:pPr>
      <w:r>
        <w:t xml:space="preserve"> </w:t>
      </w:r>
      <w:r>
        <w:tab/>
        <w:t xml:space="preserve">Arguable, Ladbrokes utilizes </w:t>
      </w:r>
      <w:r w:rsidR="00793625">
        <w:t xml:space="preserve">Friedman’s theory to maximise profit </w:t>
      </w:r>
      <w:r>
        <w:t>through</w:t>
      </w:r>
      <w:r w:rsidR="00793625">
        <w:t xml:space="preserve"> the failing in placing effective safeguards. Thus, preventing customers from gambling addiction and money laundering.</w:t>
      </w:r>
      <w:r w:rsidR="00C27F50">
        <w:t xml:space="preserve"> Problem gambling is currently defined as ‘gambling to a degree that comprises, disrupts or damages family, personal or recreational pursuits’ </w:t>
      </w:r>
      <w:commentRangeStart w:id="25"/>
      <w:r w:rsidR="00C27F50">
        <w:t xml:space="preserve">(Cohen and Blond, 2018). </w:t>
      </w:r>
      <w:commentRangeEnd w:id="25"/>
      <w:r w:rsidR="00C27F50">
        <w:rPr>
          <w:rStyle w:val="CommentReference"/>
        </w:rPr>
        <w:commentReference w:id="25"/>
      </w:r>
      <w:r w:rsidR="00C27F50">
        <w:t xml:space="preserve">Currently research demonstrates that being male, having a family that was or had been a problem gambler and being in the lowest income category are factors which constitutes to be a problem gambler. In addition, it is estimated that over half of the gambling industry is ‘addicted to addiction’ and therefore requires to generate further addiction in order to gain more profits. </w:t>
      </w:r>
    </w:p>
    <w:p w14:paraId="2148DA85" w14:textId="77F85543" w:rsidR="00002DCE" w:rsidRDefault="00793625" w:rsidP="007329C0">
      <w:pPr>
        <w:spacing w:line="480" w:lineRule="auto"/>
      </w:pPr>
      <w:r>
        <w:lastRenderedPageBreak/>
        <w:t xml:space="preserve"> </w:t>
      </w:r>
      <w:r w:rsidR="007329C0">
        <w:t xml:space="preserve">                            </w:t>
      </w:r>
      <w:r>
        <w:t xml:space="preserve">In 2019, Ladbrokes were found guilty by the Gambling Commission of this </w:t>
      </w:r>
      <w:commentRangeStart w:id="26"/>
      <w:r>
        <w:t xml:space="preserve">(Gambling Commission, 2019). </w:t>
      </w:r>
      <w:commentRangeEnd w:id="26"/>
      <w:r>
        <w:rPr>
          <w:rStyle w:val="CommentReference"/>
        </w:rPr>
        <w:commentReference w:id="26"/>
      </w:r>
      <w:r>
        <w:t xml:space="preserve">Such example of these failings includes the failings to carry out any social interactions with an individual who lost £98,000 over a period of 2 and a half years. This individual had 460 attempted deposits into their account declines and had even requested the operator to stop sending him promotions. Another failing of Ladbrokes Coral Group include the inadequate evidence of completing and providing evidence to any social responsibility interactions being completed on a customer who spent £1.5 million over a period of 2 years and 10 months. The company did not inquire where the funds originated from. During this period, the customer demonstrated signs of a problem with gambling due to incidents such as logging into their account on an average of 10 times a day for a whole month and losing £64,000 within 1 month alone. </w:t>
      </w:r>
      <w:r w:rsidR="007329C0">
        <w:t xml:space="preserve">Subsequently, disregarding the legal element of Carroll’s theory. </w:t>
      </w:r>
    </w:p>
    <w:p w14:paraId="6614D9F1" w14:textId="1107ACC3" w:rsidR="00DA37B8" w:rsidRDefault="00C27F50" w:rsidP="00CA7DC5">
      <w:pPr>
        <w:spacing w:line="480" w:lineRule="auto"/>
        <w:ind w:firstLine="720"/>
      </w:pPr>
      <w:r>
        <w:t xml:space="preserve">Ladbrokes Coral Group claim that they aim to grow socially responsible and sustainable betting and gaming business </w:t>
      </w:r>
      <w:commentRangeStart w:id="27"/>
      <w:r>
        <w:t xml:space="preserve">(GVC Holdings, 2016). </w:t>
      </w:r>
      <w:commentRangeEnd w:id="27"/>
      <w:r>
        <w:rPr>
          <w:rStyle w:val="CommentReference"/>
        </w:rPr>
        <w:commentReference w:id="27"/>
      </w:r>
      <w:r>
        <w:t xml:space="preserve">Through doing their best at remaining the top leaders in responsible betting and gaming through having a positive impact within communities and operating safely with integrity. </w:t>
      </w:r>
      <w:r w:rsidR="00793625">
        <w:t xml:space="preserve">Ladbrokes claims that its organisation is ‘at the heart of the communities’ in which it is </w:t>
      </w:r>
      <w:r w:rsidR="007329C0">
        <w:t>operational</w:t>
      </w:r>
      <w:commentRangeStart w:id="28"/>
      <w:r w:rsidR="00793625">
        <w:t xml:space="preserve"> (Jones et al, 2008). </w:t>
      </w:r>
      <w:commentRangeEnd w:id="28"/>
      <w:r w:rsidR="00793625">
        <w:rPr>
          <w:rStyle w:val="CommentReference"/>
        </w:rPr>
        <w:commentReference w:id="28"/>
      </w:r>
      <w:r w:rsidR="007329C0" w:rsidRPr="00CA7DC5">
        <w:rPr>
          <w:color w:val="FF0000"/>
        </w:rPr>
        <w:t>Here, Ladbrokes follow</w:t>
      </w:r>
      <w:r w:rsidR="00CA7DC5" w:rsidRPr="00CA7DC5">
        <w:rPr>
          <w:color w:val="FF0000"/>
        </w:rPr>
        <w:t>s</w:t>
      </w:r>
      <w:r w:rsidR="007329C0" w:rsidRPr="00CA7DC5">
        <w:rPr>
          <w:color w:val="FF0000"/>
        </w:rPr>
        <w:t xml:space="preserve"> </w:t>
      </w:r>
      <w:r w:rsidR="00CA7DC5" w:rsidRPr="00CA7DC5">
        <w:rPr>
          <w:color w:val="FF0000"/>
        </w:rPr>
        <w:t>the element of philanthropic responsibility within Carroll’s pyramid through the</w:t>
      </w:r>
      <w:r w:rsidRPr="00CA7DC5">
        <w:rPr>
          <w:color w:val="FF0000"/>
        </w:rPr>
        <w:t xml:space="preserve"> </w:t>
      </w:r>
      <w:r w:rsidR="00793625" w:rsidRPr="00CA7DC5">
        <w:rPr>
          <w:color w:val="FF0000"/>
        </w:rPr>
        <w:t xml:space="preserve">partnership with </w:t>
      </w:r>
      <w:proofErr w:type="spellStart"/>
      <w:r w:rsidR="00793625">
        <w:t>Crimestoppers</w:t>
      </w:r>
      <w:proofErr w:type="spellEnd"/>
      <w:r w:rsidR="00793625">
        <w:t xml:space="preserve">, which encourages individuals to provide anonymous information on crime to the police. </w:t>
      </w:r>
      <w:r>
        <w:t>The company</w:t>
      </w:r>
      <w:r w:rsidR="00793625">
        <w:t xml:space="preserve"> further displays leaflets and posters provided by </w:t>
      </w:r>
      <w:proofErr w:type="spellStart"/>
      <w:r w:rsidR="00793625">
        <w:t>Crimestoppers</w:t>
      </w:r>
      <w:proofErr w:type="spellEnd"/>
      <w:r w:rsidR="00793625">
        <w:t xml:space="preserve"> within betting shops across the UK. </w:t>
      </w:r>
      <w:r>
        <w:t>Additionally</w:t>
      </w:r>
      <w:r w:rsidR="00793625">
        <w:t xml:space="preserve">, encourages its employees to volunteer with </w:t>
      </w:r>
      <w:proofErr w:type="spellStart"/>
      <w:r w:rsidR="00793625">
        <w:t>Crimestopper</w:t>
      </w:r>
      <w:r w:rsidR="00DA37B8">
        <w:t>s</w:t>
      </w:r>
      <w:proofErr w:type="spellEnd"/>
      <w:r w:rsidR="00DA37B8">
        <w:t>, Ladbrokes further supports local communities through the Ladbrokes Coral Trust (</w:t>
      </w:r>
      <w:commentRangeStart w:id="29"/>
      <w:r w:rsidR="00DA37B8">
        <w:t xml:space="preserve">Charity Commission, 2018). </w:t>
      </w:r>
      <w:commentRangeEnd w:id="29"/>
      <w:r w:rsidR="00DA37B8">
        <w:rPr>
          <w:rStyle w:val="CommentReference"/>
        </w:rPr>
        <w:commentReference w:id="29"/>
      </w:r>
      <w:r w:rsidR="00DA37B8">
        <w:t xml:space="preserve">Founded </w:t>
      </w:r>
      <w:r w:rsidR="00DA37B8" w:rsidRPr="00CA7DC5">
        <w:rPr>
          <w:color w:val="FF0000"/>
        </w:rPr>
        <w:t xml:space="preserve">in 2003, the charity provides grants requests from businesses and registered charities who’s causes support and operate within communities that Ladbrokes Coral Group operate. </w:t>
      </w:r>
      <w:r w:rsidR="007329C0" w:rsidRPr="00CA7DC5">
        <w:rPr>
          <w:color w:val="FF0000"/>
        </w:rPr>
        <w:t xml:space="preserve">Within the 6, the Community Charitable Trust had raised over £2.3 million for charity organisations which further supported organisations such as Children in Need and Macmillan Cancer Support (Jones et al, 2009). Alongside with other local hospices and health and victim support charities. </w:t>
      </w:r>
    </w:p>
    <w:p w14:paraId="74999EF4" w14:textId="77777777" w:rsidR="00002DCE" w:rsidRDefault="00002DCE">
      <w:pPr>
        <w:pageBreakBefore/>
        <w:spacing w:line="256" w:lineRule="auto"/>
        <w:textAlignment w:val="auto"/>
        <w:rPr>
          <w:b/>
          <w:bCs/>
          <w:sz w:val="24"/>
          <w:szCs w:val="24"/>
          <w:u w:val="single"/>
        </w:rPr>
      </w:pPr>
    </w:p>
    <w:p w14:paraId="4473E9F5" w14:textId="77777777" w:rsidR="00002DCE" w:rsidRDefault="00793625">
      <w:pPr>
        <w:rPr>
          <w:b/>
          <w:bCs/>
          <w:sz w:val="24"/>
          <w:szCs w:val="24"/>
          <w:u w:val="single"/>
        </w:rPr>
      </w:pPr>
      <w:r>
        <w:rPr>
          <w:b/>
          <w:bCs/>
          <w:sz w:val="24"/>
          <w:szCs w:val="24"/>
          <w:u w:val="single"/>
        </w:rPr>
        <w:t>References</w:t>
      </w:r>
    </w:p>
    <w:p w14:paraId="7E8899F9" w14:textId="263BE146" w:rsidR="00397DB6" w:rsidRDefault="00397DB6">
      <w:proofErr w:type="spellStart"/>
      <w:r>
        <w:t>Moratis</w:t>
      </w:r>
      <w:proofErr w:type="spellEnd"/>
      <w:r>
        <w:t xml:space="preserve">, L (2016).’Out of the ordinary? Appraising ISO 26000’s CSR definition’, </w:t>
      </w:r>
      <w:r w:rsidRPr="00397DB6">
        <w:rPr>
          <w:i/>
          <w:iCs/>
        </w:rPr>
        <w:t>International Journal of Law and Management</w:t>
      </w:r>
      <w:r>
        <w:t>, Vol 58, Issue 1 pp.26-47</w:t>
      </w:r>
    </w:p>
    <w:p w14:paraId="7DFA8F24" w14:textId="77777777" w:rsidR="00002DCE" w:rsidRDefault="00793625">
      <w:pPr>
        <w:rPr>
          <w:b/>
          <w:bCs/>
          <w:i/>
          <w:iCs/>
        </w:rPr>
      </w:pPr>
      <w:proofErr w:type="spellStart"/>
      <w:r>
        <w:rPr>
          <w:b/>
          <w:bCs/>
          <w:i/>
          <w:iCs/>
        </w:rPr>
        <w:t>Blowfield</w:t>
      </w:r>
      <w:proofErr w:type="spellEnd"/>
      <w:r>
        <w:rPr>
          <w:b/>
          <w:bCs/>
          <w:i/>
          <w:iCs/>
        </w:rPr>
        <w:t>, M (2013) Business and Sustainability. Oxford University Press, Oxford, UK</w:t>
      </w:r>
    </w:p>
    <w:p w14:paraId="5F454390" w14:textId="6F0B9143" w:rsidR="00397DB6" w:rsidRPr="004E6263" w:rsidRDefault="00397DB6">
      <w:r>
        <w:t>Lopez-Gonzalez, Estevez, A., Griffiths, M (2017),’Marketing and Advertising Online Sport Betting: A Problem Gambling Perspective</w:t>
      </w:r>
      <w:r w:rsidR="004E6263">
        <w:t xml:space="preserve">, </w:t>
      </w:r>
      <w:r w:rsidR="004E6263" w:rsidRPr="004E6263">
        <w:rPr>
          <w:i/>
          <w:iCs/>
        </w:rPr>
        <w:t>Journal of Sport and Social Issues</w:t>
      </w:r>
      <w:r w:rsidR="004E6263">
        <w:rPr>
          <w:i/>
          <w:iCs/>
        </w:rPr>
        <w:t xml:space="preserve">, </w:t>
      </w:r>
      <w:r w:rsidR="004E6263">
        <w:t>Vol 41, Issue 3 pp-26-47 DOI:</w:t>
      </w:r>
      <w:r w:rsidR="004E6263" w:rsidRPr="004E6263">
        <w:t xml:space="preserve"> </w:t>
      </w:r>
      <w:hyperlink r:id="rId9" w:tgtFrame="_blank" w:history="1">
        <w:r w:rsidR="004E6263">
          <w:rPr>
            <w:rStyle w:val="Hyperlink"/>
          </w:rPr>
          <w:t>http://dx.doi.org/10.1108/IJLMA-12-2014-0064</w:t>
        </w:r>
      </w:hyperlink>
    </w:p>
    <w:p w14:paraId="418D59DA" w14:textId="700F2753" w:rsidR="00002DCE" w:rsidRDefault="004E6263" w:rsidP="004D267F">
      <w:pPr>
        <w:spacing w:after="0"/>
      </w:pPr>
      <w:r>
        <w:t xml:space="preserve">Barnfield-Tubb, J., </w:t>
      </w:r>
      <w:proofErr w:type="spellStart"/>
      <w:r>
        <w:t>Francis,C</w:t>
      </w:r>
      <w:proofErr w:type="spellEnd"/>
      <w:r>
        <w:t xml:space="preserve"> (2019).’Gambling participation in 2018:behaviour, awareness and attitudes’,</w:t>
      </w:r>
      <w:r w:rsidRPr="004E6263">
        <w:t xml:space="preserve"> </w:t>
      </w:r>
      <w:r>
        <w:rPr>
          <w:i/>
          <w:iCs/>
        </w:rPr>
        <w:t>The G</w:t>
      </w:r>
      <w:r w:rsidRPr="004E6263">
        <w:rPr>
          <w:i/>
          <w:iCs/>
        </w:rPr>
        <w:t>ambling Commission</w:t>
      </w:r>
      <w:r>
        <w:rPr>
          <w:i/>
          <w:iCs/>
        </w:rPr>
        <w:t xml:space="preserve">, </w:t>
      </w:r>
      <w:r>
        <w:t>Birmingham, Available at:</w:t>
      </w:r>
      <w:r w:rsidR="004D267F">
        <w:t xml:space="preserve"> </w:t>
      </w:r>
      <w:hyperlink r:id="rId10" w:history="1">
        <w:r w:rsidR="004D267F" w:rsidRPr="00736247">
          <w:rPr>
            <w:rStyle w:val="Hyperlink"/>
          </w:rPr>
          <w:t>http</w:t>
        </w:r>
        <w:r w:rsidR="004D267F" w:rsidRPr="00736247">
          <w:rPr>
            <w:rStyle w:val="Hyperlink"/>
          </w:rPr>
          <w:t>s</w:t>
        </w:r>
        <w:r w:rsidR="004D267F" w:rsidRPr="00736247">
          <w:rPr>
            <w:rStyle w:val="Hyperlink"/>
          </w:rPr>
          <w:t>://www.gamblingcommission.gov.uk/PDF/survey-data/Gambling-participation-in-2018-behaviour-awareness-and-attitudes.pdf</w:t>
        </w:r>
      </w:hyperlink>
      <w:r w:rsidR="00793625">
        <w:t xml:space="preserve"> </w:t>
      </w:r>
    </w:p>
    <w:p w14:paraId="0159AB7F" w14:textId="0A795C8E" w:rsidR="004E6263" w:rsidRDefault="004D267F" w:rsidP="004D267F">
      <w:pPr>
        <w:spacing w:after="0"/>
      </w:pPr>
      <w:r>
        <w:t>[Accessed on 18</w:t>
      </w:r>
      <w:r w:rsidRPr="004E6263">
        <w:rPr>
          <w:vertAlign w:val="superscript"/>
        </w:rPr>
        <w:t>th</w:t>
      </w:r>
      <w:r>
        <w:t xml:space="preserve"> February 2020]</w:t>
      </w:r>
    </w:p>
    <w:p w14:paraId="6CE071A0" w14:textId="77777777" w:rsidR="004D267F" w:rsidRDefault="004D267F" w:rsidP="004D267F">
      <w:pPr>
        <w:spacing w:after="0"/>
      </w:pPr>
    </w:p>
    <w:p w14:paraId="66BCDE4E" w14:textId="77777777" w:rsidR="00002DCE" w:rsidRDefault="00820DB8">
      <w:hyperlink r:id="rId11" w:history="1">
        <w:r w:rsidR="00793625">
          <w:rPr>
            <w:rStyle w:val="Hyperlink"/>
          </w:rPr>
          <w:t>https://web-b-ebscohost-com.ezproxy.uwtsd.ac.uk/ehost/pdfviewer/pdfviewer?vid=1&amp;sid=76f35930-99e6-4350-a259-56dbbc97de57%40sessionmgr103</w:t>
        </w:r>
      </w:hyperlink>
      <w:r w:rsidR="00793625">
        <w:t xml:space="preserve">  - </w:t>
      </w:r>
      <w:proofErr w:type="spellStart"/>
      <w:r w:rsidR="00793625">
        <w:t>Gillchrist</w:t>
      </w:r>
      <w:proofErr w:type="spellEnd"/>
      <w:r w:rsidR="00793625">
        <w:t xml:space="preserve">, Stephen </w:t>
      </w:r>
      <w:hyperlink r:id="rId12" w:tooltip="Search for Credit Control" w:history="1">
        <w:r w:rsidR="00793625">
          <w:rPr>
            <w:rStyle w:val="Hyperlink"/>
          </w:rPr>
          <w:t>Credit Control</w:t>
        </w:r>
      </w:hyperlink>
      <w:r w:rsidR="00793625">
        <w:t>. 2012, Vol. 33 Issue 5/6, p8-15. 8p</w:t>
      </w:r>
    </w:p>
    <w:p w14:paraId="23C4701B" w14:textId="7135DB6B" w:rsidR="004D267F" w:rsidRDefault="004E6263">
      <w:r>
        <w:t>Light, R (2007).’ The Gambling Act 2005: Regulatory Entertainment and Market Control’, The Modern Law Review, Vol.70, Issue 4</w:t>
      </w:r>
      <w:r w:rsidR="004D267F">
        <w:t xml:space="preserve">, PP- 626-653. DOI: </w:t>
      </w:r>
      <w:hyperlink r:id="rId13" w:history="1">
        <w:r w:rsidR="004D267F" w:rsidRPr="00736247">
          <w:rPr>
            <w:rStyle w:val="Hyperlink"/>
          </w:rPr>
          <w:t>https://www-jstor-org.ezproxy.uwtsd.ac.uk/stable/4543157</w:t>
        </w:r>
      </w:hyperlink>
      <w:r w:rsidR="004D267F">
        <w:t xml:space="preserve"> [Accessed on 24</w:t>
      </w:r>
      <w:r w:rsidR="004D267F" w:rsidRPr="004D267F">
        <w:rPr>
          <w:vertAlign w:val="superscript"/>
        </w:rPr>
        <w:t>th</w:t>
      </w:r>
      <w:r w:rsidR="004D267F">
        <w:t xml:space="preserve"> February 2020]</w:t>
      </w:r>
    </w:p>
    <w:p w14:paraId="5478F6B5" w14:textId="558BD37D" w:rsidR="00002DCE" w:rsidRDefault="004D267F">
      <w:r>
        <w:t xml:space="preserve">Ladbrokes Coral Group (2016).’Fair Play; Performance Update Corporate Responsibility Report 2016’, </w:t>
      </w:r>
      <w:r w:rsidRPr="004D267F">
        <w:rPr>
          <w:i/>
          <w:iCs/>
        </w:rPr>
        <w:t>Ladbrokes Coral Group</w:t>
      </w:r>
      <w:r>
        <w:t>, Available at:</w:t>
      </w:r>
      <w:hyperlink r:id="rId14" w:history="1">
        <w:r w:rsidRPr="00736247">
          <w:rPr>
            <w:rStyle w:val="Hyperlink"/>
          </w:rPr>
          <w:t>https://gvc-plc.com/wp-content/uploads/2018/03</w:t>
        </w:r>
        <w:r w:rsidRPr="00736247">
          <w:rPr>
            <w:rStyle w:val="Hyperlink"/>
          </w:rPr>
          <w:t>/</w:t>
        </w:r>
        <w:r w:rsidRPr="00736247">
          <w:rPr>
            <w:rStyle w:val="Hyperlink"/>
          </w:rPr>
          <w:t>ladbrokes-coral-cr-report-2016.pdf</w:t>
        </w:r>
      </w:hyperlink>
      <w:r w:rsidR="00793625">
        <w:t xml:space="preserve"> </w:t>
      </w:r>
      <w:r>
        <w:t>[Accessed on 22</w:t>
      </w:r>
      <w:r w:rsidRPr="004D267F">
        <w:rPr>
          <w:vertAlign w:val="superscript"/>
        </w:rPr>
        <w:t>nd</w:t>
      </w:r>
      <w:r>
        <w:t xml:space="preserve"> February 2020]</w:t>
      </w:r>
    </w:p>
    <w:p w14:paraId="3F9D617C" w14:textId="47E0327F" w:rsidR="00002DCE" w:rsidRDefault="004D267F">
      <w:r>
        <w:t xml:space="preserve">GVC Holdings (2019).’Fair Play 2018/19: Corporate Social Responsibility Report’, </w:t>
      </w:r>
      <w:r w:rsidRPr="004D267F">
        <w:rPr>
          <w:i/>
          <w:iCs/>
        </w:rPr>
        <w:t>GVC Holdings</w:t>
      </w:r>
      <w:r>
        <w:rPr>
          <w:i/>
          <w:iCs/>
        </w:rPr>
        <w:t xml:space="preserve">, </w:t>
      </w:r>
      <w:r>
        <w:t>Isle of Man, Available at:</w:t>
      </w:r>
      <w:hyperlink r:id="rId15" w:history="1">
        <w:r w:rsidRPr="00736247">
          <w:rPr>
            <w:rStyle w:val="Hyperlink"/>
          </w:rPr>
          <w:t>https://gvc-plc.com/wp-content/uploads/2019/06/GVC-2018-19-</w:t>
        </w:r>
        <w:r w:rsidRPr="00736247">
          <w:rPr>
            <w:rStyle w:val="Hyperlink"/>
          </w:rPr>
          <w:t>C</w:t>
        </w:r>
        <w:r w:rsidRPr="00736247">
          <w:rPr>
            <w:rStyle w:val="Hyperlink"/>
          </w:rPr>
          <w:t>SR-Report.pdf</w:t>
        </w:r>
      </w:hyperlink>
      <w:r w:rsidR="00793625">
        <w:t xml:space="preserve"> </w:t>
      </w:r>
      <w:r>
        <w:t>[Accessed on 23</w:t>
      </w:r>
      <w:r w:rsidRPr="004D267F">
        <w:rPr>
          <w:vertAlign w:val="superscript"/>
        </w:rPr>
        <w:t>rd</w:t>
      </w:r>
      <w:r>
        <w:t xml:space="preserve"> February 2020]</w:t>
      </w:r>
    </w:p>
    <w:p w14:paraId="7EFE0454" w14:textId="553009A8" w:rsidR="00C356FC" w:rsidRDefault="00C356FC">
      <w:proofErr w:type="spellStart"/>
      <w:r>
        <w:t>Djohari</w:t>
      </w:r>
      <w:proofErr w:type="spellEnd"/>
      <w:r>
        <w:t xml:space="preserve">, N., Weston, G., Cassidy, R., Wemyss, M., Thomas, S (2019).’Recall and awareness of gambling advertising and sponsorship in sport in the UK: a study of young people and adults’, Harm Reduction Journal, Vol 16, Issue 24. DOI </w:t>
      </w:r>
      <w:hyperlink r:id="rId16" w:history="1">
        <w:r>
          <w:rPr>
            <w:rStyle w:val="Hyperlink"/>
          </w:rPr>
          <w:t>https://doi.org/10.1186/s12954-019-0291-9</w:t>
        </w:r>
      </w:hyperlink>
    </w:p>
    <w:p w14:paraId="13B1A2D3" w14:textId="2408F170" w:rsidR="00002DCE" w:rsidRDefault="00754CFA">
      <w:r>
        <w:t xml:space="preserve">Lopez-Gonzalez, H., </w:t>
      </w:r>
      <w:proofErr w:type="spellStart"/>
      <w:r>
        <w:t>Guerro</w:t>
      </w:r>
      <w:proofErr w:type="spellEnd"/>
      <w:r>
        <w:t>-Sole, F., Griffiths, M (2017).’A content analysis of how ‘normal’ sports betting behaviour is represented in gambling advertising’, Addiction Research &amp; Theory Journal, Vol 26, Issue 3, pp238-247, DOI:</w:t>
      </w:r>
      <w:r w:rsidRPr="00754CFA">
        <w:t xml:space="preserve"> </w:t>
      </w:r>
      <w:hyperlink r:id="rId17" w:history="1">
        <w:r>
          <w:rPr>
            <w:rStyle w:val="Hyperlink"/>
          </w:rPr>
          <w:t>https://doi.org/10.1080/16066359.2017.1353082</w:t>
        </w:r>
      </w:hyperlink>
      <w:r>
        <w:t xml:space="preserve"> </w:t>
      </w:r>
    </w:p>
    <w:p w14:paraId="52015D2B" w14:textId="11AD4804" w:rsidR="00754CFA" w:rsidRDefault="00793625" w:rsidP="00754CFA">
      <w:r>
        <w:t>O’Reilly (2014)</w:t>
      </w:r>
      <w:r w:rsidR="00754CFA">
        <w:t>.</w:t>
      </w:r>
      <w:r>
        <w:t xml:space="preserve"> ‘Ladbrokes Life’ posters banned for endorsing irresponsible attitudes to gambling</w:t>
      </w:r>
      <w:r w:rsidR="00754CFA">
        <w:t>’,</w:t>
      </w:r>
      <w:r w:rsidR="00754CFA" w:rsidRPr="00754CFA">
        <w:t xml:space="preserve"> </w:t>
      </w:r>
      <w:r w:rsidR="00754CFA">
        <w:t>Marketing Week (Online Edition)</w:t>
      </w:r>
      <w:r w:rsidR="00754CFA">
        <w:t>,P.1. Available at:</w:t>
      </w:r>
      <w:r w:rsidR="00754CFA" w:rsidRPr="00754CFA">
        <w:t xml:space="preserve"> </w:t>
      </w:r>
      <w:hyperlink r:id="rId18" w:anchor="anchor=toc&amp;AN=98378938&amp;db=bth" w:history="1">
        <w:r w:rsidR="00754CFA">
          <w:rPr>
            <w:rStyle w:val="Hyperlink"/>
          </w:rPr>
          <w:t>https://web-b-ebscohost-com.ezproxy.uwtsd.ac.uk/ehost/detail/detail?vid=0&amp;sid=a421e368-8646-4b25-82ec-7c2e566439f7%40sessionmgr1</w:t>
        </w:r>
        <w:r w:rsidR="00754CFA">
          <w:rPr>
            <w:rStyle w:val="Hyperlink"/>
          </w:rPr>
          <w:t>0</w:t>
        </w:r>
        <w:r w:rsidR="00754CFA">
          <w:rPr>
            <w:rStyle w:val="Hyperlink"/>
          </w:rPr>
          <w:t>3&amp;bdata=JnNpdGU9ZWhvc3QtbGl2ZQ%3d%3d#anchor=toc&amp;AN=98378938&amp;db=bth</w:t>
        </w:r>
      </w:hyperlink>
      <w:r w:rsidR="00754CFA">
        <w:t xml:space="preserve">  </w:t>
      </w:r>
      <w:r w:rsidR="00754CFA">
        <w:t>[Accessed on 24</w:t>
      </w:r>
      <w:r w:rsidR="00754CFA" w:rsidRPr="00754CFA">
        <w:rPr>
          <w:vertAlign w:val="superscript"/>
        </w:rPr>
        <w:t>th</w:t>
      </w:r>
      <w:r w:rsidR="00754CFA">
        <w:t xml:space="preserve"> February 2020]</w:t>
      </w:r>
    </w:p>
    <w:p w14:paraId="47F60680" w14:textId="1960247F" w:rsidR="00002DCE" w:rsidRDefault="00002DCE"/>
    <w:p w14:paraId="44642C60" w14:textId="77777777" w:rsidR="00002DCE" w:rsidRDefault="00820DB8">
      <w:hyperlink r:id="rId19" w:history="1">
        <w:r w:rsidR="00793625">
          <w:rPr>
            <w:rStyle w:val="Hyperlink"/>
          </w:rPr>
          <w:t>file:///C:/Users/</w:t>
        </w:r>
        <w:r w:rsidR="00793625">
          <w:rPr>
            <w:rStyle w:val="Hyperlink"/>
          </w:rPr>
          <w:t>a</w:t>
        </w:r>
        <w:r w:rsidR="00793625">
          <w:rPr>
            <w:rStyle w:val="Hyperlink"/>
          </w:rPr>
          <w:t>bbie/</w:t>
        </w:r>
        <w:r w:rsidR="00793625">
          <w:rPr>
            <w:rStyle w:val="Hyperlink"/>
          </w:rPr>
          <w:t>A</w:t>
        </w:r>
        <w:r w:rsidR="00793625">
          <w:rPr>
            <w:rStyle w:val="Hyperlink"/>
          </w:rPr>
          <w:t>ppData/Local/Temp/Online-Gambling-Addicted-to-Addiction-18.pdf</w:t>
        </w:r>
      </w:hyperlink>
      <w:r w:rsidR="00793625">
        <w:t xml:space="preserve"> </w:t>
      </w:r>
    </w:p>
    <w:p w14:paraId="6E40AE9D" w14:textId="77777777" w:rsidR="00754CFA" w:rsidRDefault="00754CFA"/>
    <w:p w14:paraId="52072A7A" w14:textId="420BDE95" w:rsidR="00002DCE" w:rsidRDefault="00754CFA">
      <w:r>
        <w:lastRenderedPageBreak/>
        <w:t xml:space="preserve">Gambling Commission (2019).’Ladbrokes Coral Group to pay £5.9m for past failings in anti-money laundering and social responsibility’(Online). Available at: </w:t>
      </w:r>
      <w:hyperlink r:id="rId20" w:history="1">
        <w:r w:rsidRPr="00736247">
          <w:rPr>
            <w:rStyle w:val="Hyperlink"/>
          </w:rPr>
          <w:t>https://www.gamblingcommission.gov.u</w:t>
        </w:r>
        <w:r w:rsidRPr="00736247">
          <w:rPr>
            <w:rStyle w:val="Hyperlink"/>
          </w:rPr>
          <w:t>k</w:t>
        </w:r>
        <w:r w:rsidRPr="00736247">
          <w:rPr>
            <w:rStyle w:val="Hyperlink"/>
          </w:rPr>
          <w:t>/news-action-and-statistics/news/2019/Ladbrokes-Coral-Group-to-pay-5.9m-for-past-failings-in-anti-money-laundering-and-social-responsibility.aspx</w:t>
        </w:r>
      </w:hyperlink>
      <w:r w:rsidR="00793625">
        <w:t xml:space="preserve"> </w:t>
      </w:r>
    </w:p>
    <w:p w14:paraId="5C66E37A" w14:textId="0744CBC5" w:rsidR="00754CFA" w:rsidRDefault="00754CFA">
      <w:r>
        <w:t>[Accessed on 23</w:t>
      </w:r>
      <w:r w:rsidRPr="00754CFA">
        <w:rPr>
          <w:vertAlign w:val="superscript"/>
        </w:rPr>
        <w:t>rd</w:t>
      </w:r>
      <w:r>
        <w:t xml:space="preserve"> February 2020]</w:t>
      </w:r>
    </w:p>
    <w:p w14:paraId="7549FC63" w14:textId="77777777" w:rsidR="00754CFA" w:rsidRDefault="00754CFA"/>
    <w:p w14:paraId="77F56EB9" w14:textId="77777777" w:rsidR="00002DCE" w:rsidRDefault="00820DB8">
      <w:hyperlink r:id="rId21" w:history="1">
        <w:r w:rsidR="00793625">
          <w:rPr>
            <w:rStyle w:val="Hyperlink"/>
          </w:rPr>
          <w:t>file:///C:/Users/a</w:t>
        </w:r>
        <w:r w:rsidR="00793625">
          <w:rPr>
            <w:rStyle w:val="Hyperlink"/>
          </w:rPr>
          <w:t>b</w:t>
        </w:r>
        <w:r w:rsidR="00793625">
          <w:rPr>
            <w:rStyle w:val="Hyperlink"/>
          </w:rPr>
          <w:t>bie/AppData/Local/Temp/Temp1_attachments.zip/CSR%20and%20gambling%20in%20the%20uk.pdf</w:t>
        </w:r>
      </w:hyperlink>
      <w:r w:rsidR="00793625">
        <w:t xml:space="preserve"> </w:t>
      </w:r>
    </w:p>
    <w:p w14:paraId="1DA59855" w14:textId="77777777" w:rsidR="00002DCE" w:rsidRDefault="00793625">
      <w:pPr>
        <w:rPr>
          <w:b/>
          <w:bCs/>
        </w:rPr>
      </w:pPr>
      <w:r>
        <w:rPr>
          <w:b/>
          <w:bCs/>
        </w:rPr>
        <w:t>Strategic Corporate Social Responsibility: Stakeholders in a Global Environment, William B. Werther, JR. David Chandler, Sage Publications, London, 2006</w:t>
      </w:r>
    </w:p>
    <w:p w14:paraId="74D1C8B9" w14:textId="35AE2178" w:rsidR="00002DCE" w:rsidRDefault="00820DB8">
      <w:hyperlink r:id="rId22" w:history="1">
        <w:r w:rsidR="00793625">
          <w:rPr>
            <w:rStyle w:val="Hyperlink"/>
          </w:rPr>
          <w:t>https://web-a-ebscohost-com.ezproxy.uwtsd.ac.uk/ehost/pdfviewer/pdfviewer?vid=1&amp;sid=5a083d94-6236-468d-b5b6-55b8256171c3%40sessionmgr4007</w:t>
        </w:r>
      </w:hyperlink>
      <w:r w:rsidR="00793625">
        <w:t xml:space="preserve"> </w:t>
      </w:r>
      <w:r w:rsidR="001C1347">
        <w:t>Carrol, A (1991).’</w:t>
      </w:r>
      <w:r w:rsidR="00793625">
        <w:t xml:space="preserve">The Pyramid of Corporate Social Responsibility: Toward the Moral Management of Organizational Stakeholders, </w:t>
      </w:r>
      <w:r w:rsidR="00793625" w:rsidRPr="001C1347">
        <w:rPr>
          <w:i/>
          <w:iCs/>
        </w:rPr>
        <w:t>Business Horizon</w:t>
      </w:r>
      <w:r w:rsidR="001C1347">
        <w:t>, Vol.34, Issue 4</w:t>
      </w:r>
    </w:p>
    <w:p w14:paraId="5D17B194" w14:textId="234D3C99" w:rsidR="001C1347" w:rsidRDefault="001C1347">
      <w:r>
        <w:t xml:space="preserve">Marek, A (2018).’Corporate social responsibility in FC Barcelona as Carroll’s CSR pyramid in practice’, </w:t>
      </w:r>
      <w:proofErr w:type="spellStart"/>
      <w:r>
        <w:rPr>
          <w:i/>
          <w:iCs/>
        </w:rPr>
        <w:t>Annales.Ethics</w:t>
      </w:r>
      <w:proofErr w:type="spellEnd"/>
      <w:r>
        <w:rPr>
          <w:i/>
          <w:iCs/>
        </w:rPr>
        <w:t xml:space="preserve"> in Economic Life, </w:t>
      </w:r>
      <w:r w:rsidRPr="001C1347">
        <w:t>Vol</w:t>
      </w:r>
      <w:r w:rsidRPr="001C1347">
        <w:rPr>
          <w:i/>
          <w:iCs/>
        </w:rPr>
        <w:t xml:space="preserve"> </w:t>
      </w:r>
      <w:r w:rsidRPr="001C1347">
        <w:t>21</w:t>
      </w:r>
      <w:r w:rsidRPr="001C1347">
        <w:t>, Issue</w:t>
      </w:r>
      <w:r>
        <w:rPr>
          <w:b/>
          <w:bCs/>
        </w:rPr>
        <w:t xml:space="preserve"> </w:t>
      </w:r>
      <w:r>
        <w:t>7, pp. 153-165.</w:t>
      </w:r>
    </w:p>
    <w:p w14:paraId="2F0E44DD" w14:textId="651A8149" w:rsidR="00002DCE" w:rsidRDefault="001C1347">
      <w:hyperlink r:id="rId23" w:history="1">
        <w:r w:rsidRPr="00736247">
          <w:rPr>
            <w:rStyle w:val="Hyperlink"/>
          </w:rPr>
          <w:t>https://search-proquest-com.ezproxy.uwtsd</w:t>
        </w:r>
        <w:r w:rsidRPr="00736247">
          <w:rPr>
            <w:rStyle w:val="Hyperlink"/>
          </w:rPr>
          <w:t>.</w:t>
        </w:r>
        <w:r w:rsidRPr="00736247">
          <w:rPr>
            <w:rStyle w:val="Hyperlink"/>
          </w:rPr>
          <w:t>ac.uk/docview/2264847849?OpenUrlRefId=info:xri/sid:primo&amp;accountid=130472</w:t>
        </w:r>
      </w:hyperlink>
      <w:r w:rsidR="00793625">
        <w:t xml:space="preserve"> </w:t>
      </w:r>
    </w:p>
    <w:p w14:paraId="44DEC734" w14:textId="6815FBA4" w:rsidR="001C1347" w:rsidRDefault="001C1347">
      <w:proofErr w:type="spellStart"/>
      <w:r>
        <w:t>L</w:t>
      </w:r>
      <w:r>
        <w:t>uhmann</w:t>
      </w:r>
      <w:proofErr w:type="spellEnd"/>
      <w:r>
        <w:t>, H</w:t>
      </w:r>
      <w:r>
        <w:t xml:space="preserve">., </w:t>
      </w:r>
      <w:proofErr w:type="spellStart"/>
      <w:r>
        <w:t>Theuvsen</w:t>
      </w:r>
      <w:proofErr w:type="spellEnd"/>
      <w:r>
        <w:t xml:space="preserve">, L </w:t>
      </w:r>
      <w:r>
        <w:t>(</w:t>
      </w:r>
      <w:r>
        <w:t>2017</w:t>
      </w:r>
      <w:r>
        <w:t>)</w:t>
      </w:r>
      <w:r>
        <w:t xml:space="preserve">. </w:t>
      </w:r>
      <w:r>
        <w:t>‘</w:t>
      </w:r>
      <w:r>
        <w:t>Corporate Social Responsibility: Exploring a Framework for the Agribusiness Sector</w:t>
      </w:r>
      <w:r>
        <w:t>’,</w:t>
      </w:r>
      <w:r>
        <w:t xml:space="preserve"> </w:t>
      </w:r>
      <w:r>
        <w:rPr>
          <w:i/>
          <w:iCs/>
        </w:rPr>
        <w:t xml:space="preserve">Journal of Agricultural and Environmental Ethics, </w:t>
      </w:r>
      <w:r>
        <w:t xml:space="preserve">Vol </w:t>
      </w:r>
      <w:r w:rsidRPr="001C1347">
        <w:t>30</w:t>
      </w:r>
      <w:r>
        <w:t xml:space="preserve">, Issue </w:t>
      </w:r>
      <w:r>
        <w:t>2, pp. 241-253.</w:t>
      </w:r>
    </w:p>
    <w:p w14:paraId="51749C3D" w14:textId="69E0B9F0" w:rsidR="00002DCE" w:rsidRDefault="00820DB8">
      <w:hyperlink r:id="rId24" w:history="1">
        <w:r w:rsidR="00793625">
          <w:rPr>
            <w:rStyle w:val="Hyperlink"/>
          </w:rPr>
          <w:t>http</w:t>
        </w:r>
        <w:r w:rsidR="00793625">
          <w:rPr>
            <w:rStyle w:val="Hyperlink"/>
          </w:rPr>
          <w:t>s</w:t>
        </w:r>
        <w:r w:rsidR="00793625">
          <w:rPr>
            <w:rStyle w:val="Hyperlink"/>
          </w:rPr>
          <w:t>://search-proquest-com.ezproxy.uwtsd.ac.uk/docview/1906358450?accountid=130472&amp;rfr_id=info%3Axri%2Fsid%3Aprimo</w:t>
        </w:r>
      </w:hyperlink>
      <w:r w:rsidR="00793625">
        <w:t xml:space="preserve"> </w:t>
      </w:r>
    </w:p>
    <w:p w14:paraId="6D4A0E31" w14:textId="7D1B3F1B" w:rsidR="00955BEA" w:rsidRDefault="00955BEA">
      <w:r>
        <w:t>Carroll, A.B</w:t>
      </w:r>
      <w:r>
        <w:t xml:space="preserve"> </w:t>
      </w:r>
      <w:r>
        <w:t>(2016).</w:t>
      </w:r>
      <w:r>
        <w:t>’</w:t>
      </w:r>
      <w:r>
        <w:t>Carroll’s pyramid of CSR: taking another look</w:t>
      </w:r>
      <w:r>
        <w:t>’</w:t>
      </w:r>
      <w:r>
        <w:t xml:space="preserve"> </w:t>
      </w:r>
      <w:r>
        <w:rPr>
          <w:i/>
          <w:iCs/>
        </w:rPr>
        <w:t>Int</w:t>
      </w:r>
      <w:r>
        <w:rPr>
          <w:i/>
          <w:iCs/>
        </w:rPr>
        <w:t>ernational</w:t>
      </w:r>
      <w:r>
        <w:rPr>
          <w:i/>
          <w:iCs/>
        </w:rPr>
        <w:t xml:space="preserve"> </w:t>
      </w:r>
      <w:r>
        <w:rPr>
          <w:i/>
          <w:iCs/>
        </w:rPr>
        <w:t>Journal of</w:t>
      </w:r>
      <w:r>
        <w:rPr>
          <w:i/>
          <w:iCs/>
        </w:rPr>
        <w:t xml:space="preserve"> Corporate Soc</w:t>
      </w:r>
      <w:r>
        <w:rPr>
          <w:i/>
          <w:iCs/>
        </w:rPr>
        <w:t>ial</w:t>
      </w:r>
      <w:r>
        <w:rPr>
          <w:i/>
          <w:iCs/>
        </w:rPr>
        <w:t xml:space="preserve"> Responsibility</w:t>
      </w:r>
      <w:r>
        <w:t xml:space="preserve"> </w:t>
      </w:r>
      <w:r>
        <w:t xml:space="preserve">Vol </w:t>
      </w:r>
      <w:r w:rsidRPr="00955BEA">
        <w:t>1</w:t>
      </w:r>
      <w:r>
        <w:rPr>
          <w:b/>
          <w:bCs/>
        </w:rPr>
        <w:t xml:space="preserve">, </w:t>
      </w:r>
      <w:r w:rsidRPr="00955BEA">
        <w:t>Issue</w:t>
      </w:r>
      <w:r>
        <w:rPr>
          <w:b/>
          <w:bCs/>
        </w:rPr>
        <w:t xml:space="preserve"> </w:t>
      </w:r>
      <w:r>
        <w:t xml:space="preserve">3 </w:t>
      </w:r>
      <w:r>
        <w:t xml:space="preserve">DOI: </w:t>
      </w:r>
      <w:hyperlink r:id="rId25" w:history="1">
        <w:r w:rsidRPr="00736247">
          <w:rPr>
            <w:rStyle w:val="Hyperlink"/>
          </w:rPr>
          <w:t>https://doi.org/10.1186/s40991-016-0004-6</w:t>
        </w:r>
      </w:hyperlink>
      <w:r>
        <w:t xml:space="preserve"> </w:t>
      </w:r>
    </w:p>
    <w:p w14:paraId="50A35B33" w14:textId="3460867B" w:rsidR="00955BEA" w:rsidRDefault="00955BEA">
      <w:proofErr w:type="spellStart"/>
      <w:r>
        <w:t>Longoni</w:t>
      </w:r>
      <w:proofErr w:type="spellEnd"/>
      <w:r>
        <w:t xml:space="preserve">, A., </w:t>
      </w:r>
      <w:proofErr w:type="spellStart"/>
      <w:r>
        <w:t>Cagliano</w:t>
      </w:r>
      <w:proofErr w:type="spellEnd"/>
      <w:r>
        <w:t xml:space="preserve">, R </w:t>
      </w:r>
      <w:r w:rsidR="00230AF5">
        <w:t xml:space="preserve">(2018). </w:t>
      </w:r>
      <w:r w:rsidR="00230AF5">
        <w:t>‘</w:t>
      </w:r>
      <w:r>
        <w:t>Sustainable Innovativeness and the Triple Bottom Line: The Role of Organizational Time Perspective</w:t>
      </w:r>
      <w:r w:rsidR="00230AF5">
        <w:t>’,</w:t>
      </w:r>
      <w:r>
        <w:t xml:space="preserve"> </w:t>
      </w:r>
      <w:r>
        <w:rPr>
          <w:i/>
          <w:iCs/>
        </w:rPr>
        <w:t>J</w:t>
      </w:r>
      <w:r w:rsidR="00230AF5">
        <w:rPr>
          <w:i/>
          <w:iCs/>
        </w:rPr>
        <w:t>ournal of</w:t>
      </w:r>
      <w:r>
        <w:rPr>
          <w:i/>
          <w:iCs/>
        </w:rPr>
        <w:t xml:space="preserve"> Bus</w:t>
      </w:r>
      <w:r w:rsidR="00230AF5">
        <w:rPr>
          <w:i/>
          <w:iCs/>
        </w:rPr>
        <w:t>iness</w:t>
      </w:r>
      <w:r>
        <w:rPr>
          <w:i/>
          <w:iCs/>
        </w:rPr>
        <w:t xml:space="preserve"> Ethics</w:t>
      </w:r>
      <w:r>
        <w:t xml:space="preserve"> </w:t>
      </w:r>
      <w:r w:rsidR="00230AF5">
        <w:t xml:space="preserve">Vol </w:t>
      </w:r>
      <w:r w:rsidRPr="00230AF5">
        <w:t>151</w:t>
      </w:r>
      <w:r>
        <w:rPr>
          <w:b/>
          <w:bCs/>
        </w:rPr>
        <w:t xml:space="preserve">, </w:t>
      </w:r>
      <w:r w:rsidR="00230AF5">
        <w:t>pp</w:t>
      </w:r>
      <w:r>
        <w:t xml:space="preserve">1097–1120 </w:t>
      </w:r>
      <w:r w:rsidR="00230AF5">
        <w:t xml:space="preserve">DOI: </w:t>
      </w:r>
      <w:hyperlink r:id="rId26" w:history="1">
        <w:r w:rsidR="00230AF5" w:rsidRPr="00736247">
          <w:rPr>
            <w:rStyle w:val="Hyperlink"/>
          </w:rPr>
          <w:t>https://doi-org.ezproxy.uwtsd.ac.uk/10.1007/s10551-016-3239-y</w:t>
        </w:r>
      </w:hyperlink>
      <w:r w:rsidR="00230AF5">
        <w:t xml:space="preserve"> </w:t>
      </w:r>
    </w:p>
    <w:p w14:paraId="7419848D" w14:textId="77777777" w:rsidR="00230AF5" w:rsidRDefault="00230AF5"/>
    <w:bookmarkStart w:id="30" w:name="_GoBack"/>
    <w:bookmarkEnd w:id="30"/>
    <w:p w14:paraId="371B2D3E" w14:textId="7613E3DD" w:rsidR="00002DCE" w:rsidRDefault="00820DB8">
      <w:r>
        <w:fldChar w:fldCharType="begin"/>
      </w:r>
      <w:r>
        <w:instrText xml:space="preserve"> HYPERLINK "https://onlinelibrary.wiley.com/doi/full/10.1111/basr.12024?casa_token=VVRMVm86RjYAAAAA%3AtLVhpvOXP7dOOJuGE253e__9MP2jGAsNg2s0p7kEYQBIzTaMKcsVAW3mmy8drIC942niuWY7Sjgc" </w:instrText>
      </w:r>
      <w:r>
        <w:fldChar w:fldCharType="separate"/>
      </w:r>
      <w:r w:rsidR="00793625">
        <w:rPr>
          <w:rStyle w:val="Hyperlink"/>
        </w:rPr>
        <w:t>https://onlinelibrary.wiley.com/doi/full/10.1111/basr.12024?casa_token=VVRMVm86RjYAAAAA%3AtLVhpvOXP7dOO</w:t>
      </w:r>
      <w:bookmarkStart w:id="31" w:name="_Hlt33772844"/>
      <w:r w:rsidR="00793625">
        <w:rPr>
          <w:rStyle w:val="Hyperlink"/>
        </w:rPr>
        <w:t>J</w:t>
      </w:r>
      <w:bookmarkEnd w:id="31"/>
      <w:r w:rsidR="00793625">
        <w:rPr>
          <w:rStyle w:val="Hyperlink"/>
        </w:rPr>
        <w:t>uGE253e__9MP2jGAsNg2s0p7kEYQBIzTaMKcsVAW3mmy8drIC942niuWY7Sjgc</w:t>
      </w:r>
      <w:r>
        <w:rPr>
          <w:rStyle w:val="Hyperlink"/>
        </w:rPr>
        <w:fldChar w:fldCharType="end"/>
      </w:r>
      <w:r w:rsidR="00793625">
        <w:rPr>
          <w:color w:val="FF0000"/>
        </w:rPr>
        <w:t xml:space="preserve"> </w:t>
      </w:r>
    </w:p>
    <w:p w14:paraId="28A36619" w14:textId="77777777" w:rsidR="00002DCE" w:rsidRDefault="00820DB8">
      <w:hyperlink r:id="rId27" w:history="1">
        <w:r w:rsidR="00793625">
          <w:rPr>
            <w:rStyle w:val="Hyperlink"/>
          </w:rPr>
          <w:t>https://onlinelibrary.wiley.co</w:t>
        </w:r>
        <w:bookmarkStart w:id="32" w:name="_Hlt33772858"/>
        <w:r w:rsidR="00793625">
          <w:rPr>
            <w:rStyle w:val="Hyperlink"/>
          </w:rPr>
          <w:t>m</w:t>
        </w:r>
        <w:bookmarkEnd w:id="32"/>
        <w:r w:rsidR="00793625">
          <w:rPr>
            <w:rStyle w:val="Hyperlink"/>
          </w:rPr>
          <w:t>/doi/full/10.1111/j.1467-8594.2011.00397.x?casa_token=Qxy7_GGK-i4AAAAA%3ArV2FeoSOoEU6Uy98qG8dWlBQ1b8s3k7c-7FytWCI68qKCOzvzl-k_WtL0IWfRISoRiJXIJXg2Ogo</w:t>
        </w:r>
      </w:hyperlink>
      <w:r w:rsidR="00793625">
        <w:rPr>
          <w:color w:val="FF0000"/>
        </w:rPr>
        <w:t xml:space="preserve"> </w:t>
      </w:r>
    </w:p>
    <w:p w14:paraId="1F90A2A7" w14:textId="77777777" w:rsidR="00002DCE" w:rsidRDefault="00820DB8">
      <w:hyperlink r:id="rId28" w:history="1">
        <w:r w:rsidR="00793625">
          <w:rPr>
            <w:rStyle w:val="Hyperlink"/>
          </w:rPr>
          <w:t>https://search-proquest-com.ezproxy.uwtsd.ac.uk/docview/2002128449?accountid=130472&amp;rfr_id=info%3Axri%2Fsid%3Aprimo</w:t>
        </w:r>
      </w:hyperlink>
      <w:r w:rsidR="00793625">
        <w:t xml:space="preserve">  </w:t>
      </w:r>
    </w:p>
    <w:p w14:paraId="0ABCA4C8" w14:textId="77777777" w:rsidR="00002DCE" w:rsidRDefault="00820DB8">
      <w:hyperlink r:id="rId29" w:history="1">
        <w:r w:rsidR="00793625">
          <w:rPr>
            <w:rStyle w:val="Hyperlink"/>
          </w:rPr>
          <w:t>https://www.asa.org.uk/rulings/ladbrokes-betting---gaming-ltd-a17-388937.html</w:t>
        </w:r>
      </w:hyperlink>
      <w:r w:rsidR="00793625">
        <w:t xml:space="preserve"> </w:t>
      </w:r>
    </w:p>
    <w:p w14:paraId="020A4468" w14:textId="5B74872B" w:rsidR="00002DCE" w:rsidRDefault="00820DB8">
      <w:hyperlink r:id="rId30" w:history="1">
        <w:r w:rsidR="00DA37B8" w:rsidRPr="004133DA">
          <w:rPr>
            <w:rStyle w:val="Hyperlink"/>
          </w:rPr>
          <w:t>https://apps.charitycommission.gov.uk/Showcharity/RegisterOfCharities/CharityWithoutPartB.aspx?RegisteredCharityNumber=1101804&amp;SubsidiaryNumber=0</w:t>
        </w:r>
      </w:hyperlink>
      <w:r w:rsidR="00DA37B8">
        <w:t xml:space="preserve"> </w:t>
      </w:r>
    </w:p>
    <w:p w14:paraId="5D044331" w14:textId="77777777" w:rsidR="007329C0" w:rsidRDefault="007329C0" w:rsidP="007329C0">
      <w:hyperlink r:id="rId31" w:history="1">
        <w:r>
          <w:rPr>
            <w:rStyle w:val="Hyperlink"/>
          </w:rPr>
          <w:t>https://search-proquest-com.ezproxy.uwtsd.ac.uk/docview/207992037/fulltext/29DD5EB03D7B4463PQ/1?accountid=130472</w:t>
        </w:r>
      </w:hyperlink>
      <w:r>
        <w:t xml:space="preserve"> </w:t>
      </w:r>
    </w:p>
    <w:p w14:paraId="0792A976" w14:textId="77777777" w:rsidR="007329C0" w:rsidRDefault="007329C0" w:rsidP="007329C0">
      <w:hyperlink r:id="rId32" w:history="1">
        <w:r>
          <w:rPr>
            <w:rStyle w:val="Hyperlink"/>
          </w:rPr>
          <w:t>https://books.google.co.uk/books?id=LK3lCAAAQBAJ&amp;dq=gambling+organizations+donating+to+charity+improve+reputation&amp;source=gbs_navlinks_s</w:t>
        </w:r>
      </w:hyperlink>
      <w:r>
        <w:t xml:space="preserve"> </w:t>
      </w:r>
    </w:p>
    <w:p w14:paraId="207253C4" w14:textId="6A873F9D" w:rsidR="007329C0" w:rsidRDefault="007329C0">
      <w:r>
        <w:t xml:space="preserve"> </w:t>
      </w:r>
    </w:p>
    <w:sectPr w:rsidR="007329C0">
      <w:pgSz w:w="11906" w:h="16838"/>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bbie Coles" w:date="2020-02-25T23:21:00Z" w:initials="Abbie Col">
    <w:p w14:paraId="5EEF02A6" w14:textId="77777777" w:rsidR="00820DB8" w:rsidRDefault="00820DB8">
      <w:pPr>
        <w:pStyle w:val="CommentText"/>
      </w:pPr>
      <w:r>
        <w:rPr>
          <w:rStyle w:val="CommentReference"/>
        </w:rPr>
        <w:annotationRef/>
      </w:r>
      <w:hyperlink r:id="rId1" w:history="1">
        <w:r>
          <w:rPr>
            <w:rStyle w:val="Hyperlink"/>
          </w:rPr>
          <w:t>https://search-proquest-com.ezproxy.uwtsd.ac.uk/docview/2111129080?OpenUrlRefId=info:xri/sid:primo&amp;accountid=130472</w:t>
        </w:r>
      </w:hyperlink>
      <w:r>
        <w:t xml:space="preserve"> </w:t>
      </w:r>
    </w:p>
  </w:comment>
  <w:comment w:id="1" w:author="Abbie Coles" w:date="2020-02-25T23:34:00Z" w:initials="Abbie Col">
    <w:p w14:paraId="12459558" w14:textId="77777777" w:rsidR="00820DB8" w:rsidRDefault="00820DB8">
      <w:pPr>
        <w:pStyle w:val="CommentText"/>
      </w:pPr>
      <w:r>
        <w:rPr>
          <w:rStyle w:val="CommentReference"/>
        </w:rPr>
        <w:annotationRef/>
      </w:r>
      <w:proofErr w:type="spellStart"/>
      <w:r>
        <w:t>Blowfield</w:t>
      </w:r>
      <w:proofErr w:type="spellEnd"/>
      <w:r>
        <w:t>, M (2013) Business and Sustainability. Oxford University Press, Oxford, UK</w:t>
      </w:r>
    </w:p>
  </w:comment>
  <w:comment w:id="2" w:author="Abbie Coles" w:date="2020-02-27T20:41:00Z" w:initials="Abbie Col">
    <w:p w14:paraId="127EFED4" w14:textId="77777777" w:rsidR="00820DB8" w:rsidRDefault="00820DB8">
      <w:pPr>
        <w:pStyle w:val="CommentText"/>
      </w:pPr>
      <w:r>
        <w:rPr>
          <w:rStyle w:val="CommentReference"/>
        </w:rPr>
        <w:annotationRef/>
      </w:r>
      <w:r>
        <w:t xml:space="preserve">Business and Sustainability, Michael </w:t>
      </w:r>
      <w:proofErr w:type="spellStart"/>
      <w:r>
        <w:t>Blowfield</w:t>
      </w:r>
      <w:proofErr w:type="spellEnd"/>
      <w:r>
        <w:t xml:space="preserve">, Oxford Press, 2013 </w:t>
      </w:r>
    </w:p>
  </w:comment>
  <w:comment w:id="3" w:author="Abbie Coles" w:date="2020-02-28T10:42:00Z" w:initials="Abbie Col">
    <w:p w14:paraId="2D02C4C9" w14:textId="77777777" w:rsidR="00820DB8" w:rsidRDefault="00820DB8">
      <w:pPr>
        <w:pStyle w:val="CommentText"/>
      </w:pPr>
      <w:r>
        <w:rPr>
          <w:rStyle w:val="CommentReference"/>
        </w:rPr>
        <w:annotationRef/>
      </w:r>
      <w:hyperlink r:id="rId2" w:history="1">
        <w:r>
          <w:rPr>
            <w:rStyle w:val="Hyperlink"/>
          </w:rPr>
          <w:t>https://search-proquest-com.ezproxy.uwtsd.ac.uk/docview/2002128449?accountid=130472&amp;rfr_id=info%3Axri%2Fsid%3Aprimo</w:t>
        </w:r>
      </w:hyperlink>
      <w:r>
        <w:t xml:space="preserve"> </w:t>
      </w:r>
    </w:p>
  </w:comment>
  <w:comment w:id="4" w:author="Abbie Coles" w:date="2020-02-28T09:36:00Z" w:initials="Abbie Col">
    <w:p w14:paraId="5E442E95" w14:textId="77777777" w:rsidR="00820DB8" w:rsidRDefault="00820DB8">
      <w:pPr>
        <w:pStyle w:val="CommentText"/>
      </w:pPr>
      <w:r>
        <w:rPr>
          <w:rStyle w:val="CommentReference"/>
        </w:rPr>
        <w:annotationRef/>
      </w:r>
      <w:hyperlink r:id="rId3" w:history="1">
        <w:r>
          <w:rPr>
            <w:rStyle w:val="Hyperlink"/>
          </w:rPr>
          <w:t>https://onlinelibrary.wiley.com/doi/full/10.1111/basr.12024?casa_token=VVRMVm86RjYAAAAA%3AtLVhpvOXP7dOOJuGE253e__9MP2jGAsNg2s0p7kEYQBIzTaMKcsVAW3mmy8drIC942niuWY7Sjgc</w:t>
        </w:r>
      </w:hyperlink>
      <w:r>
        <w:t xml:space="preserve"> </w:t>
      </w:r>
    </w:p>
  </w:comment>
  <w:comment w:id="5" w:author="Abbie Coles" w:date="2020-02-28T10:04:00Z" w:initials="Abbie Col">
    <w:p w14:paraId="78BBE29E" w14:textId="77777777" w:rsidR="00820DB8" w:rsidRDefault="00820DB8">
      <w:pPr>
        <w:pStyle w:val="CommentText"/>
      </w:pPr>
      <w:r>
        <w:rPr>
          <w:rStyle w:val="CommentReference"/>
        </w:rPr>
        <w:annotationRef/>
      </w:r>
      <w:hyperlink r:id="rId4" w:history="1">
        <w:r>
          <w:rPr>
            <w:rStyle w:val="Hyperlink"/>
          </w:rPr>
          <w:t>https://onlinelibrary.wiley.com/doi/full/10.1111/j.1467-8594.2011.00397.x?casa_token=Qxy7_GGK-i4AAAAA%3ArV2FeoSOoEU6Uy98qG8dWlBQ1b8s3k7c-7FytWCI68qKCOzvzl-k_WtL0IWfRISoRiJXIJXg2Ogo</w:t>
        </w:r>
      </w:hyperlink>
      <w:r>
        <w:t xml:space="preserve"> </w:t>
      </w:r>
    </w:p>
  </w:comment>
  <w:comment w:id="6" w:author="Abbie Coles" w:date="2020-02-27T20:56:00Z" w:initials="Abbie Col">
    <w:p w14:paraId="5AF1B518" w14:textId="77777777" w:rsidR="00820DB8" w:rsidRDefault="00820DB8">
      <w:pPr>
        <w:pStyle w:val="CommentText"/>
      </w:pPr>
      <w:r>
        <w:rPr>
          <w:rStyle w:val="CommentReference"/>
        </w:rPr>
        <w:annotationRef/>
      </w:r>
      <w:r>
        <w:t xml:space="preserve">Strategic Corporate Social Responsibility: Stakeholders in a Global Environment, William B. Werther, JR. David Chandler, Sage Publications, London, 2006 </w:t>
      </w:r>
    </w:p>
  </w:comment>
  <w:comment w:id="7" w:author="Abbie Coles" w:date="2020-02-27T21:43:00Z" w:initials="Abbie Col">
    <w:p w14:paraId="05BD3091" w14:textId="77777777" w:rsidR="00820DB8" w:rsidRDefault="00820DB8">
      <w:pPr>
        <w:pStyle w:val="CommentText"/>
      </w:pPr>
      <w:r>
        <w:rPr>
          <w:rStyle w:val="CommentReference"/>
        </w:rPr>
        <w:annotationRef/>
      </w:r>
      <w:hyperlink r:id="rId5" w:history="1">
        <w:r>
          <w:rPr>
            <w:rStyle w:val="Hyperlink"/>
          </w:rPr>
          <w:t>https://web-a-ebscohost-com.ezproxy.uwtsd.ac.uk/ehost/pdfviewer/pdfviewer?vid=1&amp;sid=5a083d94-6236-468d-b5b6-55b8256171c3%40sessionmgr4007</w:t>
        </w:r>
      </w:hyperlink>
      <w:r>
        <w:t xml:space="preserve">  The Pyramid of Corporate Social Responsibility: Toward the Moral Management of Organizational Stakeholders , Archie B. Carroll, Business Horizon 1991</w:t>
      </w:r>
    </w:p>
  </w:comment>
  <w:comment w:id="8" w:author="Abbie Coles" w:date="2020-02-27T21:46:00Z" w:initials="Abbie Col">
    <w:p w14:paraId="45FCCBCB" w14:textId="77777777" w:rsidR="00820DB8" w:rsidRDefault="00820DB8">
      <w:pPr>
        <w:pStyle w:val="CommentText"/>
      </w:pPr>
      <w:r>
        <w:rPr>
          <w:rStyle w:val="CommentReference"/>
        </w:rPr>
        <w:annotationRef/>
      </w:r>
      <w:hyperlink r:id="rId6" w:history="1">
        <w:r>
          <w:rPr>
            <w:rStyle w:val="Hyperlink"/>
          </w:rPr>
          <w:t>https://search-proquest-com.ezproxy.uwtsd.ac.uk/docview/2264847849?OpenUrlRefId=info:xri/sid:primo&amp;accountid=130472</w:t>
        </w:r>
      </w:hyperlink>
      <w:r>
        <w:t xml:space="preserve"> </w:t>
      </w:r>
    </w:p>
  </w:comment>
  <w:comment w:id="9" w:author="Abbie Coles" w:date="2020-02-27T22:04:00Z" w:initials="Abbie Col">
    <w:p w14:paraId="0E230F87" w14:textId="77777777" w:rsidR="00820DB8" w:rsidRDefault="00820DB8">
      <w:pPr>
        <w:pStyle w:val="CommentText"/>
      </w:pPr>
      <w:r>
        <w:rPr>
          <w:rStyle w:val="CommentReference"/>
        </w:rPr>
        <w:annotationRef/>
      </w:r>
      <w:hyperlink r:id="rId7" w:history="1">
        <w:r>
          <w:rPr>
            <w:rStyle w:val="Hyperlink"/>
          </w:rPr>
          <w:t>https://search-proquest-com.ezproxy.uwtsd.ac.uk/docview/1906358450?accountid=130472&amp;rfr_id=info%3Axri%2Fsid%3Aprimo</w:t>
        </w:r>
      </w:hyperlink>
      <w:r>
        <w:t xml:space="preserve"> </w:t>
      </w:r>
    </w:p>
  </w:comment>
  <w:comment w:id="10" w:author="Abbie Coles" w:date="2020-02-27T22:20:00Z" w:initials="Abbie Col">
    <w:p w14:paraId="72176D48" w14:textId="77777777" w:rsidR="00820DB8" w:rsidRDefault="00820DB8">
      <w:pPr>
        <w:pStyle w:val="CommentText"/>
      </w:pPr>
      <w:r>
        <w:rPr>
          <w:rStyle w:val="CommentReference"/>
        </w:rPr>
        <w:annotationRef/>
      </w:r>
      <w:hyperlink r:id="rId8" w:history="1">
        <w:r>
          <w:rPr>
            <w:rStyle w:val="Hyperlink"/>
          </w:rPr>
          <w:t>http://jcsr.springeropen.com/articles/10.1186/s40991-016-0004-6</w:t>
        </w:r>
      </w:hyperlink>
      <w:r>
        <w:t xml:space="preserve"> </w:t>
      </w:r>
    </w:p>
  </w:comment>
  <w:comment w:id="11" w:author="Abbie Coles" w:date="2020-02-27T23:31:00Z" w:initials="Abbie Col">
    <w:p w14:paraId="07C848B0" w14:textId="77777777" w:rsidR="00820DB8" w:rsidRDefault="00820DB8">
      <w:pPr>
        <w:pStyle w:val="CommentText"/>
      </w:pPr>
      <w:r>
        <w:rPr>
          <w:rStyle w:val="CommentReference"/>
        </w:rPr>
        <w:annotationRef/>
      </w:r>
      <w:r>
        <w:t xml:space="preserve">Business and Sustainability, Michael </w:t>
      </w:r>
      <w:proofErr w:type="spellStart"/>
      <w:r>
        <w:t>Blowfield</w:t>
      </w:r>
      <w:proofErr w:type="spellEnd"/>
      <w:r>
        <w:t>, Oxford Press, 2013</w:t>
      </w:r>
    </w:p>
  </w:comment>
  <w:comment w:id="12" w:author="Abbie Coles" w:date="2020-02-27T22:55:00Z" w:initials="Abbie Col">
    <w:p w14:paraId="29994036" w14:textId="77777777" w:rsidR="00820DB8" w:rsidRDefault="00820DB8">
      <w:pPr>
        <w:pStyle w:val="CommentText"/>
      </w:pPr>
      <w:r>
        <w:rPr>
          <w:rStyle w:val="CommentReference"/>
        </w:rPr>
        <w:annotationRef/>
      </w:r>
      <w:hyperlink r:id="rId9" w:history="1">
        <w:r>
          <w:rPr>
            <w:rStyle w:val="Hyperlink"/>
          </w:rPr>
          <w:t>https://link-springer-com.ezproxy.uwtsd.ac.uk/article/10.1007/s10551-016-3239-y</w:t>
        </w:r>
      </w:hyperlink>
      <w:r>
        <w:t xml:space="preserve"> </w:t>
      </w:r>
    </w:p>
  </w:comment>
  <w:comment w:id="13" w:author="Abbie Coles" w:date="2020-02-25T23:20:00Z" w:initials="Abbie Col">
    <w:p w14:paraId="77411AE6" w14:textId="77777777" w:rsidR="00820DB8" w:rsidRDefault="00820DB8">
      <w:pPr>
        <w:pStyle w:val="CommentText"/>
      </w:pPr>
      <w:r>
        <w:rPr>
          <w:rStyle w:val="CommentReference"/>
        </w:rPr>
        <w:annotationRef/>
      </w:r>
      <w:hyperlink r:id="rId10" w:history="1">
        <w:r>
          <w:rPr>
            <w:rStyle w:val="Hyperlink"/>
          </w:rPr>
          <w:t>https://journals.sagepub.com/doi/full/10.1177/0193723517705545?casa_token=h-BQzZ8QRcYAAAAA%3ARKCNlMgmUTfnE11ZGAPvk_uIKIVKr5ep2RTfzYJniYEctZU9xsD3jZEz3KO2wDAJlB7f0udfYQ</w:t>
        </w:r>
      </w:hyperlink>
      <w:r>
        <w:t xml:space="preserve"> </w:t>
      </w:r>
    </w:p>
  </w:comment>
  <w:comment w:id="14" w:author="Abbie Coles" w:date="2020-02-25T23:27:00Z" w:initials="Abbie Col">
    <w:p w14:paraId="17B1EE1B" w14:textId="77777777" w:rsidR="00820DB8" w:rsidRDefault="00820DB8">
      <w:pPr>
        <w:pStyle w:val="CommentText"/>
      </w:pPr>
      <w:r>
        <w:rPr>
          <w:rStyle w:val="CommentReference"/>
        </w:rPr>
        <w:annotationRef/>
      </w:r>
      <w:hyperlink r:id="rId11" w:history="1">
        <w:r>
          <w:rPr>
            <w:rStyle w:val="Hyperlink"/>
          </w:rPr>
          <w:t>https://www.gamblingcommission.gov.uk/PDF/survey-data/Gambling-participation-in-2018-behaviour-awareness-and-attitudes.pdf</w:t>
        </w:r>
      </w:hyperlink>
      <w:r>
        <w:t xml:space="preserve"> </w:t>
      </w:r>
    </w:p>
  </w:comment>
  <w:comment w:id="15" w:author="Abbie Coles" w:date="2020-02-25T23:24:00Z" w:initials="Abbie Col">
    <w:p w14:paraId="200841BA" w14:textId="77777777" w:rsidR="00820DB8" w:rsidRDefault="00820DB8">
      <w:pPr>
        <w:pStyle w:val="CommentText"/>
      </w:pPr>
      <w:r>
        <w:rPr>
          <w:rStyle w:val="CommentReference"/>
        </w:rPr>
        <w:annotationRef/>
      </w:r>
      <w:r>
        <w:t xml:space="preserve">https://web-b-ebscohost-com.ezproxy.uwtsd.ac.uk/ehost/pdfviewer/pdfviewer?vid=1&amp;sid=76f35930-99e6-4350-a259-56dbbc97de57%40sessionmgr103  - </w:t>
      </w:r>
      <w:proofErr w:type="spellStart"/>
      <w:r>
        <w:t>Gillchrist</w:t>
      </w:r>
      <w:proofErr w:type="spellEnd"/>
      <w:r>
        <w:t xml:space="preserve">, Stephen Credit Control. 2012, Vol. 33 Issue 5/6, p8-15. 8p </w:t>
      </w:r>
    </w:p>
  </w:comment>
  <w:comment w:id="16" w:author="Abbie Coles" w:date="2020-02-25T23:25:00Z" w:initials="Abbie Col">
    <w:p w14:paraId="77CE2DB8" w14:textId="77777777" w:rsidR="00820DB8" w:rsidRDefault="00820DB8">
      <w:pPr>
        <w:pStyle w:val="CommentText"/>
      </w:pPr>
      <w:r>
        <w:rPr>
          <w:rStyle w:val="CommentReference"/>
        </w:rPr>
        <w:annotationRef/>
      </w:r>
      <w:hyperlink r:id="rId12" w:anchor="metadata_info_tab_contents" w:history="1">
        <w:r>
          <w:rPr>
            <w:rStyle w:val="Hyperlink"/>
          </w:rPr>
          <w:t>https://www-jstor-org.ezproxy.uwtsd.ac.uk/stable/4543157?seq=6#metadata_info_tab_contents</w:t>
        </w:r>
      </w:hyperlink>
      <w:r>
        <w:t xml:space="preserve"> </w:t>
      </w:r>
    </w:p>
  </w:comment>
  <w:comment w:id="17" w:author="Abbie Coles" w:date="2020-02-25T23:32:00Z" w:initials="Abbie Col">
    <w:p w14:paraId="5A9E4FC2" w14:textId="77777777" w:rsidR="00820DB8" w:rsidRDefault="00820DB8">
      <w:pPr>
        <w:pStyle w:val="CommentText"/>
      </w:pPr>
      <w:r>
        <w:rPr>
          <w:rStyle w:val="CommentReference"/>
        </w:rPr>
        <w:annotationRef/>
      </w:r>
      <w:hyperlink r:id="rId13" w:history="1">
        <w:r>
          <w:rPr>
            <w:rStyle w:val="Hyperlink"/>
          </w:rPr>
          <w:t>https://gvc-plc.com/wp-content/uploads/2018/03/ladbrokes-coral-cr-report-2016.pdf</w:t>
        </w:r>
      </w:hyperlink>
      <w:r>
        <w:t xml:space="preserve"> </w:t>
      </w:r>
    </w:p>
  </w:comment>
  <w:comment w:id="19" w:author="Abbie Coles" w:date="2020-02-25T23:24:00Z" w:initials="Abbie Col">
    <w:p w14:paraId="0666B56C" w14:textId="77777777" w:rsidR="00820DB8" w:rsidRDefault="00820DB8">
      <w:pPr>
        <w:pStyle w:val="CommentText"/>
      </w:pPr>
      <w:r>
        <w:rPr>
          <w:rStyle w:val="CommentReference"/>
        </w:rPr>
        <w:annotationRef/>
      </w:r>
      <w:hyperlink r:id="rId14" w:history="1">
        <w:r>
          <w:rPr>
            <w:rStyle w:val="Hyperlink"/>
          </w:rPr>
          <w:t>https://gvc-plc.com/wp-content/uploads/2019/06/GVC-2018-19-CSR-Report.pdf</w:t>
        </w:r>
      </w:hyperlink>
      <w:r>
        <w:t xml:space="preserve"> </w:t>
      </w:r>
    </w:p>
  </w:comment>
  <w:comment w:id="18" w:author="Abbie Coles" w:date="2020-03-01T17:34:00Z" w:initials="AC">
    <w:p w14:paraId="5BAE6928" w14:textId="77777777" w:rsidR="00820DB8" w:rsidRPr="00F018BF" w:rsidRDefault="00820DB8">
      <w:pPr>
        <w:pStyle w:val="CommentText"/>
        <w:rPr>
          <w:b/>
          <w:bCs/>
        </w:rPr>
      </w:pPr>
      <w:r>
        <w:rPr>
          <w:rStyle w:val="CommentReference"/>
        </w:rPr>
        <w:annotationRef/>
      </w:r>
      <w:r w:rsidRPr="00F018BF">
        <w:rPr>
          <w:b/>
          <w:bCs/>
          <w:color w:val="FF0000"/>
        </w:rPr>
        <w:t>Is this necessary??</w:t>
      </w:r>
    </w:p>
    <w:p w14:paraId="75DC6C8A" w14:textId="279A0B40" w:rsidR="00820DB8" w:rsidRDefault="00820DB8">
      <w:pPr>
        <w:pStyle w:val="CommentText"/>
      </w:pPr>
    </w:p>
  </w:comment>
  <w:comment w:id="20" w:author="Abbie Coles" w:date="2020-02-25T23:37:00Z" w:initials="Abbie Col">
    <w:p w14:paraId="2D4AB1F3" w14:textId="77777777" w:rsidR="00820DB8" w:rsidRDefault="00820DB8">
      <w:pPr>
        <w:pStyle w:val="CommentText"/>
      </w:pPr>
      <w:r>
        <w:rPr>
          <w:rStyle w:val="CommentReference"/>
        </w:rPr>
        <w:annotationRef/>
      </w:r>
      <w:hyperlink r:id="rId15" w:history="1">
        <w:r>
          <w:rPr>
            <w:rStyle w:val="Hyperlink"/>
          </w:rPr>
          <w:t>https://harmreductionjournal.biomedcentral.com/articles/10.1186/s12954-019-0291-9</w:t>
        </w:r>
      </w:hyperlink>
      <w:r>
        <w:t xml:space="preserve"> </w:t>
      </w:r>
    </w:p>
  </w:comment>
  <w:comment w:id="21" w:author="Abbie Coles" w:date="2020-02-25T23:38:00Z" w:initials="Abbie Col">
    <w:p w14:paraId="25997638" w14:textId="77777777" w:rsidR="00820DB8" w:rsidRDefault="00820DB8">
      <w:pPr>
        <w:pStyle w:val="CommentText"/>
      </w:pPr>
      <w:r>
        <w:rPr>
          <w:rStyle w:val="CommentReference"/>
        </w:rPr>
        <w:annotationRef/>
      </w:r>
      <w:r>
        <w:t>https://www.tandfonline.com/doi/abs/10.1080/16066359.2017.1353082</w:t>
      </w:r>
    </w:p>
  </w:comment>
  <w:comment w:id="22" w:author="Abbie Coles" w:date="2020-02-28T11:34:00Z" w:initials="Abbie Col">
    <w:p w14:paraId="6F420864" w14:textId="77777777" w:rsidR="00820DB8" w:rsidRDefault="00820DB8">
      <w:pPr>
        <w:pStyle w:val="CommentText"/>
      </w:pPr>
      <w:r>
        <w:rPr>
          <w:rStyle w:val="CommentReference"/>
        </w:rPr>
        <w:annotationRef/>
      </w:r>
      <w:hyperlink r:id="rId16" w:history="1">
        <w:r>
          <w:rPr>
            <w:rStyle w:val="Hyperlink"/>
          </w:rPr>
          <w:t>https://www.asa.org.uk/rulings/ladbrokes-betting---gaming-ltd-a17-388937.html</w:t>
        </w:r>
      </w:hyperlink>
      <w:r>
        <w:t xml:space="preserve"> </w:t>
      </w:r>
    </w:p>
  </w:comment>
  <w:comment w:id="23" w:author="Abbie Coles" w:date="2020-03-01T17:23:00Z" w:initials="AC">
    <w:p w14:paraId="7888395A" w14:textId="461E7504" w:rsidR="00820DB8" w:rsidRDefault="00820DB8">
      <w:pPr>
        <w:pStyle w:val="CommentText"/>
      </w:pPr>
      <w:r>
        <w:rPr>
          <w:rStyle w:val="CommentReference"/>
        </w:rPr>
        <w:annotationRef/>
      </w:r>
      <w:hyperlink r:id="rId17" w:history="1">
        <w:r w:rsidRPr="004133DA">
          <w:rPr>
            <w:rStyle w:val="Hyperlink"/>
          </w:rPr>
          <w:t>https://about.gambleaware.org/media/1984/gambleaware-and-gvc-press-release_final.pdf</w:t>
        </w:r>
      </w:hyperlink>
      <w:r>
        <w:t xml:space="preserve"> </w:t>
      </w:r>
    </w:p>
  </w:comment>
  <w:comment w:id="24" w:author="Abbie Coles" w:date="2020-03-01T18:10:00Z" w:initials="Abbie Col">
    <w:p w14:paraId="42F051FE" w14:textId="77777777" w:rsidR="00820DB8" w:rsidRDefault="00820DB8" w:rsidP="007329C0">
      <w:pPr>
        <w:pStyle w:val="CommentText"/>
      </w:pPr>
      <w:r>
        <w:rPr>
          <w:rStyle w:val="CommentReference"/>
        </w:rPr>
        <w:annotationRef/>
      </w:r>
      <w:hyperlink r:id="rId18" w:history="1">
        <w:r>
          <w:rPr>
            <w:rStyle w:val="Hyperlink"/>
          </w:rPr>
          <w:t>https://books.google.co.uk/books?id=LK3lCAAAQBAJ&amp;dq=gambling+organizations+donating+to+charity+improve+reputation&amp;source=gbs_navlinks_s</w:t>
        </w:r>
      </w:hyperlink>
      <w:r>
        <w:t xml:space="preserve">  </w:t>
      </w:r>
    </w:p>
  </w:comment>
  <w:comment w:id="25" w:author="Abbie Coles" w:date="2020-02-25T23:35:00Z" w:initials="Abbie Col">
    <w:p w14:paraId="5E7CF073" w14:textId="77777777" w:rsidR="00820DB8" w:rsidRDefault="00820DB8" w:rsidP="00C27F50">
      <w:pPr>
        <w:pStyle w:val="CommentText"/>
      </w:pPr>
      <w:r>
        <w:rPr>
          <w:rStyle w:val="CommentReference"/>
        </w:rPr>
        <w:annotationRef/>
      </w:r>
      <w:hyperlink r:id="rId19" w:history="1">
        <w:r>
          <w:rPr>
            <w:rStyle w:val="Hyperlink"/>
          </w:rPr>
          <w:t>file:///C:/Users/abbie/AppData/Local/Temp/Online-Gambling-Addicted-to-Addiction-18.pdf</w:t>
        </w:r>
      </w:hyperlink>
      <w:r>
        <w:t xml:space="preserve"> </w:t>
      </w:r>
    </w:p>
  </w:comment>
  <w:comment w:id="26" w:author="Abbie Coles" w:date="2020-02-25T23:33:00Z" w:initials="Abbie Col">
    <w:p w14:paraId="2C186250" w14:textId="77777777" w:rsidR="00820DB8" w:rsidRDefault="00820DB8">
      <w:pPr>
        <w:pStyle w:val="CommentText"/>
      </w:pPr>
      <w:r>
        <w:rPr>
          <w:rStyle w:val="CommentReference"/>
        </w:rPr>
        <w:annotationRef/>
      </w:r>
      <w:hyperlink r:id="rId20" w:history="1">
        <w:r>
          <w:rPr>
            <w:rStyle w:val="Hyperlink"/>
          </w:rPr>
          <w:t>https://www.gamblingcommission.gov.uk/news-action-and-statistics/news/2019/Ladbrokes-Coral-Group-to-pay-5.9m-for-past-failings-in-anti-money-laundering-and-social-responsibility.aspx</w:t>
        </w:r>
      </w:hyperlink>
      <w:r>
        <w:t xml:space="preserve"> </w:t>
      </w:r>
    </w:p>
  </w:comment>
  <w:comment w:id="27" w:author="Abbie Coles" w:date="2020-02-25T23:32:00Z" w:initials="Abbie Col">
    <w:p w14:paraId="395FD74D" w14:textId="77777777" w:rsidR="00820DB8" w:rsidRDefault="00820DB8" w:rsidP="00C27F50">
      <w:pPr>
        <w:pStyle w:val="CommentText"/>
      </w:pPr>
      <w:r>
        <w:rPr>
          <w:rStyle w:val="CommentReference"/>
        </w:rPr>
        <w:annotationRef/>
      </w:r>
      <w:hyperlink r:id="rId21" w:history="1">
        <w:r>
          <w:rPr>
            <w:rStyle w:val="Hyperlink"/>
          </w:rPr>
          <w:t>https://gvc-plc.com/wp-content/uploads/2018/03/ladbrokes-coral-cr-report-2016.pdf</w:t>
        </w:r>
      </w:hyperlink>
      <w:r>
        <w:t xml:space="preserve"> </w:t>
      </w:r>
    </w:p>
  </w:comment>
  <w:comment w:id="28" w:author="Abbie Coles" w:date="2020-02-25T23:32:00Z" w:initials="Abbie Col">
    <w:p w14:paraId="3E80667D" w14:textId="77777777" w:rsidR="00820DB8" w:rsidRDefault="00820DB8">
      <w:pPr>
        <w:pStyle w:val="CommentText"/>
      </w:pPr>
      <w:r>
        <w:rPr>
          <w:rStyle w:val="CommentReference"/>
        </w:rPr>
        <w:annotationRef/>
      </w:r>
      <w:hyperlink r:id="rId22" w:history="1">
        <w:r>
          <w:rPr>
            <w:rStyle w:val="Hyperlink"/>
          </w:rPr>
          <w:t>file:///C:/Users/abbie/AppData/Local/Temp/Temp1_attachments.zip/CSR%20and%20gambling%20in%20the%20uk.pdf</w:t>
        </w:r>
      </w:hyperlink>
      <w:r>
        <w:t xml:space="preserve"> </w:t>
      </w:r>
    </w:p>
  </w:comment>
  <w:comment w:id="29" w:author="Abbie Coles" w:date="2020-03-01T16:29:00Z" w:initials="AC">
    <w:p w14:paraId="5985BDAF" w14:textId="2FCE3C5E" w:rsidR="00820DB8" w:rsidRDefault="00820DB8">
      <w:pPr>
        <w:pStyle w:val="CommentText"/>
      </w:pPr>
      <w:r>
        <w:rPr>
          <w:rStyle w:val="CommentReference"/>
        </w:rPr>
        <w:annotationRef/>
      </w:r>
      <w:hyperlink r:id="rId23" w:history="1">
        <w:r w:rsidRPr="004133DA">
          <w:rPr>
            <w:rStyle w:val="Hyperlink"/>
          </w:rPr>
          <w:t>https://apps.charitycommission.gov.uk/Showcharity/RegisterOfCharities/CharityWithoutPartB.aspx?RegisteredCharityNumber=1101804&amp;SubsidiaryNumber=0</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EF02A6" w15:done="0"/>
  <w15:commentEx w15:paraId="12459558" w15:done="0"/>
  <w15:commentEx w15:paraId="127EFED4" w15:done="0"/>
  <w15:commentEx w15:paraId="2D02C4C9" w15:done="0"/>
  <w15:commentEx w15:paraId="5E442E95" w15:done="0"/>
  <w15:commentEx w15:paraId="78BBE29E" w15:done="0"/>
  <w15:commentEx w15:paraId="5AF1B518" w15:done="0"/>
  <w15:commentEx w15:paraId="05BD3091" w15:done="0"/>
  <w15:commentEx w15:paraId="45FCCBCB" w15:done="0"/>
  <w15:commentEx w15:paraId="0E230F87" w15:done="0"/>
  <w15:commentEx w15:paraId="72176D48" w15:done="0"/>
  <w15:commentEx w15:paraId="07C848B0" w15:done="0"/>
  <w15:commentEx w15:paraId="29994036" w15:done="0"/>
  <w15:commentEx w15:paraId="77411AE6" w15:done="0"/>
  <w15:commentEx w15:paraId="17B1EE1B" w15:done="0"/>
  <w15:commentEx w15:paraId="200841BA" w15:done="0"/>
  <w15:commentEx w15:paraId="77CE2DB8" w15:done="0"/>
  <w15:commentEx w15:paraId="5A9E4FC2" w15:done="0"/>
  <w15:commentEx w15:paraId="0666B56C" w15:done="0"/>
  <w15:commentEx w15:paraId="75DC6C8A" w15:done="0"/>
  <w15:commentEx w15:paraId="2D4AB1F3" w15:done="0"/>
  <w15:commentEx w15:paraId="25997638" w15:done="0"/>
  <w15:commentEx w15:paraId="6F420864" w15:done="0"/>
  <w15:commentEx w15:paraId="7888395A" w15:done="0"/>
  <w15:commentEx w15:paraId="42F051FE" w15:done="0"/>
  <w15:commentEx w15:paraId="5E7CF073" w15:done="0"/>
  <w15:commentEx w15:paraId="2C186250" w15:done="0"/>
  <w15:commentEx w15:paraId="395FD74D" w15:done="0"/>
  <w15:commentEx w15:paraId="3E80667D" w15:done="0"/>
  <w15:commentEx w15:paraId="5985BDA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EF02A6" w16cid:durableId="22002A90"/>
  <w16cid:commentId w16cid:paraId="12459558" w16cid:durableId="22002D77"/>
  <w16cid:commentId w16cid:paraId="127EFED4" w16cid:durableId="2202A7F0"/>
  <w16cid:commentId w16cid:paraId="2D02C4C9" w16cid:durableId="22036D2A"/>
  <w16cid:commentId w16cid:paraId="5E442E95" w16cid:durableId="22035D9A"/>
  <w16cid:commentId w16cid:paraId="78BBE29E" w16cid:durableId="2203642B"/>
  <w16cid:commentId w16cid:paraId="5AF1B518" w16cid:durableId="2202AB82"/>
  <w16cid:commentId w16cid:paraId="05BD3091" w16cid:durableId="2202B677"/>
  <w16cid:commentId w16cid:paraId="45FCCBCB" w16cid:durableId="2202B743"/>
  <w16cid:commentId w16cid:paraId="0E230F87" w16cid:durableId="2202BB81"/>
  <w16cid:commentId w16cid:paraId="72176D48" w16cid:durableId="2202BF2C"/>
  <w16cid:commentId w16cid:paraId="07C848B0" w16cid:durableId="2202CFD7"/>
  <w16cid:commentId w16cid:paraId="29994036" w16cid:durableId="2202C77C"/>
  <w16cid:commentId w16cid:paraId="77411AE6" w16cid:durableId="22002A38"/>
  <w16cid:commentId w16cid:paraId="17B1EE1B" w16cid:durableId="22002BD0"/>
  <w16cid:commentId w16cid:paraId="200841BA" w16cid:durableId="22002B46"/>
  <w16cid:commentId w16cid:paraId="77CE2DB8" w16cid:durableId="22002B7C"/>
  <w16cid:commentId w16cid:paraId="5A9E4FC2" w16cid:durableId="22002D41"/>
  <w16cid:commentId w16cid:paraId="0666B56C" w16cid:durableId="22002B17"/>
  <w16cid:commentId w16cid:paraId="75DC6C8A" w16cid:durableId="2206709A"/>
  <w16cid:commentId w16cid:paraId="2D4AB1F3" w16cid:durableId="22002E47"/>
  <w16cid:commentId w16cid:paraId="25997638" w16cid:durableId="22002E8A"/>
  <w16cid:commentId w16cid:paraId="6F420864" w16cid:durableId="2203793F"/>
  <w16cid:commentId w16cid:paraId="7888395A" w16cid:durableId="22066DFC"/>
  <w16cid:commentId w16cid:paraId="42F051FE" w16cid:durableId="22067933"/>
  <w16cid:commentId w16cid:paraId="5E7CF073" w16cid:durableId="22002DD2"/>
  <w16cid:commentId w16cid:paraId="2C186250" w16cid:durableId="22002D62"/>
  <w16cid:commentId w16cid:paraId="395FD74D" w16cid:durableId="22002D24"/>
  <w16cid:commentId w16cid:paraId="3E80667D" w16cid:durableId="22002CF5"/>
  <w16cid:commentId w16cid:paraId="5985BDAF" w16cid:durableId="220661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964AB" w14:textId="77777777" w:rsidR="006F3A96" w:rsidRDefault="006F3A96">
      <w:pPr>
        <w:spacing w:after="0" w:line="240" w:lineRule="auto"/>
      </w:pPr>
      <w:r>
        <w:separator/>
      </w:r>
    </w:p>
  </w:endnote>
  <w:endnote w:type="continuationSeparator" w:id="0">
    <w:p w14:paraId="6B0A20AF" w14:textId="77777777" w:rsidR="006F3A96" w:rsidRDefault="006F3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488D9" w14:textId="77777777" w:rsidR="006F3A96" w:rsidRDefault="006F3A96">
      <w:pPr>
        <w:spacing w:after="0" w:line="240" w:lineRule="auto"/>
      </w:pPr>
      <w:r>
        <w:rPr>
          <w:color w:val="000000"/>
        </w:rPr>
        <w:separator/>
      </w:r>
    </w:p>
  </w:footnote>
  <w:footnote w:type="continuationSeparator" w:id="0">
    <w:p w14:paraId="2919C13E" w14:textId="77777777" w:rsidR="006F3A96" w:rsidRDefault="006F3A96">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bie Coles">
    <w15:presenceInfo w15:providerId="Windows Live" w15:userId="f93a3c61f2310d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DCE"/>
    <w:rsid w:val="00002DCE"/>
    <w:rsid w:val="00175CB0"/>
    <w:rsid w:val="001C1347"/>
    <w:rsid w:val="0022451C"/>
    <w:rsid w:val="00230AF5"/>
    <w:rsid w:val="0026646D"/>
    <w:rsid w:val="00397DB6"/>
    <w:rsid w:val="00477C19"/>
    <w:rsid w:val="004D267F"/>
    <w:rsid w:val="004E6263"/>
    <w:rsid w:val="006F3A96"/>
    <w:rsid w:val="007329C0"/>
    <w:rsid w:val="007411D7"/>
    <w:rsid w:val="00754CFA"/>
    <w:rsid w:val="00793625"/>
    <w:rsid w:val="00820DB8"/>
    <w:rsid w:val="0086171F"/>
    <w:rsid w:val="00955BEA"/>
    <w:rsid w:val="009E7BA2"/>
    <w:rsid w:val="00B04A85"/>
    <w:rsid w:val="00C27F50"/>
    <w:rsid w:val="00C356FC"/>
    <w:rsid w:val="00CA7DC5"/>
    <w:rsid w:val="00D87C2F"/>
    <w:rsid w:val="00DA11C0"/>
    <w:rsid w:val="00DA37B8"/>
    <w:rsid w:val="00E810B6"/>
    <w:rsid w:val="00E85A36"/>
    <w:rsid w:val="00F018BF"/>
    <w:rsid w:val="00F53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9D4C0"/>
  <w15:docId w15:val="{75EB4527-453F-459F-892A-EBB049151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1"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Calibri" w:eastAsia="Calibri" w:hAnsi="Calibri" w:cs="Times New Roman"/>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eastAsia="Calibri" w:hAnsi="Segoe UI" w:cs="Segoe UI"/>
      <w:sz w:val="18"/>
      <w:szCs w:val="18"/>
    </w:rPr>
  </w:style>
  <w:style w:type="character" w:styleId="FollowedHyperlink">
    <w:name w:val="FollowedHyperlink"/>
    <w:basedOn w:val="DefaultParagraphFont"/>
    <w:rPr>
      <w:color w:val="954F72"/>
      <w:u w:val="single"/>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Calibri" w:eastAsia="Calibri" w:hAnsi="Calibri" w:cs="Times New Roman"/>
      <w:b/>
      <w:bCs/>
      <w:sz w:val="20"/>
      <w:szCs w:val="20"/>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732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9C0"/>
  </w:style>
  <w:style w:type="paragraph" w:styleId="Footer">
    <w:name w:val="footer"/>
    <w:basedOn w:val="Normal"/>
    <w:link w:val="FooterChar"/>
    <w:uiPriority w:val="99"/>
    <w:unhideWhenUsed/>
    <w:rsid w:val="00732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9C0"/>
  </w:style>
  <w:style w:type="character" w:customStyle="1" w:styleId="u-clearfix">
    <w:name w:val="u-clearfix"/>
    <w:basedOn w:val="DefaultParagraphFont"/>
    <w:rsid w:val="00C35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jcsr.springeropen.com/articles/10.1186/s40991-016-0004-6" TargetMode="External"/><Relationship Id="rId13" Type="http://schemas.openxmlformats.org/officeDocument/2006/relationships/hyperlink" Target="https://gvc-plc.com/wp-content/uploads/2018/03/ladbrokes-coral-cr-report-2016.pdf" TargetMode="External"/><Relationship Id="rId18" Type="http://schemas.openxmlformats.org/officeDocument/2006/relationships/hyperlink" Target="https://books.google.co.uk/books?id=LK3lCAAAQBAJ&amp;dq=gambling+organizations+donating+to+charity+improve+reputation&amp;source=gbs_navlinks_s" TargetMode="External"/><Relationship Id="rId3" Type="http://schemas.openxmlformats.org/officeDocument/2006/relationships/hyperlink" Target="https://onlinelibrary.wiley.com/doi/full/10.1111/basr.12024?casa_token=VVRMVm86RjYAAAAA%3AtLVhpvOXP7dOOJuGE253e__9MP2jGAsNg2s0p7kEYQBIzTaMKcsVAW3mmy8drIC942niuWY7Sjgc" TargetMode="External"/><Relationship Id="rId21" Type="http://schemas.openxmlformats.org/officeDocument/2006/relationships/hyperlink" Target="https://gvc-plc.com/wp-content/uploads/2018/03/ladbrokes-coral-cr-report-2016.pdf" TargetMode="External"/><Relationship Id="rId7" Type="http://schemas.openxmlformats.org/officeDocument/2006/relationships/hyperlink" Target="https://search-proquest-com.ezproxy.uwtsd.ac.uk/docview/1906358450?accountid=130472&amp;rfr_id=info%3Axri%2Fsid%3Aprimo" TargetMode="External"/><Relationship Id="rId12" Type="http://schemas.openxmlformats.org/officeDocument/2006/relationships/hyperlink" Target="https://www-jstor-org.ezproxy.uwtsd.ac.uk/stable/4543157?seq=6" TargetMode="External"/><Relationship Id="rId17" Type="http://schemas.openxmlformats.org/officeDocument/2006/relationships/hyperlink" Target="https://about.gambleaware.org/media/1984/gambleaware-and-gvc-press-release_final.pdf" TargetMode="External"/><Relationship Id="rId2" Type="http://schemas.openxmlformats.org/officeDocument/2006/relationships/hyperlink" Target="https://search-proquest-com.ezproxy.uwtsd.ac.uk/docview/2002128449?accountid=130472&amp;rfr_id=info%3Axri%2Fsid%3Aprimo" TargetMode="External"/><Relationship Id="rId16" Type="http://schemas.openxmlformats.org/officeDocument/2006/relationships/hyperlink" Target="https://www.asa.org.uk/rulings/ladbrokes-betting---gaming-ltd-a17-388937.html" TargetMode="External"/><Relationship Id="rId20" Type="http://schemas.openxmlformats.org/officeDocument/2006/relationships/hyperlink" Target="https://www.gamblingcommission.gov.uk/news-action-and-statistics/news/2019/Ladbrokes-Coral-Group-to-pay-5.9m-for-past-failings-in-anti-money-laundering-and-social-responsibility.aspx" TargetMode="External"/><Relationship Id="rId1" Type="http://schemas.openxmlformats.org/officeDocument/2006/relationships/hyperlink" Target="https://search-proquest-com.ezproxy.uwtsd.ac.uk/docview/2111129080?OpenUrlRefId=info:xri/sid:primo&amp;accountid=130472" TargetMode="External"/><Relationship Id="rId6" Type="http://schemas.openxmlformats.org/officeDocument/2006/relationships/hyperlink" Target="https://search-proquest-com.ezproxy.uwtsd.ac.uk/docview/2264847849?OpenUrlRefId=info:xri/sid:primo&amp;accountid=130472" TargetMode="External"/><Relationship Id="rId11" Type="http://schemas.openxmlformats.org/officeDocument/2006/relationships/hyperlink" Target="https://www.gamblingcommission.gov.uk/PDF/survey-data/Gambling-participation-in-2018-behaviour-awareness-and-attitudes.pdf" TargetMode="External"/><Relationship Id="rId5" Type="http://schemas.openxmlformats.org/officeDocument/2006/relationships/hyperlink" Target="https://web-a-ebscohost-com.ezproxy.uwtsd.ac.uk/ehost/pdfviewer/pdfviewer?vid=1&amp;sid=5a083d94-6236-468d-b5b6-55b8256171c3%40sessionmgr4007" TargetMode="External"/><Relationship Id="rId15" Type="http://schemas.openxmlformats.org/officeDocument/2006/relationships/hyperlink" Target="https://harmreductionjournal.biomedcentral.com/articles/10.1186/s12954-019-0291-9" TargetMode="External"/><Relationship Id="rId23" Type="http://schemas.openxmlformats.org/officeDocument/2006/relationships/hyperlink" Target="https://apps.charitycommission.gov.uk/Showcharity/RegisterOfCharities/CharityWithoutPartB.aspx?RegisteredCharityNumber=1101804&amp;SubsidiaryNumber=0" TargetMode="External"/><Relationship Id="rId10" Type="http://schemas.openxmlformats.org/officeDocument/2006/relationships/hyperlink" Target="https://journals.sagepub.com/doi/full/10.1177/0193723517705545?casa_token=h-BQzZ8QRcYAAAAA%3ARKCNlMgmUTfnE11ZGAPvk_uIKIVKr5ep2RTfzYJniYEctZU9xsD3jZEz3KO2wDAJlB7f0udfYQ" TargetMode="External"/><Relationship Id="rId19" Type="http://schemas.openxmlformats.org/officeDocument/2006/relationships/hyperlink" Target="file:///C:\Users\abbie\AppData\Local\Temp\Online-Gambling-Addicted-to-Addiction-18.pdf" TargetMode="External"/><Relationship Id="rId4" Type="http://schemas.openxmlformats.org/officeDocument/2006/relationships/hyperlink" Target="https://onlinelibrary.wiley.com/doi/full/10.1111/j.1467-8594.2011.00397.x?casa_token=Qxy7_GGK-i4AAAAA%3ArV2FeoSOoEU6Uy98qG8dWlBQ1b8s3k7c-7FytWCI68qKCOzvzl-k_WtL0IWfRISoRiJXIJXg2Ogo" TargetMode="External"/><Relationship Id="rId9" Type="http://schemas.openxmlformats.org/officeDocument/2006/relationships/hyperlink" Target="https://link-springer-com.ezproxy.uwtsd.ac.uk/article/10.1007/s10551-016-3239-y" TargetMode="External"/><Relationship Id="rId14" Type="http://schemas.openxmlformats.org/officeDocument/2006/relationships/hyperlink" Target="https://gvc-plc.com/wp-content/uploads/2019/06/GVC-2018-19-CSR-Report.pdf" TargetMode="External"/><Relationship Id="rId22" Type="http://schemas.openxmlformats.org/officeDocument/2006/relationships/hyperlink" Target="file:///C:\Users\abbie\AppData\Local\Temp\Temp1_attachments.zip\CSR%20and%20gambling%20in%20the%20uk.pdf" TargetMode="External"/></Relationship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jstor-org.ezproxy.uwtsd.ac.uk/stable/4543157" TargetMode="External"/><Relationship Id="rId18" Type="http://schemas.openxmlformats.org/officeDocument/2006/relationships/hyperlink" Target="https://web-b-ebscohost-com.ezproxy.uwtsd.ac.uk/ehost/detail/detail?vid=0&amp;sid=a421e368-8646-4b25-82ec-7c2e566439f7%40sessionmgr103&amp;bdata=JnNpdGU9ZWhvc3QtbGl2ZQ%3d%3d" TargetMode="External"/><Relationship Id="rId26" Type="http://schemas.openxmlformats.org/officeDocument/2006/relationships/hyperlink" Target="https://doi-org.ezproxy.uwtsd.ac.uk/10.1007/s10551-016-3239-y" TargetMode="External"/><Relationship Id="rId3" Type="http://schemas.openxmlformats.org/officeDocument/2006/relationships/webSettings" Target="webSettings.xml"/><Relationship Id="rId21" Type="http://schemas.openxmlformats.org/officeDocument/2006/relationships/hyperlink" Target="file:///C:\Users\abbie\AppData\Local\Temp\Temp1_attachments.zip\CSR%20and%20gambling%20in%20the%20uk.pdf" TargetMode="External"/><Relationship Id="rId34" Type="http://schemas.microsoft.com/office/2011/relationships/people" Target="people.xml"/><Relationship Id="rId7" Type="http://schemas.microsoft.com/office/2011/relationships/commentsExtended" Target="commentsExtended.xml"/><Relationship Id="rId12" Type="http://schemas.openxmlformats.org/officeDocument/2006/relationships/hyperlink" Target="javascript:__doLinkPostBack('','mdb~~bth||jdb~~bthjnh||ss~~JN%20%22Credit%20Control%22||sl~~jh','');" TargetMode="External"/><Relationship Id="rId17" Type="http://schemas.openxmlformats.org/officeDocument/2006/relationships/hyperlink" Target="https://doi.org/10.1080/16066359.2017.1353082" TargetMode="External"/><Relationship Id="rId25" Type="http://schemas.openxmlformats.org/officeDocument/2006/relationships/hyperlink" Target="https://doi.org/10.1186/s40991-016-0004-6"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86/s12954-019-0291-9" TargetMode="External"/><Relationship Id="rId20" Type="http://schemas.openxmlformats.org/officeDocument/2006/relationships/hyperlink" Target="https://www.gamblingcommission.gov.uk/news-action-and-statistics/news/2019/Ladbrokes-Coral-Group-to-pay-5.9m-for-past-failings-in-anti-money-laundering-and-social-responsibility.aspx" TargetMode="External"/><Relationship Id="rId29" Type="http://schemas.openxmlformats.org/officeDocument/2006/relationships/hyperlink" Target="https://www.asa.org.uk/rulings/ladbrokes-betting---gaming-ltd-a17-388937.html" TargetMode="Externa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eb-b-ebscohost-com.ezproxy.uwtsd.ac.uk/ehost/pdfviewer/pdfviewer?vid=1&amp;sid=76f35930-99e6-4350-a259-56dbbc97de57%40sessionmgr103" TargetMode="External"/><Relationship Id="rId24" Type="http://schemas.openxmlformats.org/officeDocument/2006/relationships/hyperlink" Target="https://search-proquest-com.ezproxy.uwtsd.ac.uk/docview/1906358450?accountid=130472&amp;rfr_id=info%3Axri%2Fsid%3Aprimo" TargetMode="External"/><Relationship Id="rId32" Type="http://schemas.openxmlformats.org/officeDocument/2006/relationships/hyperlink" Target="https://books.google.co.uk/books?id=LK3lCAAAQBAJ&amp;dq=gambling+organizations+donating+to+charity+improve+reputation&amp;source=gbs_navlinks_s" TargetMode="External"/><Relationship Id="rId5" Type="http://schemas.openxmlformats.org/officeDocument/2006/relationships/endnotes" Target="endnotes.xml"/><Relationship Id="rId15" Type="http://schemas.openxmlformats.org/officeDocument/2006/relationships/hyperlink" Target="https://gvc-plc.com/wp-content/uploads/2019/06/GVC-2018-19-CSR-Report.pdf" TargetMode="External"/><Relationship Id="rId23" Type="http://schemas.openxmlformats.org/officeDocument/2006/relationships/hyperlink" Target="https://search-proquest-com.ezproxy.uwtsd.ac.uk/docview/2264847849?OpenUrlRefId=info:xri/sid:primo&amp;accountid=130472" TargetMode="External"/><Relationship Id="rId28" Type="http://schemas.openxmlformats.org/officeDocument/2006/relationships/hyperlink" Target="https://search-proquest-com.ezproxy.uwtsd.ac.uk/docview/2002128449?accountid=130472&amp;rfr_id=info%3Axri%2Fsid%3Aprimo" TargetMode="External"/><Relationship Id="rId10" Type="http://schemas.openxmlformats.org/officeDocument/2006/relationships/hyperlink" Target="https://www.gamblingcommission.gov.uk/PDF/survey-data/Gambling-participation-in-2018-behaviour-awareness-and-attitudes.pdf" TargetMode="External"/><Relationship Id="rId19" Type="http://schemas.openxmlformats.org/officeDocument/2006/relationships/hyperlink" Target="file:///C:\Users\abbie\AppData\Local\Temp\Online-Gambling-Addicted-to-Addiction-18.pdf" TargetMode="External"/><Relationship Id="rId31" Type="http://schemas.openxmlformats.org/officeDocument/2006/relationships/hyperlink" Target="https://search-proquest-com.ezproxy.uwtsd.ac.uk/docview/207992037/fulltext/29DD5EB03D7B4463PQ/1?accountid=130472" TargetMode="External"/><Relationship Id="rId4" Type="http://schemas.openxmlformats.org/officeDocument/2006/relationships/footnotes" Target="footnotes.xml"/><Relationship Id="rId9" Type="http://schemas.openxmlformats.org/officeDocument/2006/relationships/hyperlink" Target="http://dx.doi.org.ezproxy.uwtsd.ac.uk/10.1108/IJLMA-12-2014-0064" TargetMode="External"/><Relationship Id="rId14" Type="http://schemas.openxmlformats.org/officeDocument/2006/relationships/hyperlink" Target="https://gvc-plc.com/wp-content/uploads/2018/03/ladbrokes-coral-cr-report-2016.pdf" TargetMode="External"/><Relationship Id="rId22" Type="http://schemas.openxmlformats.org/officeDocument/2006/relationships/hyperlink" Target="https://web-a-ebscohost-com.ezproxy.uwtsd.ac.uk/ehost/pdfviewer/pdfviewer?vid=1&amp;sid=5a083d94-6236-468d-b5b6-55b8256171c3%40sessionmgr4007" TargetMode="External"/><Relationship Id="rId27" Type="http://schemas.openxmlformats.org/officeDocument/2006/relationships/hyperlink" Target="https://onlinelibrary.wiley.com/doi/full/10.1111/j.1467-8594.2011.00397.x?casa_token=Qxy7_GGK-i4AAAAA%3ArV2FeoSOoEU6Uy98qG8dWlBQ1b8s3k7c-7FytWCI68qKCOzvzl-k_WtL0IWfRISoRiJXIJXg2Ogo" TargetMode="External"/><Relationship Id="rId30" Type="http://schemas.openxmlformats.org/officeDocument/2006/relationships/hyperlink" Target="https://apps.charitycommission.gov.uk/Showcharity/RegisterOfCharities/CharityWithoutPartB.aspx?RegisteredCharityNumber=1101804&amp;SubsidiaryNumber=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11</Pages>
  <Words>4110</Words>
  <Characters>23428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Coles</dc:creator>
  <dc:description/>
  <cp:lastModifiedBy>Abbie Coles</cp:lastModifiedBy>
  <cp:revision>7</cp:revision>
  <dcterms:created xsi:type="dcterms:W3CDTF">2020-03-01T22:41:00Z</dcterms:created>
  <dcterms:modified xsi:type="dcterms:W3CDTF">2020-03-02T15:24:00Z</dcterms:modified>
</cp:coreProperties>
</file>