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0A16C52" w:rsidR="0086599B" w:rsidRPr="00330917" w:rsidRDefault="000404E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2235127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012F69F" w:rsidR="0086599B" w:rsidRPr="00330917" w:rsidRDefault="000404E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F37B362" w:rsidR="0086599B" w:rsidRPr="00330917" w:rsidRDefault="000404E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BE946C0" w:rsidR="0086599B" w:rsidRPr="00330917" w:rsidRDefault="000404E9"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4776F9" w14:textId="77777777" w:rsidR="00701A99" w:rsidRDefault="00701A99" w:rsidP="009B0E1F">
            <w:pPr>
              <w:pStyle w:val="Heading1"/>
            </w:pPr>
            <w:bookmarkStart w:id="0" w:name="_Toc159208811"/>
            <w:r>
              <w:t xml:space="preserve">Component-1: Gibbs Model of </w:t>
            </w:r>
            <w:r w:rsidRPr="009B0E1F">
              <w:t>Reflection</w:t>
            </w:r>
            <w:r>
              <w:t>:</w:t>
            </w:r>
            <w:bookmarkEnd w:id="0"/>
          </w:p>
          <w:p w14:paraId="0CAC1F27" w14:textId="77777777" w:rsidR="00701A99" w:rsidRPr="009B0E1F" w:rsidRDefault="00701A99" w:rsidP="009B0E1F">
            <w:pPr>
              <w:pStyle w:val="Heading2"/>
            </w:pPr>
            <w:bookmarkStart w:id="1" w:name="_Toc159208812"/>
            <w:r>
              <w:t>Description:</w:t>
            </w:r>
            <w:bookmarkEnd w:id="1"/>
          </w:p>
          <w:p w14:paraId="4233D5D6" w14:textId="77777777" w:rsidR="00701A99" w:rsidRDefault="00701A99" w:rsidP="00701A99">
            <w:pPr>
              <w:spacing w:before="240" w:after="0"/>
              <w:rPr>
                <w:rFonts w:cs="Arial"/>
                <w:color w:val="auto"/>
                <w:szCs w:val="24"/>
              </w:rPr>
            </w:pPr>
            <w:r>
              <w:rPr>
                <w:rFonts w:cs="Arial"/>
                <w:szCs w:val="24"/>
              </w:rPr>
              <w:t xml:space="preserve">On January 16, 2024, I commenced my foray into the arduous domain of maintaining the standing of a five-star hotel by securing a housekeeping apprenticeship at </w:t>
            </w:r>
            <w:proofErr w:type="spellStart"/>
            <w:r>
              <w:rPr>
                <w:rFonts w:cs="Arial"/>
                <w:szCs w:val="24"/>
              </w:rPr>
              <w:t>Linthwaite</w:t>
            </w:r>
            <w:proofErr w:type="spellEnd"/>
            <w:r>
              <w:rPr>
                <w:rFonts w:cs="Arial"/>
                <w:szCs w:val="24"/>
              </w:rPr>
              <w:t xml:space="preserve"> House. </w:t>
            </w:r>
            <w:proofErr w:type="spellStart"/>
            <w:r>
              <w:rPr>
                <w:rFonts w:cs="Arial"/>
                <w:szCs w:val="24"/>
              </w:rPr>
              <w:t>Aniko</w:t>
            </w:r>
            <w:proofErr w:type="spellEnd"/>
            <w:r>
              <w:rPr>
                <w:rFonts w:cs="Arial"/>
                <w:szCs w:val="24"/>
              </w:rPr>
              <w:t xml:space="preserve"> </w:t>
            </w:r>
            <w:proofErr w:type="spellStart"/>
            <w:r>
              <w:rPr>
                <w:rFonts w:cs="Arial"/>
                <w:szCs w:val="24"/>
              </w:rPr>
              <w:t>Illies</w:t>
            </w:r>
            <w:proofErr w:type="spellEnd"/>
            <w:r>
              <w:rPr>
                <w:rFonts w:cs="Arial"/>
                <w:szCs w:val="24"/>
              </w:rPr>
              <w:t xml:space="preserve">, the sanitation manager, provided me with an overview of the routine activities that occurred within the orderly premises of the organization </w:t>
            </w:r>
            <w:sdt>
              <w:sdtPr>
                <w:rPr>
                  <w:rFonts w:cs="Arial"/>
                  <w:szCs w:val="24"/>
                </w:rPr>
                <w:id w:val="1656885076"/>
                <w:citation/>
              </w:sdtPr>
              <w:sdtContent>
                <w:r>
                  <w:rPr>
                    <w:rFonts w:cs="Arial"/>
                    <w:szCs w:val="24"/>
                  </w:rPr>
                  <w:fldChar w:fldCharType="begin"/>
                </w:r>
                <w:r>
                  <w:rPr>
                    <w:rFonts w:cs="Arial"/>
                    <w:szCs w:val="24"/>
                  </w:rPr>
                  <w:instrText xml:space="preserve"> CITATION Air20 \l 1033 </w:instrText>
                </w:r>
                <w:r>
                  <w:rPr>
                    <w:rFonts w:cs="Arial"/>
                    <w:szCs w:val="24"/>
                  </w:rPr>
                  <w:fldChar w:fldCharType="separate"/>
                </w:r>
                <w:r>
                  <w:rPr>
                    <w:rFonts w:cs="Arial"/>
                    <w:noProof/>
                    <w:szCs w:val="24"/>
                  </w:rPr>
                  <w:t>(Airbnb, 2020)</w:t>
                </w:r>
                <w:r>
                  <w:rPr>
                    <w:rFonts w:cs="Arial"/>
                    <w:szCs w:val="24"/>
                  </w:rPr>
                  <w:fldChar w:fldCharType="end"/>
                </w:r>
              </w:sdtContent>
            </w:sdt>
            <w:r>
              <w:rPr>
                <w:rFonts w:cs="Arial"/>
                <w:szCs w:val="24"/>
              </w:rPr>
              <w:t xml:space="preserve">. A conducive atmosphere for an immersive learning experience was established through the incorporation of the aesthetic allure of Bathhouse Lake District hygiene products into the hotel's design. </w:t>
            </w:r>
            <w:proofErr w:type="spellStart"/>
            <w:r>
              <w:rPr>
                <w:rFonts w:cs="Arial"/>
                <w:szCs w:val="24"/>
              </w:rPr>
              <w:t>Aniko</w:t>
            </w:r>
            <w:proofErr w:type="spellEnd"/>
            <w:r>
              <w:rPr>
                <w:rFonts w:cs="Arial"/>
                <w:szCs w:val="24"/>
              </w:rPr>
              <w:t xml:space="preserve">, in her capacity as department manager, conducted a comprehensive evaluation of the assigned duties for the department, including morning, afternoon, and evening tasks </w:t>
            </w:r>
            <w:sdt>
              <w:sdtPr>
                <w:rPr>
                  <w:rFonts w:cs="Arial"/>
                  <w:szCs w:val="24"/>
                </w:rPr>
                <w:id w:val="1931551532"/>
                <w:citation/>
              </w:sdtPr>
              <w:sdtContent>
                <w:r>
                  <w:rPr>
                    <w:rFonts w:cs="Arial"/>
                    <w:szCs w:val="24"/>
                  </w:rPr>
                  <w:fldChar w:fldCharType="begin"/>
                </w:r>
                <w:r>
                  <w:rPr>
                    <w:rFonts w:cs="Arial"/>
                    <w:szCs w:val="24"/>
                  </w:rPr>
                  <w:instrText xml:space="preserve"> CITATION Leg20 \l 2057 </w:instrText>
                </w:r>
                <w:r>
                  <w:rPr>
                    <w:rFonts w:cs="Arial"/>
                    <w:szCs w:val="24"/>
                  </w:rPr>
                  <w:fldChar w:fldCharType="separate"/>
                </w:r>
                <w:r>
                  <w:rPr>
                    <w:rFonts w:cs="Arial"/>
                    <w:noProof/>
                    <w:szCs w:val="24"/>
                  </w:rPr>
                  <w:t>(Legros, Oualid, &amp; Ger, 2020)</w:t>
                </w:r>
                <w:r>
                  <w:rPr>
                    <w:rFonts w:cs="Arial"/>
                    <w:szCs w:val="24"/>
                  </w:rPr>
                  <w:fldChar w:fldCharType="end"/>
                </w:r>
              </w:sdtContent>
            </w:sdt>
            <w:r>
              <w:rPr>
                <w:rFonts w:cs="Arial"/>
                <w:szCs w:val="24"/>
              </w:rPr>
              <w:t xml:space="preserve">. The first two days of my apprenticeship were devoted to Maria instructing me on room maintenance and cleaning. She underscored the significance of rigorous protocols and comprehensive procedures. Each facet of the lodging experience, from the check-out process to the recently furnished accommodations, was pleasant and immaculate. The merchandise from the Bathhouse Lake District increased the degree of luxury </w:t>
            </w:r>
            <w:sdt>
              <w:sdtPr>
                <w:rPr>
                  <w:rFonts w:cs="Arial"/>
                  <w:szCs w:val="24"/>
                </w:rPr>
                <w:id w:val="-621993311"/>
                <w:citation/>
              </w:sdtPr>
              <w:sdtContent>
                <w:r>
                  <w:rPr>
                    <w:rFonts w:cs="Arial"/>
                    <w:szCs w:val="24"/>
                  </w:rPr>
                  <w:fldChar w:fldCharType="begin"/>
                </w:r>
                <w:r>
                  <w:rPr>
                    <w:rFonts w:cs="Arial"/>
                    <w:szCs w:val="24"/>
                  </w:rPr>
                  <w:instrText xml:space="preserve"> CITATION Fua16 \l 1033 </w:instrText>
                </w:r>
                <w:r>
                  <w:rPr>
                    <w:rFonts w:cs="Arial"/>
                    <w:szCs w:val="24"/>
                  </w:rPr>
                  <w:fldChar w:fldCharType="separate"/>
                </w:r>
                <w:r>
                  <w:rPr>
                    <w:rFonts w:cs="Arial"/>
                    <w:noProof/>
                    <w:szCs w:val="24"/>
                  </w:rPr>
                  <w:t>(Fuady, 2016)</w:t>
                </w:r>
                <w:r>
                  <w:rPr>
                    <w:rFonts w:cs="Arial"/>
                    <w:szCs w:val="24"/>
                  </w:rPr>
                  <w:fldChar w:fldCharType="end"/>
                </w:r>
              </w:sdtContent>
            </w:sdt>
            <w:r>
              <w:rPr>
                <w:rFonts w:cs="Arial"/>
                <w:szCs w:val="24"/>
              </w:rPr>
              <w:t>.</w:t>
            </w:r>
          </w:p>
          <w:p w14:paraId="599F5532" w14:textId="77777777" w:rsidR="00701A99" w:rsidRDefault="00701A99" w:rsidP="009B0E1F">
            <w:pPr>
              <w:pStyle w:val="Heading2"/>
            </w:pPr>
            <w:bookmarkStart w:id="2" w:name="_Toc159208813"/>
            <w:r>
              <w:t>Evaluation:</w:t>
            </w:r>
            <w:bookmarkEnd w:id="2"/>
          </w:p>
          <w:p w14:paraId="509452ED" w14:textId="77777777" w:rsidR="00701A99" w:rsidRDefault="00701A99" w:rsidP="00701A99">
            <w:pPr>
              <w:spacing w:before="240" w:after="0"/>
              <w:rPr>
                <w:rFonts w:cs="Arial"/>
                <w:b/>
                <w:color w:val="auto"/>
                <w:szCs w:val="24"/>
              </w:rPr>
            </w:pPr>
            <w:r>
              <w:rPr>
                <w:rFonts w:cs="Arial"/>
                <w:b/>
                <w:szCs w:val="24"/>
              </w:rPr>
              <w:t>Positive Aspect:</w:t>
            </w:r>
          </w:p>
          <w:p w14:paraId="653E4049" w14:textId="77777777" w:rsidR="00701A99" w:rsidRDefault="00701A99" w:rsidP="00701A99">
            <w:pPr>
              <w:spacing w:before="240" w:after="0"/>
              <w:rPr>
                <w:rFonts w:cs="Arial"/>
                <w:szCs w:val="24"/>
              </w:rPr>
            </w:pPr>
            <w:r>
              <w:rPr>
                <w:rFonts w:cs="Arial"/>
                <w:szCs w:val="24"/>
              </w:rPr>
              <w:t>This experience taught me the significance of housekeepers. The utilisation of Bathhouse Lake District Natural Products and the systematic approach to cleansing the rooms significantly improved my perception of the industry</w:t>
            </w:r>
            <w:sdt>
              <w:sdtPr>
                <w:rPr>
                  <w:rFonts w:cs="Arial"/>
                  <w:szCs w:val="24"/>
                </w:rPr>
                <w:id w:val="-2028010771"/>
                <w:citation/>
              </w:sdtPr>
              <w:sdtContent>
                <w:r>
                  <w:rPr>
                    <w:rFonts w:cs="Arial"/>
                    <w:szCs w:val="24"/>
                  </w:rPr>
                  <w:fldChar w:fldCharType="begin"/>
                </w:r>
                <w:r>
                  <w:rPr>
                    <w:rFonts w:cs="Arial"/>
                    <w:szCs w:val="24"/>
                  </w:rPr>
                  <w:instrText xml:space="preserve"> CITATION Bib20 \l 1033 </w:instrText>
                </w:r>
                <w:r>
                  <w:rPr>
                    <w:rFonts w:cs="Arial"/>
                    <w:szCs w:val="24"/>
                  </w:rPr>
                  <w:fldChar w:fldCharType="separate"/>
                </w:r>
                <w:r>
                  <w:rPr>
                    <w:rFonts w:cs="Arial"/>
                    <w:noProof/>
                    <w:szCs w:val="24"/>
                  </w:rPr>
                  <w:t xml:space="preserve"> (Bibhuti, Pradhan, Bibhuti, &amp; Pradhan, 2020)</w:t>
                </w:r>
                <w:r>
                  <w:rPr>
                    <w:rFonts w:cs="Arial"/>
                    <w:szCs w:val="24"/>
                  </w:rPr>
                  <w:fldChar w:fldCharType="end"/>
                </w:r>
              </w:sdtContent>
            </w:sdt>
            <w:r>
              <w:rPr>
                <w:rFonts w:cs="Arial"/>
                <w:szCs w:val="24"/>
              </w:rPr>
              <w:t xml:space="preserve">. </w:t>
            </w:r>
          </w:p>
          <w:p w14:paraId="203529D5" w14:textId="77777777" w:rsidR="00701A99" w:rsidRDefault="00701A99" w:rsidP="00701A99">
            <w:pPr>
              <w:spacing w:before="240" w:after="0"/>
              <w:rPr>
                <w:rFonts w:cs="Arial"/>
                <w:szCs w:val="24"/>
              </w:rPr>
            </w:pPr>
            <w:r>
              <w:rPr>
                <w:rFonts w:cs="Arial"/>
                <w:b/>
                <w:szCs w:val="24"/>
              </w:rPr>
              <w:t>Negative aspect:</w:t>
            </w:r>
            <w:r>
              <w:rPr>
                <w:rFonts w:cs="Arial"/>
                <w:szCs w:val="24"/>
              </w:rPr>
              <w:t xml:space="preserve"> </w:t>
            </w:r>
          </w:p>
          <w:p w14:paraId="329286C7" w14:textId="77777777" w:rsidR="00701A99" w:rsidRDefault="00701A99" w:rsidP="00701A99">
            <w:pPr>
              <w:spacing w:before="240" w:after="0"/>
              <w:rPr>
                <w:rFonts w:cs="Arial"/>
                <w:szCs w:val="24"/>
              </w:rPr>
            </w:pPr>
            <w:r>
              <w:rPr>
                <w:rFonts w:cs="Arial"/>
                <w:szCs w:val="24"/>
              </w:rPr>
              <w:lastRenderedPageBreak/>
              <w:t>Operating within a five-star hotel presented certain difficulties due to the elevated standards associated with the position. Attempting to meet these expectations proved to be difficult, thereby tainted the entire experience. The hotel's commitment to upholding elevated benchmarks is exemplified through the implementation of daily room inspections and distinct responsibilities</w:t>
            </w:r>
            <w:sdt>
              <w:sdtPr>
                <w:rPr>
                  <w:rFonts w:cs="Arial"/>
                  <w:szCs w:val="24"/>
                </w:rPr>
                <w:id w:val="-1045834928"/>
                <w:citation/>
              </w:sdtPr>
              <w:sdtContent>
                <w:r>
                  <w:rPr>
                    <w:rFonts w:cs="Arial"/>
                    <w:szCs w:val="24"/>
                  </w:rPr>
                  <w:fldChar w:fldCharType="begin"/>
                </w:r>
                <w:r>
                  <w:rPr>
                    <w:rFonts w:cs="Arial"/>
                    <w:szCs w:val="24"/>
                  </w:rPr>
                  <w:instrText xml:space="preserve"> CITATION Car00 \l 1033 </w:instrText>
                </w:r>
                <w:r>
                  <w:rPr>
                    <w:rFonts w:cs="Arial"/>
                    <w:szCs w:val="24"/>
                  </w:rPr>
                  <w:fldChar w:fldCharType="separate"/>
                </w:r>
                <w:r>
                  <w:rPr>
                    <w:rFonts w:cs="Arial"/>
                    <w:noProof/>
                    <w:szCs w:val="24"/>
                  </w:rPr>
                  <w:t xml:space="preserve"> (Carayon, 2000)</w:t>
                </w:r>
                <w:r>
                  <w:rPr>
                    <w:rFonts w:cs="Arial"/>
                    <w:szCs w:val="24"/>
                  </w:rPr>
                  <w:fldChar w:fldCharType="end"/>
                </w:r>
              </w:sdtContent>
            </w:sdt>
            <w:r>
              <w:rPr>
                <w:rFonts w:cs="Arial"/>
                <w:szCs w:val="24"/>
              </w:rPr>
              <w:t xml:space="preserve">. By assisting Maria in the cleaning of the first room, which included replenishing the restroom supplies and making the bed, I gained a deeper comprehension of the intricacies associated with each task </w:t>
            </w:r>
            <w:sdt>
              <w:sdtPr>
                <w:rPr>
                  <w:rFonts w:cs="Arial"/>
                  <w:szCs w:val="24"/>
                </w:rPr>
                <w:id w:val="546877741"/>
                <w:citation/>
              </w:sdtPr>
              <w:sdtContent>
                <w:r>
                  <w:rPr>
                    <w:rFonts w:cs="Arial"/>
                    <w:szCs w:val="24"/>
                  </w:rPr>
                  <w:fldChar w:fldCharType="begin"/>
                </w:r>
                <w:r>
                  <w:rPr>
                    <w:rFonts w:cs="Arial"/>
                    <w:szCs w:val="24"/>
                  </w:rPr>
                  <w:instrText xml:space="preserve"> CITATION NiK22 \l 2057 </w:instrText>
                </w:r>
                <w:r>
                  <w:rPr>
                    <w:rFonts w:cs="Arial"/>
                    <w:szCs w:val="24"/>
                  </w:rPr>
                  <w:fldChar w:fldCharType="separate"/>
                </w:r>
                <w:r>
                  <w:rPr>
                    <w:rFonts w:cs="Arial"/>
                    <w:noProof/>
                    <w:szCs w:val="24"/>
                  </w:rPr>
                  <w:t>(Ni Kadek Anik Evryastuti &amp; Ni, 2022)</w:t>
                </w:r>
                <w:r>
                  <w:rPr>
                    <w:rFonts w:cs="Arial"/>
                    <w:szCs w:val="24"/>
                  </w:rPr>
                  <w:fldChar w:fldCharType="end"/>
                </w:r>
              </w:sdtContent>
            </w:sdt>
            <w:r>
              <w:rPr>
                <w:rFonts w:cs="Arial"/>
                <w:szCs w:val="24"/>
              </w:rPr>
              <w:t>. The hotel staff demonstrated exceptional effort in ensuring that guests' check-in and departure procedures ran smoothly, with the ultimate goal of optimising their comfort throughout their workplace.</w:t>
            </w:r>
          </w:p>
          <w:p w14:paraId="3A495530" w14:textId="77777777" w:rsidR="00701A99" w:rsidRDefault="00701A99" w:rsidP="009B0E1F">
            <w:pPr>
              <w:pStyle w:val="Heading2"/>
            </w:pPr>
            <w:bookmarkStart w:id="3" w:name="_Toc159208814"/>
            <w:r>
              <w:t>Analysis:</w:t>
            </w:r>
            <w:bookmarkEnd w:id="3"/>
          </w:p>
          <w:p w14:paraId="2A55E490" w14:textId="77777777" w:rsidR="00701A99" w:rsidRDefault="00701A99" w:rsidP="00701A99">
            <w:pPr>
              <w:spacing w:before="240" w:after="0"/>
              <w:rPr>
                <w:rFonts w:cs="Arial"/>
                <w:color w:val="auto"/>
                <w:szCs w:val="24"/>
              </w:rPr>
            </w:pPr>
            <w:r>
              <w:rPr>
                <w:rFonts w:cs="Arial"/>
                <w:szCs w:val="24"/>
              </w:rPr>
              <w:t>Developing the ability to surmount the obstacles associated with attaining exemplary grades at a prestigious university introduced an additional level of intricacy to the voyage</w:t>
            </w:r>
            <w:sdt>
              <w:sdtPr>
                <w:rPr>
                  <w:rFonts w:cs="Arial"/>
                  <w:szCs w:val="24"/>
                </w:rPr>
                <w:id w:val="711385819"/>
                <w:citation/>
              </w:sdtPr>
              <w:sdtContent>
                <w:r>
                  <w:rPr>
                    <w:rFonts w:cs="Arial"/>
                    <w:szCs w:val="24"/>
                  </w:rPr>
                  <w:fldChar w:fldCharType="begin"/>
                </w:r>
                <w:r>
                  <w:rPr>
                    <w:rFonts w:cs="Arial"/>
                    <w:szCs w:val="24"/>
                  </w:rPr>
                  <w:instrText xml:space="preserve"> CITATION Dav98 \l 1033 </w:instrText>
                </w:r>
                <w:r>
                  <w:rPr>
                    <w:rFonts w:cs="Arial"/>
                    <w:szCs w:val="24"/>
                  </w:rPr>
                  <w:fldChar w:fldCharType="separate"/>
                </w:r>
                <w:r>
                  <w:rPr>
                    <w:rFonts w:cs="Arial"/>
                    <w:noProof/>
                    <w:szCs w:val="24"/>
                  </w:rPr>
                  <w:t xml:space="preserve"> (David Gilbert, 1998)</w:t>
                </w:r>
                <w:r>
                  <w:rPr>
                    <w:rFonts w:cs="Arial"/>
                    <w:szCs w:val="24"/>
                  </w:rPr>
                  <w:fldChar w:fldCharType="end"/>
                </w:r>
              </w:sdtContent>
            </w:sdt>
            <w:r>
              <w:rPr>
                <w:rFonts w:cs="Arial"/>
                <w:szCs w:val="24"/>
              </w:rPr>
              <w:t xml:space="preserve">. However, gaining insight into the daily operations of the housekeeping department enhanced my comprehension of the challenging yet crucial duties that housekeepers undertake, thereby emphasising the importance of their role. In essence, housekeeping constitutes a dynamic setting in which favourable and unfavourable aspects coexist </w:t>
            </w:r>
            <w:sdt>
              <w:sdtPr>
                <w:rPr>
                  <w:rFonts w:cs="Arial"/>
                  <w:szCs w:val="24"/>
                </w:rPr>
                <w:id w:val="-1269392305"/>
                <w:citation/>
              </w:sdtPr>
              <w:sdtContent>
                <w:r>
                  <w:rPr>
                    <w:rFonts w:cs="Arial"/>
                    <w:szCs w:val="24"/>
                  </w:rPr>
                  <w:fldChar w:fldCharType="begin"/>
                </w:r>
                <w:r>
                  <w:rPr>
                    <w:rFonts w:cs="Arial"/>
                    <w:szCs w:val="24"/>
                  </w:rPr>
                  <w:instrText xml:space="preserve"> CITATION Pet16 \l 2057 </w:instrText>
                </w:r>
                <w:r>
                  <w:rPr>
                    <w:rFonts w:cs="Arial"/>
                    <w:szCs w:val="24"/>
                  </w:rPr>
                  <w:fldChar w:fldCharType="separate"/>
                </w:r>
                <w:r>
                  <w:rPr>
                    <w:rFonts w:cs="Arial"/>
                    <w:noProof/>
                    <w:szCs w:val="24"/>
                  </w:rPr>
                  <w:t>(Peter, 2016)</w:t>
                </w:r>
                <w:r>
                  <w:rPr>
                    <w:rFonts w:cs="Arial"/>
                    <w:szCs w:val="24"/>
                  </w:rPr>
                  <w:fldChar w:fldCharType="end"/>
                </w:r>
              </w:sdtContent>
            </w:sdt>
            <w:r>
              <w:rPr>
                <w:rFonts w:cs="Arial"/>
                <w:szCs w:val="24"/>
              </w:rPr>
              <w:t xml:space="preserve">. Positive work environments, effective teamwork, recognition, and a sense of achievement all contribute to enjoyable work experiences. However, challenges such as excessively high expectations can negatively impact overall job satisfaction. Housekeeping, due to its physically strenuous nature, necessitates effective time management, prioritisation skills, and adaptability </w:t>
            </w:r>
            <w:sdt>
              <w:sdtPr>
                <w:rPr>
                  <w:rFonts w:cs="Arial"/>
                  <w:szCs w:val="24"/>
                </w:rPr>
                <w:id w:val="-1276089484"/>
                <w:citation/>
              </w:sdtPr>
              <w:sdtContent>
                <w:r>
                  <w:rPr>
                    <w:rFonts w:cs="Arial"/>
                    <w:szCs w:val="24"/>
                  </w:rPr>
                  <w:fldChar w:fldCharType="begin"/>
                </w:r>
                <w:r>
                  <w:rPr>
                    <w:rFonts w:cs="Arial"/>
                    <w:szCs w:val="24"/>
                  </w:rPr>
                  <w:instrText xml:space="preserve"> CITATION Kav19 \l 2057 </w:instrText>
                </w:r>
                <w:r>
                  <w:rPr>
                    <w:rFonts w:cs="Arial"/>
                    <w:szCs w:val="24"/>
                  </w:rPr>
                  <w:fldChar w:fldCharType="separate"/>
                </w:r>
                <w:r>
                  <w:rPr>
                    <w:rFonts w:cs="Arial"/>
                    <w:noProof/>
                    <w:szCs w:val="24"/>
                  </w:rPr>
                  <w:t>(Ramamurthy, 2019)</w:t>
                </w:r>
                <w:r>
                  <w:rPr>
                    <w:rFonts w:cs="Arial"/>
                    <w:szCs w:val="24"/>
                  </w:rPr>
                  <w:fldChar w:fldCharType="end"/>
                </w:r>
              </w:sdtContent>
            </w:sdt>
            <w:r>
              <w:rPr>
                <w:rFonts w:cs="Arial"/>
                <w:szCs w:val="24"/>
              </w:rPr>
              <w:t xml:space="preserve">. One advantage was the opportunity to develop expertise in specific duties, such as bed making; conversely, bathroom cleaning presented a formidable challenge </w:t>
            </w:r>
            <w:sdt>
              <w:sdtPr>
                <w:rPr>
                  <w:rFonts w:cs="Arial"/>
                  <w:szCs w:val="24"/>
                </w:rPr>
                <w:id w:val="-1838909723"/>
                <w:citation/>
              </w:sdtPr>
              <w:sdtContent>
                <w:r>
                  <w:rPr>
                    <w:rFonts w:cs="Arial"/>
                    <w:szCs w:val="24"/>
                  </w:rPr>
                  <w:fldChar w:fldCharType="begin"/>
                </w:r>
                <w:r>
                  <w:rPr>
                    <w:rFonts w:cs="Arial"/>
                    <w:szCs w:val="24"/>
                  </w:rPr>
                  <w:instrText xml:space="preserve"> CITATION Feb21 \l 1033 </w:instrText>
                </w:r>
                <w:r>
                  <w:rPr>
                    <w:rFonts w:cs="Arial"/>
                    <w:szCs w:val="24"/>
                  </w:rPr>
                  <w:fldChar w:fldCharType="separate"/>
                </w:r>
                <w:r>
                  <w:rPr>
                    <w:rFonts w:cs="Arial"/>
                    <w:noProof/>
                    <w:szCs w:val="24"/>
                  </w:rPr>
                  <w:t>(Febriyan &amp; Dyah, 2021)</w:t>
                </w:r>
                <w:r>
                  <w:rPr>
                    <w:rFonts w:cs="Arial"/>
                    <w:szCs w:val="24"/>
                  </w:rPr>
                  <w:fldChar w:fldCharType="end"/>
                </w:r>
              </w:sdtContent>
            </w:sdt>
            <w:r>
              <w:rPr>
                <w:rFonts w:cs="Arial"/>
                <w:szCs w:val="24"/>
              </w:rPr>
              <w:t>.</w:t>
            </w:r>
          </w:p>
          <w:p w14:paraId="3C2E1EC9" w14:textId="77777777" w:rsidR="00701A99" w:rsidRDefault="00701A99" w:rsidP="009B0E1F">
            <w:pPr>
              <w:pStyle w:val="Heading2"/>
            </w:pPr>
            <w:bookmarkStart w:id="4" w:name="_Toc159208815"/>
            <w:r>
              <w:t>Conclusion:</w:t>
            </w:r>
            <w:bookmarkEnd w:id="4"/>
          </w:p>
          <w:p w14:paraId="505FE0E2" w14:textId="77777777" w:rsidR="00701A99" w:rsidRDefault="00701A99" w:rsidP="00701A99">
            <w:pPr>
              <w:spacing w:before="240" w:after="0"/>
              <w:rPr>
                <w:rFonts w:cs="Arial"/>
                <w:color w:val="auto"/>
                <w:szCs w:val="24"/>
              </w:rPr>
            </w:pPr>
            <w:r>
              <w:rPr>
                <w:rFonts w:cs="Arial"/>
                <w:szCs w:val="24"/>
              </w:rPr>
              <w:t xml:space="preserve">Significantly elevating the prevailing quality of life at </w:t>
            </w:r>
            <w:proofErr w:type="spellStart"/>
            <w:r>
              <w:rPr>
                <w:rFonts w:cs="Arial"/>
                <w:szCs w:val="24"/>
              </w:rPr>
              <w:t>Linthwaite</w:t>
            </w:r>
            <w:proofErr w:type="spellEnd"/>
            <w:r>
              <w:rPr>
                <w:rFonts w:cs="Arial"/>
                <w:szCs w:val="24"/>
              </w:rPr>
              <w:t xml:space="preserve"> House is the renowned amicability and efficiency of the workplace. The effective resolution of urgent situations in the workplace, such as a malfunctioning mirror light, was demonstrated by the prompt management of such incidents. The housekeeping voyage proved to be both difficult and enjoyable. Personal development denotes the process by which one progresses from a state of complete expertise devoid of any discernible value. Engaging in introspection regarding one's professional achievements, setbacks, and acquired knowledge facilitates ongoing progress and growth. It is essential to reflect on both the positive and negative aspects of your experience, but it is equally critical to seek assistance when necessary.</w:t>
            </w:r>
          </w:p>
          <w:p w14:paraId="09430C1B" w14:textId="77777777" w:rsidR="00701A99" w:rsidRDefault="00701A99" w:rsidP="00701A99">
            <w:pPr>
              <w:spacing w:before="240" w:after="0"/>
              <w:rPr>
                <w:rFonts w:cs="Arial"/>
                <w:szCs w:val="24"/>
              </w:rPr>
            </w:pPr>
            <w:r>
              <w:rPr>
                <w:rFonts w:cs="Arial"/>
                <w:szCs w:val="24"/>
              </w:rPr>
              <w:lastRenderedPageBreak/>
              <w:t xml:space="preserve">Furthermore, my work at </w:t>
            </w:r>
            <w:proofErr w:type="spellStart"/>
            <w:r>
              <w:rPr>
                <w:rFonts w:cs="Arial"/>
                <w:szCs w:val="24"/>
              </w:rPr>
              <w:t>Linthwaite</w:t>
            </w:r>
            <w:proofErr w:type="spellEnd"/>
            <w:r>
              <w:rPr>
                <w:rFonts w:cs="Arial"/>
                <w:szCs w:val="24"/>
              </w:rPr>
              <w:t xml:space="preserve"> House was an enigma unto itself; the personnel received me with benevolence and exhibited the utmost levels of decorum and regard. Upon introspection of January 16, 2024, the date of my departure, I realised that to facilitate my transition into the demanding world of housekeeping, I ought to have been more adept at regulating my lofty anticipations. This narrative encapsulates my emotions during my comprehensive and all-around elation with the housekeeping personnel at </w:t>
            </w:r>
            <w:proofErr w:type="spellStart"/>
            <w:r>
              <w:rPr>
                <w:rFonts w:cs="Arial"/>
                <w:szCs w:val="24"/>
              </w:rPr>
              <w:t>Linthwaite</w:t>
            </w:r>
            <w:proofErr w:type="spellEnd"/>
            <w:r>
              <w:rPr>
                <w:rFonts w:cs="Arial"/>
                <w:szCs w:val="24"/>
              </w:rPr>
              <w:t xml:space="preserve"> House. Within the realm of upscale hospitality, the convergence of opulence, stringent criteria, and the challenges associated with meeting such elevated anticipations produce the milieu for an arduous yet valuable educational trajectory.</w:t>
            </w:r>
          </w:p>
          <w:p w14:paraId="6C341EA7" w14:textId="77777777" w:rsidR="00701A99" w:rsidRDefault="00701A99" w:rsidP="009B0E1F">
            <w:pPr>
              <w:pStyle w:val="Heading2"/>
            </w:pPr>
            <w:bookmarkStart w:id="5" w:name="_Toc159208816"/>
            <w:r>
              <w:t>Action Plan:</w:t>
            </w:r>
            <w:bookmarkEnd w:id="5"/>
          </w:p>
          <w:p w14:paraId="2688EB60" w14:textId="77777777" w:rsidR="00701A99" w:rsidRDefault="00701A99" w:rsidP="00701A99">
            <w:pPr>
              <w:spacing w:before="240" w:after="0"/>
              <w:rPr>
                <w:rFonts w:cs="Arial"/>
                <w:color w:val="auto"/>
                <w:szCs w:val="24"/>
              </w:rPr>
            </w:pPr>
            <w:r>
              <w:rPr>
                <w:rFonts w:cs="Arial"/>
                <w:szCs w:val="24"/>
              </w:rPr>
              <w:t xml:space="preserve">There have been no substantial obstacles that have prevented me from pursuing another opportunity similar to this one. Having acquired a more comprehensive understanding of the complexities inherent in the domestic profession, I am now more equipped to confront future challenges </w:t>
            </w:r>
            <w:sdt>
              <w:sdtPr>
                <w:rPr>
                  <w:rFonts w:cs="Arial"/>
                  <w:szCs w:val="24"/>
                </w:rPr>
                <w:id w:val="976188752"/>
                <w:citation/>
              </w:sdtPr>
              <w:sdtContent>
                <w:r>
                  <w:rPr>
                    <w:rFonts w:cs="Arial"/>
                    <w:szCs w:val="24"/>
                  </w:rPr>
                  <w:fldChar w:fldCharType="begin"/>
                </w:r>
                <w:r>
                  <w:rPr>
                    <w:rFonts w:cs="Arial"/>
                    <w:szCs w:val="24"/>
                  </w:rPr>
                  <w:instrText xml:space="preserve"> CITATION Kar17 \l 1033 </w:instrText>
                </w:r>
                <w:r>
                  <w:rPr>
                    <w:rFonts w:cs="Arial"/>
                    <w:szCs w:val="24"/>
                  </w:rPr>
                  <w:fldChar w:fldCharType="separate"/>
                </w:r>
                <w:r>
                  <w:rPr>
                    <w:rFonts w:cs="Arial"/>
                    <w:noProof/>
                    <w:szCs w:val="24"/>
                  </w:rPr>
                  <w:t xml:space="preserve"> (Karlyn-Dagraedt &amp; Debra, 2017)</w:t>
                </w:r>
                <w:r>
                  <w:rPr>
                    <w:rFonts w:cs="Arial"/>
                    <w:szCs w:val="24"/>
                  </w:rPr>
                  <w:fldChar w:fldCharType="end"/>
                </w:r>
              </w:sdtContent>
            </w:sdt>
            <w:r>
              <w:rPr>
                <w:rFonts w:cs="Arial"/>
                <w:szCs w:val="24"/>
              </w:rPr>
              <w:t xml:space="preserve">. The more arduous aspect of housekeeping can be ameliorated over time, with the implementation of effective management techniques, and substantial experience </w:t>
            </w:r>
            <w:sdt>
              <w:sdtPr>
                <w:rPr>
                  <w:rFonts w:cs="Arial"/>
                  <w:szCs w:val="24"/>
                </w:rPr>
                <w:id w:val="-1936200628"/>
                <w:citation/>
              </w:sdtPr>
              <w:sdtContent>
                <w:r>
                  <w:rPr>
                    <w:rFonts w:cs="Arial"/>
                    <w:szCs w:val="24"/>
                  </w:rPr>
                  <w:fldChar w:fldCharType="begin"/>
                </w:r>
                <w:r>
                  <w:rPr>
                    <w:rFonts w:cs="Arial"/>
                    <w:szCs w:val="24"/>
                  </w:rPr>
                  <w:instrText xml:space="preserve"> CITATION Hof95 \l 1033 </w:instrText>
                </w:r>
                <w:r>
                  <w:rPr>
                    <w:rFonts w:cs="Arial"/>
                    <w:szCs w:val="24"/>
                  </w:rPr>
                  <w:fldChar w:fldCharType="separate"/>
                </w:r>
                <w:r>
                  <w:rPr>
                    <w:rFonts w:cs="Arial"/>
                    <w:noProof/>
                    <w:szCs w:val="24"/>
                  </w:rPr>
                  <w:t xml:space="preserve"> (Hofacre, Susan, &amp; Scott, 1995)</w:t>
                </w:r>
                <w:r>
                  <w:rPr>
                    <w:rFonts w:cs="Arial"/>
                    <w:szCs w:val="24"/>
                  </w:rPr>
                  <w:fldChar w:fldCharType="end"/>
                </w:r>
              </w:sdtContent>
            </w:sdt>
            <w:r>
              <w:rPr>
                <w:rFonts w:cs="Arial"/>
                <w:szCs w:val="24"/>
              </w:rPr>
              <w:t>.</w:t>
            </w:r>
          </w:p>
          <w:p w14:paraId="1ADE9D6E" w14:textId="5CCBE15D" w:rsidR="004C0A51" w:rsidRPr="00330917" w:rsidRDefault="004C0A51" w:rsidP="007D760C">
            <w:pPr>
              <w:spacing w:after="0" w:line="240" w:lineRule="auto"/>
              <w:rPr>
                <w:rFonts w:eastAsia="Times New Roman"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02476AD5" w14:textId="57625B0C" w:rsidR="00F36256" w:rsidRDefault="00F36256" w:rsidP="00F36256">
      <w:pPr>
        <w:spacing w:line="240" w:lineRule="auto"/>
        <w:jc w:val="center"/>
        <w:rPr>
          <w:rFonts w:cs="Arial"/>
          <w:noProof/>
          <w:szCs w:val="24"/>
        </w:rPr>
      </w:pPr>
      <w:r>
        <w:rPr>
          <w:rFonts w:cs="Arial"/>
          <w:noProof/>
          <w:szCs w:val="24"/>
        </w:rPr>
        <w:drawing>
          <wp:inline distT="0" distB="0" distL="0" distR="0" wp14:anchorId="4A67F6F3" wp14:editId="1BB05966">
            <wp:extent cx="4197350" cy="7510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7350" cy="7510145"/>
                    </a:xfrm>
                    <a:prstGeom prst="rect">
                      <a:avLst/>
                    </a:prstGeom>
                    <a:noFill/>
                    <a:ln>
                      <a:noFill/>
                    </a:ln>
                  </pic:spPr>
                </pic:pic>
              </a:graphicData>
            </a:graphic>
          </wp:inline>
        </w:drawing>
      </w:r>
    </w:p>
    <w:p w14:paraId="08DA28A7" w14:textId="4AB4638C" w:rsidR="00F36256" w:rsidRDefault="00F36256" w:rsidP="00F36256">
      <w:pPr>
        <w:spacing w:line="240" w:lineRule="auto"/>
        <w:jc w:val="center"/>
        <w:rPr>
          <w:rFonts w:cs="Arial"/>
          <w:noProof/>
          <w:szCs w:val="24"/>
        </w:rPr>
      </w:pPr>
      <w:r>
        <w:rPr>
          <w:rFonts w:cs="Arial"/>
          <w:noProof/>
          <w:szCs w:val="24"/>
        </w:rPr>
        <w:lastRenderedPageBreak/>
        <w:drawing>
          <wp:inline distT="0" distB="0" distL="0" distR="0" wp14:anchorId="1179A1F8" wp14:editId="524D2B3B">
            <wp:extent cx="4481232" cy="79448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2105" cy="7946429"/>
                    </a:xfrm>
                    <a:prstGeom prst="rect">
                      <a:avLst/>
                    </a:prstGeom>
                    <a:noFill/>
                    <a:ln>
                      <a:noFill/>
                    </a:ln>
                  </pic:spPr>
                </pic:pic>
              </a:graphicData>
            </a:graphic>
          </wp:inline>
        </w:drawing>
      </w:r>
    </w:p>
    <w:p w14:paraId="7ADC05CB" w14:textId="5648B5B3" w:rsidR="001749FD" w:rsidRPr="00A83A4D" w:rsidRDefault="001749FD" w:rsidP="0031780B">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p>
    <w:p w14:paraId="4395011C" w14:textId="0C8FCD9F" w:rsidR="000E4AFC" w:rsidRPr="000E4AFC" w:rsidRDefault="000E4AFC" w:rsidP="000E4AFC"/>
    <w:p w14:paraId="7A2396A1" w14:textId="77777777" w:rsidR="00697D92" w:rsidRDefault="00697D92" w:rsidP="00697D92"/>
    <w:p w14:paraId="11DEA95C" w14:textId="77777777" w:rsidR="00697D92" w:rsidRPr="00697D92" w:rsidRDefault="00697D92" w:rsidP="00697D92"/>
    <w:bookmarkStart w:id="6" w:name="_Toc159208818" w:displacedByCustomXml="next"/>
    <w:sdt>
      <w:sdtPr>
        <w:rPr>
          <w:rFonts w:asciiTheme="minorHAnsi" w:eastAsiaTheme="minorHAnsi" w:hAnsiTheme="minorHAnsi" w:cstheme="minorBidi"/>
          <w:b w:val="0"/>
          <w:sz w:val="22"/>
          <w:szCs w:val="22"/>
        </w:rPr>
        <w:id w:val="-1726292344"/>
        <w:docPartObj>
          <w:docPartGallery w:val="Bibliographies"/>
          <w:docPartUnique/>
        </w:docPartObj>
      </w:sdtPr>
      <w:sdtEndPr>
        <w:rPr>
          <w:rFonts w:ascii="Arial" w:hAnsi="Arial"/>
          <w:color w:val="000000" w:themeColor="text1"/>
          <w:sz w:val="24"/>
        </w:rPr>
      </w:sdtEndPr>
      <w:sdtContent>
        <w:p w14:paraId="7BFCD9E0" w14:textId="77777777" w:rsidR="00511E71" w:rsidRDefault="00511E71" w:rsidP="00511E71">
          <w:pPr>
            <w:pStyle w:val="Heading1"/>
          </w:pPr>
          <w:r>
            <w:t>References</w:t>
          </w:r>
          <w:bookmarkEnd w:id="6"/>
        </w:p>
        <w:sdt>
          <w:sdtPr>
            <w:id w:val="-573587230"/>
            <w:bibliography/>
          </w:sdtPr>
          <w:sdtContent>
            <w:p w14:paraId="2E3F6E39" w14:textId="77777777" w:rsidR="00511E71" w:rsidRDefault="00511E71" w:rsidP="00511E71">
              <w:pPr>
                <w:pStyle w:val="Bibliography"/>
                <w:spacing w:before="240" w:after="0"/>
                <w:ind w:left="720" w:hanging="720"/>
                <w:rPr>
                  <w:noProof/>
                  <w:color w:val="auto"/>
                  <w:szCs w:val="24"/>
                </w:rPr>
              </w:pPr>
              <w:r>
                <w:fldChar w:fldCharType="begin"/>
              </w:r>
              <w:r>
                <w:instrText xml:space="preserve"> BIBLIOGRAPHY </w:instrText>
              </w:r>
              <w:r>
                <w:fldChar w:fldCharType="separate"/>
              </w:r>
              <w:r>
                <w:rPr>
                  <w:noProof/>
                </w:rPr>
                <w:t xml:space="preserve">Airbnb. (2020, June). </w:t>
              </w:r>
              <w:r>
                <w:rPr>
                  <w:i/>
                  <w:iCs/>
                  <w:noProof/>
                </w:rPr>
                <w:t>How to put Airbnb's 5-step cleaning process into practice</w:t>
              </w:r>
              <w:r>
                <w:rPr>
                  <w:noProof/>
                </w:rPr>
                <w:t>. Retrieved from Resource Center: https://www.airbnb.com/resources/hosting-homes/a/how-to-put-airbnbs-5-step-cleaning-process-into-practice-187</w:t>
              </w:r>
            </w:p>
            <w:p w14:paraId="52744052" w14:textId="77777777" w:rsidR="00511E71" w:rsidRDefault="00511E71" w:rsidP="00511E71">
              <w:pPr>
                <w:pStyle w:val="Bibliography"/>
                <w:spacing w:before="240" w:after="0"/>
                <w:ind w:left="720" w:hanging="720"/>
                <w:rPr>
                  <w:noProof/>
                  <w:sz w:val="22"/>
                </w:rPr>
              </w:pPr>
              <w:r>
                <w:rPr>
                  <w:noProof/>
                </w:rPr>
                <w:t xml:space="preserve">Bibhuti, B., Pradhan, Bibhuti, B., &amp; Pradhan. (2020). International Journal of Mechanical and Production Engineering Research and Development. </w:t>
              </w:r>
              <w:r>
                <w:rPr>
                  <w:i/>
                  <w:iCs/>
                  <w:noProof/>
                </w:rPr>
                <w:t>Management of Inn Front Office</w:t>
              </w:r>
              <w:r>
                <w:rPr>
                  <w:noProof/>
                </w:rPr>
                <w:t>, 9549–56.</w:t>
              </w:r>
            </w:p>
            <w:p w14:paraId="50D46BCB" w14:textId="77777777" w:rsidR="00511E71" w:rsidRDefault="00511E71" w:rsidP="00511E71">
              <w:pPr>
                <w:pStyle w:val="Bibliography"/>
                <w:spacing w:before="240" w:after="0"/>
                <w:ind w:left="720" w:hanging="720"/>
                <w:rPr>
                  <w:noProof/>
                </w:rPr>
              </w:pPr>
              <w:r>
                <w:rPr>
                  <w:noProof/>
                </w:rPr>
                <w:t xml:space="preserve">Carayon, P. (2000). Work organization and ergonomics. </w:t>
              </w:r>
              <w:r>
                <w:rPr>
                  <w:i/>
                  <w:iCs/>
                  <w:noProof/>
                </w:rPr>
                <w:t>Applied Ergonomics</w:t>
              </w:r>
              <w:r>
                <w:rPr>
                  <w:noProof/>
                </w:rPr>
                <w:t>.</w:t>
              </w:r>
            </w:p>
            <w:p w14:paraId="00383B11" w14:textId="77777777" w:rsidR="00511E71" w:rsidRDefault="00511E71" w:rsidP="00511E71">
              <w:pPr>
                <w:pStyle w:val="Bibliography"/>
                <w:spacing w:before="240" w:after="0"/>
                <w:ind w:left="720" w:hanging="720"/>
                <w:rPr>
                  <w:noProof/>
                </w:rPr>
              </w:pPr>
              <w:r>
                <w:rPr>
                  <w:noProof/>
                </w:rPr>
                <w:t xml:space="preserve">David Gilbert, S. (1998). Customer Satisfaction Measurement Practice in United Kingdom Hotels. </w:t>
              </w:r>
              <w:r>
                <w:rPr>
                  <w:i/>
                  <w:iCs/>
                  <w:noProof/>
                </w:rPr>
                <w:t>Journal of Hospitality &amp; Tourism Research</w:t>
              </w:r>
              <w:r>
                <w:rPr>
                  <w:noProof/>
                </w:rPr>
                <w:t>, 450–464.</w:t>
              </w:r>
            </w:p>
            <w:p w14:paraId="083EB95F" w14:textId="77777777" w:rsidR="00511E71" w:rsidRDefault="00511E71" w:rsidP="00511E71">
              <w:pPr>
                <w:pStyle w:val="Bibliography"/>
                <w:spacing w:before="240" w:after="0"/>
                <w:ind w:left="720" w:hanging="720"/>
                <w:rPr>
                  <w:noProof/>
                </w:rPr>
              </w:pPr>
              <w:r>
                <w:rPr>
                  <w:noProof/>
                </w:rPr>
                <w:t xml:space="preserve">Febriyan, P., &amp; Dyah, P. (2021). Planning dan Kualitas Pelayanan Departement Housekeeping Terhadap Kepuasan Tamu di Hotel. </w:t>
              </w:r>
              <w:r>
                <w:rPr>
                  <w:i/>
                  <w:iCs/>
                  <w:noProof/>
                </w:rPr>
                <w:t>Gemawisata: Jurnal Ilmiah Pariwisata</w:t>
              </w:r>
              <w:r>
                <w:rPr>
                  <w:noProof/>
                </w:rPr>
                <w:t>, 180–88.</w:t>
              </w:r>
            </w:p>
            <w:p w14:paraId="695A1BD8" w14:textId="77777777" w:rsidR="00511E71" w:rsidRDefault="00511E71" w:rsidP="00511E71">
              <w:pPr>
                <w:pStyle w:val="Bibliography"/>
                <w:spacing w:before="240" w:after="0"/>
                <w:ind w:left="720" w:hanging="720"/>
                <w:rPr>
                  <w:noProof/>
                </w:rPr>
              </w:pPr>
              <w:r>
                <w:rPr>
                  <w:noProof/>
                </w:rPr>
                <w:t xml:space="preserve">Fuady, A. (2016). Reflective Thinking in Learning Mathematics. JIPMat. </w:t>
              </w:r>
              <w:r>
                <w:rPr>
                  <w:i/>
                  <w:iCs/>
                  <w:noProof/>
                </w:rPr>
                <w:t>Jurnal Ilmiah Pendidikan Matematika</w:t>
              </w:r>
              <w:r>
                <w:rPr>
                  <w:noProof/>
                </w:rPr>
                <w:t>.</w:t>
              </w:r>
            </w:p>
            <w:p w14:paraId="40EB2DBD" w14:textId="77777777" w:rsidR="00511E71" w:rsidRDefault="00511E71" w:rsidP="00511E71">
              <w:pPr>
                <w:pStyle w:val="Bibliography"/>
                <w:spacing w:before="240" w:after="0"/>
                <w:ind w:left="720" w:hanging="720"/>
                <w:rPr>
                  <w:noProof/>
                </w:rPr>
              </w:pPr>
              <w:r>
                <w:rPr>
                  <w:noProof/>
                </w:rPr>
                <w:t xml:space="preserve">Hofacre, Susan, &amp; Scott, B. (1995). Baseball Front Office Careers: Expectations and Realities. </w:t>
              </w:r>
              <w:r>
                <w:rPr>
                  <w:i/>
                  <w:iCs/>
                  <w:noProof/>
                </w:rPr>
                <w:t>Journal of Sport Management 9, no. 2</w:t>
              </w:r>
              <w:r>
                <w:rPr>
                  <w:noProof/>
                </w:rPr>
                <w:t>, 173–81.</w:t>
              </w:r>
            </w:p>
            <w:p w14:paraId="19467505" w14:textId="77777777" w:rsidR="00511E71" w:rsidRDefault="00511E71" w:rsidP="00511E71">
              <w:pPr>
                <w:pStyle w:val="Bibliography"/>
                <w:spacing w:before="240" w:after="0"/>
                <w:ind w:left="720" w:hanging="720"/>
                <w:rPr>
                  <w:noProof/>
                </w:rPr>
              </w:pPr>
              <w:r>
                <w:rPr>
                  <w:noProof/>
                </w:rPr>
                <w:t xml:space="preserve">Karlyn-Dagraedt, &amp; Debra. (2017). </w:t>
              </w:r>
              <w:r>
                <w:rPr>
                  <w:i/>
                  <w:iCs/>
                  <w:noProof/>
                </w:rPr>
                <w:t>Cleaning Kenley's Room.</w:t>
              </w:r>
              <w:r>
                <w:rPr>
                  <w:noProof/>
                </w:rPr>
                <w:t xml:space="preserve"> CreateSpace Independent Publishing Platform.</w:t>
              </w:r>
            </w:p>
            <w:p w14:paraId="3F03EDA0" w14:textId="77777777" w:rsidR="00511E71" w:rsidRDefault="00511E71" w:rsidP="00511E71">
              <w:pPr>
                <w:pStyle w:val="Bibliography"/>
                <w:spacing w:before="240" w:after="0"/>
                <w:ind w:left="720" w:hanging="720"/>
                <w:rPr>
                  <w:noProof/>
                </w:rPr>
              </w:pPr>
              <w:r>
                <w:rPr>
                  <w:noProof/>
                </w:rPr>
                <w:t xml:space="preserve">Legros, B., Oualid, J. Z., &amp; Ger, K. (2020). Front-office multitasking between service encounters and back-office tasks. </w:t>
              </w:r>
              <w:r>
                <w:rPr>
                  <w:i/>
                  <w:iCs/>
                  <w:noProof/>
                </w:rPr>
                <w:t>European Journal of Operational Research 288</w:t>
              </w:r>
              <w:r>
                <w:rPr>
                  <w:noProof/>
                </w:rPr>
                <w:t>, 946–63.</w:t>
              </w:r>
            </w:p>
            <w:p w14:paraId="14BFDE6E" w14:textId="77777777" w:rsidR="00511E71" w:rsidRDefault="00511E71" w:rsidP="00511E71">
              <w:pPr>
                <w:pStyle w:val="Bibliography"/>
                <w:spacing w:before="240" w:after="0"/>
                <w:ind w:left="720" w:hanging="720"/>
                <w:rPr>
                  <w:noProof/>
                </w:rPr>
              </w:pPr>
              <w:r>
                <w:rPr>
                  <w:noProof/>
                </w:rPr>
                <w:t xml:space="preserve">Millan, D., &amp; Rossiter, P. (2006). Trends and Challenges : the strategic role of hospitality management association. </w:t>
              </w:r>
              <w:r>
                <w:rPr>
                  <w:i/>
                  <w:iCs/>
                  <w:noProof/>
                </w:rPr>
                <w:t>in Jayawardena, C.(Ed.)International Trends and Challenges in Tourism &amp; Hospitality business, Vijitha YAPA Publications , Sri Lanka , PP</w:t>
              </w:r>
              <w:r>
                <w:rPr>
                  <w:noProof/>
                </w:rPr>
                <w:t>, 3-12.</w:t>
              </w:r>
            </w:p>
            <w:p w14:paraId="1FC4EA7E" w14:textId="77777777" w:rsidR="00511E71" w:rsidRDefault="00511E71" w:rsidP="00511E71">
              <w:pPr>
                <w:pStyle w:val="Bibliography"/>
                <w:spacing w:before="240" w:after="0"/>
                <w:ind w:left="720" w:hanging="720"/>
                <w:rPr>
                  <w:noProof/>
                </w:rPr>
              </w:pPr>
              <w:r>
                <w:rPr>
                  <w:noProof/>
                </w:rPr>
                <w:t xml:space="preserve">Ni Kadek Anik Evryastuti, I. G., &amp; Ni, M. (2022). Cleanliness, Health, Safety, and Environment Sustainability (CHSE) Implementation in Housekeeping Department. </w:t>
              </w:r>
              <w:r>
                <w:rPr>
                  <w:i/>
                  <w:iCs/>
                  <w:noProof/>
                </w:rPr>
                <w:t xml:space="preserve">International Journal of Travel, Hospitality and Events </w:t>
              </w:r>
              <w:r>
                <w:rPr>
                  <w:noProof/>
                </w:rPr>
                <w:t>, 37–53.</w:t>
              </w:r>
            </w:p>
            <w:p w14:paraId="6064B704" w14:textId="77777777" w:rsidR="00511E71" w:rsidRDefault="00511E71" w:rsidP="00511E71">
              <w:pPr>
                <w:pStyle w:val="Bibliography"/>
                <w:spacing w:before="240" w:after="0"/>
                <w:ind w:left="720" w:hanging="720"/>
                <w:rPr>
                  <w:noProof/>
                </w:rPr>
              </w:pPr>
              <w:r>
                <w:rPr>
                  <w:noProof/>
                </w:rPr>
                <w:lastRenderedPageBreak/>
                <w:t xml:space="preserve">Peter, J. (2016, April). </w:t>
              </w:r>
              <w:r>
                <w:rPr>
                  <w:i/>
                  <w:iCs/>
                  <w:noProof/>
                </w:rPr>
                <w:t>Process Overview – a useful tool or just a waste of time?</w:t>
              </w:r>
              <w:r>
                <w:rPr>
                  <w:noProof/>
                </w:rPr>
                <w:t xml:space="preserve"> Retrieved from CMP: https://www.cmp.as/process-overview/</w:t>
              </w:r>
            </w:p>
            <w:p w14:paraId="12CE0D17" w14:textId="77777777" w:rsidR="00511E71" w:rsidRDefault="00511E71" w:rsidP="00511E71">
              <w:pPr>
                <w:pStyle w:val="Bibliography"/>
                <w:spacing w:before="240" w:after="0"/>
                <w:ind w:left="720" w:hanging="720"/>
                <w:rPr>
                  <w:noProof/>
                </w:rPr>
              </w:pPr>
              <w:r>
                <w:rPr>
                  <w:noProof/>
                </w:rPr>
                <w:t xml:space="preserve">Ramamurthy, K. (2019). </w:t>
              </w:r>
              <w:r>
                <w:rPr>
                  <w:i/>
                  <w:iCs/>
                  <w:noProof/>
                </w:rPr>
                <w:t>Impact of COVID19 in cleaning procedures for hotel rooms</w:t>
              </w:r>
              <w:r>
                <w:rPr>
                  <w:noProof/>
                </w:rPr>
                <w:t>. Retrieved from Kizeo Forms: https://blog.kizeo-forms.com/en/what-is-the-cleaning-procedure-for-a-hotel-room</w:t>
              </w:r>
            </w:p>
            <w:p w14:paraId="05D8EFC5" w14:textId="77777777" w:rsidR="00511E71" w:rsidRDefault="00511E71" w:rsidP="00511E71">
              <w:pPr>
                <w:pStyle w:val="Bibliography"/>
                <w:spacing w:before="240" w:after="0"/>
                <w:ind w:left="720" w:hanging="720"/>
                <w:rPr>
                  <w:noProof/>
                </w:rPr>
              </w:pPr>
              <w:r>
                <w:rPr>
                  <w:noProof/>
                </w:rPr>
                <w:t xml:space="preserve">Robinson, R. N., Anna, K., &amp; David, J. (2016). Attitudinal similarities and differences of hotel frontline occupations. </w:t>
              </w:r>
              <w:r>
                <w:rPr>
                  <w:i/>
                  <w:iCs/>
                  <w:noProof/>
                </w:rPr>
                <w:t>International Journal of Contemporary Hospitality Management</w:t>
              </w:r>
              <w:r>
                <w:rPr>
                  <w:noProof/>
                </w:rPr>
                <w:t>, 1051–7.</w:t>
              </w:r>
            </w:p>
            <w:p w14:paraId="6E7305D2" w14:textId="77777777" w:rsidR="00511E71" w:rsidRDefault="00511E71" w:rsidP="00511E71">
              <w:pPr>
                <w:pStyle w:val="Bibliography"/>
                <w:spacing w:before="240" w:after="0"/>
                <w:ind w:left="720" w:hanging="720"/>
                <w:rPr>
                  <w:noProof/>
                </w:rPr>
              </w:pPr>
              <w:r>
                <w:rPr>
                  <w:noProof/>
                </w:rPr>
                <w:t xml:space="preserve">Tesone, D. (2010). </w:t>
              </w:r>
              <w:r>
                <w:rPr>
                  <w:i/>
                  <w:iCs/>
                  <w:noProof/>
                </w:rPr>
                <w:t>Principles of management for the hospitality industry.</w:t>
              </w:r>
              <w:r>
                <w:rPr>
                  <w:noProof/>
                </w:rPr>
                <w:t xml:space="preserve"> London: Routledge.</w:t>
              </w:r>
            </w:p>
            <w:p w14:paraId="4DB33E67" w14:textId="77777777" w:rsidR="00511E71" w:rsidRDefault="00511E71" w:rsidP="00511E71">
              <w:pPr>
                <w:pStyle w:val="Bibliography"/>
                <w:spacing w:before="240" w:after="0"/>
                <w:ind w:left="720" w:hanging="720"/>
                <w:rPr>
                  <w:noProof/>
                </w:rPr>
              </w:pPr>
              <w:r>
                <w:rPr>
                  <w:noProof/>
                </w:rPr>
                <w:t xml:space="preserve">Victor, G., Aguilar-Escobar, Pedro, G.-V., &amp; Julián, M.-M. J.-A.-R. (2021). Hotel room cleaning: Time study and analysis of influential variables in a Spanish hotel. </w:t>
              </w:r>
              <w:r>
                <w:rPr>
                  <w:i/>
                  <w:iCs/>
                  <w:noProof/>
                </w:rPr>
                <w:t>Journal of Industrial Engineering and Management</w:t>
              </w:r>
              <w:r>
                <w:rPr>
                  <w:noProof/>
                </w:rPr>
                <w:t>, 645.</w:t>
              </w:r>
            </w:p>
            <w:p w14:paraId="706DCBA8" w14:textId="77777777" w:rsidR="00511E71" w:rsidRDefault="00511E71" w:rsidP="00511E71">
              <w:pPr>
                <w:pStyle w:val="Bibliography"/>
                <w:spacing w:before="240" w:after="0"/>
                <w:ind w:left="720" w:hanging="720"/>
                <w:rPr>
                  <w:noProof/>
                </w:rPr>
              </w:pPr>
              <w:r>
                <w:rPr>
                  <w:noProof/>
                </w:rPr>
                <w:t xml:space="preserve">Wittemann, A. (1989). </w:t>
              </w:r>
              <w:r>
                <w:rPr>
                  <w:i/>
                  <w:iCs/>
                  <w:noProof/>
                </w:rPr>
                <w:t>Hotel housekeeping runner.</w:t>
              </w:r>
              <w:r>
                <w:rPr>
                  <w:noProof/>
                </w:rPr>
                <w:t xml:space="preserve"> Las Vegas, NV: Camelot Consultants.</w:t>
              </w:r>
            </w:p>
            <w:p w14:paraId="3F2AEEDB" w14:textId="77777777" w:rsidR="00511E71" w:rsidRDefault="00511E71" w:rsidP="00511E71">
              <w:pPr>
                <w:pStyle w:val="Bibliography"/>
                <w:spacing w:before="240" w:after="0"/>
                <w:ind w:left="720" w:hanging="720"/>
              </w:pPr>
              <w:r>
                <w:rPr>
                  <w:noProof/>
                </w:rPr>
                <w:t xml:space="preserve">Yap, S. Q. (2022). </w:t>
              </w:r>
              <w:r>
                <w:rPr>
                  <w:i/>
                  <w:iCs/>
                  <w:noProof/>
                </w:rPr>
                <w:t>Proper Lifting Technique to Avoid Back Pain</w:t>
              </w:r>
              <w:r>
                <w:rPr>
                  <w:noProof/>
                </w:rPr>
                <w:t>. Retrieved from elevatephysio: https://elevatephysio.com.sg/proper-lifting-technique-to-avoid-back-pain/</w:t>
              </w:r>
              <w:r>
                <w:rPr>
                  <w:b/>
                  <w:bCs/>
                  <w:noProof/>
                </w:rPr>
                <w:fldChar w:fldCharType="end"/>
              </w:r>
            </w:p>
          </w:sdtContent>
        </w:sdt>
      </w:sdtContent>
    </w:sdt>
    <w:p w14:paraId="1C0BC6AA" w14:textId="77777777" w:rsidR="005F689A" w:rsidRPr="005F689A" w:rsidRDefault="005F689A" w:rsidP="005F689A">
      <w:bookmarkStart w:id="7" w:name="_GoBack"/>
      <w:bookmarkEnd w:id="7"/>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236C9" w14:textId="77777777" w:rsidR="00252D61" w:rsidRDefault="00252D61" w:rsidP="004D0F63">
      <w:pPr>
        <w:spacing w:after="0" w:line="240" w:lineRule="auto"/>
      </w:pPr>
      <w:r>
        <w:separator/>
      </w:r>
    </w:p>
  </w:endnote>
  <w:endnote w:type="continuationSeparator" w:id="0">
    <w:p w14:paraId="43438080" w14:textId="77777777" w:rsidR="00252D61" w:rsidRDefault="00252D6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8B99E" w14:textId="77777777" w:rsidR="00252D61" w:rsidRDefault="00252D61" w:rsidP="004D0F63">
      <w:pPr>
        <w:spacing w:after="0" w:line="240" w:lineRule="auto"/>
      </w:pPr>
      <w:r>
        <w:separator/>
      </w:r>
    </w:p>
  </w:footnote>
  <w:footnote w:type="continuationSeparator" w:id="0">
    <w:p w14:paraId="29AA110A" w14:textId="77777777" w:rsidR="00252D61" w:rsidRDefault="00252D6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wNDE1MzczNjY2M7BU0lEKTi0uzszPAykwrAUARDCRQCwAAAA="/>
  </w:docVars>
  <w:rsids>
    <w:rsidRoot w:val="00330917"/>
    <w:rsid w:val="000404E9"/>
    <w:rsid w:val="000E4AFC"/>
    <w:rsid w:val="00137075"/>
    <w:rsid w:val="001749FD"/>
    <w:rsid w:val="001F316F"/>
    <w:rsid w:val="00252D61"/>
    <w:rsid w:val="0031780B"/>
    <w:rsid w:val="00330917"/>
    <w:rsid w:val="00343A05"/>
    <w:rsid w:val="003508D9"/>
    <w:rsid w:val="00357851"/>
    <w:rsid w:val="0045538B"/>
    <w:rsid w:val="004C0A51"/>
    <w:rsid w:val="004D0F63"/>
    <w:rsid w:val="00511E71"/>
    <w:rsid w:val="00592A7E"/>
    <w:rsid w:val="005F689A"/>
    <w:rsid w:val="00697D92"/>
    <w:rsid w:val="006B6681"/>
    <w:rsid w:val="00701A99"/>
    <w:rsid w:val="00747751"/>
    <w:rsid w:val="008358ED"/>
    <w:rsid w:val="00840816"/>
    <w:rsid w:val="0086599B"/>
    <w:rsid w:val="008B5011"/>
    <w:rsid w:val="00977466"/>
    <w:rsid w:val="009A4555"/>
    <w:rsid w:val="009B0E1F"/>
    <w:rsid w:val="009D31CA"/>
    <w:rsid w:val="00A3401B"/>
    <w:rsid w:val="00A83A4D"/>
    <w:rsid w:val="00AA0DA1"/>
    <w:rsid w:val="00AB29A2"/>
    <w:rsid w:val="00AD1F84"/>
    <w:rsid w:val="00AF1ABB"/>
    <w:rsid w:val="00B0725C"/>
    <w:rsid w:val="00BD35C5"/>
    <w:rsid w:val="00C04832"/>
    <w:rsid w:val="00CD26B9"/>
    <w:rsid w:val="00D722E0"/>
    <w:rsid w:val="00D879FA"/>
    <w:rsid w:val="00E90A87"/>
    <w:rsid w:val="00F03E94"/>
    <w:rsid w:val="00F36256"/>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C722A"/>
  <w15:docId w15:val="{D628B50B-B6BE-494D-ADA9-6E8446E0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0E1F"/>
    <w:pPr>
      <w:spacing w:line="360" w:lineRule="auto"/>
      <w:jc w:val="both"/>
    </w:pPr>
    <w:rPr>
      <w:rFonts w:ascii="Arial" w:hAnsi="Arial"/>
    </w:rPr>
  </w:style>
  <w:style w:type="paragraph" w:styleId="Heading1">
    <w:name w:val="heading 1"/>
    <w:basedOn w:val="Normal"/>
    <w:next w:val="Normal"/>
    <w:link w:val="Heading1Char"/>
    <w:autoRedefine/>
    <w:uiPriority w:val="9"/>
    <w:qFormat/>
    <w:rsid w:val="009B0E1F"/>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autoRedefine/>
    <w:uiPriority w:val="9"/>
    <w:unhideWhenUsed/>
    <w:qFormat/>
    <w:rsid w:val="00AF1ABB"/>
    <w:pPr>
      <w:keepNext/>
      <w:keepLines/>
      <w:spacing w:before="240" w:after="0"/>
      <w:outlineLvl w:val="1"/>
    </w:pPr>
    <w:rPr>
      <w:rFonts w:eastAsiaTheme="majorEastAsia" w:cstheme="majorBidi"/>
      <w:b/>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9B0E1F"/>
    <w:rPr>
      <w:rFonts w:ascii="Arial" w:eastAsiaTheme="majorEastAsia" w:hAnsi="Arial" w:cstheme="majorBidi"/>
      <w:b/>
      <w:color w:val="auto"/>
      <w:szCs w:val="32"/>
    </w:rPr>
  </w:style>
  <w:style w:type="paragraph" w:styleId="BalloonText">
    <w:name w:val="Balloon Text"/>
    <w:basedOn w:val="Normal"/>
    <w:link w:val="BalloonTextChar"/>
    <w:uiPriority w:val="99"/>
    <w:semiHidden/>
    <w:unhideWhenUsed/>
    <w:rsid w:val="00040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4E9"/>
    <w:rPr>
      <w:rFonts w:ascii="Tahoma" w:hAnsi="Tahoma" w:cs="Tahoma"/>
      <w:sz w:val="16"/>
      <w:szCs w:val="16"/>
    </w:rPr>
  </w:style>
  <w:style w:type="character" w:customStyle="1" w:styleId="Heading2Char">
    <w:name w:val="Heading 2 Char"/>
    <w:basedOn w:val="DefaultParagraphFont"/>
    <w:link w:val="Heading2"/>
    <w:uiPriority w:val="9"/>
    <w:rsid w:val="00AF1ABB"/>
    <w:rPr>
      <w:rFonts w:ascii="Arial" w:eastAsiaTheme="majorEastAsia" w:hAnsi="Arial" w:cstheme="majorBidi"/>
      <w:b/>
      <w:color w:val="auto"/>
      <w:szCs w:val="26"/>
    </w:rPr>
  </w:style>
  <w:style w:type="paragraph" w:styleId="Bibliography">
    <w:name w:val="Bibliography"/>
    <w:basedOn w:val="Normal"/>
    <w:next w:val="Normal"/>
    <w:uiPriority w:val="37"/>
    <w:semiHidden/>
    <w:unhideWhenUsed/>
    <w:rsid w:val="00511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18918">
      <w:bodyDiv w:val="1"/>
      <w:marLeft w:val="0"/>
      <w:marRight w:val="0"/>
      <w:marTop w:val="0"/>
      <w:marBottom w:val="0"/>
      <w:divBdr>
        <w:top w:val="none" w:sz="0" w:space="0" w:color="auto"/>
        <w:left w:val="none" w:sz="0" w:space="0" w:color="auto"/>
        <w:bottom w:val="none" w:sz="0" w:space="0" w:color="auto"/>
        <w:right w:val="none" w:sz="0" w:space="0" w:color="auto"/>
      </w:divBdr>
    </w:div>
    <w:div w:id="352997243">
      <w:bodyDiv w:val="1"/>
      <w:marLeft w:val="0"/>
      <w:marRight w:val="0"/>
      <w:marTop w:val="0"/>
      <w:marBottom w:val="0"/>
      <w:divBdr>
        <w:top w:val="none" w:sz="0" w:space="0" w:color="auto"/>
        <w:left w:val="none" w:sz="0" w:space="0" w:color="auto"/>
        <w:bottom w:val="none" w:sz="0" w:space="0" w:color="auto"/>
        <w:right w:val="none" w:sz="0" w:space="0" w:color="auto"/>
      </w:divBdr>
    </w:div>
    <w:div w:id="210082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1244</Words>
  <Characters>7976</Characters>
  <Application>Microsoft Office Word</Application>
  <DocSecurity>0</DocSecurity>
  <Lines>169</Lines>
  <Paragraphs>55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Anu</cp:lastModifiedBy>
  <cp:revision>10</cp:revision>
  <dcterms:created xsi:type="dcterms:W3CDTF">2024-02-07T15:46:00Z</dcterms:created>
  <dcterms:modified xsi:type="dcterms:W3CDTF">2024-02-21T18:44:00Z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d90b7569e2a9b5d9927cd4aef266c79028ed41a247843fc4162157ddc6ae49f2</vt:lpwstr>
  </property>
</Properties>
</file>