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8BA794" w14:textId="12E2B0D1" w:rsidR="0088722F" w:rsidRDefault="0088722F">
      <w:pPr>
        <w:spacing w:line="259" w:lineRule="auto"/>
        <w:jc w:val="left"/>
      </w:pPr>
      <w:r w:rsidRPr="00A406E5">
        <w:rPr>
          <w:rFonts w:ascii="Arial" w:hAnsi="Arial" w:cs="Arial"/>
          <w:noProof/>
        </w:rPr>
        <w:drawing>
          <wp:anchor distT="0" distB="0" distL="114300" distR="114300" simplePos="0" relativeHeight="251659264" behindDoc="0" locked="0" layoutInCell="1" allowOverlap="1" wp14:anchorId="0B300107" wp14:editId="40D10A40">
            <wp:simplePos x="0" y="0"/>
            <wp:positionH relativeFrom="column">
              <wp:posOffset>1990725</wp:posOffset>
            </wp:positionH>
            <wp:positionV relativeFrom="paragraph">
              <wp:posOffset>9525</wp:posOffset>
            </wp:positionV>
            <wp:extent cx="2190750" cy="1076325"/>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90750" cy="10763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C112C1" w14:textId="67CBDCCE" w:rsidR="0088722F" w:rsidRDefault="0088722F">
      <w:pPr>
        <w:spacing w:line="259" w:lineRule="auto"/>
        <w:jc w:val="left"/>
      </w:pPr>
      <w:r>
        <w:t xml:space="preserve">    </w:t>
      </w:r>
    </w:p>
    <w:p w14:paraId="66886948" w14:textId="77777777" w:rsidR="0088722F" w:rsidRDefault="0088722F">
      <w:pPr>
        <w:spacing w:line="259" w:lineRule="auto"/>
        <w:jc w:val="left"/>
      </w:pPr>
    </w:p>
    <w:p w14:paraId="08578E3A" w14:textId="77777777" w:rsidR="0088722F" w:rsidRDefault="0088722F">
      <w:pPr>
        <w:spacing w:line="259" w:lineRule="auto"/>
        <w:jc w:val="left"/>
      </w:pPr>
    </w:p>
    <w:p w14:paraId="03FD93FF" w14:textId="77777777" w:rsidR="0088722F" w:rsidRDefault="0088722F" w:rsidP="0088722F">
      <w:pPr>
        <w:spacing w:line="259" w:lineRule="auto"/>
        <w:jc w:val="center"/>
        <w:rPr>
          <w:rFonts w:cs="Times New Roman"/>
          <w:b/>
          <w:sz w:val="22"/>
        </w:rPr>
      </w:pPr>
    </w:p>
    <w:p w14:paraId="1186A4B7" w14:textId="77777777" w:rsidR="0088722F" w:rsidRDefault="0088722F" w:rsidP="0088722F">
      <w:pPr>
        <w:spacing w:line="259" w:lineRule="auto"/>
        <w:jc w:val="center"/>
        <w:rPr>
          <w:rFonts w:cs="Times New Roman"/>
          <w:b/>
          <w:sz w:val="22"/>
        </w:rPr>
      </w:pPr>
    </w:p>
    <w:p w14:paraId="2955F03C" w14:textId="1388727F" w:rsidR="0088722F" w:rsidRPr="0088722F" w:rsidRDefault="0088722F" w:rsidP="0088722F">
      <w:pPr>
        <w:spacing w:line="259" w:lineRule="auto"/>
        <w:jc w:val="center"/>
        <w:rPr>
          <w:rFonts w:cs="Times New Roman"/>
          <w:b/>
          <w:sz w:val="40"/>
          <w:szCs w:val="40"/>
        </w:rPr>
      </w:pPr>
      <w:r w:rsidRPr="0088722F">
        <w:rPr>
          <w:rFonts w:cs="Times New Roman"/>
          <w:b/>
          <w:sz w:val="40"/>
          <w:szCs w:val="40"/>
        </w:rPr>
        <w:t>LCBB</w:t>
      </w:r>
      <w:r w:rsidR="00F248CB">
        <w:rPr>
          <w:rFonts w:cs="Times New Roman"/>
          <w:b/>
          <w:sz w:val="40"/>
          <w:szCs w:val="40"/>
        </w:rPr>
        <w:t>_</w:t>
      </w:r>
      <w:r w:rsidRPr="0088722F">
        <w:rPr>
          <w:rFonts w:cs="Times New Roman"/>
          <w:b/>
          <w:sz w:val="40"/>
          <w:szCs w:val="40"/>
        </w:rPr>
        <w:t>5012</w:t>
      </w:r>
    </w:p>
    <w:p w14:paraId="7A283387" w14:textId="6D932533" w:rsidR="0088722F" w:rsidRDefault="0088722F" w:rsidP="0088722F">
      <w:pPr>
        <w:spacing w:line="259" w:lineRule="auto"/>
        <w:jc w:val="center"/>
        <w:rPr>
          <w:rFonts w:ascii="Arial" w:hAnsi="Arial" w:cs="Arial"/>
          <w:b/>
          <w:sz w:val="40"/>
          <w:szCs w:val="40"/>
        </w:rPr>
      </w:pPr>
      <w:r w:rsidRPr="0088722F">
        <w:rPr>
          <w:rFonts w:cs="Times New Roman"/>
          <w:b/>
          <w:sz w:val="40"/>
          <w:szCs w:val="40"/>
        </w:rPr>
        <w:t>Principles of Human Resource Management</w:t>
      </w:r>
      <w:r w:rsidRPr="0088722F">
        <w:rPr>
          <w:rFonts w:ascii="Arial" w:hAnsi="Arial" w:cs="Arial"/>
          <w:b/>
          <w:sz w:val="40"/>
          <w:szCs w:val="40"/>
        </w:rPr>
        <w:t xml:space="preserve"> </w:t>
      </w:r>
      <w:r w:rsidR="007C2191">
        <w:rPr>
          <w:rFonts w:ascii="Arial" w:hAnsi="Arial" w:cs="Arial"/>
          <w:b/>
          <w:sz w:val="40"/>
          <w:szCs w:val="40"/>
        </w:rPr>
        <w:t xml:space="preserve"> </w:t>
      </w:r>
    </w:p>
    <w:p w14:paraId="16AD8FB4" w14:textId="77777777" w:rsidR="0088722F" w:rsidRDefault="0088722F" w:rsidP="0088722F">
      <w:pPr>
        <w:spacing w:line="259" w:lineRule="auto"/>
        <w:jc w:val="center"/>
        <w:rPr>
          <w:rFonts w:cs="Times New Roman"/>
          <w:b/>
          <w:sz w:val="40"/>
          <w:szCs w:val="40"/>
        </w:rPr>
      </w:pPr>
    </w:p>
    <w:p w14:paraId="00423EF1" w14:textId="77777777" w:rsidR="0088722F" w:rsidRDefault="0088722F" w:rsidP="0088722F">
      <w:pPr>
        <w:spacing w:line="259" w:lineRule="auto"/>
        <w:jc w:val="center"/>
        <w:rPr>
          <w:rFonts w:cs="Times New Roman"/>
          <w:b/>
          <w:sz w:val="40"/>
          <w:szCs w:val="40"/>
        </w:rPr>
      </w:pPr>
    </w:p>
    <w:p w14:paraId="1905B44E" w14:textId="77777777" w:rsidR="0088722F" w:rsidRDefault="0088722F" w:rsidP="0088722F">
      <w:pPr>
        <w:spacing w:line="259" w:lineRule="auto"/>
        <w:jc w:val="center"/>
        <w:rPr>
          <w:rFonts w:cs="Times New Roman"/>
          <w:b/>
          <w:sz w:val="40"/>
          <w:szCs w:val="40"/>
        </w:rPr>
      </w:pPr>
    </w:p>
    <w:p w14:paraId="04162CDD" w14:textId="77777777" w:rsidR="0088722F" w:rsidRDefault="0088722F" w:rsidP="00B570B2">
      <w:pPr>
        <w:spacing w:line="259" w:lineRule="auto"/>
        <w:rPr>
          <w:rFonts w:cs="Times New Roman"/>
          <w:b/>
          <w:sz w:val="40"/>
          <w:szCs w:val="40"/>
        </w:rPr>
      </w:pPr>
    </w:p>
    <w:p w14:paraId="0D273E09" w14:textId="2E15E340" w:rsidR="0088722F" w:rsidRDefault="0088722F" w:rsidP="00323077">
      <w:pPr>
        <w:spacing w:line="259" w:lineRule="auto"/>
        <w:jc w:val="left"/>
        <w:rPr>
          <w:rFonts w:cs="Times New Roman"/>
          <w:b/>
          <w:sz w:val="40"/>
          <w:szCs w:val="40"/>
        </w:rPr>
      </w:pPr>
      <w:r>
        <w:rPr>
          <w:rFonts w:cs="Times New Roman"/>
          <w:b/>
          <w:sz w:val="40"/>
          <w:szCs w:val="40"/>
        </w:rPr>
        <w:t>Student Name:</w:t>
      </w:r>
      <w:r w:rsidR="00323077">
        <w:rPr>
          <w:rFonts w:cs="Times New Roman"/>
          <w:b/>
          <w:sz w:val="40"/>
          <w:szCs w:val="40"/>
        </w:rPr>
        <w:t xml:space="preserve"> Mariana-Janeta Cucu</w:t>
      </w:r>
    </w:p>
    <w:p w14:paraId="773CDD66" w14:textId="3CB5821B" w:rsidR="0088722F" w:rsidRDefault="0088722F" w:rsidP="00323077">
      <w:pPr>
        <w:spacing w:line="259" w:lineRule="auto"/>
        <w:jc w:val="left"/>
        <w:rPr>
          <w:rFonts w:cs="Times New Roman"/>
          <w:b/>
          <w:sz w:val="40"/>
          <w:szCs w:val="40"/>
        </w:rPr>
      </w:pPr>
      <w:r>
        <w:rPr>
          <w:rFonts w:cs="Times New Roman"/>
          <w:b/>
          <w:sz w:val="40"/>
          <w:szCs w:val="40"/>
        </w:rPr>
        <w:t>Student ID:</w:t>
      </w:r>
      <w:r w:rsidR="00323077">
        <w:rPr>
          <w:rFonts w:cs="Times New Roman"/>
          <w:b/>
          <w:sz w:val="40"/>
          <w:szCs w:val="40"/>
        </w:rPr>
        <w:t xml:space="preserve"> 2238838</w:t>
      </w:r>
    </w:p>
    <w:p w14:paraId="3A6A2A76" w14:textId="7A4CB667" w:rsidR="0088722F" w:rsidRDefault="0088722F" w:rsidP="00323077">
      <w:pPr>
        <w:spacing w:line="259" w:lineRule="auto"/>
        <w:jc w:val="left"/>
        <w:rPr>
          <w:rFonts w:cs="Times New Roman"/>
          <w:b/>
          <w:sz w:val="40"/>
          <w:szCs w:val="40"/>
        </w:rPr>
      </w:pPr>
      <w:r>
        <w:rPr>
          <w:rFonts w:cs="Times New Roman"/>
          <w:b/>
          <w:sz w:val="40"/>
          <w:szCs w:val="40"/>
        </w:rPr>
        <w:t>Date:</w:t>
      </w:r>
      <w:r w:rsidR="00323077">
        <w:rPr>
          <w:rFonts w:cs="Times New Roman"/>
          <w:b/>
          <w:sz w:val="40"/>
          <w:szCs w:val="40"/>
        </w:rPr>
        <w:t xml:space="preserve"> 25 March 2026</w:t>
      </w:r>
    </w:p>
    <w:p w14:paraId="1C9220DB" w14:textId="6495D081" w:rsidR="00323077" w:rsidRDefault="00FF706E" w:rsidP="00323077">
      <w:pPr>
        <w:spacing w:line="259" w:lineRule="auto"/>
        <w:jc w:val="left"/>
        <w:rPr>
          <w:rFonts w:cs="Times New Roman"/>
          <w:b/>
          <w:sz w:val="40"/>
          <w:szCs w:val="40"/>
        </w:rPr>
      </w:pPr>
      <w:r>
        <w:rPr>
          <w:rFonts w:cs="Times New Roman"/>
          <w:b/>
          <w:sz w:val="40"/>
          <w:szCs w:val="40"/>
        </w:rPr>
        <w:t xml:space="preserve">Component 2: </w:t>
      </w:r>
      <w:r w:rsidRPr="00FF706E">
        <w:rPr>
          <w:rFonts w:cs="Times New Roman"/>
          <w:b/>
          <w:sz w:val="40"/>
          <w:szCs w:val="40"/>
        </w:rPr>
        <w:t>Coursework: Individual Report</w:t>
      </w:r>
    </w:p>
    <w:p w14:paraId="4CB8B509" w14:textId="77777777" w:rsidR="00FF706E" w:rsidRPr="00FF706E" w:rsidRDefault="00FF706E" w:rsidP="00FF706E">
      <w:pPr>
        <w:spacing w:line="259" w:lineRule="auto"/>
        <w:jc w:val="left"/>
        <w:rPr>
          <w:rFonts w:cs="Times New Roman"/>
          <w:b/>
          <w:sz w:val="40"/>
          <w:szCs w:val="40"/>
          <w:lang w:val="en-GB"/>
        </w:rPr>
      </w:pPr>
      <w:r w:rsidRPr="00FF706E">
        <w:rPr>
          <w:rFonts w:cs="Times New Roman"/>
          <w:b/>
          <w:sz w:val="40"/>
          <w:szCs w:val="40"/>
          <w:lang w:val="en-GB"/>
        </w:rPr>
        <w:t>Lecturer name: Fouziya Farheen</w:t>
      </w:r>
    </w:p>
    <w:p w14:paraId="6BA7B208" w14:textId="77777777" w:rsidR="00FF706E" w:rsidRDefault="00FF706E" w:rsidP="00323077">
      <w:pPr>
        <w:spacing w:line="259" w:lineRule="auto"/>
        <w:jc w:val="left"/>
        <w:rPr>
          <w:rFonts w:cs="Times New Roman"/>
          <w:b/>
          <w:sz w:val="40"/>
          <w:szCs w:val="40"/>
        </w:rPr>
      </w:pPr>
    </w:p>
    <w:p w14:paraId="19A442B6" w14:textId="3F444DD1" w:rsidR="0088722F" w:rsidRDefault="0088722F" w:rsidP="0088722F">
      <w:pPr>
        <w:spacing w:line="259" w:lineRule="auto"/>
        <w:jc w:val="center"/>
        <w:rPr>
          <w:rFonts w:cs="Times New Roman"/>
          <w:b/>
          <w:bCs/>
          <w:color w:val="000000" w:themeColor="text1"/>
          <w:sz w:val="36"/>
        </w:rPr>
      </w:pPr>
      <w:r>
        <w:br w:type="page"/>
      </w:r>
    </w:p>
    <w:sdt>
      <w:sdtPr>
        <w:id w:val="1126890514"/>
        <w:docPartObj>
          <w:docPartGallery w:val="Table of Contents"/>
          <w:docPartUnique/>
        </w:docPartObj>
      </w:sdtPr>
      <w:sdtEndPr>
        <w:rPr>
          <w:b/>
          <w:bCs/>
          <w:noProof/>
        </w:rPr>
      </w:sdtEndPr>
      <w:sdtContent>
        <w:p w14:paraId="22A7DBAB" w14:textId="6063470E" w:rsidR="00CD077B" w:rsidRPr="00B570B2" w:rsidRDefault="00CD077B" w:rsidP="00323077">
          <w:pPr>
            <w:rPr>
              <w:b/>
              <w:bCs/>
              <w:sz w:val="32"/>
              <w:szCs w:val="28"/>
            </w:rPr>
          </w:pPr>
          <w:r w:rsidRPr="00B570B2">
            <w:rPr>
              <w:b/>
              <w:bCs/>
              <w:sz w:val="32"/>
              <w:szCs w:val="28"/>
            </w:rPr>
            <w:t>Table of Contents</w:t>
          </w:r>
        </w:p>
        <w:p w14:paraId="7D55DDC7" w14:textId="2722B401" w:rsidR="001F15F9" w:rsidRDefault="00CD077B" w:rsidP="00323077">
          <w:pPr>
            <w:pStyle w:val="TOC1"/>
            <w:tabs>
              <w:tab w:val="right" w:leader="dot" w:pos="9016"/>
            </w:tabs>
            <w:rPr>
              <w:rFonts w:asciiTheme="minorHAnsi" w:eastAsiaTheme="minorEastAsia" w:hAnsiTheme="minorHAnsi"/>
              <w:noProof/>
              <w:szCs w:val="24"/>
              <w:lang w:eastAsia="en-IN"/>
            </w:rPr>
          </w:pPr>
          <w:r>
            <w:fldChar w:fldCharType="begin"/>
          </w:r>
          <w:r>
            <w:instrText xml:space="preserve"> TOC \o "1-3" \h \z \u </w:instrText>
          </w:r>
          <w:r>
            <w:fldChar w:fldCharType="separate"/>
          </w:r>
          <w:hyperlink w:anchor="_Toc224053010" w:history="1">
            <w:r w:rsidR="001F15F9" w:rsidRPr="006D3F10">
              <w:rPr>
                <w:rStyle w:val="Hyperlink"/>
                <w:noProof/>
              </w:rPr>
              <w:t>Introduction</w:t>
            </w:r>
            <w:r w:rsidR="001F15F9">
              <w:rPr>
                <w:noProof/>
                <w:webHidden/>
              </w:rPr>
              <w:tab/>
            </w:r>
            <w:r w:rsidR="001F15F9">
              <w:rPr>
                <w:noProof/>
                <w:webHidden/>
              </w:rPr>
              <w:fldChar w:fldCharType="begin"/>
            </w:r>
            <w:r w:rsidR="001F15F9">
              <w:rPr>
                <w:noProof/>
                <w:webHidden/>
              </w:rPr>
              <w:instrText xml:space="preserve"> PAGEREF _Toc224053010 \h </w:instrText>
            </w:r>
            <w:r w:rsidR="001F15F9">
              <w:rPr>
                <w:noProof/>
                <w:webHidden/>
              </w:rPr>
            </w:r>
            <w:r w:rsidR="001F15F9">
              <w:rPr>
                <w:noProof/>
                <w:webHidden/>
              </w:rPr>
              <w:fldChar w:fldCharType="separate"/>
            </w:r>
            <w:r w:rsidR="001F15F9">
              <w:rPr>
                <w:noProof/>
                <w:webHidden/>
              </w:rPr>
              <w:t>3</w:t>
            </w:r>
            <w:r w:rsidR="001F15F9">
              <w:rPr>
                <w:noProof/>
                <w:webHidden/>
              </w:rPr>
              <w:fldChar w:fldCharType="end"/>
            </w:r>
          </w:hyperlink>
        </w:p>
        <w:p w14:paraId="622A2935" w14:textId="7D846383" w:rsidR="001F15F9" w:rsidRDefault="001F15F9" w:rsidP="00323077">
          <w:pPr>
            <w:pStyle w:val="TOC1"/>
            <w:tabs>
              <w:tab w:val="right" w:leader="dot" w:pos="9016"/>
            </w:tabs>
            <w:rPr>
              <w:rFonts w:asciiTheme="minorHAnsi" w:eastAsiaTheme="minorEastAsia" w:hAnsiTheme="minorHAnsi"/>
              <w:noProof/>
              <w:szCs w:val="24"/>
              <w:lang w:eastAsia="en-IN"/>
            </w:rPr>
          </w:pPr>
          <w:hyperlink w:anchor="_Toc224053011" w:history="1">
            <w:r w:rsidRPr="006D3F10">
              <w:rPr>
                <w:rStyle w:val="Hyperlink"/>
                <w:noProof/>
              </w:rPr>
              <w:t>Internal and External Environment</w:t>
            </w:r>
            <w:r>
              <w:rPr>
                <w:noProof/>
                <w:webHidden/>
              </w:rPr>
              <w:tab/>
            </w:r>
            <w:r>
              <w:rPr>
                <w:noProof/>
                <w:webHidden/>
              </w:rPr>
              <w:fldChar w:fldCharType="begin"/>
            </w:r>
            <w:r>
              <w:rPr>
                <w:noProof/>
                <w:webHidden/>
              </w:rPr>
              <w:instrText xml:space="preserve"> PAGEREF _Toc224053011 \h </w:instrText>
            </w:r>
            <w:r>
              <w:rPr>
                <w:noProof/>
                <w:webHidden/>
              </w:rPr>
            </w:r>
            <w:r>
              <w:rPr>
                <w:noProof/>
                <w:webHidden/>
              </w:rPr>
              <w:fldChar w:fldCharType="separate"/>
            </w:r>
            <w:r>
              <w:rPr>
                <w:noProof/>
                <w:webHidden/>
              </w:rPr>
              <w:t>4</w:t>
            </w:r>
            <w:r>
              <w:rPr>
                <w:noProof/>
                <w:webHidden/>
              </w:rPr>
              <w:fldChar w:fldCharType="end"/>
            </w:r>
          </w:hyperlink>
        </w:p>
        <w:p w14:paraId="067BB14C" w14:textId="76C060CC" w:rsidR="001F15F9" w:rsidRDefault="001F15F9" w:rsidP="00323077">
          <w:pPr>
            <w:pStyle w:val="TOC2"/>
            <w:tabs>
              <w:tab w:val="right" w:leader="dot" w:pos="9016"/>
            </w:tabs>
            <w:ind w:left="0"/>
            <w:rPr>
              <w:rFonts w:asciiTheme="minorHAnsi" w:eastAsiaTheme="minorEastAsia" w:hAnsiTheme="minorHAnsi"/>
              <w:noProof/>
              <w:szCs w:val="24"/>
              <w:lang w:eastAsia="en-IN"/>
            </w:rPr>
          </w:pPr>
          <w:hyperlink w:anchor="_Toc224053012" w:history="1">
            <w:r w:rsidRPr="006D3F10">
              <w:rPr>
                <w:rStyle w:val="Hyperlink"/>
                <w:noProof/>
              </w:rPr>
              <w:t>Business Environment Model – PESTLE</w:t>
            </w:r>
            <w:r>
              <w:rPr>
                <w:noProof/>
                <w:webHidden/>
              </w:rPr>
              <w:tab/>
            </w:r>
            <w:r>
              <w:rPr>
                <w:noProof/>
                <w:webHidden/>
              </w:rPr>
              <w:fldChar w:fldCharType="begin"/>
            </w:r>
            <w:r>
              <w:rPr>
                <w:noProof/>
                <w:webHidden/>
              </w:rPr>
              <w:instrText xml:space="preserve"> PAGEREF _Toc224053012 \h </w:instrText>
            </w:r>
            <w:r>
              <w:rPr>
                <w:noProof/>
                <w:webHidden/>
              </w:rPr>
            </w:r>
            <w:r>
              <w:rPr>
                <w:noProof/>
                <w:webHidden/>
              </w:rPr>
              <w:fldChar w:fldCharType="separate"/>
            </w:r>
            <w:r>
              <w:rPr>
                <w:noProof/>
                <w:webHidden/>
              </w:rPr>
              <w:t>4</w:t>
            </w:r>
            <w:r>
              <w:rPr>
                <w:noProof/>
                <w:webHidden/>
              </w:rPr>
              <w:fldChar w:fldCharType="end"/>
            </w:r>
          </w:hyperlink>
        </w:p>
        <w:p w14:paraId="524D5852" w14:textId="556A5A0C" w:rsidR="001F15F9" w:rsidRDefault="001F15F9" w:rsidP="00323077">
          <w:pPr>
            <w:pStyle w:val="TOC2"/>
            <w:tabs>
              <w:tab w:val="right" w:leader="dot" w:pos="9016"/>
            </w:tabs>
            <w:ind w:left="0"/>
            <w:rPr>
              <w:rFonts w:asciiTheme="minorHAnsi" w:eastAsiaTheme="minorEastAsia" w:hAnsiTheme="minorHAnsi"/>
              <w:noProof/>
              <w:szCs w:val="24"/>
              <w:lang w:eastAsia="en-IN"/>
            </w:rPr>
          </w:pPr>
          <w:hyperlink w:anchor="_Toc224053013" w:history="1">
            <w:r w:rsidRPr="006D3F10">
              <w:rPr>
                <w:rStyle w:val="Hyperlink"/>
                <w:noProof/>
              </w:rPr>
              <w:t>Link to HR Functions</w:t>
            </w:r>
            <w:r>
              <w:rPr>
                <w:noProof/>
                <w:webHidden/>
              </w:rPr>
              <w:tab/>
            </w:r>
            <w:r>
              <w:rPr>
                <w:noProof/>
                <w:webHidden/>
              </w:rPr>
              <w:fldChar w:fldCharType="begin"/>
            </w:r>
            <w:r>
              <w:rPr>
                <w:noProof/>
                <w:webHidden/>
              </w:rPr>
              <w:instrText xml:space="preserve"> PAGEREF _Toc224053013 \h </w:instrText>
            </w:r>
            <w:r>
              <w:rPr>
                <w:noProof/>
                <w:webHidden/>
              </w:rPr>
            </w:r>
            <w:r>
              <w:rPr>
                <w:noProof/>
                <w:webHidden/>
              </w:rPr>
              <w:fldChar w:fldCharType="separate"/>
            </w:r>
            <w:r>
              <w:rPr>
                <w:noProof/>
                <w:webHidden/>
              </w:rPr>
              <w:t>5</w:t>
            </w:r>
            <w:r>
              <w:rPr>
                <w:noProof/>
                <w:webHidden/>
              </w:rPr>
              <w:fldChar w:fldCharType="end"/>
            </w:r>
          </w:hyperlink>
        </w:p>
        <w:p w14:paraId="7C4225F7" w14:textId="58D1F91E" w:rsidR="001F15F9" w:rsidRDefault="001F15F9" w:rsidP="00323077">
          <w:pPr>
            <w:pStyle w:val="TOC1"/>
            <w:tabs>
              <w:tab w:val="right" w:leader="dot" w:pos="9016"/>
            </w:tabs>
            <w:rPr>
              <w:rFonts w:asciiTheme="minorHAnsi" w:eastAsiaTheme="minorEastAsia" w:hAnsiTheme="minorHAnsi"/>
              <w:noProof/>
              <w:szCs w:val="24"/>
              <w:lang w:eastAsia="en-IN"/>
            </w:rPr>
          </w:pPr>
          <w:hyperlink w:anchor="_Toc224053014" w:history="1">
            <w:r w:rsidRPr="006D3F10">
              <w:rPr>
                <w:rStyle w:val="Hyperlink"/>
                <w:noProof/>
              </w:rPr>
              <w:t>Organisation Application</w:t>
            </w:r>
            <w:r>
              <w:rPr>
                <w:noProof/>
                <w:webHidden/>
              </w:rPr>
              <w:tab/>
            </w:r>
            <w:r>
              <w:rPr>
                <w:noProof/>
                <w:webHidden/>
              </w:rPr>
              <w:fldChar w:fldCharType="begin"/>
            </w:r>
            <w:r>
              <w:rPr>
                <w:noProof/>
                <w:webHidden/>
              </w:rPr>
              <w:instrText xml:space="preserve"> PAGEREF _Toc224053014 \h </w:instrText>
            </w:r>
            <w:r>
              <w:rPr>
                <w:noProof/>
                <w:webHidden/>
              </w:rPr>
            </w:r>
            <w:r>
              <w:rPr>
                <w:noProof/>
                <w:webHidden/>
              </w:rPr>
              <w:fldChar w:fldCharType="separate"/>
            </w:r>
            <w:r>
              <w:rPr>
                <w:noProof/>
                <w:webHidden/>
              </w:rPr>
              <w:t>6</w:t>
            </w:r>
            <w:r>
              <w:rPr>
                <w:noProof/>
                <w:webHidden/>
              </w:rPr>
              <w:fldChar w:fldCharType="end"/>
            </w:r>
          </w:hyperlink>
        </w:p>
        <w:p w14:paraId="10B76F51" w14:textId="0EFABD85" w:rsidR="001F15F9" w:rsidRDefault="001F15F9" w:rsidP="00323077">
          <w:pPr>
            <w:pStyle w:val="TOC1"/>
            <w:tabs>
              <w:tab w:val="right" w:leader="dot" w:pos="9016"/>
            </w:tabs>
            <w:rPr>
              <w:rFonts w:asciiTheme="minorHAnsi" w:eastAsiaTheme="minorEastAsia" w:hAnsiTheme="minorHAnsi"/>
              <w:noProof/>
              <w:szCs w:val="24"/>
              <w:lang w:eastAsia="en-IN"/>
            </w:rPr>
          </w:pPr>
          <w:hyperlink w:anchor="_Toc224053015" w:history="1">
            <w:r w:rsidRPr="006D3F10">
              <w:rPr>
                <w:rStyle w:val="Hyperlink"/>
                <w:noProof/>
              </w:rPr>
              <w:t>Application of the Model</w:t>
            </w:r>
            <w:r>
              <w:rPr>
                <w:noProof/>
                <w:webHidden/>
              </w:rPr>
              <w:tab/>
            </w:r>
            <w:r>
              <w:rPr>
                <w:noProof/>
                <w:webHidden/>
              </w:rPr>
              <w:fldChar w:fldCharType="begin"/>
            </w:r>
            <w:r>
              <w:rPr>
                <w:noProof/>
                <w:webHidden/>
              </w:rPr>
              <w:instrText xml:space="preserve"> PAGEREF _Toc224053015 \h </w:instrText>
            </w:r>
            <w:r>
              <w:rPr>
                <w:noProof/>
                <w:webHidden/>
              </w:rPr>
            </w:r>
            <w:r>
              <w:rPr>
                <w:noProof/>
                <w:webHidden/>
              </w:rPr>
              <w:fldChar w:fldCharType="separate"/>
            </w:r>
            <w:r>
              <w:rPr>
                <w:noProof/>
                <w:webHidden/>
              </w:rPr>
              <w:t>6</w:t>
            </w:r>
            <w:r>
              <w:rPr>
                <w:noProof/>
                <w:webHidden/>
              </w:rPr>
              <w:fldChar w:fldCharType="end"/>
            </w:r>
          </w:hyperlink>
        </w:p>
        <w:p w14:paraId="68363032" w14:textId="348EFA2C" w:rsidR="001F15F9" w:rsidRDefault="001F15F9" w:rsidP="00323077">
          <w:pPr>
            <w:pStyle w:val="TOC2"/>
            <w:tabs>
              <w:tab w:val="right" w:leader="dot" w:pos="9016"/>
            </w:tabs>
            <w:ind w:left="0"/>
            <w:rPr>
              <w:rFonts w:asciiTheme="minorHAnsi" w:eastAsiaTheme="minorEastAsia" w:hAnsiTheme="minorHAnsi"/>
              <w:noProof/>
              <w:szCs w:val="24"/>
              <w:lang w:eastAsia="en-IN"/>
            </w:rPr>
          </w:pPr>
          <w:hyperlink w:anchor="_Toc224053016" w:history="1">
            <w:r w:rsidRPr="006D3F10">
              <w:rPr>
                <w:rStyle w:val="Hyperlink"/>
                <w:noProof/>
              </w:rPr>
              <w:t>Impact on Organisation</w:t>
            </w:r>
            <w:r>
              <w:rPr>
                <w:noProof/>
                <w:webHidden/>
              </w:rPr>
              <w:tab/>
            </w:r>
            <w:r>
              <w:rPr>
                <w:noProof/>
                <w:webHidden/>
              </w:rPr>
              <w:fldChar w:fldCharType="begin"/>
            </w:r>
            <w:r>
              <w:rPr>
                <w:noProof/>
                <w:webHidden/>
              </w:rPr>
              <w:instrText xml:space="preserve"> PAGEREF _Toc224053016 \h </w:instrText>
            </w:r>
            <w:r>
              <w:rPr>
                <w:noProof/>
                <w:webHidden/>
              </w:rPr>
            </w:r>
            <w:r>
              <w:rPr>
                <w:noProof/>
                <w:webHidden/>
              </w:rPr>
              <w:fldChar w:fldCharType="separate"/>
            </w:r>
            <w:r>
              <w:rPr>
                <w:noProof/>
                <w:webHidden/>
              </w:rPr>
              <w:t>6</w:t>
            </w:r>
            <w:r>
              <w:rPr>
                <w:noProof/>
                <w:webHidden/>
              </w:rPr>
              <w:fldChar w:fldCharType="end"/>
            </w:r>
          </w:hyperlink>
        </w:p>
        <w:p w14:paraId="01E3C9BB" w14:textId="2D2183F7" w:rsidR="001F15F9" w:rsidRDefault="001F15F9" w:rsidP="00323077">
          <w:pPr>
            <w:pStyle w:val="TOC2"/>
            <w:tabs>
              <w:tab w:val="right" w:leader="dot" w:pos="9016"/>
            </w:tabs>
            <w:ind w:left="0"/>
            <w:rPr>
              <w:rFonts w:asciiTheme="minorHAnsi" w:eastAsiaTheme="minorEastAsia" w:hAnsiTheme="minorHAnsi"/>
              <w:noProof/>
              <w:szCs w:val="24"/>
              <w:lang w:eastAsia="en-IN"/>
            </w:rPr>
          </w:pPr>
          <w:hyperlink w:anchor="_Toc224053017" w:history="1">
            <w:r w:rsidRPr="006D3F10">
              <w:rPr>
                <w:rStyle w:val="Hyperlink"/>
                <w:noProof/>
              </w:rPr>
              <w:t>Country Differences</w:t>
            </w:r>
            <w:r>
              <w:rPr>
                <w:noProof/>
                <w:webHidden/>
              </w:rPr>
              <w:tab/>
            </w:r>
            <w:r>
              <w:rPr>
                <w:noProof/>
                <w:webHidden/>
              </w:rPr>
              <w:fldChar w:fldCharType="begin"/>
            </w:r>
            <w:r>
              <w:rPr>
                <w:noProof/>
                <w:webHidden/>
              </w:rPr>
              <w:instrText xml:space="preserve"> PAGEREF _Toc224053017 \h </w:instrText>
            </w:r>
            <w:r>
              <w:rPr>
                <w:noProof/>
                <w:webHidden/>
              </w:rPr>
            </w:r>
            <w:r>
              <w:rPr>
                <w:noProof/>
                <w:webHidden/>
              </w:rPr>
              <w:fldChar w:fldCharType="separate"/>
            </w:r>
            <w:r>
              <w:rPr>
                <w:noProof/>
                <w:webHidden/>
              </w:rPr>
              <w:t>8</w:t>
            </w:r>
            <w:r>
              <w:rPr>
                <w:noProof/>
                <w:webHidden/>
              </w:rPr>
              <w:fldChar w:fldCharType="end"/>
            </w:r>
          </w:hyperlink>
        </w:p>
        <w:p w14:paraId="1ABEBD10" w14:textId="48748BFE" w:rsidR="001F15F9" w:rsidRDefault="001F15F9" w:rsidP="00323077">
          <w:pPr>
            <w:pStyle w:val="TOC1"/>
            <w:tabs>
              <w:tab w:val="right" w:leader="dot" w:pos="9016"/>
            </w:tabs>
            <w:rPr>
              <w:rFonts w:asciiTheme="minorHAnsi" w:eastAsiaTheme="minorEastAsia" w:hAnsiTheme="minorHAnsi"/>
              <w:noProof/>
              <w:szCs w:val="24"/>
              <w:lang w:eastAsia="en-IN"/>
            </w:rPr>
          </w:pPr>
          <w:hyperlink w:anchor="_Toc224053018" w:history="1">
            <w:r w:rsidRPr="006D3F10">
              <w:rPr>
                <w:rStyle w:val="Hyperlink"/>
                <w:noProof/>
              </w:rPr>
              <w:t>Conclusion</w:t>
            </w:r>
            <w:r>
              <w:rPr>
                <w:noProof/>
                <w:webHidden/>
              </w:rPr>
              <w:tab/>
            </w:r>
            <w:r>
              <w:rPr>
                <w:noProof/>
                <w:webHidden/>
              </w:rPr>
              <w:fldChar w:fldCharType="begin"/>
            </w:r>
            <w:r>
              <w:rPr>
                <w:noProof/>
                <w:webHidden/>
              </w:rPr>
              <w:instrText xml:space="preserve"> PAGEREF _Toc224053018 \h </w:instrText>
            </w:r>
            <w:r>
              <w:rPr>
                <w:noProof/>
                <w:webHidden/>
              </w:rPr>
            </w:r>
            <w:r>
              <w:rPr>
                <w:noProof/>
                <w:webHidden/>
              </w:rPr>
              <w:fldChar w:fldCharType="separate"/>
            </w:r>
            <w:r>
              <w:rPr>
                <w:noProof/>
                <w:webHidden/>
              </w:rPr>
              <w:t>9</w:t>
            </w:r>
            <w:r>
              <w:rPr>
                <w:noProof/>
                <w:webHidden/>
              </w:rPr>
              <w:fldChar w:fldCharType="end"/>
            </w:r>
          </w:hyperlink>
        </w:p>
        <w:p w14:paraId="2267D626" w14:textId="2FDC3EA8" w:rsidR="001F15F9" w:rsidRDefault="001F15F9" w:rsidP="00323077">
          <w:pPr>
            <w:pStyle w:val="TOC1"/>
            <w:tabs>
              <w:tab w:val="right" w:leader="dot" w:pos="9016"/>
            </w:tabs>
            <w:rPr>
              <w:rFonts w:asciiTheme="minorHAnsi" w:eastAsiaTheme="minorEastAsia" w:hAnsiTheme="minorHAnsi"/>
              <w:noProof/>
              <w:szCs w:val="24"/>
              <w:lang w:eastAsia="en-IN"/>
            </w:rPr>
          </w:pPr>
          <w:hyperlink w:anchor="_Toc224053019" w:history="1">
            <w:r w:rsidRPr="006D3F10">
              <w:rPr>
                <w:rStyle w:val="Hyperlink"/>
                <w:noProof/>
              </w:rPr>
              <w:t>References</w:t>
            </w:r>
            <w:r>
              <w:rPr>
                <w:noProof/>
                <w:webHidden/>
              </w:rPr>
              <w:tab/>
            </w:r>
            <w:r>
              <w:rPr>
                <w:noProof/>
                <w:webHidden/>
              </w:rPr>
              <w:fldChar w:fldCharType="begin"/>
            </w:r>
            <w:r>
              <w:rPr>
                <w:noProof/>
                <w:webHidden/>
              </w:rPr>
              <w:instrText xml:space="preserve"> PAGEREF _Toc224053019 \h </w:instrText>
            </w:r>
            <w:r>
              <w:rPr>
                <w:noProof/>
                <w:webHidden/>
              </w:rPr>
            </w:r>
            <w:r>
              <w:rPr>
                <w:noProof/>
                <w:webHidden/>
              </w:rPr>
              <w:fldChar w:fldCharType="separate"/>
            </w:r>
            <w:r>
              <w:rPr>
                <w:noProof/>
                <w:webHidden/>
              </w:rPr>
              <w:t>10</w:t>
            </w:r>
            <w:r>
              <w:rPr>
                <w:noProof/>
                <w:webHidden/>
              </w:rPr>
              <w:fldChar w:fldCharType="end"/>
            </w:r>
          </w:hyperlink>
        </w:p>
        <w:p w14:paraId="1CA2E91E" w14:textId="048F374A" w:rsidR="00CD077B" w:rsidRDefault="00CD077B" w:rsidP="00323077">
          <w:r>
            <w:rPr>
              <w:b/>
              <w:bCs/>
              <w:noProof/>
            </w:rPr>
            <w:fldChar w:fldCharType="end"/>
          </w:r>
        </w:p>
      </w:sdtContent>
    </w:sdt>
    <w:p w14:paraId="0F738E75" w14:textId="77777777" w:rsidR="0088722F" w:rsidRDefault="0088722F">
      <w:pPr>
        <w:spacing w:line="259" w:lineRule="auto"/>
        <w:jc w:val="left"/>
        <w:rPr>
          <w:rFonts w:cs="Times New Roman"/>
          <w:b/>
          <w:bCs/>
          <w:color w:val="000000" w:themeColor="text1"/>
          <w:sz w:val="36"/>
        </w:rPr>
      </w:pPr>
      <w:r>
        <w:br w:type="page"/>
      </w:r>
    </w:p>
    <w:p w14:paraId="19E8A0A8" w14:textId="571AF8D1" w:rsidR="00D5655B" w:rsidRDefault="00D5655B" w:rsidP="00CD077B">
      <w:pPr>
        <w:pStyle w:val="Heading1"/>
      </w:pPr>
      <w:bookmarkStart w:id="0" w:name="_Toc224053010"/>
      <w:r>
        <w:lastRenderedPageBreak/>
        <w:t>Introduction</w:t>
      </w:r>
      <w:bookmarkEnd w:id="0"/>
    </w:p>
    <w:p w14:paraId="0C6CB276" w14:textId="2714EF3B" w:rsidR="00D5655B" w:rsidRDefault="00D5655B" w:rsidP="00D5655B">
      <w:r>
        <w:t xml:space="preserve">Human Resource Management (HRM) is very important to contribute to organisational success through managing employees and matching the capabilities of </w:t>
      </w:r>
      <w:r w:rsidR="00CD077B">
        <w:t xml:space="preserve">the </w:t>
      </w:r>
      <w:r>
        <w:t xml:space="preserve">workforce to the goals of the business. Major HR functions are recruitment and selection, training and development, performance management and employee </w:t>
      </w:r>
      <w:r w:rsidR="00CD077B">
        <w:t>relations</w:t>
      </w:r>
      <w:r>
        <w:t>. Recruitment and selection make sure organisations recruit and employ skilled and qualified employees who can be used in the achievement of strategic goals. Training and development are aimed at enhancing the knowledge, skills and competencies of employees in order to make them adjust to changes within the organisation and the technological advancements. The performance management assists the organisations with monitoring employee performance, setting targets and giving feedback to enhance productivity and organisational efficiency. Employee relations is the positive relationship that is maintained between the employers and the employees, workplace conflicts are solved</w:t>
      </w:r>
      <w:r w:rsidR="00CD077B">
        <w:t>,</w:t>
      </w:r>
      <w:r>
        <w:t xml:space="preserve"> and the working environment </w:t>
      </w:r>
      <w:r w:rsidR="00CD077B">
        <w:t xml:space="preserve">is </w:t>
      </w:r>
      <w:r>
        <w:t>encouraged.</w:t>
      </w:r>
    </w:p>
    <w:p w14:paraId="6B32A860" w14:textId="2B4EB07D" w:rsidR="00D5655B" w:rsidRDefault="00D5655B" w:rsidP="00D5655B">
      <w:r>
        <w:t xml:space="preserve">The current report </w:t>
      </w:r>
      <w:r w:rsidR="00CD077B">
        <w:t>analyses</w:t>
      </w:r>
      <w:r>
        <w:t xml:space="preserve"> the impact of environmental factors on HR functions of a global organisation. The introduction describes the role that the functions of HR play in the success of organisations. The second section elaborates on both internal and external environmental factors in </w:t>
      </w:r>
      <w:r w:rsidR="00CD077B">
        <w:t>the</w:t>
      </w:r>
      <w:r>
        <w:t xml:space="preserve"> business environment model used. Then and there, the report presents the global organisation selected and discusses its HR practices. This is succeeded by the use of the selected model in testing the influence of environmental issues on the effectiveness of HR managers in various countries. Lastly, the conclusion will summarise the major findings and bring about the </w:t>
      </w:r>
      <w:r w:rsidR="00CD077B">
        <w:t>implications</w:t>
      </w:r>
      <w:r>
        <w:t xml:space="preserve"> concerning HR management in global organisations.</w:t>
      </w:r>
    </w:p>
    <w:p w14:paraId="3C80A383" w14:textId="77777777" w:rsidR="00261EC9" w:rsidRDefault="00261EC9">
      <w:pPr>
        <w:spacing w:line="259" w:lineRule="auto"/>
        <w:jc w:val="left"/>
        <w:rPr>
          <w:rFonts w:cs="Times New Roman"/>
          <w:b/>
          <w:bCs/>
          <w:color w:val="000000" w:themeColor="text1"/>
          <w:sz w:val="36"/>
        </w:rPr>
      </w:pPr>
      <w:r>
        <w:br w:type="page"/>
      </w:r>
    </w:p>
    <w:p w14:paraId="346BFF94" w14:textId="44CA44DD" w:rsidR="00FD37CF" w:rsidRPr="00FD37CF" w:rsidRDefault="00FD37CF" w:rsidP="00CD077B">
      <w:pPr>
        <w:pStyle w:val="Heading1"/>
      </w:pPr>
      <w:bookmarkStart w:id="1" w:name="_Toc224053011"/>
      <w:r w:rsidRPr="00FD37CF">
        <w:lastRenderedPageBreak/>
        <w:t>Internal and External Environment</w:t>
      </w:r>
      <w:bookmarkEnd w:id="1"/>
    </w:p>
    <w:p w14:paraId="2E38AD74" w14:textId="77777777" w:rsidR="00FD37CF" w:rsidRPr="00CD077B" w:rsidRDefault="00FD37CF" w:rsidP="00CD077B">
      <w:pPr>
        <w:pStyle w:val="Heading2"/>
      </w:pPr>
      <w:bookmarkStart w:id="2" w:name="_Toc224053012"/>
      <w:r w:rsidRPr="00CD077B">
        <w:t>Business Environment Model – PESTLE</w:t>
      </w:r>
      <w:bookmarkEnd w:id="2"/>
    </w:p>
    <w:tbl>
      <w:tblPr>
        <w:tblStyle w:val="GridTable5Dark-Accent4"/>
        <w:tblW w:w="0" w:type="auto"/>
        <w:tblLook w:val="04A0" w:firstRow="1" w:lastRow="0" w:firstColumn="1" w:lastColumn="0" w:noHBand="0" w:noVBand="1"/>
      </w:tblPr>
      <w:tblGrid>
        <w:gridCol w:w="1780"/>
        <w:gridCol w:w="3972"/>
        <w:gridCol w:w="3264"/>
      </w:tblGrid>
      <w:tr w:rsidR="0088722F" w:rsidRPr="0088722F" w14:paraId="55A2CA3C" w14:textId="77777777" w:rsidTr="008872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D59F81" w14:textId="77777777" w:rsidR="0088722F" w:rsidRPr="0088722F" w:rsidRDefault="0088722F" w:rsidP="0088722F">
            <w:pPr>
              <w:spacing w:after="160"/>
            </w:pPr>
            <w:r w:rsidRPr="0088722F">
              <w:t>PESTLE Factor</w:t>
            </w:r>
          </w:p>
        </w:tc>
        <w:tc>
          <w:tcPr>
            <w:tcW w:w="0" w:type="auto"/>
            <w:hideMark/>
          </w:tcPr>
          <w:p w14:paraId="1F54FD3E" w14:textId="77777777" w:rsidR="0088722F" w:rsidRPr="0088722F" w:rsidRDefault="0088722F" w:rsidP="0088722F">
            <w:pPr>
              <w:spacing w:after="160"/>
              <w:cnfStyle w:val="100000000000" w:firstRow="1" w:lastRow="0" w:firstColumn="0" w:lastColumn="0" w:oddVBand="0" w:evenVBand="0" w:oddHBand="0" w:evenHBand="0" w:firstRowFirstColumn="0" w:firstRowLastColumn="0" w:lastRowFirstColumn="0" w:lastRowLastColumn="0"/>
            </w:pPr>
            <w:r w:rsidRPr="0088722F">
              <w:t>Explanation</w:t>
            </w:r>
          </w:p>
        </w:tc>
        <w:tc>
          <w:tcPr>
            <w:tcW w:w="0" w:type="auto"/>
            <w:hideMark/>
          </w:tcPr>
          <w:p w14:paraId="1A840439" w14:textId="77777777" w:rsidR="0088722F" w:rsidRPr="0088722F" w:rsidRDefault="0088722F" w:rsidP="0088722F">
            <w:pPr>
              <w:spacing w:after="160"/>
              <w:cnfStyle w:val="100000000000" w:firstRow="1" w:lastRow="0" w:firstColumn="0" w:lastColumn="0" w:oddVBand="0" w:evenVBand="0" w:oddHBand="0" w:evenHBand="0" w:firstRowFirstColumn="0" w:firstRowLastColumn="0" w:lastRowFirstColumn="0" w:lastRowLastColumn="0"/>
            </w:pPr>
            <w:r w:rsidRPr="0088722F">
              <w:t>Relevance to Business Environment</w:t>
            </w:r>
          </w:p>
        </w:tc>
      </w:tr>
      <w:tr w:rsidR="0088722F" w:rsidRPr="0088722F" w14:paraId="14E6BD85" w14:textId="77777777" w:rsidTr="008872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353D3B" w14:textId="77777777" w:rsidR="0088722F" w:rsidRPr="0088722F" w:rsidRDefault="0088722F" w:rsidP="0088722F">
            <w:pPr>
              <w:spacing w:after="160"/>
            </w:pPr>
            <w:r w:rsidRPr="0088722F">
              <w:t>Political</w:t>
            </w:r>
          </w:p>
        </w:tc>
        <w:tc>
          <w:tcPr>
            <w:tcW w:w="0" w:type="auto"/>
            <w:hideMark/>
          </w:tcPr>
          <w:p w14:paraId="527AEDAE" w14:textId="5F21530E" w:rsidR="0088722F" w:rsidRPr="0088722F" w:rsidRDefault="0088722F" w:rsidP="0088722F">
            <w:pPr>
              <w:spacing w:after="160"/>
              <w:cnfStyle w:val="000000100000" w:firstRow="0" w:lastRow="0" w:firstColumn="0" w:lastColumn="0" w:oddVBand="0" w:evenVBand="0" w:oddHBand="1" w:evenHBand="0" w:firstRowFirstColumn="0" w:firstRowLastColumn="0" w:lastRowFirstColumn="0" w:lastRowLastColumn="0"/>
            </w:pPr>
            <w:r w:rsidRPr="0088722F">
              <w:t>Government policies, taxation rules and political stability influence how organisations operate across countries</w:t>
            </w:r>
            <w:r w:rsidR="00967BCB">
              <w:t xml:space="preserve"> (</w:t>
            </w:r>
            <w:r w:rsidR="00967BCB" w:rsidRPr="00967BCB">
              <w:t>Abodher, Elmagrhi, and Shlof, 2025</w:t>
            </w:r>
            <w:r w:rsidR="00967BCB">
              <w:t>)</w:t>
            </w:r>
            <w:r w:rsidRPr="0088722F">
              <w:t>.</w:t>
            </w:r>
          </w:p>
        </w:tc>
        <w:tc>
          <w:tcPr>
            <w:tcW w:w="0" w:type="auto"/>
            <w:hideMark/>
          </w:tcPr>
          <w:p w14:paraId="50FCFF9B" w14:textId="77777777" w:rsidR="0088722F" w:rsidRPr="0088722F" w:rsidRDefault="0088722F" w:rsidP="00323077">
            <w:pPr>
              <w:spacing w:after="160"/>
              <w:jc w:val="left"/>
              <w:cnfStyle w:val="000000100000" w:firstRow="0" w:lastRow="0" w:firstColumn="0" w:lastColumn="0" w:oddVBand="0" w:evenVBand="0" w:oddHBand="1" w:evenHBand="0" w:firstRowFirstColumn="0" w:firstRowLastColumn="0" w:lastRowFirstColumn="0" w:lastRowLastColumn="0"/>
            </w:pPr>
            <w:r w:rsidRPr="0088722F">
              <w:t>Organisations adjust strategies and employment practices according to national regulations and policies.</w:t>
            </w:r>
          </w:p>
        </w:tc>
      </w:tr>
      <w:tr w:rsidR="0088722F" w:rsidRPr="0088722F" w14:paraId="3F8D60D4" w14:textId="77777777" w:rsidTr="0088722F">
        <w:tc>
          <w:tcPr>
            <w:cnfStyle w:val="001000000000" w:firstRow="0" w:lastRow="0" w:firstColumn="1" w:lastColumn="0" w:oddVBand="0" w:evenVBand="0" w:oddHBand="0" w:evenHBand="0" w:firstRowFirstColumn="0" w:firstRowLastColumn="0" w:lastRowFirstColumn="0" w:lastRowLastColumn="0"/>
            <w:tcW w:w="0" w:type="auto"/>
            <w:hideMark/>
          </w:tcPr>
          <w:p w14:paraId="7301537B" w14:textId="77777777" w:rsidR="0088722F" w:rsidRPr="0088722F" w:rsidRDefault="0088722F" w:rsidP="0088722F">
            <w:pPr>
              <w:spacing w:after="160"/>
            </w:pPr>
            <w:r w:rsidRPr="0088722F">
              <w:t>Economic</w:t>
            </w:r>
          </w:p>
        </w:tc>
        <w:tc>
          <w:tcPr>
            <w:tcW w:w="0" w:type="auto"/>
            <w:hideMark/>
          </w:tcPr>
          <w:p w14:paraId="14EC906B" w14:textId="77777777" w:rsidR="0088722F" w:rsidRPr="0088722F" w:rsidRDefault="0088722F" w:rsidP="0088722F">
            <w:pPr>
              <w:spacing w:after="160"/>
              <w:cnfStyle w:val="000000000000" w:firstRow="0" w:lastRow="0" w:firstColumn="0" w:lastColumn="0" w:oddVBand="0" w:evenVBand="0" w:oddHBand="0" w:evenHBand="0" w:firstRowFirstColumn="0" w:firstRowLastColumn="0" w:lastRowFirstColumn="0" w:lastRowLastColumn="0"/>
            </w:pPr>
            <w:r w:rsidRPr="0088722F">
              <w:t>Economic conditions such as inflation, unemployment and market growth affect business performance.</w:t>
            </w:r>
          </w:p>
        </w:tc>
        <w:tc>
          <w:tcPr>
            <w:tcW w:w="0" w:type="auto"/>
            <w:hideMark/>
          </w:tcPr>
          <w:p w14:paraId="526D20BA" w14:textId="77777777" w:rsidR="0088722F" w:rsidRPr="0088722F" w:rsidRDefault="0088722F" w:rsidP="0088722F">
            <w:pPr>
              <w:spacing w:after="160"/>
              <w:cnfStyle w:val="000000000000" w:firstRow="0" w:lastRow="0" w:firstColumn="0" w:lastColumn="0" w:oddVBand="0" w:evenVBand="0" w:oddHBand="0" w:evenHBand="0" w:firstRowFirstColumn="0" w:firstRowLastColumn="0" w:lastRowFirstColumn="0" w:lastRowLastColumn="0"/>
            </w:pPr>
            <w:r w:rsidRPr="0088722F">
              <w:t>Companies modify recruitment, wages and workforce planning based on economic trends.</w:t>
            </w:r>
          </w:p>
        </w:tc>
      </w:tr>
      <w:tr w:rsidR="0088722F" w:rsidRPr="0088722F" w14:paraId="2B86D607" w14:textId="77777777" w:rsidTr="008872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C87604" w14:textId="77777777" w:rsidR="0088722F" w:rsidRPr="0088722F" w:rsidRDefault="0088722F" w:rsidP="0088722F">
            <w:pPr>
              <w:spacing w:after="160"/>
            </w:pPr>
            <w:r w:rsidRPr="0088722F">
              <w:t>Social</w:t>
            </w:r>
          </w:p>
        </w:tc>
        <w:tc>
          <w:tcPr>
            <w:tcW w:w="0" w:type="auto"/>
            <w:hideMark/>
          </w:tcPr>
          <w:p w14:paraId="7E64387D" w14:textId="77777777" w:rsidR="0088722F" w:rsidRPr="0088722F" w:rsidRDefault="0088722F" w:rsidP="00323077">
            <w:pPr>
              <w:spacing w:after="160"/>
              <w:jc w:val="left"/>
              <w:cnfStyle w:val="000000100000" w:firstRow="0" w:lastRow="0" w:firstColumn="0" w:lastColumn="0" w:oddVBand="0" w:evenVBand="0" w:oddHBand="1" w:evenHBand="0" w:firstRowFirstColumn="0" w:firstRowLastColumn="0" w:lastRowFirstColumn="0" w:lastRowLastColumn="0"/>
            </w:pPr>
            <w:r w:rsidRPr="0088722F">
              <w:t>Social factors include culture, demographics and changing workforce expectations.</w:t>
            </w:r>
          </w:p>
        </w:tc>
        <w:tc>
          <w:tcPr>
            <w:tcW w:w="0" w:type="auto"/>
            <w:hideMark/>
          </w:tcPr>
          <w:p w14:paraId="65D806B9" w14:textId="77777777" w:rsidR="0088722F" w:rsidRPr="0088722F" w:rsidRDefault="0088722F" w:rsidP="0088722F">
            <w:pPr>
              <w:spacing w:after="160"/>
              <w:cnfStyle w:val="000000100000" w:firstRow="0" w:lastRow="0" w:firstColumn="0" w:lastColumn="0" w:oddVBand="0" w:evenVBand="0" w:oddHBand="1" w:evenHBand="0" w:firstRowFirstColumn="0" w:firstRowLastColumn="0" w:lastRowFirstColumn="0" w:lastRowLastColumn="0"/>
            </w:pPr>
            <w:r w:rsidRPr="0088722F">
              <w:t>Organisations address diversity, employee wellbeing and cultural expectations in HR policies.</w:t>
            </w:r>
          </w:p>
        </w:tc>
      </w:tr>
      <w:tr w:rsidR="0088722F" w:rsidRPr="0088722F" w14:paraId="68722CAF" w14:textId="77777777" w:rsidTr="0088722F">
        <w:tc>
          <w:tcPr>
            <w:cnfStyle w:val="001000000000" w:firstRow="0" w:lastRow="0" w:firstColumn="1" w:lastColumn="0" w:oddVBand="0" w:evenVBand="0" w:oddHBand="0" w:evenHBand="0" w:firstRowFirstColumn="0" w:firstRowLastColumn="0" w:lastRowFirstColumn="0" w:lastRowLastColumn="0"/>
            <w:tcW w:w="0" w:type="auto"/>
            <w:hideMark/>
          </w:tcPr>
          <w:p w14:paraId="6ECD96D1" w14:textId="77777777" w:rsidR="0088722F" w:rsidRPr="0088722F" w:rsidRDefault="0088722F" w:rsidP="0088722F">
            <w:pPr>
              <w:spacing w:after="160"/>
            </w:pPr>
            <w:r w:rsidRPr="0088722F">
              <w:t>Technological</w:t>
            </w:r>
          </w:p>
        </w:tc>
        <w:tc>
          <w:tcPr>
            <w:tcW w:w="0" w:type="auto"/>
            <w:hideMark/>
          </w:tcPr>
          <w:p w14:paraId="601FCCAE" w14:textId="6F156590" w:rsidR="0088722F" w:rsidRPr="0088722F" w:rsidRDefault="0088722F" w:rsidP="00323077">
            <w:pPr>
              <w:spacing w:after="160"/>
              <w:jc w:val="left"/>
              <w:cnfStyle w:val="000000000000" w:firstRow="0" w:lastRow="0" w:firstColumn="0" w:lastColumn="0" w:oddVBand="0" w:evenVBand="0" w:oddHBand="0" w:evenHBand="0" w:firstRowFirstColumn="0" w:firstRowLastColumn="0" w:lastRowFirstColumn="0" w:lastRowLastColumn="0"/>
            </w:pPr>
            <w:r w:rsidRPr="0088722F">
              <w:t>Technological change involves digital innovation, automation and communication technologies</w:t>
            </w:r>
            <w:r w:rsidR="00967BCB">
              <w:t xml:space="preserve"> (</w:t>
            </w:r>
            <w:r w:rsidR="00967BCB" w:rsidRPr="00967BCB">
              <w:t>Vărzaru and Bocean, 2024</w:t>
            </w:r>
            <w:r w:rsidR="00967BCB">
              <w:t>)</w:t>
            </w:r>
            <w:r w:rsidRPr="0088722F">
              <w:t>.</w:t>
            </w:r>
          </w:p>
        </w:tc>
        <w:tc>
          <w:tcPr>
            <w:tcW w:w="0" w:type="auto"/>
            <w:hideMark/>
          </w:tcPr>
          <w:p w14:paraId="3EFC19AF" w14:textId="77777777" w:rsidR="0088722F" w:rsidRPr="0088722F" w:rsidRDefault="0088722F" w:rsidP="00323077">
            <w:pPr>
              <w:spacing w:after="160"/>
              <w:jc w:val="left"/>
              <w:cnfStyle w:val="000000000000" w:firstRow="0" w:lastRow="0" w:firstColumn="0" w:lastColumn="0" w:oddVBand="0" w:evenVBand="0" w:oddHBand="0" w:evenHBand="0" w:firstRowFirstColumn="0" w:firstRowLastColumn="0" w:lastRowFirstColumn="0" w:lastRowLastColumn="0"/>
            </w:pPr>
            <w:r w:rsidRPr="0088722F">
              <w:t>Businesses require skilled employees and continuous training to adapt to new technologies.</w:t>
            </w:r>
          </w:p>
        </w:tc>
      </w:tr>
      <w:tr w:rsidR="0088722F" w:rsidRPr="0088722F" w14:paraId="7FDFA702" w14:textId="77777777" w:rsidTr="008872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2914CE" w14:textId="77777777" w:rsidR="0088722F" w:rsidRPr="0088722F" w:rsidRDefault="0088722F" w:rsidP="0088722F">
            <w:pPr>
              <w:spacing w:after="160"/>
            </w:pPr>
            <w:r w:rsidRPr="0088722F">
              <w:t>Legal</w:t>
            </w:r>
          </w:p>
        </w:tc>
        <w:tc>
          <w:tcPr>
            <w:tcW w:w="0" w:type="auto"/>
            <w:hideMark/>
          </w:tcPr>
          <w:p w14:paraId="66101DDE" w14:textId="54C4F2FD" w:rsidR="0088722F" w:rsidRPr="0088722F" w:rsidRDefault="0088722F" w:rsidP="00323077">
            <w:pPr>
              <w:spacing w:after="160"/>
              <w:jc w:val="left"/>
              <w:cnfStyle w:val="000000100000" w:firstRow="0" w:lastRow="0" w:firstColumn="0" w:lastColumn="0" w:oddVBand="0" w:evenVBand="0" w:oddHBand="1" w:evenHBand="0" w:firstRowFirstColumn="0" w:firstRowLastColumn="0" w:lastRowFirstColumn="0" w:lastRowLastColumn="0"/>
            </w:pPr>
            <w:r w:rsidRPr="0088722F">
              <w:t>Legal factors include employment laws, labour rights and workplace safety regulations</w:t>
            </w:r>
            <w:r w:rsidR="00967BCB">
              <w:t xml:space="preserve"> (</w:t>
            </w:r>
            <w:r w:rsidR="00967BCB" w:rsidRPr="00967BCB">
              <w:t>Ramsbottom</w:t>
            </w:r>
            <w:r w:rsidR="00967BCB">
              <w:t xml:space="preserve"> et al., </w:t>
            </w:r>
            <w:r w:rsidR="00967BCB" w:rsidRPr="00967BCB">
              <w:t>2025</w:t>
            </w:r>
            <w:r w:rsidR="00967BCB">
              <w:t>)</w:t>
            </w:r>
            <w:r w:rsidRPr="0088722F">
              <w:t>.</w:t>
            </w:r>
          </w:p>
        </w:tc>
        <w:tc>
          <w:tcPr>
            <w:tcW w:w="0" w:type="auto"/>
            <w:hideMark/>
          </w:tcPr>
          <w:p w14:paraId="1356B162" w14:textId="77777777" w:rsidR="0088722F" w:rsidRPr="0088722F" w:rsidRDefault="0088722F" w:rsidP="0088722F">
            <w:pPr>
              <w:spacing w:after="160"/>
              <w:cnfStyle w:val="000000100000" w:firstRow="0" w:lastRow="0" w:firstColumn="0" w:lastColumn="0" w:oddVBand="0" w:evenVBand="0" w:oddHBand="1" w:evenHBand="0" w:firstRowFirstColumn="0" w:firstRowLastColumn="0" w:lastRowFirstColumn="0" w:lastRowLastColumn="0"/>
            </w:pPr>
            <w:r w:rsidRPr="0088722F">
              <w:t>HR departments must ensure policies follow national labour legislation.</w:t>
            </w:r>
          </w:p>
        </w:tc>
      </w:tr>
      <w:tr w:rsidR="0088722F" w:rsidRPr="0088722F" w14:paraId="3E8BB945" w14:textId="77777777" w:rsidTr="0088722F">
        <w:tc>
          <w:tcPr>
            <w:cnfStyle w:val="001000000000" w:firstRow="0" w:lastRow="0" w:firstColumn="1" w:lastColumn="0" w:oddVBand="0" w:evenVBand="0" w:oddHBand="0" w:evenHBand="0" w:firstRowFirstColumn="0" w:firstRowLastColumn="0" w:lastRowFirstColumn="0" w:lastRowLastColumn="0"/>
            <w:tcW w:w="0" w:type="auto"/>
            <w:hideMark/>
          </w:tcPr>
          <w:p w14:paraId="4216F096" w14:textId="77777777" w:rsidR="0088722F" w:rsidRPr="0088722F" w:rsidRDefault="0088722F" w:rsidP="0088722F">
            <w:pPr>
              <w:spacing w:after="160"/>
            </w:pPr>
            <w:r w:rsidRPr="0088722F">
              <w:t>Environmental</w:t>
            </w:r>
          </w:p>
        </w:tc>
        <w:tc>
          <w:tcPr>
            <w:tcW w:w="0" w:type="auto"/>
            <w:hideMark/>
          </w:tcPr>
          <w:p w14:paraId="051883E3" w14:textId="77777777" w:rsidR="0088722F" w:rsidRPr="0088722F" w:rsidRDefault="0088722F" w:rsidP="00323077">
            <w:pPr>
              <w:spacing w:after="160"/>
              <w:jc w:val="left"/>
              <w:cnfStyle w:val="000000000000" w:firstRow="0" w:lastRow="0" w:firstColumn="0" w:lastColumn="0" w:oddVBand="0" w:evenVBand="0" w:oddHBand="0" w:evenHBand="0" w:firstRowFirstColumn="0" w:firstRowLastColumn="0" w:lastRowFirstColumn="0" w:lastRowLastColumn="0"/>
            </w:pPr>
            <w:r w:rsidRPr="0088722F">
              <w:t>Environmental concerns involve sustainability and climate change policies.</w:t>
            </w:r>
          </w:p>
        </w:tc>
        <w:tc>
          <w:tcPr>
            <w:tcW w:w="0" w:type="auto"/>
            <w:hideMark/>
          </w:tcPr>
          <w:p w14:paraId="18884354" w14:textId="77777777" w:rsidR="0088722F" w:rsidRPr="0088722F" w:rsidRDefault="0088722F" w:rsidP="00323077">
            <w:pPr>
              <w:spacing w:after="160"/>
              <w:jc w:val="left"/>
              <w:cnfStyle w:val="000000000000" w:firstRow="0" w:lastRow="0" w:firstColumn="0" w:lastColumn="0" w:oddVBand="0" w:evenVBand="0" w:oddHBand="0" w:evenHBand="0" w:firstRowFirstColumn="0" w:firstRowLastColumn="0" w:lastRowFirstColumn="0" w:lastRowLastColumn="0"/>
            </w:pPr>
            <w:r w:rsidRPr="0088722F">
              <w:t>Organisations implement green HR practices and environmentally responsible workplace strategies.</w:t>
            </w:r>
          </w:p>
        </w:tc>
      </w:tr>
    </w:tbl>
    <w:p w14:paraId="06AB0A0C" w14:textId="77777777" w:rsidR="0088722F" w:rsidRPr="00FD37CF" w:rsidRDefault="0088722F" w:rsidP="0088722F"/>
    <w:p w14:paraId="67534C83" w14:textId="54459D3D" w:rsidR="00D5655B" w:rsidRDefault="00D5655B" w:rsidP="00CD077B">
      <w:pPr>
        <w:pStyle w:val="Heading2"/>
      </w:pPr>
      <w:bookmarkStart w:id="3" w:name="_Toc224053013"/>
      <w:r>
        <w:lastRenderedPageBreak/>
        <w:t>Link to HR Functions</w:t>
      </w:r>
      <w:bookmarkEnd w:id="3"/>
    </w:p>
    <w:p w14:paraId="1CB9FC9C" w14:textId="63FE0739" w:rsidR="00D5655B" w:rsidRDefault="00D5655B" w:rsidP="00D5655B">
      <w:r>
        <w:t>Government policies, political stability and international relations are some of the political factors that may have a significant impact on the human resource practices in organisations. In every country where the organisation operates, the HR managers should see to it that the recruitment, employment policies and workplace practices are in accordance with the government regulations and labour policies. As an illustration, immigration policies and visa controls influence the process of hiring international workers and experienced professionals.</w:t>
      </w:r>
    </w:p>
    <w:p w14:paraId="3335DA9C" w14:textId="6F89523C" w:rsidR="00D5655B" w:rsidRDefault="00D5655B" w:rsidP="00D5655B">
      <w:r>
        <w:t>Economic environment</w:t>
      </w:r>
      <w:r w:rsidR="00CD077B">
        <w:t>,</w:t>
      </w:r>
      <w:r>
        <w:t xml:space="preserve"> like inflation rates, economic growth, levels of unemployment and market demand have very strong impact on HR </w:t>
      </w:r>
      <w:r w:rsidR="00CD077B">
        <w:t>decision-making</w:t>
      </w:r>
      <w:r>
        <w:t xml:space="preserve"> in organisations. When </w:t>
      </w:r>
      <w:r w:rsidR="00CD077B">
        <w:t xml:space="preserve">the </w:t>
      </w:r>
      <w:r>
        <w:t xml:space="preserve">economic climate is good, organisations can achieve growth by widening </w:t>
      </w:r>
      <w:r w:rsidR="00E05307">
        <w:t>operations</w:t>
      </w:r>
      <w:r>
        <w:t xml:space="preserve"> and </w:t>
      </w:r>
      <w:r w:rsidR="00CD077B">
        <w:t>hiring</w:t>
      </w:r>
      <w:r>
        <w:t xml:space="preserve"> more personnel to facilitate business growth</w:t>
      </w:r>
      <w:r w:rsidR="00967BCB">
        <w:t xml:space="preserve"> (</w:t>
      </w:r>
      <w:r w:rsidR="00967BCB" w:rsidRPr="00967BCB">
        <w:t>Muhammad, 2023</w:t>
      </w:r>
      <w:r w:rsidR="00967BCB">
        <w:t>)</w:t>
      </w:r>
      <w:r>
        <w:t xml:space="preserve">. Conversely, economic downturns can result in cost-cutting measures like freezing of recruitment, reorganization or laying off of employees. </w:t>
      </w:r>
    </w:p>
    <w:p w14:paraId="7450B892" w14:textId="4AC90A6D" w:rsidR="00D5655B" w:rsidRDefault="00D5655B" w:rsidP="00D5655B">
      <w:r>
        <w:t xml:space="preserve">Social factors entail the cultural values, demographics, employee level of education and the evolving employee expectations. These aspects affect the way organisations deal with diversity among </w:t>
      </w:r>
      <w:r w:rsidR="00CD077B">
        <w:t xml:space="preserve">the </w:t>
      </w:r>
      <w:r>
        <w:t xml:space="preserve">workforce, employee welfare and organisational culture. HR departments should develop non-discriminatory policies that embrace cultural </w:t>
      </w:r>
      <w:r w:rsidR="00CD077B">
        <w:t>diversity</w:t>
      </w:r>
      <w:r>
        <w:t xml:space="preserve"> and encourage equality in the work environment</w:t>
      </w:r>
      <w:r w:rsidR="00967BCB">
        <w:t xml:space="preserve"> (</w:t>
      </w:r>
      <w:r w:rsidR="00967BCB" w:rsidRPr="00967BCB">
        <w:t>Byrd and Scott, 2024</w:t>
      </w:r>
      <w:r w:rsidR="00967BCB">
        <w:t>)</w:t>
      </w:r>
      <w:r>
        <w:t>.</w:t>
      </w:r>
    </w:p>
    <w:p w14:paraId="55C823A2" w14:textId="15B9C07E" w:rsidR="00D5655B" w:rsidRDefault="00D5655B" w:rsidP="00D5655B">
      <w:r>
        <w:t xml:space="preserve">The digitisation of HR practices has </w:t>
      </w:r>
      <w:r w:rsidR="00CD077B">
        <w:t>revolutionised</w:t>
      </w:r>
      <w:r>
        <w:t xml:space="preserve"> HR </w:t>
      </w:r>
      <w:r w:rsidR="00E05307">
        <w:t>practices</w:t>
      </w:r>
      <w:r>
        <w:t xml:space="preserve"> due to the introduction of information technologies by different companies. Artificial intelligence, online recruitment systems and digital learning systems are some of the technologies that enable HR departments to be more efficient and manage many workforces. Indicatively, digital recruitment systems have been adopted by many organisations to access and filter candidates all over the world.</w:t>
      </w:r>
    </w:p>
    <w:p w14:paraId="35CE36E9" w14:textId="01AE1CED" w:rsidR="00D5655B" w:rsidRDefault="00D5655B" w:rsidP="00D5655B">
      <w:r>
        <w:t>Legal factors are the factors that are related to the employment legislation, labour laws, workplace safety laws and employee protection policies and regulations set by the governments. These legislations affect the HR practices</w:t>
      </w:r>
      <w:r w:rsidR="00CD077B">
        <w:t>,</w:t>
      </w:r>
      <w:r>
        <w:t xml:space="preserve"> including recruitment processes, employment agreements, working hours and rights of employees</w:t>
      </w:r>
      <w:r w:rsidR="00967BCB">
        <w:t xml:space="preserve"> (</w:t>
      </w:r>
      <w:r w:rsidR="00967BCB" w:rsidRPr="00967BCB">
        <w:t>Ramsbottom</w:t>
      </w:r>
      <w:r w:rsidR="00967BCB">
        <w:t xml:space="preserve"> et al., </w:t>
      </w:r>
      <w:r w:rsidR="00967BCB" w:rsidRPr="00967BCB">
        <w:t>2025</w:t>
      </w:r>
      <w:r w:rsidR="00967BCB">
        <w:t>)</w:t>
      </w:r>
      <w:r>
        <w:t>. HR managers should have policies that are in line with the law of every country where the organisation is based.</w:t>
      </w:r>
    </w:p>
    <w:p w14:paraId="78E1C642" w14:textId="7962AE03" w:rsidR="00FD37CF" w:rsidRPr="00FD37CF" w:rsidRDefault="00D5655B" w:rsidP="00D5655B">
      <w:r>
        <w:t xml:space="preserve">Environmental factors are concerned with the sustainability issues, environmental protection policies and corporate social responsibility programs. The current international interest </w:t>
      </w:r>
      <w:r w:rsidR="00CD077B">
        <w:t>in</w:t>
      </w:r>
      <w:r>
        <w:t xml:space="preserve"> </w:t>
      </w:r>
      <w:r>
        <w:lastRenderedPageBreak/>
        <w:t xml:space="preserve">climate change has prompted organisations to implement more </w:t>
      </w:r>
      <w:r w:rsidR="00CD077B">
        <w:t>environmentally</w:t>
      </w:r>
      <w:r>
        <w:t xml:space="preserve"> friendly practices. HR departments are significant contributors to the process of increased sustainability through the implementation of green HR policies and the encouragement of environmentally friendly workplace behaviour</w:t>
      </w:r>
      <w:r w:rsidR="00967BCB">
        <w:t xml:space="preserve"> (</w:t>
      </w:r>
      <w:r w:rsidR="00967BCB" w:rsidRPr="00967BCB">
        <w:t>Tsymbaliuk, Vasylyk, and Stoliaruk, 2021</w:t>
      </w:r>
      <w:r w:rsidR="00967BCB">
        <w:t>)</w:t>
      </w:r>
      <w:r w:rsidR="00FD37CF" w:rsidRPr="00FD37CF">
        <w:t>.</w:t>
      </w:r>
    </w:p>
    <w:p w14:paraId="37209ED7" w14:textId="1AE1786C" w:rsidR="00D5655B" w:rsidRDefault="00D5655B" w:rsidP="004129AC">
      <w:pPr>
        <w:pStyle w:val="Heading1"/>
      </w:pPr>
      <w:bookmarkStart w:id="4" w:name="_Toc224053014"/>
      <w:r>
        <w:t>Organisation Application</w:t>
      </w:r>
      <w:bookmarkEnd w:id="4"/>
    </w:p>
    <w:p w14:paraId="67F6EC00" w14:textId="06EA492E" w:rsidR="00D5655B" w:rsidRDefault="00D5655B" w:rsidP="00D5655B">
      <w:r>
        <w:t xml:space="preserve">Vodafone is a telecommunications multinational organisation based in Newbury, United Kingdom. The company ranks among the largest mobile network companies in the </w:t>
      </w:r>
      <w:r w:rsidR="00CD077B">
        <w:t>world</w:t>
      </w:r>
      <w:r>
        <w:t xml:space="preserve"> and offers a host of services such as mobile communication, broadband, digital television</w:t>
      </w:r>
      <w:r w:rsidR="00CD077B">
        <w:t>,</w:t>
      </w:r>
      <w:r>
        <w:t xml:space="preserve"> </w:t>
      </w:r>
      <w:r w:rsidR="00E05307">
        <w:t>and</w:t>
      </w:r>
      <w:r>
        <w:t xml:space="preserve"> enterprise solutions. Vodafone has its operations in many countries in Europe, Africa and Asia with hundreds of millions of customers in the world. As a result of </w:t>
      </w:r>
      <w:r w:rsidR="00CD077B">
        <w:t>partnerships</w:t>
      </w:r>
      <w:r>
        <w:t xml:space="preserve">, subsidiaries and strategic investments in the international markets, the organisation has developed a robust presence in the international market. Its activities serve individual consumers as well as </w:t>
      </w:r>
      <w:r w:rsidR="00CD077B">
        <w:t>business</w:t>
      </w:r>
      <w:r>
        <w:t xml:space="preserve"> customers</w:t>
      </w:r>
      <w:r w:rsidR="00E05307">
        <w:t>,</w:t>
      </w:r>
      <w:r>
        <w:t xml:space="preserve"> offering high-level communication technologies, including 4G and 5G networks.</w:t>
      </w:r>
    </w:p>
    <w:p w14:paraId="5C8FF815" w14:textId="4EB0A5C8" w:rsidR="00D5655B" w:rsidRDefault="00D5655B" w:rsidP="00D5655B">
      <w:r>
        <w:t xml:space="preserve">Vodafone deploys various practices </w:t>
      </w:r>
      <w:r w:rsidR="00CD077B">
        <w:t>in</w:t>
      </w:r>
      <w:r>
        <w:t xml:space="preserve"> human resource management in order to manage its international workforce. The recruitment strategies are aimed at attracting skilled professionals by using digital recruitment systems</w:t>
      </w:r>
      <w:r w:rsidR="00CD077B">
        <w:t>,</w:t>
      </w:r>
      <w:r>
        <w:t xml:space="preserve"> global graduate programmes and inclusive recruitment practices to facilitate diversity and equal opportunities</w:t>
      </w:r>
      <w:r w:rsidR="00A56DF6">
        <w:t xml:space="preserve"> (</w:t>
      </w:r>
      <w:r w:rsidR="00A56DF6" w:rsidRPr="00A56DF6">
        <w:t>Bresciani</w:t>
      </w:r>
      <w:r w:rsidR="00A56DF6">
        <w:t xml:space="preserve"> et al.,</w:t>
      </w:r>
      <w:r w:rsidR="00A56DF6" w:rsidRPr="00A56DF6">
        <w:t xml:space="preserve"> 2021)</w:t>
      </w:r>
      <w:r>
        <w:t>. Another critical component of the HR strategy of Vodafone is training and development</w:t>
      </w:r>
      <w:r w:rsidR="00CD077B">
        <w:t>,</w:t>
      </w:r>
      <w:r>
        <w:t xml:space="preserve"> where employees are given unending learning opportunities in the form of leadership </w:t>
      </w:r>
      <w:r w:rsidR="00E05307">
        <w:t>programmes</w:t>
      </w:r>
      <w:r>
        <w:t xml:space="preserve">, digital learning and technical skills development programmes. Such programmes make sure that employees </w:t>
      </w:r>
      <w:r w:rsidR="00A56DF6">
        <w:t>can</w:t>
      </w:r>
      <w:r>
        <w:t xml:space="preserve"> fit </w:t>
      </w:r>
      <w:r w:rsidR="00E05307">
        <w:t>into</w:t>
      </w:r>
      <w:r>
        <w:t xml:space="preserve"> the technological change in the telecommunications industry.</w:t>
      </w:r>
    </w:p>
    <w:p w14:paraId="1A2D12D3" w14:textId="2EA0E011" w:rsidR="00D5655B" w:rsidRDefault="0088722F" w:rsidP="00261EC9">
      <w:pPr>
        <w:pStyle w:val="Heading1"/>
      </w:pPr>
      <w:bookmarkStart w:id="5" w:name="_Toc224053015"/>
      <w:r w:rsidRPr="0088722F">
        <w:t xml:space="preserve">Application of </w:t>
      </w:r>
      <w:r w:rsidR="00E05307">
        <w:t xml:space="preserve">the </w:t>
      </w:r>
      <w:r w:rsidRPr="0088722F">
        <w:t>Model</w:t>
      </w:r>
      <w:bookmarkEnd w:id="5"/>
    </w:p>
    <w:p w14:paraId="4E37F049" w14:textId="77777777" w:rsidR="00D5655B" w:rsidRDefault="00D5655B" w:rsidP="00261EC9">
      <w:pPr>
        <w:pStyle w:val="Heading2"/>
      </w:pPr>
      <w:bookmarkStart w:id="6" w:name="_Toc224053016"/>
      <w:r>
        <w:t>Impact on Organisation</w:t>
      </w:r>
      <w:bookmarkEnd w:id="6"/>
    </w:p>
    <w:p w14:paraId="3ED1045F" w14:textId="0ABD0DF4" w:rsidR="00D5655B" w:rsidRPr="00967BCB" w:rsidRDefault="00D5655B" w:rsidP="00D5655B">
      <w:pPr>
        <w:rPr>
          <w:b/>
          <w:bCs/>
        </w:rPr>
      </w:pPr>
      <w:r w:rsidRPr="00261EC9">
        <w:rPr>
          <w:b/>
          <w:bCs/>
        </w:rPr>
        <w:t>Political Factors</w:t>
      </w:r>
      <w:r w:rsidR="00967BCB">
        <w:rPr>
          <w:b/>
          <w:bCs/>
        </w:rPr>
        <w:t xml:space="preserve">: </w:t>
      </w:r>
      <w:r>
        <w:t>The government policies, regulatory frameworks and political stability are also political factors that have a great impact on the HR practices of Vodafone. Vodafone is a multinational telecommunications organisation and, therefore, it should be functioning within the political and regulatory frameworks of other nations</w:t>
      </w:r>
      <w:r w:rsidR="00A56DF6">
        <w:t xml:space="preserve"> (</w:t>
      </w:r>
      <w:r w:rsidR="00A56DF6" w:rsidRPr="00A56DF6">
        <w:t>Morschett</w:t>
      </w:r>
      <w:r w:rsidR="00A56DF6">
        <w:t xml:space="preserve"> et al.,</w:t>
      </w:r>
      <w:r w:rsidR="00A56DF6" w:rsidRPr="00A56DF6">
        <w:t xml:space="preserve"> 2025</w:t>
      </w:r>
      <w:r w:rsidR="00A56DF6">
        <w:t>)</w:t>
      </w:r>
      <w:r>
        <w:t>. Rules governing labour laws, employment standards, taxation and licensing of telecommunication are set by governments</w:t>
      </w:r>
      <w:r w:rsidR="00E05307">
        <w:t>,</w:t>
      </w:r>
      <w:r>
        <w:t xml:space="preserve"> and they have a direct impact on the </w:t>
      </w:r>
      <w:r w:rsidR="00E05307">
        <w:t>decision-making</w:t>
      </w:r>
      <w:r>
        <w:t xml:space="preserve"> of HR. </w:t>
      </w:r>
    </w:p>
    <w:p w14:paraId="0F1EB82B" w14:textId="63A3196F" w:rsidR="0088722F" w:rsidRPr="00967BCB" w:rsidRDefault="00D5655B" w:rsidP="00D5655B">
      <w:pPr>
        <w:rPr>
          <w:b/>
          <w:bCs/>
        </w:rPr>
      </w:pPr>
      <w:r w:rsidRPr="00261EC9">
        <w:rPr>
          <w:b/>
          <w:bCs/>
        </w:rPr>
        <w:lastRenderedPageBreak/>
        <w:t>Economic Factors</w:t>
      </w:r>
      <w:r w:rsidR="00967BCB">
        <w:rPr>
          <w:b/>
          <w:bCs/>
        </w:rPr>
        <w:t xml:space="preserve">: </w:t>
      </w:r>
      <w:r>
        <w:t xml:space="preserve">In global organisations, the economic conditions are essential to HR practices. The organisational performance and workforce management are subject to factors like inflation, unemployment, economic growth and competition in the market. In the case of Vodafone, economic stability will enable the organisation to invest </w:t>
      </w:r>
      <w:r w:rsidR="00E05307">
        <w:t>in</w:t>
      </w:r>
      <w:r>
        <w:t xml:space="preserve"> employee recruitment, training programmes and also </w:t>
      </w:r>
      <w:r w:rsidR="00E05307">
        <w:t>in</w:t>
      </w:r>
      <w:r>
        <w:t xml:space="preserve"> technological development. The HR managers might also hire more employees during the time of economic growth to facilitate business growth and innovation in the telecommunications industry. </w:t>
      </w:r>
    </w:p>
    <w:p w14:paraId="38F8ADBC" w14:textId="31480637" w:rsidR="0088722F" w:rsidRPr="00967BCB" w:rsidRDefault="00D5655B" w:rsidP="00D5655B">
      <w:pPr>
        <w:rPr>
          <w:b/>
          <w:bCs/>
        </w:rPr>
      </w:pPr>
      <w:r w:rsidRPr="00261EC9">
        <w:rPr>
          <w:b/>
          <w:bCs/>
        </w:rPr>
        <w:t>Social Factors</w:t>
      </w:r>
      <w:r w:rsidR="00967BCB">
        <w:rPr>
          <w:b/>
          <w:bCs/>
        </w:rPr>
        <w:t xml:space="preserve">: </w:t>
      </w:r>
      <w:r>
        <w:t>The cultural values, the demographic factors and the fluctuating employee expectations are all social factors that have an effect on HRM practices. Vodafone is a business that works in a number of countries where social expectations and cultural diversity are substantially different</w:t>
      </w:r>
      <w:r w:rsidR="003800CE">
        <w:t xml:space="preserve"> (</w:t>
      </w:r>
      <w:r w:rsidR="003800CE" w:rsidRPr="00967BCB">
        <w:t>Byrd and Scott, 2024</w:t>
      </w:r>
      <w:r w:rsidR="003800CE">
        <w:t>)</w:t>
      </w:r>
      <w:r>
        <w:t xml:space="preserve">. The HR managers should hence formulate inclusive HR policies that take </w:t>
      </w:r>
      <w:r w:rsidR="00E05307">
        <w:t xml:space="preserve">into </w:t>
      </w:r>
      <w:r>
        <w:t xml:space="preserve">consideration the cultural differences and foster equality in the workplace. Diversity in the workplace demands that HR personnel adopt fair hiring methods and provide inclusive workplaces that accommodate employees of various backgrounds. </w:t>
      </w:r>
    </w:p>
    <w:p w14:paraId="5C7C0178" w14:textId="064EA3A1" w:rsidR="0088722F" w:rsidRPr="00967BCB" w:rsidRDefault="00D5655B" w:rsidP="00D5655B">
      <w:pPr>
        <w:rPr>
          <w:b/>
          <w:bCs/>
        </w:rPr>
      </w:pPr>
      <w:r w:rsidRPr="00261EC9">
        <w:rPr>
          <w:b/>
          <w:bCs/>
        </w:rPr>
        <w:t>Technological Factors</w:t>
      </w:r>
      <w:r w:rsidR="00967BCB">
        <w:rPr>
          <w:b/>
          <w:bCs/>
        </w:rPr>
        <w:t xml:space="preserve">: </w:t>
      </w:r>
      <w:r>
        <w:t xml:space="preserve">The use of technology has made remarkable changes in the telecommunication industry and the HR practices of organisations like Vodafone. The pace of the digital communication technologies advancement, such as 5G networks, artificial intelligence and data management systems, demands employees with high technical skills. HR managers should, therefore, make sure that employees are provided with constant training and development prospects. Training programs enable employees to adjust to innovation in technology and sustain competitiveness in organisations. </w:t>
      </w:r>
    </w:p>
    <w:p w14:paraId="7707F5DA" w14:textId="221D4FD9" w:rsidR="00D5655B" w:rsidRPr="00967BCB" w:rsidRDefault="00D5655B" w:rsidP="00D5655B">
      <w:pPr>
        <w:rPr>
          <w:b/>
          <w:bCs/>
        </w:rPr>
      </w:pPr>
      <w:r w:rsidRPr="00261EC9">
        <w:rPr>
          <w:b/>
          <w:bCs/>
        </w:rPr>
        <w:t>Legal Factors</w:t>
      </w:r>
      <w:r w:rsidR="00967BCB">
        <w:rPr>
          <w:b/>
          <w:bCs/>
        </w:rPr>
        <w:t xml:space="preserve">: </w:t>
      </w:r>
      <w:r>
        <w:t>Legal factors are those that are related to employment laws, labour laws and even workplace safety laws that are set by governments. These legislations differ across nations</w:t>
      </w:r>
      <w:r w:rsidR="00E05307">
        <w:t>,</w:t>
      </w:r>
      <w:r>
        <w:t xml:space="preserve"> and they have a great impact on HR activities in multinational organisations. Vodafone needs to make sure that the HR policies do not contravene the law in the country where it conducts its business</w:t>
      </w:r>
      <w:r w:rsidR="003800CE">
        <w:t xml:space="preserve"> (</w:t>
      </w:r>
      <w:r w:rsidR="003800CE" w:rsidRPr="003800CE">
        <w:t>da Silva Coutinho, 2021)</w:t>
      </w:r>
      <w:r>
        <w:t xml:space="preserve">. Minimum wages, employee rights, working hours and workplace safety are some of the laws that regulate the way HR managers formulate employment contracts and working policies. </w:t>
      </w:r>
    </w:p>
    <w:p w14:paraId="406E0479" w14:textId="7B2CED88" w:rsidR="004129AC" w:rsidRPr="00967BCB" w:rsidRDefault="004129AC" w:rsidP="004129AC">
      <w:pPr>
        <w:rPr>
          <w:b/>
          <w:bCs/>
        </w:rPr>
      </w:pPr>
      <w:r w:rsidRPr="00261EC9">
        <w:rPr>
          <w:b/>
          <w:bCs/>
        </w:rPr>
        <w:t>Environmental Factors</w:t>
      </w:r>
      <w:r w:rsidR="00967BCB">
        <w:rPr>
          <w:b/>
          <w:bCs/>
        </w:rPr>
        <w:t xml:space="preserve">: </w:t>
      </w:r>
      <w:r>
        <w:t xml:space="preserve">Environmental factors centre on the aspects of sustainability, concerns of climate changes and regulations on the environment that influence the activities of the business. The growing consciousness of environmental responsibility all over the world has </w:t>
      </w:r>
      <w:r>
        <w:lastRenderedPageBreak/>
        <w:t xml:space="preserve">stimulated the inclusion of sustainable business practices by organisations. Vodafone has incorporated sustainability policies that have seen it cut down on carbon </w:t>
      </w:r>
      <w:r w:rsidR="00E05307">
        <w:t>emissions</w:t>
      </w:r>
      <w:r>
        <w:t xml:space="preserve"> in its operations and increase its energy efficiency. The HR departments assist in such processes by facilitating </w:t>
      </w:r>
      <w:r w:rsidR="00E05307">
        <w:t>environmentally</w:t>
      </w:r>
      <w:r>
        <w:t xml:space="preserve"> friendly workplace practices and employee involvement in sustainability programmes. </w:t>
      </w:r>
    </w:p>
    <w:p w14:paraId="57AE5FD6" w14:textId="77777777" w:rsidR="004129AC" w:rsidRDefault="004129AC" w:rsidP="00261EC9">
      <w:pPr>
        <w:pStyle w:val="Heading2"/>
      </w:pPr>
      <w:bookmarkStart w:id="7" w:name="_Toc224053017"/>
      <w:r>
        <w:t>Country Differences</w:t>
      </w:r>
      <w:bookmarkEnd w:id="7"/>
    </w:p>
    <w:p w14:paraId="1AF1D556" w14:textId="72AD897A" w:rsidR="004129AC" w:rsidRPr="00967BCB" w:rsidRDefault="004129AC" w:rsidP="004129AC">
      <w:pPr>
        <w:rPr>
          <w:b/>
          <w:bCs/>
        </w:rPr>
      </w:pPr>
      <w:r w:rsidRPr="00261EC9">
        <w:rPr>
          <w:b/>
          <w:bCs/>
        </w:rPr>
        <w:t>Cultural Differences</w:t>
      </w:r>
      <w:r w:rsidR="00967BCB">
        <w:rPr>
          <w:b/>
          <w:bCs/>
        </w:rPr>
        <w:t xml:space="preserve">: </w:t>
      </w:r>
      <w:r w:rsidR="003800CE">
        <w:t>Cultural</w:t>
      </w:r>
      <w:r>
        <w:t xml:space="preserve"> differences also play a big role in the way HR practices are executed in the different countries. Employees in multinational organisations like Vodafone have varying work values, communication and work expectations because they may have different cultural backgrounds</w:t>
      </w:r>
      <w:r w:rsidR="003800CE">
        <w:t xml:space="preserve"> (</w:t>
      </w:r>
      <w:r w:rsidR="003800CE" w:rsidRPr="003800CE">
        <w:t>Pop and Sim, 2022</w:t>
      </w:r>
      <w:r w:rsidR="003800CE">
        <w:t>)</w:t>
      </w:r>
      <w:r>
        <w:t>. To illustrate, it can be said that European nations tend to focus on work-life balance, wellbeing and participative leadership</w:t>
      </w:r>
      <w:r w:rsidR="00E05307">
        <w:t>,</w:t>
      </w:r>
      <w:r>
        <w:t xml:space="preserve"> and some Asian cultures tend to focus on hierarchy, discipline and collective responsibility in organisations</w:t>
      </w:r>
      <w:r w:rsidR="0088722F">
        <w:t>.</w:t>
      </w:r>
    </w:p>
    <w:p w14:paraId="606576A6" w14:textId="75D09945" w:rsidR="004129AC" w:rsidRPr="00967BCB" w:rsidRDefault="004129AC" w:rsidP="004129AC">
      <w:pPr>
        <w:rPr>
          <w:b/>
          <w:bCs/>
        </w:rPr>
      </w:pPr>
      <w:r w:rsidRPr="00261EC9">
        <w:rPr>
          <w:b/>
          <w:bCs/>
        </w:rPr>
        <w:t>Legal Regulations</w:t>
      </w:r>
      <w:r w:rsidR="00967BCB">
        <w:rPr>
          <w:b/>
          <w:bCs/>
        </w:rPr>
        <w:t xml:space="preserve">: </w:t>
      </w:r>
      <w:r>
        <w:t xml:space="preserve">The legal regulations also differ significantly in different countries and have a direct impact on HR management practices. The laws regulate the minimum wages, hours of work, rights of employee and safety standards in </w:t>
      </w:r>
      <w:r w:rsidR="00E05307">
        <w:t xml:space="preserve">the </w:t>
      </w:r>
      <w:r>
        <w:t>working environment. As an illustration, most of the European nations have stringent labour regulations and robust policies on employee protection that compel organisations to go through elaborate legal processes in the hiring, treatment, or dismissal of workers. Contrarily, there can be more lax employment laws in some of the developing nations.</w:t>
      </w:r>
    </w:p>
    <w:p w14:paraId="5948FFAE" w14:textId="3BB260E0" w:rsidR="00D5655B" w:rsidRPr="00967BCB" w:rsidRDefault="004129AC" w:rsidP="004129AC">
      <w:pPr>
        <w:rPr>
          <w:b/>
          <w:bCs/>
        </w:rPr>
      </w:pPr>
      <w:r w:rsidRPr="00261EC9">
        <w:rPr>
          <w:b/>
          <w:bCs/>
        </w:rPr>
        <w:t>Economic Conditions</w:t>
      </w:r>
      <w:r w:rsidR="00967BCB">
        <w:rPr>
          <w:b/>
          <w:bCs/>
        </w:rPr>
        <w:t xml:space="preserve">: </w:t>
      </w:r>
      <w:r>
        <w:t xml:space="preserve">The HR practices in different countries are also different due to economic conditions. Economic growth, inflation and unemployment are some of the factors that affect recruitment strategies, compensation level and workforce planning. Organisations in the case of economically stable countries </w:t>
      </w:r>
      <w:r w:rsidR="00E05307">
        <w:t>can</w:t>
      </w:r>
      <w:r>
        <w:t xml:space="preserve"> invest more in employee development and </w:t>
      </w:r>
      <w:r w:rsidR="00E05307">
        <w:t>long-term</w:t>
      </w:r>
      <w:r>
        <w:t xml:space="preserve"> planning of the workforce</w:t>
      </w:r>
      <w:r w:rsidR="003800CE">
        <w:t xml:space="preserve"> (</w:t>
      </w:r>
      <w:r w:rsidR="003800CE" w:rsidRPr="003800CE">
        <w:t>Ererdi</w:t>
      </w:r>
      <w:r w:rsidR="003800CE">
        <w:t xml:space="preserve"> et al., </w:t>
      </w:r>
      <w:r w:rsidR="003800CE" w:rsidRPr="003800CE">
        <w:t>2022</w:t>
      </w:r>
      <w:r w:rsidR="003800CE">
        <w:t>)</w:t>
      </w:r>
      <w:r>
        <w:t>. Nevertheless, in less developed or economically uncertain areas, the HR managers might be affected by the lack of resources, skills deficiency or labour market dynamics</w:t>
      </w:r>
      <w:r w:rsidR="00D5655B" w:rsidRPr="00D5655B">
        <w:t>.</w:t>
      </w:r>
    </w:p>
    <w:p w14:paraId="329B7340" w14:textId="04C33B9B" w:rsidR="00D5655B" w:rsidRDefault="00D5655B">
      <w:pPr>
        <w:spacing w:line="259" w:lineRule="auto"/>
        <w:jc w:val="left"/>
      </w:pPr>
      <w:r>
        <w:br w:type="page"/>
      </w:r>
    </w:p>
    <w:p w14:paraId="754BC402" w14:textId="77777777" w:rsidR="00D5655B" w:rsidRPr="0088722F" w:rsidRDefault="00D5655B" w:rsidP="0088722F">
      <w:pPr>
        <w:pStyle w:val="Heading1"/>
      </w:pPr>
      <w:bookmarkStart w:id="8" w:name="_Toc224053018"/>
      <w:r w:rsidRPr="0088722F">
        <w:lastRenderedPageBreak/>
        <w:t>Conclusion</w:t>
      </w:r>
      <w:bookmarkEnd w:id="8"/>
    </w:p>
    <w:p w14:paraId="2B83E763" w14:textId="58B59475" w:rsidR="00D5655B" w:rsidRPr="00D5655B" w:rsidRDefault="00D5655B" w:rsidP="00D5655B">
      <w:r w:rsidRPr="00D5655B">
        <w:t>This report examined the role of human resource management in supporting organisational effectiveness within a global business environment. The discussion highlighted the importance of key HR functions, including recruitment, training and development, performance management and employee relations, in improving employee productivity and organisational performance. The report also analysed the influence of the external environment through the PESTLE model, which includes political, economic, social, technological, legal and environmental factors. These factors significantly affect HR practices by shaping organisational policies, workforce planning and employee management strategies. The case of Vodafone demonstrated how multinational organisations must adapt HR practices to different environmental conditions across countries. Political regulations, economic conditions, cultural expectations and legal frameworks all influence how HR managers design policies and manage employees.</w:t>
      </w:r>
    </w:p>
    <w:p w14:paraId="717E4E7A" w14:textId="745E1A11" w:rsidR="0088722F" w:rsidRDefault="00D5655B" w:rsidP="00D5655B">
      <w:r w:rsidRPr="00D5655B">
        <w:t>In the future, HR managers in global organisations will face increasing challenges due to rapid changes in the business environment. Technological advancements, digital transformation and automation will continue to reshape workforce requirements and demand new skills from employees. HR departments will need to invest more in continuous learning, digital training and talent development to ensure employees remain competitive. In addition, globalisation will require HR managers to manage culturally diverse workforces and adapt HR policies to different legal and economic environments. Sustainability and environmental responsibility will also become more important as organisations adopt green business strategies and socially responsible practices. Therefore, HR managers must develop flexible and innovative HR strategies that respond to technological change, global competition and evolving employee expectations. By</w:t>
      </w:r>
      <w:r w:rsidR="00323077">
        <w:t xml:space="preserve"> </w:t>
      </w:r>
      <w:r w:rsidRPr="00D5655B">
        <w:t>understanding environmental influences and adapting HR practices accordingly, organisations can strengthen workforce performance and maintain long-term organisational success.</w:t>
      </w:r>
    </w:p>
    <w:p w14:paraId="5673371E" w14:textId="77777777" w:rsidR="0088722F" w:rsidRDefault="0088722F">
      <w:pPr>
        <w:spacing w:line="259" w:lineRule="auto"/>
        <w:jc w:val="left"/>
      </w:pPr>
      <w:r>
        <w:br w:type="page"/>
      </w:r>
    </w:p>
    <w:p w14:paraId="0DBB0F99" w14:textId="60903DC8" w:rsidR="00D5655B" w:rsidRPr="00D5655B" w:rsidRDefault="0088722F" w:rsidP="0088722F">
      <w:pPr>
        <w:pStyle w:val="Heading1"/>
      </w:pPr>
      <w:bookmarkStart w:id="9" w:name="_Toc224053019"/>
      <w:r>
        <w:lastRenderedPageBreak/>
        <w:t>References</w:t>
      </w:r>
      <w:bookmarkEnd w:id="9"/>
      <w:r>
        <w:t xml:space="preserve"> </w:t>
      </w:r>
      <w:r w:rsidR="003800CE">
        <w:t xml:space="preserve"> </w:t>
      </w:r>
      <w:r w:rsidR="001F15F9">
        <w:t xml:space="preserve"> </w:t>
      </w:r>
    </w:p>
    <w:p w14:paraId="2EC95C9F" w14:textId="77777777" w:rsidR="003800CE" w:rsidRDefault="003800CE" w:rsidP="003800CE">
      <w:r w:rsidRPr="00967BCB">
        <w:t xml:space="preserve">Abodher, F.M., Elmagrhi, M. and Shlof, M.A., </w:t>
      </w:r>
      <w:r>
        <w:t>(</w:t>
      </w:r>
      <w:r w:rsidRPr="00967BCB">
        <w:t>2025</w:t>
      </w:r>
      <w:r>
        <w:t>)</w:t>
      </w:r>
      <w:r w:rsidRPr="00967BCB">
        <w:t>. National pride, trust in government and tax compliance: evidence from an environment of severe political instability. </w:t>
      </w:r>
      <w:r w:rsidRPr="003800CE">
        <w:rPr>
          <w:i/>
          <w:iCs/>
        </w:rPr>
        <w:t>Journal of Applied Accounting Research</w:t>
      </w:r>
      <w:r w:rsidRPr="00967BCB">
        <w:t>, </w:t>
      </w:r>
      <w:r w:rsidRPr="003800CE">
        <w:rPr>
          <w:i/>
          <w:iCs/>
        </w:rPr>
        <w:t>26</w:t>
      </w:r>
      <w:r w:rsidRPr="00967BCB">
        <w:t>(5), pp.1086-1105.</w:t>
      </w:r>
    </w:p>
    <w:p w14:paraId="7DF317E0" w14:textId="189FD959" w:rsidR="003800CE" w:rsidRPr="00D5655B" w:rsidRDefault="003800CE" w:rsidP="003800CE">
      <w:r w:rsidRPr="003473A4">
        <w:rPr>
          <w:lang w:val="en-GB"/>
        </w:rPr>
        <w:t xml:space="preserve">Bresciani, S., Ferraris, A., Romano, M. and Santoro, G. (2021). </w:t>
      </w:r>
      <w:r w:rsidRPr="00A56DF6">
        <w:t>Human resource management and digitalisation. In </w:t>
      </w:r>
      <w:r w:rsidRPr="003800CE">
        <w:rPr>
          <w:i/>
          <w:iCs/>
        </w:rPr>
        <w:t xml:space="preserve">Digital transformation management for agile </w:t>
      </w:r>
      <w:r w:rsidR="006E4606">
        <w:rPr>
          <w:i/>
          <w:iCs/>
        </w:rPr>
        <w:t>organisations</w:t>
      </w:r>
      <w:r w:rsidRPr="003800CE">
        <w:rPr>
          <w:i/>
          <w:iCs/>
        </w:rPr>
        <w:t>: A compass to sail the digital world</w:t>
      </w:r>
      <w:r w:rsidRPr="00A56DF6">
        <w:t> (pp. 117-138). Emerald Publishing Limited.</w:t>
      </w:r>
    </w:p>
    <w:p w14:paraId="71E7DD97" w14:textId="6432C66D" w:rsidR="003800CE" w:rsidRDefault="003800CE" w:rsidP="003800CE">
      <w:r w:rsidRPr="00967BCB">
        <w:t xml:space="preserve">Byrd, M.Y. and Scott, C.L. eds. </w:t>
      </w:r>
      <w:r>
        <w:t>(</w:t>
      </w:r>
      <w:r w:rsidRPr="00967BCB">
        <w:t>2024</w:t>
      </w:r>
      <w:r>
        <w:t>)</w:t>
      </w:r>
      <w:r w:rsidRPr="00967BCB">
        <w:t>. Diversity in the workforce: Current issues and emerging trends.</w:t>
      </w:r>
    </w:p>
    <w:p w14:paraId="672CD560" w14:textId="77777777" w:rsidR="003800CE" w:rsidRDefault="003800CE" w:rsidP="003800CE">
      <w:r w:rsidRPr="003800CE">
        <w:rPr>
          <w:lang w:val="it-IT"/>
        </w:rPr>
        <w:t>da Silva Coutinho, M.G.F., (2021). </w:t>
      </w:r>
      <w:r w:rsidRPr="003800CE">
        <w:rPr>
          <w:i/>
          <w:iCs/>
        </w:rPr>
        <w:t>Vodafone Group PLC: Telecommunications</w:t>
      </w:r>
      <w:r w:rsidRPr="003800CE">
        <w:t> (Master's thesis, Universidade NOVA de Lisboa (Portugal)).</w:t>
      </w:r>
    </w:p>
    <w:p w14:paraId="3E02B6E4" w14:textId="6AC55FA2" w:rsidR="003800CE" w:rsidRDefault="003800CE" w:rsidP="003800CE">
      <w:r w:rsidRPr="003800CE">
        <w:t xml:space="preserve">Ererdi, C., Nurgabdeshov, A., Kozhakhmet, S., Rofcanin, Y. and Demirbag, M. </w:t>
      </w:r>
      <w:r>
        <w:t>(</w:t>
      </w:r>
      <w:r w:rsidRPr="003800CE">
        <w:t>2022</w:t>
      </w:r>
      <w:r>
        <w:t>)</w:t>
      </w:r>
      <w:r w:rsidRPr="003800CE">
        <w:t>. International HRM in the context of uncertainty and crisis: A systematic review of literature (2000–2018). </w:t>
      </w:r>
      <w:r w:rsidRPr="003800CE">
        <w:rPr>
          <w:i/>
          <w:iCs/>
        </w:rPr>
        <w:t>The International Journal of Human Resource Management</w:t>
      </w:r>
      <w:r w:rsidRPr="003800CE">
        <w:t>, </w:t>
      </w:r>
      <w:r w:rsidRPr="003800CE">
        <w:rPr>
          <w:i/>
          <w:iCs/>
        </w:rPr>
        <w:t>33</w:t>
      </w:r>
      <w:r w:rsidRPr="003800CE">
        <w:t>(12), pp.2503-2540.</w:t>
      </w:r>
    </w:p>
    <w:p w14:paraId="092F1BB4" w14:textId="0DB78821" w:rsidR="003800CE" w:rsidRDefault="003800CE" w:rsidP="003800CE">
      <w:r w:rsidRPr="00A56DF6">
        <w:t xml:space="preserve">Morschett, D., Schramm-Klein, H., Zentes, J. and Bader, B. </w:t>
      </w:r>
      <w:r>
        <w:t>(</w:t>
      </w:r>
      <w:r w:rsidRPr="00A56DF6">
        <w:t>2025</w:t>
      </w:r>
      <w:r>
        <w:t>)</w:t>
      </w:r>
      <w:r w:rsidRPr="00A56DF6">
        <w:t>. Management in Emerging Markets. In </w:t>
      </w:r>
      <w:r w:rsidRPr="003800CE">
        <w:rPr>
          <w:i/>
          <w:iCs/>
        </w:rPr>
        <w:t>Strategic International Management: Text and Cases</w:t>
      </w:r>
      <w:r w:rsidRPr="00A56DF6">
        <w:t> (pp. 249-272). Cham: Springer Nature Switzerland.</w:t>
      </w:r>
    </w:p>
    <w:p w14:paraId="6F4677D1" w14:textId="6A683316" w:rsidR="003800CE" w:rsidRDefault="003800CE" w:rsidP="003800CE">
      <w:r w:rsidRPr="00967BCB">
        <w:t xml:space="preserve">Muhammad, A.A. </w:t>
      </w:r>
      <w:r>
        <w:t>(</w:t>
      </w:r>
      <w:r w:rsidRPr="00967BCB">
        <w:t>2023</w:t>
      </w:r>
      <w:r>
        <w:t>)</w:t>
      </w:r>
      <w:r w:rsidRPr="00967BCB">
        <w:t>. Examining the relationship among unemployment, inflation, and economic growth. </w:t>
      </w:r>
      <w:r w:rsidRPr="003800CE">
        <w:rPr>
          <w:i/>
          <w:iCs/>
        </w:rPr>
        <w:t>Journal of Business and Economic Options</w:t>
      </w:r>
      <w:r w:rsidRPr="00967BCB">
        <w:t>, </w:t>
      </w:r>
      <w:r w:rsidRPr="003800CE">
        <w:rPr>
          <w:i/>
          <w:iCs/>
        </w:rPr>
        <w:t>6</w:t>
      </w:r>
      <w:r w:rsidRPr="00967BCB">
        <w:t>(2), pp.23-31.</w:t>
      </w:r>
    </w:p>
    <w:p w14:paraId="7D6F8C4D" w14:textId="051426C5" w:rsidR="003800CE" w:rsidRDefault="003800CE" w:rsidP="003800CE">
      <w:r w:rsidRPr="003800CE">
        <w:t xml:space="preserve">Pop, A.M. and Sim, M.A. </w:t>
      </w:r>
      <w:r>
        <w:t>(</w:t>
      </w:r>
      <w:r w:rsidRPr="003800CE">
        <w:t>2022</w:t>
      </w:r>
      <w:r>
        <w:t>)</w:t>
      </w:r>
      <w:r w:rsidRPr="003800CE">
        <w:t>. Cross-cultural communication in multinational companies. </w:t>
      </w:r>
      <w:r w:rsidRPr="003800CE">
        <w:rPr>
          <w:i/>
          <w:iCs/>
        </w:rPr>
        <w:t>Annals of the University of Oradea, Economic Science Series</w:t>
      </w:r>
      <w:r w:rsidRPr="003800CE">
        <w:t>, </w:t>
      </w:r>
      <w:r w:rsidRPr="003800CE">
        <w:rPr>
          <w:i/>
          <w:iCs/>
        </w:rPr>
        <w:t>31</w:t>
      </w:r>
      <w:r w:rsidRPr="003800CE">
        <w:t>(1), pp.324-332.</w:t>
      </w:r>
    </w:p>
    <w:p w14:paraId="3B665E15" w14:textId="6932C182" w:rsidR="003800CE" w:rsidRDefault="003800CE" w:rsidP="003800CE">
      <w:r w:rsidRPr="00967BCB">
        <w:t xml:space="preserve">Ramsbottom, O., Duffy, M., </w:t>
      </w:r>
      <w:r w:rsidR="006E4606">
        <w:t>O'Dor</w:t>
      </w:r>
      <w:r w:rsidRPr="00967BCB">
        <w:t xml:space="preserve">, J. and Watts, J. </w:t>
      </w:r>
      <w:r>
        <w:t>(</w:t>
      </w:r>
      <w:r w:rsidRPr="00967BCB">
        <w:t>2025</w:t>
      </w:r>
      <w:r>
        <w:t>)</w:t>
      </w:r>
      <w:r w:rsidRPr="00967BCB">
        <w:t>. Legal Responsibilities. In </w:t>
      </w:r>
      <w:r w:rsidRPr="003800CE">
        <w:rPr>
          <w:i/>
          <w:iCs/>
        </w:rPr>
        <w:t>Responsible Strategic Thinking for Business and Society</w:t>
      </w:r>
      <w:r w:rsidRPr="00967BCB">
        <w:t> (pp. 204-221). Routledge.</w:t>
      </w:r>
    </w:p>
    <w:p w14:paraId="61342C0F" w14:textId="3F8DE7C5" w:rsidR="003800CE" w:rsidRDefault="003800CE" w:rsidP="003800CE">
      <w:r w:rsidRPr="00967BCB">
        <w:t xml:space="preserve">Tsymbaliuk, S., Vasylyk, A. and Stoliaruk, K. </w:t>
      </w:r>
      <w:r>
        <w:t>(</w:t>
      </w:r>
      <w:r w:rsidRPr="00967BCB">
        <w:t>2021</w:t>
      </w:r>
      <w:r>
        <w:t>)</w:t>
      </w:r>
      <w:r w:rsidRPr="00967BCB">
        <w:t>. Green human resource management: how to implement environmental issues into HR practices. In </w:t>
      </w:r>
      <w:r w:rsidRPr="003800CE">
        <w:rPr>
          <w:i/>
          <w:iCs/>
        </w:rPr>
        <w:t>E3S Web of Conferences</w:t>
      </w:r>
      <w:r w:rsidRPr="00967BCB">
        <w:t> (Vol. 255, p. 01037). EDP Sciences.</w:t>
      </w:r>
      <w:r w:rsidR="006E4606">
        <w:t xml:space="preserve"> </w:t>
      </w:r>
    </w:p>
    <w:p w14:paraId="298B32E3" w14:textId="77777777" w:rsidR="003800CE" w:rsidRDefault="003800CE" w:rsidP="00323077">
      <w:pPr>
        <w:jc w:val="left"/>
      </w:pPr>
      <w:r w:rsidRPr="00967BCB">
        <w:lastRenderedPageBreak/>
        <w:t xml:space="preserve">Vărzaru, A.A. and Bocean, C.G., </w:t>
      </w:r>
      <w:r>
        <w:t>(</w:t>
      </w:r>
      <w:r w:rsidRPr="00967BCB">
        <w:t>2024</w:t>
      </w:r>
      <w:r>
        <w:t>)</w:t>
      </w:r>
      <w:r w:rsidRPr="00967BCB">
        <w:t>. Digital transformation and innovation: The influence of digital technologies on turnover from innovation activities and types of innovation. </w:t>
      </w:r>
      <w:r w:rsidRPr="003800CE">
        <w:rPr>
          <w:i/>
          <w:iCs/>
        </w:rPr>
        <w:t>Systems</w:t>
      </w:r>
      <w:r w:rsidRPr="00967BCB">
        <w:t>, </w:t>
      </w:r>
      <w:r w:rsidRPr="003800CE">
        <w:rPr>
          <w:i/>
          <w:iCs/>
        </w:rPr>
        <w:t>12</w:t>
      </w:r>
      <w:r w:rsidRPr="00967BCB">
        <w:t>(9), p.359.</w:t>
      </w:r>
    </w:p>
    <w:p w14:paraId="43AF517C" w14:textId="77777777" w:rsidR="00012686" w:rsidRDefault="00012686" w:rsidP="00323077">
      <w:pPr>
        <w:jc w:val="left"/>
      </w:pPr>
    </w:p>
    <w:sectPr w:rsidR="00012686">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910758" w14:textId="77777777" w:rsidR="007C76A0" w:rsidRDefault="007C76A0" w:rsidP="00E05307">
      <w:pPr>
        <w:spacing w:after="0" w:line="240" w:lineRule="auto"/>
      </w:pPr>
      <w:r>
        <w:separator/>
      </w:r>
    </w:p>
  </w:endnote>
  <w:endnote w:type="continuationSeparator" w:id="0">
    <w:p w14:paraId="15E079C4" w14:textId="77777777" w:rsidR="007C76A0" w:rsidRDefault="007C76A0" w:rsidP="00E053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739542"/>
      <w:docPartObj>
        <w:docPartGallery w:val="Page Numbers (Bottom of Page)"/>
        <w:docPartUnique/>
      </w:docPartObj>
    </w:sdtPr>
    <w:sdtEndPr>
      <w:rPr>
        <w:noProof/>
      </w:rPr>
    </w:sdtEndPr>
    <w:sdtContent>
      <w:p w14:paraId="0E3BFF7D" w14:textId="57E4B34D" w:rsidR="00E05307" w:rsidRDefault="00E0530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AD221B" w14:textId="77777777" w:rsidR="00E05307" w:rsidRDefault="00E053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59E804" w14:textId="77777777" w:rsidR="007C76A0" w:rsidRDefault="007C76A0" w:rsidP="00E05307">
      <w:pPr>
        <w:spacing w:after="0" w:line="240" w:lineRule="auto"/>
      </w:pPr>
      <w:r>
        <w:separator/>
      </w:r>
    </w:p>
  </w:footnote>
  <w:footnote w:type="continuationSeparator" w:id="0">
    <w:p w14:paraId="49009F8B" w14:textId="77777777" w:rsidR="007C76A0" w:rsidRDefault="007C76A0" w:rsidP="00E053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9511AC"/>
    <w:multiLevelType w:val="hybridMultilevel"/>
    <w:tmpl w:val="38B4D2C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1614320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7CF"/>
    <w:rsid w:val="00012686"/>
    <w:rsid w:val="000408F8"/>
    <w:rsid w:val="000E1386"/>
    <w:rsid w:val="001C78B4"/>
    <w:rsid w:val="001F15F9"/>
    <w:rsid w:val="00204ADB"/>
    <w:rsid w:val="00234E29"/>
    <w:rsid w:val="00261EC9"/>
    <w:rsid w:val="00323077"/>
    <w:rsid w:val="003473A4"/>
    <w:rsid w:val="003727FB"/>
    <w:rsid w:val="003800CE"/>
    <w:rsid w:val="003C01A0"/>
    <w:rsid w:val="004129AC"/>
    <w:rsid w:val="0045636C"/>
    <w:rsid w:val="005037F5"/>
    <w:rsid w:val="006E4606"/>
    <w:rsid w:val="007C2191"/>
    <w:rsid w:val="007C76A0"/>
    <w:rsid w:val="007F39CA"/>
    <w:rsid w:val="008058A0"/>
    <w:rsid w:val="008214B6"/>
    <w:rsid w:val="00844F6F"/>
    <w:rsid w:val="0088722F"/>
    <w:rsid w:val="008A0ADC"/>
    <w:rsid w:val="00967BCB"/>
    <w:rsid w:val="009F3CBD"/>
    <w:rsid w:val="00A56DF6"/>
    <w:rsid w:val="00B209EB"/>
    <w:rsid w:val="00B570B2"/>
    <w:rsid w:val="00C0734B"/>
    <w:rsid w:val="00CD077B"/>
    <w:rsid w:val="00D406F2"/>
    <w:rsid w:val="00D5655B"/>
    <w:rsid w:val="00E05307"/>
    <w:rsid w:val="00E737A6"/>
    <w:rsid w:val="00EE4C9D"/>
    <w:rsid w:val="00F248CB"/>
    <w:rsid w:val="00F579F3"/>
    <w:rsid w:val="00FD37CF"/>
    <w:rsid w:val="00FF706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CA321"/>
  <w15:chartTrackingRefBased/>
  <w15:docId w15:val="{D5107918-2D5E-4561-80AA-2FC40B97E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6F2"/>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88722F"/>
    <w:pPr>
      <w:keepNext/>
      <w:keepLines/>
      <w:spacing w:after="0"/>
      <w:contextualSpacing/>
      <w:jc w:val="left"/>
      <w:outlineLvl w:val="0"/>
    </w:pPr>
    <w:rPr>
      <w:rFonts w:cs="Times New Roman"/>
      <w:b/>
      <w:bCs/>
      <w:color w:val="000000" w:themeColor="text1"/>
      <w:sz w:val="36"/>
    </w:rPr>
  </w:style>
  <w:style w:type="paragraph" w:styleId="Heading2">
    <w:name w:val="heading 2"/>
    <w:basedOn w:val="Normal"/>
    <w:next w:val="Normal"/>
    <w:link w:val="Heading2Char"/>
    <w:autoRedefine/>
    <w:uiPriority w:val="9"/>
    <w:unhideWhenUsed/>
    <w:qFormat/>
    <w:rsid w:val="00CD077B"/>
    <w:pPr>
      <w:keepNext/>
      <w:keepLines/>
      <w:spacing w:before="40" w:after="0"/>
      <w:outlineLvl w:val="1"/>
    </w:pPr>
    <w:rPr>
      <w:rFonts w:eastAsia="Times New Roman" w:cs="Times New Roman"/>
      <w:b/>
      <w:color w:val="000000" w:themeColor="text1"/>
      <w:sz w:val="32"/>
      <w:szCs w:val="32"/>
    </w:rPr>
  </w:style>
  <w:style w:type="paragraph" w:styleId="Heading3">
    <w:name w:val="heading 3"/>
    <w:basedOn w:val="Normal"/>
    <w:next w:val="Heading2"/>
    <w:link w:val="Heading3Char"/>
    <w:uiPriority w:val="9"/>
    <w:rsid w:val="00234E29"/>
    <w:pPr>
      <w:spacing w:before="100" w:beforeAutospacing="1" w:after="100" w:afterAutospacing="1"/>
      <w:outlineLvl w:val="2"/>
    </w:pPr>
    <w:rPr>
      <w:rFonts w:eastAsia="Times New Roman" w:cs="Times New Roman"/>
      <w:b/>
      <w:bCs/>
      <w:sz w:val="32"/>
      <w:szCs w:val="27"/>
      <w:lang w:eastAsia="en-IN"/>
    </w:rPr>
  </w:style>
  <w:style w:type="paragraph" w:styleId="Heading4">
    <w:name w:val="heading 4"/>
    <w:basedOn w:val="Normal"/>
    <w:next w:val="Normal"/>
    <w:link w:val="Heading4Char"/>
    <w:uiPriority w:val="9"/>
    <w:semiHidden/>
    <w:unhideWhenUsed/>
    <w:qFormat/>
    <w:rsid w:val="00FD37CF"/>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FD37CF"/>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FD37C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D37C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D37C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D37C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D077B"/>
    <w:rPr>
      <w:rFonts w:ascii="Times New Roman" w:eastAsia="Times New Roman" w:hAnsi="Times New Roman" w:cs="Times New Roman"/>
      <w:b/>
      <w:color w:val="000000" w:themeColor="text1"/>
      <w:sz w:val="32"/>
      <w:szCs w:val="32"/>
    </w:rPr>
  </w:style>
  <w:style w:type="character" w:customStyle="1" w:styleId="Heading1Char">
    <w:name w:val="Heading 1 Char"/>
    <w:basedOn w:val="DefaultParagraphFont"/>
    <w:link w:val="Heading1"/>
    <w:uiPriority w:val="9"/>
    <w:rsid w:val="0088722F"/>
    <w:rPr>
      <w:rFonts w:ascii="Times New Roman" w:hAnsi="Times New Roman" w:cs="Times New Roman"/>
      <w:b/>
      <w:bCs/>
      <w:color w:val="000000" w:themeColor="text1"/>
      <w:sz w:val="36"/>
    </w:rPr>
  </w:style>
  <w:style w:type="character" w:customStyle="1" w:styleId="Heading3Char">
    <w:name w:val="Heading 3 Char"/>
    <w:basedOn w:val="DefaultParagraphFont"/>
    <w:link w:val="Heading3"/>
    <w:uiPriority w:val="9"/>
    <w:rsid w:val="00234E29"/>
    <w:rPr>
      <w:rFonts w:ascii="Times New Roman" w:eastAsia="Times New Roman" w:hAnsi="Times New Roman" w:cs="Times New Roman"/>
      <w:b/>
      <w:bCs/>
      <w:sz w:val="32"/>
      <w:szCs w:val="27"/>
      <w:lang w:eastAsia="en-IN"/>
    </w:rPr>
  </w:style>
  <w:style w:type="character" w:customStyle="1" w:styleId="Heading4Char">
    <w:name w:val="Heading 4 Char"/>
    <w:basedOn w:val="DefaultParagraphFont"/>
    <w:link w:val="Heading4"/>
    <w:uiPriority w:val="9"/>
    <w:semiHidden/>
    <w:rsid w:val="00FD37CF"/>
    <w:rPr>
      <w:rFonts w:eastAsiaTheme="majorEastAsia" w:cstheme="majorBidi"/>
      <w:i/>
      <w:iCs/>
      <w:color w:val="2E74B5" w:themeColor="accent1" w:themeShade="BF"/>
      <w:sz w:val="24"/>
    </w:rPr>
  </w:style>
  <w:style w:type="character" w:customStyle="1" w:styleId="Heading5Char">
    <w:name w:val="Heading 5 Char"/>
    <w:basedOn w:val="DefaultParagraphFont"/>
    <w:link w:val="Heading5"/>
    <w:uiPriority w:val="9"/>
    <w:semiHidden/>
    <w:rsid w:val="00FD37CF"/>
    <w:rPr>
      <w:rFonts w:eastAsiaTheme="majorEastAsia" w:cstheme="majorBidi"/>
      <w:color w:val="2E74B5" w:themeColor="accent1" w:themeShade="BF"/>
      <w:sz w:val="24"/>
    </w:rPr>
  </w:style>
  <w:style w:type="character" w:customStyle="1" w:styleId="Heading6Char">
    <w:name w:val="Heading 6 Char"/>
    <w:basedOn w:val="DefaultParagraphFont"/>
    <w:link w:val="Heading6"/>
    <w:uiPriority w:val="9"/>
    <w:semiHidden/>
    <w:rsid w:val="00FD37CF"/>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FD37CF"/>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FD37CF"/>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FD37CF"/>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FD37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37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37C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37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37CF"/>
    <w:pPr>
      <w:spacing w:before="160"/>
      <w:jc w:val="center"/>
    </w:pPr>
    <w:rPr>
      <w:i/>
      <w:iCs/>
      <w:color w:val="404040" w:themeColor="text1" w:themeTint="BF"/>
    </w:rPr>
  </w:style>
  <w:style w:type="character" w:customStyle="1" w:styleId="QuoteChar">
    <w:name w:val="Quote Char"/>
    <w:basedOn w:val="DefaultParagraphFont"/>
    <w:link w:val="Quote"/>
    <w:uiPriority w:val="29"/>
    <w:rsid w:val="00FD37CF"/>
    <w:rPr>
      <w:rFonts w:ascii="Times New Roman" w:hAnsi="Times New Roman"/>
      <w:i/>
      <w:iCs/>
      <w:color w:val="404040" w:themeColor="text1" w:themeTint="BF"/>
      <w:sz w:val="24"/>
    </w:rPr>
  </w:style>
  <w:style w:type="paragraph" w:styleId="ListParagraph">
    <w:name w:val="List Paragraph"/>
    <w:basedOn w:val="Normal"/>
    <w:uiPriority w:val="34"/>
    <w:qFormat/>
    <w:rsid w:val="00FD37CF"/>
    <w:pPr>
      <w:ind w:left="720"/>
      <w:contextualSpacing/>
    </w:pPr>
  </w:style>
  <w:style w:type="character" w:styleId="IntenseEmphasis">
    <w:name w:val="Intense Emphasis"/>
    <w:basedOn w:val="DefaultParagraphFont"/>
    <w:uiPriority w:val="21"/>
    <w:qFormat/>
    <w:rsid w:val="00FD37CF"/>
    <w:rPr>
      <w:i/>
      <w:iCs/>
      <w:color w:val="2E74B5" w:themeColor="accent1" w:themeShade="BF"/>
    </w:rPr>
  </w:style>
  <w:style w:type="paragraph" w:styleId="IntenseQuote">
    <w:name w:val="Intense Quote"/>
    <w:basedOn w:val="Normal"/>
    <w:next w:val="Normal"/>
    <w:link w:val="IntenseQuoteChar"/>
    <w:uiPriority w:val="30"/>
    <w:qFormat/>
    <w:rsid w:val="00FD37CF"/>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FD37CF"/>
    <w:rPr>
      <w:rFonts w:ascii="Times New Roman" w:hAnsi="Times New Roman"/>
      <w:i/>
      <w:iCs/>
      <w:color w:val="2E74B5" w:themeColor="accent1" w:themeShade="BF"/>
      <w:sz w:val="24"/>
    </w:rPr>
  </w:style>
  <w:style w:type="character" w:styleId="IntenseReference">
    <w:name w:val="Intense Reference"/>
    <w:basedOn w:val="DefaultParagraphFont"/>
    <w:uiPriority w:val="32"/>
    <w:qFormat/>
    <w:rsid w:val="00FD37CF"/>
    <w:rPr>
      <w:b/>
      <w:bCs/>
      <w:smallCaps/>
      <w:color w:val="2E74B5" w:themeColor="accent1" w:themeShade="BF"/>
      <w:spacing w:val="5"/>
    </w:rPr>
  </w:style>
  <w:style w:type="table" w:styleId="GridTable5Dark-Accent4">
    <w:name w:val="Grid Table 5 Dark Accent 4"/>
    <w:basedOn w:val="TableNormal"/>
    <w:uiPriority w:val="50"/>
    <w:rsid w:val="004129A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paragraph" w:styleId="TOCHeading">
    <w:name w:val="TOC Heading"/>
    <w:basedOn w:val="Heading1"/>
    <w:next w:val="Normal"/>
    <w:uiPriority w:val="39"/>
    <w:unhideWhenUsed/>
    <w:qFormat/>
    <w:rsid w:val="00CD077B"/>
    <w:pPr>
      <w:spacing w:before="240" w:line="259" w:lineRule="auto"/>
      <w:contextualSpacing w:val="0"/>
      <w:outlineLvl w:val="9"/>
    </w:pPr>
    <w:rPr>
      <w:rFonts w:asciiTheme="majorHAnsi" w:eastAsiaTheme="majorEastAsia" w:hAnsiTheme="majorHAnsi" w:cstheme="majorBidi"/>
      <w:b w:val="0"/>
      <w:bCs w:val="0"/>
      <w:color w:val="2E74B5" w:themeColor="accent1" w:themeShade="BF"/>
      <w:kern w:val="0"/>
      <w:sz w:val="32"/>
      <w:szCs w:val="32"/>
      <w:lang w:val="en-US"/>
      <w14:ligatures w14:val="none"/>
    </w:rPr>
  </w:style>
  <w:style w:type="paragraph" w:styleId="TOC1">
    <w:name w:val="toc 1"/>
    <w:basedOn w:val="Normal"/>
    <w:next w:val="Normal"/>
    <w:autoRedefine/>
    <w:uiPriority w:val="39"/>
    <w:unhideWhenUsed/>
    <w:rsid w:val="00CD077B"/>
    <w:pPr>
      <w:spacing w:after="100"/>
    </w:pPr>
  </w:style>
  <w:style w:type="paragraph" w:styleId="TOC2">
    <w:name w:val="toc 2"/>
    <w:basedOn w:val="Normal"/>
    <w:next w:val="Normal"/>
    <w:autoRedefine/>
    <w:uiPriority w:val="39"/>
    <w:unhideWhenUsed/>
    <w:rsid w:val="00CD077B"/>
    <w:pPr>
      <w:spacing w:after="100"/>
      <w:ind w:left="240"/>
    </w:pPr>
  </w:style>
  <w:style w:type="character" w:styleId="Hyperlink">
    <w:name w:val="Hyperlink"/>
    <w:basedOn w:val="DefaultParagraphFont"/>
    <w:uiPriority w:val="99"/>
    <w:unhideWhenUsed/>
    <w:rsid w:val="00CD077B"/>
    <w:rPr>
      <w:color w:val="0563C1" w:themeColor="hyperlink"/>
      <w:u w:val="single"/>
    </w:rPr>
  </w:style>
  <w:style w:type="paragraph" w:styleId="Header">
    <w:name w:val="header"/>
    <w:basedOn w:val="Normal"/>
    <w:link w:val="HeaderChar"/>
    <w:uiPriority w:val="99"/>
    <w:unhideWhenUsed/>
    <w:rsid w:val="00E053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5307"/>
    <w:rPr>
      <w:rFonts w:ascii="Times New Roman" w:hAnsi="Times New Roman"/>
      <w:sz w:val="24"/>
    </w:rPr>
  </w:style>
  <w:style w:type="paragraph" w:styleId="Footer">
    <w:name w:val="footer"/>
    <w:basedOn w:val="Normal"/>
    <w:link w:val="FooterChar"/>
    <w:uiPriority w:val="99"/>
    <w:unhideWhenUsed/>
    <w:rsid w:val="00E053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530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BDCEB-EBE7-4B77-BECC-D985D89D4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2735</Words>
  <Characters>15591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Nisha Chandra</dc:creator>
  <cp:keywords/>
  <dc:description/>
  <cp:lastModifiedBy>Mariana-Janeta Cucu</cp:lastModifiedBy>
  <cp:revision>3</cp:revision>
  <dcterms:created xsi:type="dcterms:W3CDTF">2026-03-18T15:51:00Z</dcterms:created>
  <dcterms:modified xsi:type="dcterms:W3CDTF">2026-03-19T18:23:00Z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b119a30c-f829-44de-ac6c-ea2d18ae6ef4</vt:lpwstr>
  </property>
</Properties>
</file>