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59944AA" wp14:paraId="4E431C32" wp14:textId="5C3AE70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ba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raddau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mae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ymarfer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corff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yn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cael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effaith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ar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Amser </w:t>
      </w:r>
      <w:r w:rsidRPr="659944AA" w:rsidR="4EC9D6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ymateb</w:t>
      </w:r>
    </w:p>
    <w:p xmlns:wp14="http://schemas.microsoft.com/office/word/2010/wordml" w:rsidP="659944AA" wp14:paraId="5E5787A5" wp14:textId="7DD2623B">
      <w:pPr>
        <w:rPr>
          <w:rFonts w:ascii="Times New Roman" w:hAnsi="Times New Roman" w:eastAsia="Times New Roman" w:cs="Times New Roman"/>
        </w:rPr>
      </w:pPr>
    </w:p>
    <w:p w:rsidR="4EC9D6F4" w:rsidP="659944AA" w:rsidRDefault="4EC9D6F4" w14:paraId="29A88C7E" w14:textId="567BDD3C">
      <w:pPr>
        <w:rPr>
          <w:rFonts w:ascii="Times New Roman" w:hAnsi="Times New Roman" w:eastAsia="Times New Roman" w:cs="Times New Roman"/>
        </w:rPr>
      </w:pPr>
      <w:r w:rsidRPr="659944AA" w:rsidR="4EC9D6F4">
        <w:rPr>
          <w:rFonts w:ascii="Times New Roman" w:hAnsi="Times New Roman" w:eastAsia="Times New Roman" w:cs="Times New Roman"/>
        </w:rPr>
        <w:t xml:space="preserve">Mae </w:t>
      </w:r>
      <w:r w:rsidRPr="659944AA" w:rsidR="4EC9D6F4">
        <w:rPr>
          <w:rFonts w:ascii="Times New Roman" w:hAnsi="Times New Roman" w:eastAsia="Times New Roman" w:cs="Times New Roman"/>
        </w:rPr>
        <w:t>amser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ymateb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elfen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hanfodol</w:t>
      </w:r>
      <w:r w:rsidRPr="659944AA" w:rsidR="4EC9D6F4">
        <w:rPr>
          <w:rFonts w:ascii="Times New Roman" w:hAnsi="Times New Roman" w:eastAsia="Times New Roman" w:cs="Times New Roman"/>
        </w:rPr>
        <w:t xml:space="preserve"> o </w:t>
      </w:r>
      <w:r w:rsidRPr="659944AA" w:rsidR="4EC9D6F4">
        <w:rPr>
          <w:rFonts w:ascii="Times New Roman" w:hAnsi="Times New Roman" w:eastAsia="Times New Roman" w:cs="Times New Roman"/>
        </w:rPr>
        <w:t>berfformiad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gwybyddol</w:t>
      </w:r>
      <w:r w:rsidRPr="659944AA" w:rsidR="4EC9D6F4">
        <w:rPr>
          <w:rFonts w:ascii="Times New Roman" w:hAnsi="Times New Roman" w:eastAsia="Times New Roman" w:cs="Times New Roman"/>
        </w:rPr>
        <w:t xml:space="preserve"> a </w:t>
      </w:r>
      <w:r w:rsidRPr="659944AA" w:rsidR="4EC9D6F4">
        <w:rPr>
          <w:rFonts w:ascii="Times New Roman" w:hAnsi="Times New Roman" w:eastAsia="Times New Roman" w:cs="Times New Roman"/>
        </w:rPr>
        <w:t>chorfforol</w:t>
      </w:r>
      <w:r w:rsidRPr="659944AA" w:rsidR="4EC9D6F4">
        <w:rPr>
          <w:rFonts w:ascii="Times New Roman" w:hAnsi="Times New Roman" w:eastAsia="Times New Roman" w:cs="Times New Roman"/>
        </w:rPr>
        <w:t xml:space="preserve"> ac </w:t>
      </w:r>
      <w:r w:rsidRPr="659944AA" w:rsidR="4EC9D6F4">
        <w:rPr>
          <w:rFonts w:ascii="Times New Roman" w:hAnsi="Times New Roman" w:eastAsia="Times New Roman" w:cs="Times New Roman"/>
        </w:rPr>
        <w:t>yn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cyfeirio</w:t>
      </w:r>
      <w:r w:rsidRPr="659944AA" w:rsidR="4EC9D6F4">
        <w:rPr>
          <w:rFonts w:ascii="Times New Roman" w:hAnsi="Times New Roman" w:eastAsia="Times New Roman" w:cs="Times New Roman"/>
        </w:rPr>
        <w:t xml:space="preserve"> at y </w:t>
      </w:r>
      <w:r w:rsidRPr="659944AA" w:rsidR="4EC9D6F4">
        <w:rPr>
          <w:rFonts w:ascii="Times New Roman" w:hAnsi="Times New Roman" w:eastAsia="Times New Roman" w:cs="Times New Roman"/>
        </w:rPr>
        <w:t>cyflymder</w:t>
      </w:r>
      <w:r w:rsidRPr="659944AA" w:rsidR="4EC9D6F4">
        <w:rPr>
          <w:rFonts w:ascii="Times New Roman" w:hAnsi="Times New Roman" w:eastAsia="Times New Roman" w:cs="Times New Roman"/>
        </w:rPr>
        <w:t xml:space="preserve"> y gall </w:t>
      </w:r>
      <w:r w:rsidRPr="659944AA" w:rsidR="4EC9D6F4">
        <w:rPr>
          <w:rFonts w:ascii="Times New Roman" w:hAnsi="Times New Roman" w:eastAsia="Times New Roman" w:cs="Times New Roman"/>
        </w:rPr>
        <w:t>unigolyn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ganfod</w:t>
      </w:r>
      <w:r w:rsidRPr="659944AA" w:rsidR="4EC9D6F4">
        <w:rPr>
          <w:rFonts w:ascii="Times New Roman" w:hAnsi="Times New Roman" w:eastAsia="Times New Roman" w:cs="Times New Roman"/>
        </w:rPr>
        <w:t xml:space="preserve">, </w:t>
      </w:r>
      <w:r w:rsidRPr="659944AA" w:rsidR="4EC9D6F4">
        <w:rPr>
          <w:rFonts w:ascii="Times New Roman" w:hAnsi="Times New Roman" w:eastAsia="Times New Roman" w:cs="Times New Roman"/>
        </w:rPr>
        <w:t>prosesu</w:t>
      </w:r>
      <w:r w:rsidRPr="659944AA" w:rsidR="4EC9D6F4">
        <w:rPr>
          <w:rFonts w:ascii="Times New Roman" w:hAnsi="Times New Roman" w:eastAsia="Times New Roman" w:cs="Times New Roman"/>
        </w:rPr>
        <w:t xml:space="preserve">, ac </w:t>
      </w:r>
      <w:r w:rsidRPr="659944AA" w:rsidR="4EC9D6F4">
        <w:rPr>
          <w:rFonts w:ascii="Times New Roman" w:hAnsi="Times New Roman" w:eastAsia="Times New Roman" w:cs="Times New Roman"/>
        </w:rPr>
        <w:t>ymateb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i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newidiad</w:t>
      </w:r>
      <w:r w:rsidRPr="659944AA" w:rsidR="4EC9D6F4">
        <w:rPr>
          <w:rFonts w:ascii="Times New Roman" w:hAnsi="Times New Roman" w:eastAsia="Times New Roman" w:cs="Times New Roman"/>
        </w:rPr>
        <w:t xml:space="preserve">. </w:t>
      </w:r>
      <w:r w:rsidRPr="659944AA" w:rsidR="4EC9D6F4">
        <w:rPr>
          <w:rFonts w:ascii="Times New Roman" w:hAnsi="Times New Roman" w:eastAsia="Times New Roman" w:cs="Times New Roman"/>
        </w:rPr>
        <w:t>Mae’n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chwarae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rôl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allweddol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mewn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perfformiad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chwaraeon</w:t>
      </w:r>
      <w:r w:rsidRPr="659944AA" w:rsidR="4EC9D6F4">
        <w:rPr>
          <w:rFonts w:ascii="Times New Roman" w:hAnsi="Times New Roman" w:eastAsia="Times New Roman" w:cs="Times New Roman"/>
        </w:rPr>
        <w:t xml:space="preserve">, </w:t>
      </w:r>
      <w:r w:rsidRPr="659944AA" w:rsidR="4EC9D6F4">
        <w:rPr>
          <w:rFonts w:ascii="Times New Roman" w:hAnsi="Times New Roman" w:eastAsia="Times New Roman" w:cs="Times New Roman"/>
        </w:rPr>
        <w:t>gweithgareddau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swyddogol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dyddiol</w:t>
      </w:r>
      <w:r w:rsidRPr="659944AA" w:rsidR="4EC9D6F4">
        <w:rPr>
          <w:rFonts w:ascii="Times New Roman" w:hAnsi="Times New Roman" w:eastAsia="Times New Roman" w:cs="Times New Roman"/>
        </w:rPr>
        <w:t xml:space="preserve">, a </w:t>
      </w:r>
      <w:r w:rsidRPr="659944AA" w:rsidR="4EC9D6F4">
        <w:rPr>
          <w:rFonts w:ascii="Times New Roman" w:hAnsi="Times New Roman" w:eastAsia="Times New Roman" w:cs="Times New Roman"/>
        </w:rPr>
        <w:t>cheisio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atal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anafiadau</w:t>
      </w:r>
      <w:r w:rsidRPr="659944AA" w:rsidR="4EC9D6F4">
        <w:rPr>
          <w:rFonts w:ascii="Times New Roman" w:hAnsi="Times New Roman" w:eastAsia="Times New Roman" w:cs="Times New Roman"/>
        </w:rPr>
        <w:t xml:space="preserve">, </w:t>
      </w:r>
      <w:r w:rsidRPr="659944AA" w:rsidR="4EC9D6F4">
        <w:rPr>
          <w:rFonts w:ascii="Times New Roman" w:hAnsi="Times New Roman" w:eastAsia="Times New Roman" w:cs="Times New Roman"/>
        </w:rPr>
        <w:t>yn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enwedig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mewn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amgylcheddau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sy’n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dibynnu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ar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benderfyniadau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cyflym</w:t>
      </w:r>
      <w:r w:rsidRPr="659944AA" w:rsidR="4EC9D6F4">
        <w:rPr>
          <w:rFonts w:ascii="Times New Roman" w:hAnsi="Times New Roman" w:eastAsia="Times New Roman" w:cs="Times New Roman"/>
        </w:rPr>
        <w:t xml:space="preserve"> o dan </w:t>
      </w:r>
      <w:r w:rsidRPr="659944AA" w:rsidR="4EC9D6F4">
        <w:rPr>
          <w:rFonts w:ascii="Times New Roman" w:hAnsi="Times New Roman" w:eastAsia="Times New Roman" w:cs="Times New Roman"/>
        </w:rPr>
        <w:t>straen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corfforol</w:t>
      </w:r>
      <w:r w:rsidRPr="659944AA" w:rsidR="4EC9D6F4">
        <w:rPr>
          <w:rFonts w:ascii="Times New Roman" w:hAnsi="Times New Roman" w:eastAsia="Times New Roman" w:cs="Times New Roman"/>
        </w:rPr>
        <w:t xml:space="preserve">. </w:t>
      </w:r>
      <w:r w:rsidRPr="659944AA" w:rsidR="4EC9D6F4">
        <w:rPr>
          <w:rFonts w:ascii="Times New Roman" w:hAnsi="Times New Roman" w:eastAsia="Times New Roman" w:cs="Times New Roman"/>
        </w:rPr>
        <w:t>Mewn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cyd-destun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chwaraeon</w:t>
      </w:r>
      <w:r w:rsidRPr="659944AA" w:rsidR="4EC9D6F4">
        <w:rPr>
          <w:rFonts w:ascii="Times New Roman" w:hAnsi="Times New Roman" w:eastAsia="Times New Roman" w:cs="Times New Roman"/>
        </w:rPr>
        <w:t xml:space="preserve"> ac </w:t>
      </w:r>
      <w:r w:rsidRPr="659944AA" w:rsidR="4EC9D6F4">
        <w:rPr>
          <w:rFonts w:ascii="Times New Roman" w:hAnsi="Times New Roman" w:eastAsia="Times New Roman" w:cs="Times New Roman"/>
        </w:rPr>
        <w:t>ymarfer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corff</w:t>
      </w:r>
      <w:r w:rsidRPr="659944AA" w:rsidR="4EC9D6F4">
        <w:rPr>
          <w:rFonts w:ascii="Times New Roman" w:hAnsi="Times New Roman" w:eastAsia="Times New Roman" w:cs="Times New Roman"/>
        </w:rPr>
        <w:t xml:space="preserve">, </w:t>
      </w:r>
      <w:r w:rsidRPr="659944AA" w:rsidR="4EC9D6F4">
        <w:rPr>
          <w:rFonts w:ascii="Times New Roman" w:hAnsi="Times New Roman" w:eastAsia="Times New Roman" w:cs="Times New Roman"/>
        </w:rPr>
        <w:t>mae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amser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ymateb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cyflymach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gysylltiedig</w:t>
      </w:r>
      <w:r w:rsidRPr="659944AA" w:rsidR="4EC9D6F4">
        <w:rPr>
          <w:rFonts w:ascii="Times New Roman" w:hAnsi="Times New Roman" w:eastAsia="Times New Roman" w:cs="Times New Roman"/>
        </w:rPr>
        <w:t xml:space="preserve"> ag </w:t>
      </w:r>
      <w:r w:rsidRPr="659944AA" w:rsidR="4EC9D6F4">
        <w:rPr>
          <w:rFonts w:ascii="Times New Roman" w:hAnsi="Times New Roman" w:eastAsia="Times New Roman" w:cs="Times New Roman"/>
        </w:rPr>
        <w:t>gwell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canlyniadau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perfformiad</w:t>
      </w:r>
      <w:r w:rsidRPr="659944AA" w:rsidR="4EC9D6F4">
        <w:rPr>
          <w:rFonts w:ascii="Times New Roman" w:hAnsi="Times New Roman" w:eastAsia="Times New Roman" w:cs="Times New Roman"/>
        </w:rPr>
        <w:t xml:space="preserve">, </w:t>
      </w:r>
      <w:r w:rsidRPr="659944AA" w:rsidR="4EC9D6F4">
        <w:rPr>
          <w:rFonts w:ascii="Times New Roman" w:hAnsi="Times New Roman" w:eastAsia="Times New Roman" w:cs="Times New Roman"/>
        </w:rPr>
        <w:t>cydlyned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uwch</w:t>
      </w:r>
      <w:r w:rsidRPr="659944AA" w:rsidR="4EC9D6F4">
        <w:rPr>
          <w:rFonts w:ascii="Times New Roman" w:hAnsi="Times New Roman" w:eastAsia="Times New Roman" w:cs="Times New Roman"/>
        </w:rPr>
        <w:t xml:space="preserve">, a </w:t>
      </w:r>
      <w:r w:rsidRPr="659944AA" w:rsidR="4EC9D6F4">
        <w:rPr>
          <w:rFonts w:ascii="Times New Roman" w:hAnsi="Times New Roman" w:eastAsia="Times New Roman" w:cs="Times New Roman"/>
        </w:rPr>
        <w:t>risg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anafiadau</w:t>
      </w:r>
      <w:r w:rsidRPr="659944AA" w:rsidR="4EC9D6F4">
        <w:rPr>
          <w:rFonts w:ascii="Times New Roman" w:hAnsi="Times New Roman" w:eastAsia="Times New Roman" w:cs="Times New Roman"/>
        </w:rPr>
        <w:t xml:space="preserve"> is, </w:t>
      </w:r>
      <w:r w:rsidRPr="659944AA" w:rsidR="4EC9D6F4">
        <w:rPr>
          <w:rFonts w:ascii="Times New Roman" w:hAnsi="Times New Roman" w:eastAsia="Times New Roman" w:cs="Times New Roman"/>
        </w:rPr>
        <w:t>tra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bod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amser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adwaith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arafach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gallu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peryglu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effeithlonrwydd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symudiad</w:t>
      </w:r>
      <w:r w:rsidRPr="659944AA" w:rsidR="4EC9D6F4">
        <w:rPr>
          <w:rFonts w:ascii="Times New Roman" w:hAnsi="Times New Roman" w:eastAsia="Times New Roman" w:cs="Times New Roman"/>
        </w:rPr>
        <w:t xml:space="preserve"> a </w:t>
      </w:r>
      <w:r w:rsidRPr="659944AA" w:rsidR="4EC9D6F4">
        <w:rPr>
          <w:rFonts w:ascii="Times New Roman" w:hAnsi="Times New Roman" w:eastAsia="Times New Roman" w:cs="Times New Roman"/>
        </w:rPr>
        <w:t>diogelwch</w:t>
      </w:r>
      <w:r w:rsidRPr="659944AA" w:rsidR="4EC9D6F4">
        <w:rPr>
          <w:rFonts w:ascii="Times New Roman" w:hAnsi="Times New Roman" w:eastAsia="Times New Roman" w:cs="Times New Roman"/>
        </w:rPr>
        <w:t xml:space="preserve"> (Sheppard a Young, 2006). Felly, </w:t>
      </w:r>
      <w:r w:rsidRPr="659944AA" w:rsidR="4EC9D6F4">
        <w:rPr>
          <w:rFonts w:ascii="Times New Roman" w:hAnsi="Times New Roman" w:eastAsia="Times New Roman" w:cs="Times New Roman"/>
        </w:rPr>
        <w:t>defnyddir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amser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ymateb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aml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fel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dangosydd</w:t>
      </w:r>
      <w:r w:rsidRPr="659944AA" w:rsidR="4EC9D6F4">
        <w:rPr>
          <w:rFonts w:ascii="Times New Roman" w:hAnsi="Times New Roman" w:eastAsia="Times New Roman" w:cs="Times New Roman"/>
        </w:rPr>
        <w:t xml:space="preserve"> o </w:t>
      </w:r>
      <w:r w:rsidRPr="659944AA" w:rsidR="4EC9D6F4">
        <w:rPr>
          <w:rFonts w:ascii="Times New Roman" w:hAnsi="Times New Roman" w:eastAsia="Times New Roman" w:cs="Times New Roman"/>
        </w:rPr>
        <w:t>swyddogaeth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wybyddol</w:t>
      </w:r>
      <w:r w:rsidRPr="659944AA" w:rsidR="4EC9D6F4">
        <w:rPr>
          <w:rFonts w:ascii="Times New Roman" w:hAnsi="Times New Roman" w:eastAsia="Times New Roman" w:cs="Times New Roman"/>
        </w:rPr>
        <w:t xml:space="preserve">– </w:t>
      </w:r>
      <w:r w:rsidRPr="659944AA" w:rsidR="4EC9D6F4">
        <w:rPr>
          <w:rFonts w:ascii="Times New Roman" w:hAnsi="Times New Roman" w:eastAsia="Times New Roman" w:cs="Times New Roman"/>
        </w:rPr>
        <w:t>symudol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mewn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ymchwil</w:t>
      </w:r>
      <w:r w:rsidRPr="659944AA" w:rsidR="4EC9D6F4">
        <w:rPr>
          <w:rFonts w:ascii="Times New Roman" w:hAnsi="Times New Roman" w:eastAsia="Times New Roman" w:cs="Times New Roman"/>
        </w:rPr>
        <w:t xml:space="preserve"> </w:t>
      </w:r>
      <w:r w:rsidRPr="659944AA" w:rsidR="4EC9D6F4">
        <w:rPr>
          <w:rFonts w:ascii="Times New Roman" w:hAnsi="Times New Roman" w:eastAsia="Times New Roman" w:cs="Times New Roman"/>
        </w:rPr>
        <w:t>chwaraeon</w:t>
      </w:r>
      <w:r w:rsidRPr="659944AA" w:rsidR="4EC9D6F4">
        <w:rPr>
          <w:rFonts w:ascii="Times New Roman" w:hAnsi="Times New Roman" w:eastAsia="Times New Roman" w:cs="Times New Roman"/>
        </w:rPr>
        <w:t xml:space="preserve"> ac iechyd.</w:t>
      </w:r>
    </w:p>
    <w:p w:rsidR="6C1EE79F" w:rsidP="659944AA" w:rsidRDefault="6C1EE79F" w14:paraId="17CFFB8E" w14:textId="1C23C359">
      <w:pPr>
        <w:rPr>
          <w:rFonts w:ascii="Times New Roman" w:hAnsi="Times New Roman" w:eastAsia="Times New Roman" w:cs="Times New Roman"/>
        </w:rPr>
      </w:pPr>
      <w:r w:rsidRPr="659944AA" w:rsidR="6C1EE79F">
        <w:rPr>
          <w:rFonts w:ascii="Times New Roman" w:hAnsi="Times New Roman" w:eastAsia="Times New Roman" w:cs="Times New Roman"/>
        </w:rPr>
        <w:t xml:space="preserve">Mae </w:t>
      </w:r>
      <w:r w:rsidRPr="659944AA" w:rsidR="6C1EE79F">
        <w:rPr>
          <w:rFonts w:ascii="Times New Roman" w:hAnsi="Times New Roman" w:eastAsia="Times New Roman" w:cs="Times New Roman"/>
        </w:rPr>
        <w:t>effaith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ymarfer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corff</w:t>
      </w:r>
      <w:r w:rsidRPr="659944AA" w:rsidR="6C1EE79F">
        <w:rPr>
          <w:rFonts w:ascii="Times New Roman" w:hAnsi="Times New Roman" w:eastAsia="Times New Roman" w:cs="Times New Roman"/>
        </w:rPr>
        <w:t xml:space="preserve"> acute </w:t>
      </w:r>
      <w:r w:rsidRPr="659944AA" w:rsidR="6C1EE79F">
        <w:rPr>
          <w:rFonts w:ascii="Times New Roman" w:hAnsi="Times New Roman" w:eastAsia="Times New Roman" w:cs="Times New Roman"/>
        </w:rPr>
        <w:t>ar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berfformiad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gwybyddol</w:t>
      </w:r>
      <w:r w:rsidRPr="659944AA" w:rsidR="6C1EE79F">
        <w:rPr>
          <w:rFonts w:ascii="Times New Roman" w:hAnsi="Times New Roman" w:eastAsia="Times New Roman" w:cs="Times New Roman"/>
        </w:rPr>
        <w:t xml:space="preserve">, </w:t>
      </w:r>
      <w:r w:rsidRPr="659944AA" w:rsidR="6C1EE79F">
        <w:rPr>
          <w:rFonts w:ascii="Times New Roman" w:hAnsi="Times New Roman" w:eastAsia="Times New Roman" w:cs="Times New Roman"/>
        </w:rPr>
        <w:t>gan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gynnwys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amser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adwaith</w:t>
      </w:r>
      <w:r w:rsidRPr="659944AA" w:rsidR="6C1EE79F">
        <w:rPr>
          <w:rFonts w:ascii="Times New Roman" w:hAnsi="Times New Roman" w:eastAsia="Times New Roman" w:cs="Times New Roman"/>
        </w:rPr>
        <w:t xml:space="preserve">, </w:t>
      </w:r>
      <w:r w:rsidRPr="659944AA" w:rsidR="6C1EE79F">
        <w:rPr>
          <w:rFonts w:ascii="Times New Roman" w:hAnsi="Times New Roman" w:eastAsia="Times New Roman" w:cs="Times New Roman"/>
        </w:rPr>
        <w:t>wedi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bod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destun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astudiaethau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helaeth</w:t>
      </w:r>
      <w:r w:rsidRPr="659944AA" w:rsidR="6C1EE79F">
        <w:rPr>
          <w:rFonts w:ascii="Times New Roman" w:hAnsi="Times New Roman" w:eastAsia="Times New Roman" w:cs="Times New Roman"/>
        </w:rPr>
        <w:t xml:space="preserve">. Mae </w:t>
      </w:r>
      <w:r w:rsidRPr="659944AA" w:rsidR="6C1EE79F">
        <w:rPr>
          <w:rFonts w:ascii="Times New Roman" w:hAnsi="Times New Roman" w:eastAsia="Times New Roman" w:cs="Times New Roman"/>
        </w:rPr>
        <w:t>tystiolaeth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gynyddol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awgrymu</w:t>
      </w:r>
      <w:r w:rsidRPr="659944AA" w:rsidR="6C1EE79F">
        <w:rPr>
          <w:rFonts w:ascii="Times New Roman" w:hAnsi="Times New Roman" w:eastAsia="Times New Roman" w:cs="Times New Roman"/>
        </w:rPr>
        <w:t xml:space="preserve"> y gall un </w:t>
      </w:r>
      <w:r w:rsidRPr="659944AA" w:rsidR="6C1EE79F">
        <w:rPr>
          <w:rFonts w:ascii="Times New Roman" w:hAnsi="Times New Roman" w:eastAsia="Times New Roman" w:cs="Times New Roman"/>
        </w:rPr>
        <w:t>sesiwn</w:t>
      </w:r>
      <w:r w:rsidRPr="659944AA" w:rsidR="6C1EE79F">
        <w:rPr>
          <w:rFonts w:ascii="Times New Roman" w:hAnsi="Times New Roman" w:eastAsia="Times New Roman" w:cs="Times New Roman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</w:rPr>
        <w:t>ymarfer</w:t>
      </w:r>
      <w:r w:rsidRPr="659944AA" w:rsidR="6C1EE79F">
        <w:rPr>
          <w:rFonts w:ascii="Times New Roman" w:hAnsi="Times New Roman" w:eastAsia="Times New Roman" w:cs="Times New Roman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</w:rPr>
        <w:t>ddwysedd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canolig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arwain</w:t>
      </w:r>
      <w:r w:rsidRPr="659944AA" w:rsidR="6C1EE79F">
        <w:rPr>
          <w:rFonts w:ascii="Times New Roman" w:hAnsi="Times New Roman" w:eastAsia="Times New Roman" w:cs="Times New Roman"/>
        </w:rPr>
        <w:t xml:space="preserve"> at </w:t>
      </w:r>
      <w:r w:rsidRPr="659944AA" w:rsidR="6C1EE79F">
        <w:rPr>
          <w:rFonts w:ascii="Times New Roman" w:hAnsi="Times New Roman" w:eastAsia="Times New Roman" w:cs="Times New Roman"/>
        </w:rPr>
        <w:t>welliannau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dros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dro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mewn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amser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ymateb</w:t>
      </w:r>
      <w:r w:rsidRPr="659944AA" w:rsidR="6C1EE79F">
        <w:rPr>
          <w:rFonts w:ascii="Times New Roman" w:hAnsi="Times New Roman" w:eastAsia="Times New Roman" w:cs="Times New Roman"/>
        </w:rPr>
        <w:t xml:space="preserve"> a </w:t>
      </w:r>
      <w:r w:rsidRPr="659944AA" w:rsidR="6C1EE79F">
        <w:rPr>
          <w:rFonts w:ascii="Times New Roman" w:hAnsi="Times New Roman" w:eastAsia="Times New Roman" w:cs="Times New Roman"/>
        </w:rPr>
        <w:t>meysydd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eraill</w:t>
      </w:r>
      <w:r w:rsidRPr="659944AA" w:rsidR="6C1EE79F">
        <w:rPr>
          <w:rFonts w:ascii="Times New Roman" w:hAnsi="Times New Roman" w:eastAsia="Times New Roman" w:cs="Times New Roman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</w:rPr>
        <w:t>swyddogaeth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wybyddol</w:t>
      </w:r>
      <w:r w:rsidRPr="659944AA" w:rsidR="6C1EE79F">
        <w:rPr>
          <w:rFonts w:ascii="Times New Roman" w:hAnsi="Times New Roman" w:eastAsia="Times New Roman" w:cs="Times New Roman"/>
        </w:rPr>
        <w:t xml:space="preserve"> (Lambourne a Tomporowski, 2010). Mae </w:t>
      </w:r>
      <w:r w:rsidRPr="659944AA" w:rsidR="6C1EE79F">
        <w:rPr>
          <w:rFonts w:ascii="Times New Roman" w:hAnsi="Times New Roman" w:eastAsia="Times New Roman" w:cs="Times New Roman"/>
        </w:rPr>
        <w:t>mecanweithiau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posibl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gyfer</w:t>
      </w:r>
      <w:r w:rsidRPr="659944AA" w:rsidR="6C1EE79F">
        <w:rPr>
          <w:rFonts w:ascii="Times New Roman" w:hAnsi="Times New Roman" w:eastAsia="Times New Roman" w:cs="Times New Roman"/>
        </w:rPr>
        <w:t xml:space="preserve"> y </w:t>
      </w:r>
      <w:r w:rsidRPr="659944AA" w:rsidR="6C1EE79F">
        <w:rPr>
          <w:rFonts w:ascii="Times New Roman" w:hAnsi="Times New Roman" w:eastAsia="Times New Roman" w:cs="Times New Roman"/>
        </w:rPr>
        <w:t>gwelliannau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hyn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cynnwys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cynnydd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mewn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llif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gwaed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i’r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ymennydd</w:t>
      </w:r>
      <w:r w:rsidRPr="659944AA" w:rsidR="6C1EE79F">
        <w:rPr>
          <w:rFonts w:ascii="Times New Roman" w:hAnsi="Times New Roman" w:eastAsia="Times New Roman" w:cs="Times New Roman"/>
        </w:rPr>
        <w:t xml:space="preserve">, </w:t>
      </w:r>
      <w:r w:rsidRPr="659944AA" w:rsidR="6C1EE79F">
        <w:rPr>
          <w:rFonts w:ascii="Times New Roman" w:hAnsi="Times New Roman" w:eastAsia="Times New Roman" w:cs="Times New Roman"/>
        </w:rPr>
        <w:t>codiad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mewn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ymwybyddiaeth</w:t>
      </w:r>
      <w:r w:rsidRPr="659944AA" w:rsidR="6C1EE79F">
        <w:rPr>
          <w:rFonts w:ascii="Times New Roman" w:hAnsi="Times New Roman" w:eastAsia="Times New Roman" w:cs="Times New Roman"/>
        </w:rPr>
        <w:t xml:space="preserve">, a </w:t>
      </w:r>
      <w:r w:rsidRPr="659944AA" w:rsidR="6C1EE79F">
        <w:rPr>
          <w:rFonts w:ascii="Times New Roman" w:hAnsi="Times New Roman" w:eastAsia="Times New Roman" w:cs="Times New Roman"/>
        </w:rPr>
        <w:t>chynnydd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mewn</w:t>
      </w:r>
      <w:r w:rsidRPr="659944AA" w:rsidR="6C1EE79F">
        <w:rPr>
          <w:rFonts w:ascii="Times New Roman" w:hAnsi="Times New Roman" w:eastAsia="Times New Roman" w:cs="Times New Roman"/>
        </w:rPr>
        <w:t xml:space="preserve"> neural activation,  </w:t>
      </w:r>
      <w:r w:rsidRPr="659944AA" w:rsidR="6C1EE79F">
        <w:rPr>
          <w:rFonts w:ascii="Times New Roman" w:hAnsi="Times New Roman" w:eastAsia="Times New Roman" w:cs="Times New Roman"/>
        </w:rPr>
        <w:t>a</w:t>
      </w:r>
      <w:r w:rsidRPr="659944AA" w:rsidR="6C1EE79F">
        <w:rPr>
          <w:rFonts w:ascii="Times New Roman" w:hAnsi="Times New Roman" w:eastAsia="Times New Roman" w:cs="Times New Roman"/>
        </w:rPr>
        <w:t xml:space="preserve"> all </w:t>
      </w:r>
      <w:r w:rsidRPr="659944AA" w:rsidR="6C1EE79F">
        <w:rPr>
          <w:rFonts w:ascii="Times New Roman" w:hAnsi="Times New Roman" w:eastAsia="Times New Roman" w:cs="Times New Roman"/>
        </w:rPr>
        <w:t>hwyluso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prosesu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gwybodaeth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gyflymach</w:t>
      </w:r>
      <w:r w:rsidRPr="659944AA" w:rsidR="6C1EE79F">
        <w:rPr>
          <w:rFonts w:ascii="Times New Roman" w:hAnsi="Times New Roman" w:eastAsia="Times New Roman" w:cs="Times New Roman"/>
        </w:rPr>
        <w:t xml:space="preserve"> ac </w:t>
      </w:r>
      <w:r w:rsidRPr="659944AA" w:rsidR="6C1EE79F">
        <w:rPr>
          <w:rFonts w:ascii="Times New Roman" w:hAnsi="Times New Roman" w:eastAsia="Times New Roman" w:cs="Times New Roman"/>
        </w:rPr>
        <w:t>ymatebion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symudol</w:t>
      </w:r>
      <w:r w:rsidRPr="659944AA" w:rsidR="6C1EE79F">
        <w:rPr>
          <w:rFonts w:ascii="Times New Roman" w:hAnsi="Times New Roman" w:eastAsia="Times New Roman" w:cs="Times New Roman"/>
        </w:rPr>
        <w:t xml:space="preserve"> (Chang et al., 2012). </w:t>
      </w:r>
      <w:r w:rsidRPr="659944AA" w:rsidR="6C1EE79F">
        <w:rPr>
          <w:rFonts w:ascii="Times New Roman" w:hAnsi="Times New Roman" w:eastAsia="Times New Roman" w:cs="Times New Roman"/>
        </w:rPr>
        <w:t>Mae’r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manteision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gwybyddol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tymor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byr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hyn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arbennig</w:t>
      </w:r>
      <w:r w:rsidRPr="659944AA" w:rsidR="6C1EE79F">
        <w:rPr>
          <w:rFonts w:ascii="Times New Roman" w:hAnsi="Times New Roman" w:eastAsia="Times New Roman" w:cs="Times New Roman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</w:rPr>
        <w:t>berthnasol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mewn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chwaraeon</w:t>
      </w:r>
      <w:r w:rsidRPr="659944AA" w:rsidR="6C1EE79F">
        <w:rPr>
          <w:rFonts w:ascii="Times New Roman" w:hAnsi="Times New Roman" w:eastAsia="Times New Roman" w:cs="Times New Roman"/>
        </w:rPr>
        <w:t xml:space="preserve">, </w:t>
      </w:r>
      <w:r w:rsidRPr="659944AA" w:rsidR="6C1EE79F">
        <w:rPr>
          <w:rFonts w:ascii="Times New Roman" w:hAnsi="Times New Roman" w:eastAsia="Times New Roman" w:cs="Times New Roman"/>
        </w:rPr>
        <w:t>lle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mae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athletwyr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aml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gorfod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gwneud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penderfyniadau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cyflym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yn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syth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ar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ôl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cyfnodau</w:t>
      </w:r>
      <w:r w:rsidRPr="659944AA" w:rsidR="6C1EE79F">
        <w:rPr>
          <w:rFonts w:ascii="Times New Roman" w:hAnsi="Times New Roman" w:eastAsia="Times New Roman" w:cs="Times New Roman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</w:rPr>
        <w:t>ymdrech</w:t>
      </w:r>
      <w:r w:rsidRPr="659944AA" w:rsidR="6C1EE79F">
        <w:rPr>
          <w:rFonts w:ascii="Times New Roman" w:hAnsi="Times New Roman" w:eastAsia="Times New Roman" w:cs="Times New Roman"/>
        </w:rPr>
        <w:t xml:space="preserve"> </w:t>
      </w:r>
      <w:r w:rsidRPr="659944AA" w:rsidR="6C1EE79F">
        <w:rPr>
          <w:rFonts w:ascii="Times New Roman" w:hAnsi="Times New Roman" w:eastAsia="Times New Roman" w:cs="Times New Roman"/>
        </w:rPr>
        <w:t>corfforol</w:t>
      </w:r>
      <w:r w:rsidRPr="659944AA" w:rsidR="6C1EE79F">
        <w:rPr>
          <w:rFonts w:ascii="Times New Roman" w:hAnsi="Times New Roman" w:eastAsia="Times New Roman" w:cs="Times New Roman"/>
        </w:rPr>
        <w:t>.</w:t>
      </w:r>
    </w:p>
    <w:p w:rsidR="6C1EE79F" w:rsidP="659944AA" w:rsidRDefault="6C1EE79F" w14:paraId="3BCCF2C0" w14:textId="763B2209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tystiolaeth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cefnogi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effeithiau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cadarnhaol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difrifol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yw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canfyddiadau’r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llenyddiaeth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gyson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llwyr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Tra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canolig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dangos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gwella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perfformiad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gall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sesiynau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hir neu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sawl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arwain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flinder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niweidio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gallu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sylw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(McMorris a Hale, 2012). Gall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gostyngiadau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gysylltiedig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â blinder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gael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dylanwadu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ffactorau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megis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lefel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ffitrwydd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unigol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a’r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rhwng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Mae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awgrymu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yw’r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berthynas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rhwng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llinol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bob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y gall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i’r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galwadau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ystod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sesiwn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C1EE79F" w:rsidP="659944AA" w:rsidRDefault="6C1EE79F" w14:paraId="2BDCB348" w14:textId="77570694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rhan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fwyaf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astudiaethau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presennol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canolbwyntio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ymatebion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ystod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neu’n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gweithgaredd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Fodd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bynnag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llawer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amgylcheddau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gweithgaredd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iawn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cynnwys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sawl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ymdrech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hytrach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sesiynau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unigol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Er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enghraifft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tîm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circuit training, a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thasgau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galwedigaethol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gofyn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unigolion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berfformio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waith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gyda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seibiannau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rhyngant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Felly,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angen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deall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sut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unig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i’r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ysgogiad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cychwynnol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gyfnodau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ystod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un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sesiwn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6C1EE79F" w:rsidP="659944AA" w:rsidRDefault="6C1EE79F" w14:paraId="2112547A" w14:textId="541FBA36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Gall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ymchwilio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rhoi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mewnwelediad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gwerthfawr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sut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perfformiad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–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symudol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flinder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Awgrymodd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flaenorol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gall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wella’n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gychwynnol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canolig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gall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hir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arwain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ostyngiadau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flinder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(Dietrich a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Audiffren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2011). Mae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deall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newidiadau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goblygiadau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ymarferol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gyfer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dylunio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hyfforddiant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optimeiddio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perfformiad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strategaethau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atal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anafiadau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cyd-destunau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6C1EE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iechyd.</w:t>
      </w:r>
    </w:p>
    <w:p w:rsidR="7FA08B04" w:rsidP="659944AA" w:rsidRDefault="7FA08B04" w14:paraId="0510D217" w14:textId="14170778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Mae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datblygiadau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technoleg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dylanwadu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sut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asesu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Mae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labordy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traddodiadol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dibynnu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dasgau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gwasgu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botwm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gyfrifiadur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ag gall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ddiffyg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dilysrwydd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ecolegol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pan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gaiff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cymhwyso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amgylcheddau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penodol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Yn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ddiweddar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seiliedig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cludadwy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cyd-destunau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asesu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drwy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ysgogiadau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gweledol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gofyn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ymatebion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cyflym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integreiddio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prosesu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gweithred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symudol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Gall y dull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adlewyrchu’n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 yr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heriau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wynebu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athletwyr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phobl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weithgar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iawn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(Rauter et al., 2022).</w:t>
      </w:r>
    </w:p>
    <w:p w:rsidR="7FA08B04" w:rsidP="659944AA" w:rsidRDefault="7FA08B04" w14:paraId="6F233A9B" w14:textId="0B68752D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Mae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caniatáu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dilysrwydd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ecolegol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uwch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gorfod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gyda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symudiadau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neu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symudiadau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aelodau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hytrach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nag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ymatebion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unigol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Yn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ogystal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darparu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gwrthrychol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milisegundau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gallu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cyflwyno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sawl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ysgogiad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prawf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dibynadwyedd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bynnag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er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poblogrwydd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cynyddol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lleoliadau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gyfyngedig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archwilio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sut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fesurir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Mae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bwlch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llenyddiaeth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haeddu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pellach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FA08B04" w:rsidP="659944AA" w:rsidRDefault="7FA08B04" w14:paraId="0843F635" w14:textId="52D23EEA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Mae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deall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sut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hanfodol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weithwyr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proffesiynol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iechyd. Mae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hyfforddwyr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therapists,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gweithwyr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cynllunio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sesiynau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cynnwys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ymdrech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gyda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chymorth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adferiad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cyfyngedig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yw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dirywio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gyfnodau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gall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gynyddu’r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risg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anafiadau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neu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leihau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technegol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ystod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camau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diweddarach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hyfforddiant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neu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gystadleuaeth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llaw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arall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yw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wedi’i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wella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neu’n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sefydlog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gall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gefnogi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canolig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ffordd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wella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parodrwydd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–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symudol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FA08B04" w:rsidP="659944AA" w:rsidRDefault="7FA08B04" w14:paraId="28EBA13F" w14:textId="3877B54D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Felly,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rheswm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dros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astudiaeth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hon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yw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effaith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5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ddwysedd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canolig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oedolion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iach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ddefnyddio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offeryn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asesu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dilys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ecolegol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Trwy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gymharu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sylfaenol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â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chymryd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astudiaeth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hon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ceisio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cyfrannu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ddealltwriaeth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sut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ofynion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Gall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canfyddiadau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ddarparu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mewnwelediad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gwerthfawr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weithwyr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iechyd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ceisio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optimeiddio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dylunio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hyfforddiant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rheoli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blinder,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lleihau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risg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anafiadau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poblogaethau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weithgar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gorfforol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FA08B04" w:rsidP="659944AA" w:rsidRDefault="7FA08B04" w14:paraId="1F9C47E9" w14:textId="5823892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Hypothesis</w:t>
      </w:r>
    </w:p>
    <w:p w:rsidR="7FA08B04" w:rsidP="659944AA" w:rsidRDefault="7FA08B04" w14:paraId="482418C8" w14:textId="14A7ED2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Primary Hypothesis</w:t>
      </w:r>
    </w:p>
    <w:p w:rsidR="7FA08B04" w:rsidP="659944AA" w:rsidRDefault="7FA08B04" w14:paraId="501DC9E3" w14:textId="76B10BE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H1 –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gwella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syth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  5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rep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cymedrol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gymharu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a’r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baseline –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gyson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hefo’r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coff acute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gwella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FA08B04" w:rsidP="659944AA" w:rsidRDefault="7FA08B04" w14:paraId="4150F0C2" w14:textId="17706F4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Secondary Hypothesis</w:t>
      </w:r>
    </w:p>
    <w:p w:rsidR="7FA08B04" w:rsidP="659944AA" w:rsidRDefault="7FA08B04" w14:paraId="793D4500" w14:textId="265A918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H2 –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gwellhad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gwrthdroi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dilyn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40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blinder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blinder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meddyliol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gyson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hefo’r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canfyddiadau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cymysg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ymdrech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barhaus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pherfformiad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FA08B04" w:rsidP="659944AA" w:rsidRDefault="7FA08B04" w14:paraId="2DE35737" w14:textId="7B173944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H3 - 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I'w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recordio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Blazepods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awgrymu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dibynadwyedd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er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mwyn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gallu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ffeindio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gwahaniaethau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draws y baseline ac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sef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cefnogi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ysgogiad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golau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ymcwhiliadau</w:t>
      </w:r>
      <w:r w:rsidRPr="659944AA" w:rsidR="7FA08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D2FFC2A" w:rsidP="659944AA" w:rsidRDefault="1D2FFC2A" w14:paraId="3E2AA08B" w14:textId="396EF033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dyluniad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arbrofol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gyda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mesurau-ailadrodd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archwilio'r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effaith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uchel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oedolion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iach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(Lambourne a Tomporowski, 2010).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dull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briodol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caniatáu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bob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weithredu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rheolaeth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leihau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amrywiad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rhwng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unigolion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chynyddu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pŵer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ystadegol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asesu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newidiadau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draws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sawl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cyflwr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(Lambourne a Tomporowski, 2010). 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Byddai’n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bedwar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pwynt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fewn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sesiwn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un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cyntaf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baseline (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unrhyw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), yr ail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dro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uchel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ail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gyfnod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waith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yna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trydydd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1D2FF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7799FBF" w:rsidP="659944AA" w:rsidRDefault="77799FBF" w14:paraId="75B0F649" w14:textId="047C6CFD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cynnwys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oedolion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iach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rhwng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18 a 40,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byddai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trawdoriad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ddynion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menywod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Dewiswyd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grŵp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leihau'r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dylanwad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dirywiadau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gysylltiedig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oedran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brosesu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fwy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amlwg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hwyrach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oes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oedolion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(Der et al, 2006).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cymryd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rhan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rheolaidd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gweithgaredd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cynnwys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athletwyr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elit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er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mwyn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sicrhau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canfyddiadau’n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gynrychioliadol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o’r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boblogaeth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iach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gyffredinol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meini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prawf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cynnwys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hanes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anhwylderau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niwrolegol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clefyd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cardiosasglwaidd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anaf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esgyrn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neu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gyhyrol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gall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gyfyngu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ymgymryd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neu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ddefnyddio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meddyginiaethau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dylanwadu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swyddogaeth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wybyddol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neu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galon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nodi un a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rhain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byddent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gadw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allan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o’r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er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mwyn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neud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canlyniadau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ddibynadwy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â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phosib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rhaid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bob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rhoi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caniatâd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ysgrifenedig</w:t>
      </w:r>
      <w:r w:rsidRPr="659944AA" w:rsidR="77799F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FF5659D" w:rsidP="659944AA" w:rsidRDefault="6FF5659D" w14:paraId="2EC23A7C" w14:textId="4B98E26F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Cynhelir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mesuriadau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ddefnyddio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dysais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seiliedig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system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allyrru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ysgogiadau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gweledol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gofyn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cyflym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ganiatáu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milisegundau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wedi’u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dangos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ddibynadwy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ddilys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asesu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byddai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perfformiad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gwybyddol-symudol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lleoliadau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(Oliveira et al, 2021).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Byddai’n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gem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lle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angen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tapio'r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pod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pryd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byddai’n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goleuo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lan,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gwahanol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pod.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Mae'r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dull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hwn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cynnig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amgen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dilys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ecolegol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dasgau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cyfrifiadurol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traddodiadol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gynnwys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symudol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llawn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(Polechonski et al,2021)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pods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wedi’u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trefnu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ffurf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safonol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bellter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sefydlog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o’r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enghraifft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yw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pods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uchder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canolog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rhag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faint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gwahanol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.Cyfarwyddir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dapio’r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pod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goleuo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gyflym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â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phosibl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cam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prawf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cynnwys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sawl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ysgogiad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chyfrifir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cyfartaledd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cyflwr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Cyn y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mesuriadau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sylfaenol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treial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cyfarwyddiad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leihau'r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effaith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dysgu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cynghorir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6FF56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(Sheppard et al, 2006).</w:t>
      </w:r>
    </w:p>
    <w:p w:rsidR="41E1A5D4" w:rsidP="659944AA" w:rsidRDefault="41E1A5D4" w14:paraId="7303754F" w14:textId="38AC429A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gyfranogwyr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cwblhau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tri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chyfnod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dwysedd-uchel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para 5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gyda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adferiad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pasif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rhwng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Byddent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perfformio’r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rhan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watt bike.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uchel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monitro’n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barhaus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ddefnyddio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monitor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calon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“polar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Gyda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chyfarwyddyd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gynnal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calon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cyfateb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uchel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dros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80%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o’r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calon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uchaf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rhagweladwy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oedran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Mae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monitro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galon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darparu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gwrthrychol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ddwysedd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ddefnyddio’n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eang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gwybyddiaeth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sicrhau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cysondeb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(Chang et al, 2012). Mae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astudiaethau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blaenorol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awgrymu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difrifol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gallu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dylanwadu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berfformiad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fyr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dymor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gynnwys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gall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dwysedd-uchel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hir neu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arwain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flinder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gostyngiad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adnoddau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sylw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Mcmorris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al, 2012; Dietrich et al, 2011).</w:t>
      </w:r>
    </w:p>
    <w:p w:rsidR="41E1A5D4" w:rsidP="659944AA" w:rsidRDefault="41E1A5D4" w14:paraId="07EDEDDC" w14:textId="05EC3A0F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Mesurir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bedwar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pwynt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canlynol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Sylfaen,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syth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5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cyntaf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syth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ail 5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olaf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trydydd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munud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Argymhellir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mesur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syth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pan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ymchwilir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ymatebion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cyflym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newidiadau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aml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fwy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amlwg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hwn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(Lambourne et al, 2010).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pob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asesiad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dilyn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un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Blazepod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sicrhau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cysondeb</w:t>
      </w:r>
      <w:r w:rsidRPr="659944AA" w:rsidR="41E1A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28E51814" w:rsidP="659944AA" w:rsidRDefault="28E51814" w14:paraId="1A7926CD" w14:textId="4D8083EB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leihau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ffactorau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cymhleth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cyfarwyddir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osgoi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caffein, alcohol a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gweithgaredd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24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awr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prawf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Cynhelir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sesiynau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prawf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yr un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o’r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dydd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leihau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effaith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cylchredol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circadaidd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berfformiad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(Blatter et al, 2007).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Caiff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amodau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amgylcheddol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sŵn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neu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golau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sŵn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safoni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bydd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cyfranogwyr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derbyn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cyfarwyddiadau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safonol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Mae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defnyddio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cyfnodau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ailadroddus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dwysedd-uchel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caniatáu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archwilio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sut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adwaith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ymateb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unig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ysgogiad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cychwynnol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flinder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cronni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Mae'r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protocol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hwn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adlewyrchu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gofynion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cronni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Mae'r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protocol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hwn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adlewyrchu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gofynion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corfforol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sawl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amgylchedd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sy’n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dangos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perfformiad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gwybyddol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gallu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newid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wrth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flinder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gynyddu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(Dietrich et al, 2011; 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Mcmorris</w:t>
      </w:r>
      <w:r w:rsidRPr="659944AA" w:rsidR="28E51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al, 2012).</w:t>
      </w:r>
    </w:p>
    <w:p w:rsidR="1B8076F2" w:rsidP="659944AA" w:rsidRDefault="1B8076F2" w14:paraId="19BA7E1A" w14:textId="4E6BFBC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dadansoddi'r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data,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byddai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defnyddio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SPSS,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Sharul et al (2024),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dangosodd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SPSS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oedd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software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ystadegol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ddefnyddiwyd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amlaf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ymchwil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gwyddorau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iechyd,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ymddangos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dros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hanner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astudiaethau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adolygwyd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sy’n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adlewyrchu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dderbyniad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eang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a’i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dibynadwyedd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dadansoddi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data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ymchwil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wyddonol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Rheswm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arall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dros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ddefnyddio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SPSS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yw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yr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ymchwil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cynnwys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data quantitative statistical –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rwyf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hefyd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cymryd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data multiple times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maent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felly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‘repeated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mesures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anova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Byddai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medru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cymharu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beth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sy’n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debyg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cyfranogwyr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(averages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dechrau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wedyn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-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wahaniaeth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dechrau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gymharu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gyda’r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olaf</w:t>
      </w:r>
      <w:r w:rsidRPr="659944AA" w:rsidR="1B807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B8076F2" w:rsidP="659944AA" w:rsidRDefault="1B8076F2" w14:paraId="06D66D1E" w14:textId="4A8CA27E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Llinell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amser</w:t>
      </w:r>
    </w:p>
    <w:p w:rsidR="1B8076F2" w:rsidP="659944AA" w:rsidRDefault="1B8076F2" w14:paraId="1E62EFEE" w14:textId="620FB48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Diwedd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Ionawr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moeseg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arwyddo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B8076F2" w:rsidP="659944AA" w:rsidRDefault="1B8076F2" w14:paraId="0A7294A4" w14:textId="2CBE15C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Dechrau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mis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Chwefror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adnoddau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phrosesau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casglu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wedi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trefnu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-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cydsyniad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wybodus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taenlenni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ffurflenni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</w:t>
      </w:r>
    </w:p>
    <w:p w:rsidR="1B8076F2" w:rsidP="659944AA" w:rsidRDefault="1B8076F2" w14:paraId="2CDEE347" w14:textId="776E705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Mis Mawrth: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casglu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</w:t>
      </w:r>
    </w:p>
    <w:p w:rsidR="1B8076F2" w:rsidP="659944AA" w:rsidRDefault="1B8076F2" w14:paraId="1F344C8A" w14:textId="19640AC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Diwedd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Mawrth/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dechrau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Ebrill: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dadansoddi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a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canlyniadau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deilliannau</w:t>
      </w:r>
    </w:p>
    <w:p w:rsidR="1B8076F2" w:rsidP="659944AA" w:rsidRDefault="1B8076F2" w14:paraId="3F2AA120" w14:textId="102C576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Diwedd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Ebrill/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dechrau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Mai: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paratoi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cyflwyniad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cynhadledd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 13eg: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dyddiad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59944AA" w:rsidR="1B807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gynhadledd</w:t>
      </w:r>
      <w:r w:rsidRPr="659944AA" w:rsidR="6C230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9944AA" w:rsidP="659944AA" w:rsidRDefault="659944AA" w14:paraId="0409C107" w14:textId="36151D92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9944AA" w:rsidP="659944AA" w:rsidRDefault="659944AA" w14:paraId="19726E3E" w14:textId="42BEFB63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9944AA" w:rsidP="659944AA" w:rsidRDefault="659944AA" w14:paraId="2170B7E2" w14:textId="0F000FA8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230E14" w:rsidP="659944AA" w:rsidRDefault="6C230E14" w14:paraId="123E2DCD" w14:textId="4F4C3CFD">
      <w:pPr>
        <w:pStyle w:val="Normal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59944AA" w:rsidR="6C230E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2027 words</w:t>
      </w:r>
    </w:p>
    <w:p w:rsidR="4D9DE1B9" w:rsidP="659944AA" w:rsidRDefault="4D9DE1B9" w14:paraId="10AA806A" w14:textId="0AA828D0">
      <w:pPr>
        <w:rPr>
          <w:rFonts w:ascii="Times New Roman" w:hAnsi="Times New Roman" w:eastAsia="Times New Roman" w:cs="Times New Roman"/>
        </w:rPr>
      </w:pPr>
      <w:r w:rsidRPr="659944AA" w:rsidR="4D9DE1B9">
        <w:rPr>
          <w:rFonts w:ascii="Times New Roman" w:hAnsi="Times New Roman" w:eastAsia="Times New Roman" w:cs="Times New Roman"/>
        </w:rPr>
        <w:t>Reference list</w:t>
      </w:r>
    </w:p>
    <w:p w:rsidR="4D9DE1B9" w:rsidP="659944AA" w:rsidRDefault="4D9DE1B9" w14:paraId="34C484F4" w14:textId="69993464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Blatter, K. &amp; Cajochen, C. (2007) ‘Circadian rhythms in cognitive performance: Methodological constraints, protocols, theoretical underpinnings’,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Physiology &amp; Behavior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90(2–3), pp. 196–208. </w:t>
      </w:r>
      <w:hyperlink r:id="R0ee3418e94f9457e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https://doi.org/10.1016/j.physbeh.2006.09.009</w:t>
        </w:r>
      </w:hyperlink>
    </w:p>
    <w:p w:rsidR="4D9DE1B9" w:rsidP="659944AA" w:rsidRDefault="4D9DE1B9" w14:paraId="00D8AA0F" w14:textId="301E841F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Chang, Y.K., Labban, J.D., Gapin, J.I. &amp; Etnier, J.L. (2012) ‘The effects of acute exercise on cognitive performance: A meta-analysis’,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Brain Research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1453, pp. 87–101. </w:t>
      </w:r>
      <w:hyperlink r:id="R9ce85a03bbc845e0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https://doi.org/10.1016/j.brainres.2012.02.068</w:t>
        </w:r>
      </w:hyperlink>
    </w:p>
    <w:p w:rsidR="4D9DE1B9" w:rsidP="659944AA" w:rsidRDefault="4D9DE1B9" w14:paraId="24D18200" w14:textId="7AE12B76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Der, G. &amp; Deary, I.J. (2006) ‘Age and sex differences in reaction time in adulthood: Results from the United Kingdom Health and Lifestyle Survey’,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Psychology and Aging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21(1), pp. 62–73. </w:t>
      </w:r>
      <w:hyperlink r:id="Rc7e38e42efb84605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https://doi.org/10.1037/0882-7974.21.1.62</w:t>
        </w:r>
      </w:hyperlink>
    </w:p>
    <w:p w:rsidR="4D9DE1B9" w:rsidP="659944AA" w:rsidRDefault="4D9DE1B9" w14:paraId="28683D60" w14:textId="3EF57439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Dietrich, A. &amp; Audiffren, M. (2011) ‘The reticular-activating hypofrontality (RAH) model of acute exercise’,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Neuroscience &amp; Biobehavioral Reviews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35(6), pp. 1305–1325. </w:t>
      </w:r>
      <w:hyperlink r:id="R1cbdff81403e4ad9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https://doi.org/10.1016/j.neubiorev.2011.02.001</w:t>
        </w:r>
      </w:hyperlink>
    </w:p>
    <w:p w:rsidR="4D9DE1B9" w:rsidP="659944AA" w:rsidRDefault="4D9DE1B9" w14:paraId="00AD4639" w14:textId="4BF0382D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Lambourne, K. &amp; Tomporowski, P. (2010) ‘The effect of exercise-induced arousal on cognitive task performance: A meta-regression analysis’,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Brain Research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1341, pp. 12–24. </w:t>
      </w:r>
      <w:hyperlink r:id="R72d651318639410c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https://doi.org/10.1016/j.brainres.2010.03.091</w:t>
        </w:r>
      </w:hyperlink>
    </w:p>
    <w:p w:rsidR="4D9DE1B9" w:rsidP="659944AA" w:rsidRDefault="4D9DE1B9" w14:paraId="3BD5248C" w14:textId="39244DEF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McMorris, T. &amp; Hale, B.J. (2012) ‘Differential effects of differing intensities of acute exercise on speed and accuracy of cognition: A meta-analytical investigation’,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Brain and Cognition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80(3), pp. 338–351. </w:t>
      </w:r>
      <w:hyperlink r:id="R42dc2f6089da4cf8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https://doi.org/10.1016/j.bandc.2012.09.001</w:t>
        </w:r>
      </w:hyperlink>
    </w:p>
    <w:p w:rsidR="4D9DE1B9" w:rsidP="659944AA" w:rsidRDefault="4D9DE1B9" w14:paraId="3C1CEAC0" w14:textId="68DB4CD6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McMorris, T., Sproule, J., Turner, A. &amp; Hale, B.J. (2012) ‘Acute, intermediate intensity exercise, and speed and accuracy in working memory tasks: A meta-analytical comparison’,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Neuroscience &amp; Biobehavioral Reviews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36(1), pp. 63–70. </w:t>
      </w:r>
      <w:hyperlink r:id="R8ae6b02395814b97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https://doi.org/10.1016/j.neubiorev.2011.09.011</w:t>
        </w:r>
      </w:hyperlink>
    </w:p>
    <w:p w:rsidR="4D9DE1B9" w:rsidP="659944AA" w:rsidRDefault="4D9DE1B9" w14:paraId="3DDF1659" w14:textId="2112A040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Oliveira, L.P. et al. (2021) ‘Reliability and validity of light-based reaction time systems in sports performance assessment’,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Sciences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D9DE1B9" w:rsidP="659944AA" w:rsidRDefault="4D9DE1B9" w14:paraId="7B297765" w14:textId="4EC1DB93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Polechonski, J. et al. (2021) ‘Ecological validity of motor–cognitive reaction time assessments in sport-specific contexts’,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Frontiers in Psychology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D9DE1B9" w:rsidP="659944AA" w:rsidRDefault="4D9DE1B9" w14:paraId="4825FF4E" w14:textId="01EF118F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Rauter, S. et al. (2022) ‘Assessment of reaction time using light-based systems in applied sport settings’,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Sensors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22(3), pp. 1–15. </w:t>
      </w:r>
      <w:hyperlink r:id="Rd2b34d1085ff4a38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https://doi.org/10.3390/s22030789</w:t>
        </w:r>
      </w:hyperlink>
    </w:p>
    <w:p w:rsidR="4D9DE1B9" w:rsidP="659944AA" w:rsidRDefault="4D9DE1B9" w14:paraId="61838E09" w14:textId="3382206C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Sharul, N.N. et al. (2024) ‘Statistical software usage in health sciences research: A bibliometric analysis’,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Medical Research and Innovation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f0f53ec8cbc44c5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https://pmc.ncbi.nlm.nih.gov/articles/PMC7872865/</w:t>
        </w:r>
      </w:hyperlink>
    </w:p>
    <w:p w:rsidR="4D9DE1B9" w:rsidP="659944AA" w:rsidRDefault="4D9DE1B9" w14:paraId="59B327B6" w14:textId="0A8E73A0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Sheppard, J.M. &amp; Young, W.B. (2006) ‘Agility literature review: Classifications, training and testing’,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Sciences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24(9), pp. 919–932. </w:t>
      </w:r>
      <w:hyperlink r:id="R49b3af114cd641d1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https://doi.org/10.1080/02640410500457109</w:t>
        </w:r>
      </w:hyperlink>
    </w:p>
    <w:p w:rsidR="4D9DE1B9" w:rsidP="659944AA" w:rsidRDefault="4D9DE1B9" w14:paraId="476E99D9" w14:textId="66CE3052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Unknown author (1997) PubMed ID: 9399313. Available at: </w:t>
      </w:r>
      <w:hyperlink r:id="Rc73d2cb32d3149bf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https://pubmed.ncbi.nlm.nih.gov/9399313/</w:t>
        </w:r>
      </w:hyperlink>
    </w:p>
    <w:p w:rsidR="4D9DE1B9" w:rsidP="659944AA" w:rsidRDefault="4D9DE1B9" w14:paraId="639F1EE2" w14:textId="2150EDB2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Unknown author (2025) ‘Reliability of light-based reaction time systems’,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Scientific Reports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ad4b0cdb9234675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https://www.nature.com/articles/s41598-025-20418-7</w:t>
        </w:r>
      </w:hyperlink>
    </w:p>
    <w:p w:rsidR="4D9DE1B9" w:rsidP="659944AA" w:rsidRDefault="4D9DE1B9" w14:paraId="27C203DD" w14:textId="24F7766C">
      <w:pPr>
        <w:spacing w:before="240" w:beforeAutospacing="off" w:after="240" w:afterAutospacing="off"/>
      </w:pP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University of Wisconsin–Madison (n.d.) </w:t>
      </w:r>
      <w:r w:rsidRPr="659944AA" w:rsidR="4D9DE1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Acute exercise and cognitive performance</w:t>
      </w:r>
      <w:r w:rsidRPr="659944AA" w:rsidR="4D9DE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a28a6f3d4ad458a">
        <w:r w:rsidRPr="659944AA" w:rsidR="4D9DE1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https://minds.wisconsin.edu/handle/1793/80032</w:t>
        </w:r>
      </w:hyperlink>
    </w:p>
    <w:p w:rsidR="659944AA" w:rsidP="659944AA" w:rsidRDefault="659944AA" w14:paraId="4EA7AE85" w14:textId="4C836548">
      <w:pPr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1e011d547ac4d9a"/>
      <w:footerReference w:type="default" r:id="R1fecdbd10dfe4be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9944AA" w:rsidTr="659944AA" w14:paraId="2ABE7210">
      <w:trPr>
        <w:trHeight w:val="300"/>
      </w:trPr>
      <w:tc>
        <w:tcPr>
          <w:tcW w:w="3005" w:type="dxa"/>
          <w:tcMar/>
        </w:tcPr>
        <w:p w:rsidR="659944AA" w:rsidP="659944AA" w:rsidRDefault="659944AA" w14:paraId="1E5ED211" w14:textId="508B11C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59944AA" w:rsidP="659944AA" w:rsidRDefault="659944AA" w14:paraId="511110B4" w14:textId="05CE331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59944AA" w:rsidP="659944AA" w:rsidRDefault="659944AA" w14:paraId="0F78FC1E" w14:textId="0732746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59944AA" w:rsidP="659944AA" w:rsidRDefault="659944AA" w14:paraId="13F3BD9C" w14:textId="1EF16DE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9944AA" w:rsidTr="659944AA" w14:paraId="04FC2341">
      <w:trPr>
        <w:trHeight w:val="300"/>
      </w:trPr>
      <w:tc>
        <w:tcPr>
          <w:tcW w:w="3005" w:type="dxa"/>
          <w:tcMar/>
        </w:tcPr>
        <w:p w:rsidR="659944AA" w:rsidP="659944AA" w:rsidRDefault="659944AA" w14:paraId="079AF999" w14:textId="00CD9B52">
          <w:pPr>
            <w:pStyle w:val="Header"/>
            <w:bidi w:val="0"/>
            <w:ind w:left="-115"/>
            <w:jc w:val="left"/>
          </w:pPr>
          <w:r w:rsidR="659944AA">
            <w:rPr/>
            <w:t>Cynyr</w:t>
          </w:r>
          <w:r w:rsidR="659944AA">
            <w:rPr/>
            <w:t xml:space="preserve"> Llewelyn-Jones</w:t>
          </w:r>
        </w:p>
      </w:tc>
      <w:tc>
        <w:tcPr>
          <w:tcW w:w="3005" w:type="dxa"/>
          <w:tcMar/>
        </w:tcPr>
        <w:p w:rsidR="659944AA" w:rsidP="659944AA" w:rsidRDefault="659944AA" w14:paraId="2687DF25" w14:textId="0E97B133">
          <w:pPr>
            <w:pStyle w:val="Header"/>
            <w:bidi w:val="0"/>
            <w:jc w:val="center"/>
          </w:pPr>
          <w:r w:rsidR="659944AA">
            <w:rPr/>
            <w:t>2404670</w:t>
          </w:r>
        </w:p>
      </w:tc>
      <w:tc>
        <w:tcPr>
          <w:tcW w:w="3005" w:type="dxa"/>
          <w:tcMar/>
        </w:tcPr>
        <w:p w:rsidR="659944AA" w:rsidP="659944AA" w:rsidRDefault="659944AA" w14:paraId="75697930" w14:textId="0D46B9B1">
          <w:pPr>
            <w:pStyle w:val="Header"/>
            <w:bidi w:val="0"/>
            <w:ind w:right="-115"/>
            <w:jc w:val="right"/>
          </w:pPr>
          <w:r w:rsidR="659944AA">
            <w:rPr/>
            <w:t>BMSS5003</w:t>
          </w:r>
        </w:p>
      </w:tc>
    </w:tr>
  </w:tbl>
  <w:p w:rsidR="659944AA" w:rsidP="659944AA" w:rsidRDefault="659944AA" w14:paraId="755DDE61" w14:textId="1EFB246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a7ff0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042EDD"/>
    <w:rsid w:val="12FBA951"/>
    <w:rsid w:val="1B8076F2"/>
    <w:rsid w:val="1B8490D5"/>
    <w:rsid w:val="1BA9A9C4"/>
    <w:rsid w:val="1D2FFC2A"/>
    <w:rsid w:val="24A53768"/>
    <w:rsid w:val="25D00759"/>
    <w:rsid w:val="28E51814"/>
    <w:rsid w:val="2A88E5C1"/>
    <w:rsid w:val="30CF6793"/>
    <w:rsid w:val="34042EDD"/>
    <w:rsid w:val="34FAFE3E"/>
    <w:rsid w:val="41E1A5D4"/>
    <w:rsid w:val="4B474DEE"/>
    <w:rsid w:val="4D9DE1B9"/>
    <w:rsid w:val="4EC9D6F4"/>
    <w:rsid w:val="658F80F8"/>
    <w:rsid w:val="659944AA"/>
    <w:rsid w:val="6C1EE79F"/>
    <w:rsid w:val="6C230E14"/>
    <w:rsid w:val="6D775D10"/>
    <w:rsid w:val="6EDC5CCE"/>
    <w:rsid w:val="6FF5659D"/>
    <w:rsid w:val="75E5B9C8"/>
    <w:rsid w:val="776D16D3"/>
    <w:rsid w:val="77799FBF"/>
    <w:rsid w:val="7FA08B04"/>
    <w:rsid w:val="7FE74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42EDD"/>
  <w15:chartTrackingRefBased/>
  <w15:docId w15:val="{2EAFA4E5-32DB-4D69-B387-D29F90CE2E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59944A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59944AA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59944A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59944A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16/j.physbeh.2006.09.009" TargetMode="External" Id="R0ee3418e94f9457e" /><Relationship Type="http://schemas.openxmlformats.org/officeDocument/2006/relationships/hyperlink" Target="https://doi.org/10.1016/j.brainres.2012.02.068" TargetMode="External" Id="R9ce85a03bbc845e0" /><Relationship Type="http://schemas.openxmlformats.org/officeDocument/2006/relationships/hyperlink" Target="https://doi.org/10.1037/0882-7974.21.1.62" TargetMode="External" Id="Rc7e38e42efb84605" /><Relationship Type="http://schemas.openxmlformats.org/officeDocument/2006/relationships/hyperlink" Target="https://doi.org/10.1016/j.neubiorev.2011.02.001" TargetMode="External" Id="R1cbdff81403e4ad9" /><Relationship Type="http://schemas.openxmlformats.org/officeDocument/2006/relationships/hyperlink" Target="https://doi.org/10.1016/j.brainres.2010.03.091" TargetMode="External" Id="R72d651318639410c" /><Relationship Type="http://schemas.openxmlformats.org/officeDocument/2006/relationships/hyperlink" Target="https://doi.org/10.1016/j.bandc.2012.09.001" TargetMode="External" Id="R42dc2f6089da4cf8" /><Relationship Type="http://schemas.openxmlformats.org/officeDocument/2006/relationships/hyperlink" Target="https://doi.org/10.1016/j.neubiorev.2011.09.011" TargetMode="External" Id="R8ae6b02395814b97" /><Relationship Type="http://schemas.openxmlformats.org/officeDocument/2006/relationships/hyperlink" Target="https://doi.org/10.3390/s22030789" TargetMode="External" Id="Rd2b34d1085ff4a38" /><Relationship Type="http://schemas.openxmlformats.org/officeDocument/2006/relationships/hyperlink" Target="https://pmc.ncbi.nlm.nih.gov/articles/PMC7872865/" TargetMode="External" Id="R3f0f53ec8cbc44c5" /><Relationship Type="http://schemas.openxmlformats.org/officeDocument/2006/relationships/hyperlink" Target="https://doi.org/10.1080/02640410500457109" TargetMode="External" Id="R49b3af114cd641d1" /><Relationship Type="http://schemas.openxmlformats.org/officeDocument/2006/relationships/hyperlink" Target="https://pubmed.ncbi.nlm.nih.gov/9399313/" TargetMode="External" Id="Rc73d2cb32d3149bf" /><Relationship Type="http://schemas.openxmlformats.org/officeDocument/2006/relationships/hyperlink" Target="https://www.nature.com/articles/s41598-025-20418-7" TargetMode="External" Id="Raad4b0cdb9234675" /><Relationship Type="http://schemas.openxmlformats.org/officeDocument/2006/relationships/hyperlink" Target="https://minds.wisconsin.edu/handle/1793/80032" TargetMode="External" Id="Raa28a6f3d4ad458a" /><Relationship Type="http://schemas.openxmlformats.org/officeDocument/2006/relationships/header" Target="/word/header.xml" Id="Rc1e011d547ac4d9a" /><Relationship Type="http://schemas.openxmlformats.org/officeDocument/2006/relationships/footer" Target="/word/footer.xml" Id="R1fecdbd10dfe4bea" /><Relationship Type="http://schemas.openxmlformats.org/officeDocument/2006/relationships/numbering" Target="/word/numbering.xml" Id="R45013bc477f94b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Cynyr Llewelyn-Jones (2404670)</dc:creator>
  <keywords/>
  <dc:description/>
  <lastModifiedBy>Cynyr Llewelyn-Jones (2404670)</lastModifiedBy>
  <revision>2</revision>
  <dcterms:created xsi:type="dcterms:W3CDTF">2026-01-09T12:28:07.4159772Z</dcterms:created>
  <dcterms:modified xsi:type="dcterms:W3CDTF">2026-01-09T12:54:36.7616746Z</dcterms:modified>
</coreProperties>
</file>