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3F85B" w14:textId="77777777" w:rsidR="0072505E" w:rsidRPr="007317B1" w:rsidRDefault="0072505E" w:rsidP="007317B1">
      <w:pPr>
        <w:spacing w:before="100" w:beforeAutospacing="1" w:after="100" w:afterAutospacing="1" w:line="360" w:lineRule="auto"/>
        <w:contextualSpacing/>
        <w:jc w:val="center"/>
        <w:rPr>
          <w:rFonts w:ascii="Arial" w:eastAsia="Times New Roman" w:hAnsi="Arial" w:cs="Arial"/>
          <w:lang w:val="en-AU" w:eastAsia="en-AU"/>
        </w:rPr>
      </w:pPr>
    </w:p>
    <w:p w14:paraId="4A5B6385" w14:textId="77777777" w:rsidR="0072505E" w:rsidRPr="007317B1" w:rsidRDefault="0072505E" w:rsidP="007317B1">
      <w:pPr>
        <w:spacing w:before="100" w:beforeAutospacing="1" w:after="100" w:afterAutospacing="1" w:line="360" w:lineRule="auto"/>
        <w:contextualSpacing/>
        <w:jc w:val="center"/>
        <w:rPr>
          <w:rFonts w:ascii="Arial" w:eastAsia="Times New Roman" w:hAnsi="Arial" w:cs="Arial"/>
          <w:lang w:val="en-AU" w:eastAsia="en-AU"/>
        </w:rPr>
      </w:pPr>
    </w:p>
    <w:p w14:paraId="2F05C275" w14:textId="77777777" w:rsidR="0072505E" w:rsidRPr="002662D8" w:rsidRDefault="0072505E" w:rsidP="007317B1">
      <w:pPr>
        <w:spacing w:before="100" w:beforeAutospacing="1" w:after="100" w:afterAutospacing="1" w:line="360" w:lineRule="auto"/>
        <w:contextualSpacing/>
        <w:jc w:val="center"/>
        <w:rPr>
          <w:rFonts w:ascii="Arial" w:eastAsia="Times New Roman" w:hAnsi="Arial" w:cs="Arial"/>
          <w:b/>
          <w:bCs/>
          <w:lang w:val="en-AU" w:eastAsia="en-AU"/>
        </w:rPr>
      </w:pPr>
    </w:p>
    <w:p w14:paraId="7CFCAFAA" w14:textId="3D0AB977" w:rsidR="002662D8" w:rsidRPr="002662D8" w:rsidRDefault="002662D8" w:rsidP="002662D8">
      <w:pPr>
        <w:spacing w:before="100" w:beforeAutospacing="1" w:after="100" w:afterAutospacing="1" w:line="360" w:lineRule="auto"/>
        <w:contextualSpacing/>
        <w:jc w:val="center"/>
        <w:rPr>
          <w:b/>
          <w:bCs/>
        </w:rPr>
      </w:pPr>
      <w:r w:rsidRPr="002662D8">
        <w:rPr>
          <w:b/>
          <w:bCs/>
        </w:rPr>
        <w:t>Impact of current challenges on the human resource department relating to recruitment and retention</w:t>
      </w:r>
      <w:r w:rsidRPr="002662D8">
        <w:rPr>
          <w:b/>
          <w:bCs/>
        </w:rPr>
        <w:t xml:space="preserve"> – Marriot Hotel</w:t>
      </w:r>
    </w:p>
    <w:p w14:paraId="64032B2E" w14:textId="77777777" w:rsidR="002662D8" w:rsidRPr="002662D8" w:rsidRDefault="002662D8" w:rsidP="002662D8">
      <w:pPr>
        <w:spacing w:before="100" w:beforeAutospacing="1" w:after="100" w:afterAutospacing="1" w:line="360" w:lineRule="auto"/>
        <w:contextualSpacing/>
        <w:jc w:val="center"/>
        <w:rPr>
          <w:b/>
          <w:bCs/>
        </w:rPr>
      </w:pPr>
    </w:p>
    <w:p w14:paraId="2A3C176A" w14:textId="0DF64D93" w:rsidR="002662D8" w:rsidRPr="002662D8" w:rsidRDefault="002662D8" w:rsidP="007317B1">
      <w:pPr>
        <w:spacing w:before="100" w:beforeAutospacing="1" w:after="100" w:afterAutospacing="1" w:line="360" w:lineRule="auto"/>
        <w:contextualSpacing/>
        <w:jc w:val="center"/>
        <w:rPr>
          <w:b/>
          <w:bCs/>
        </w:rPr>
      </w:pPr>
      <w:r w:rsidRPr="002662D8">
        <w:rPr>
          <w:b/>
          <w:bCs/>
        </w:rPr>
        <w:t xml:space="preserve">Personal Resourcing and Development - BMIH5005 </w:t>
      </w:r>
    </w:p>
    <w:p w14:paraId="7184C5A6" w14:textId="78BDF3BA" w:rsidR="002662D8" w:rsidRPr="002662D8" w:rsidRDefault="002662D8" w:rsidP="007317B1">
      <w:pPr>
        <w:spacing w:before="100" w:beforeAutospacing="1" w:after="100" w:afterAutospacing="1" w:line="360" w:lineRule="auto"/>
        <w:contextualSpacing/>
        <w:jc w:val="center"/>
        <w:rPr>
          <w:b/>
          <w:bCs/>
        </w:rPr>
      </w:pPr>
      <w:r w:rsidRPr="002662D8">
        <w:rPr>
          <w:b/>
          <w:bCs/>
        </w:rPr>
        <w:t>Oladipupo Fabode 2207288</w:t>
      </w:r>
    </w:p>
    <w:p w14:paraId="21EB1176" w14:textId="3A45BB73" w:rsidR="002662D8" w:rsidRPr="002662D8" w:rsidRDefault="002662D8" w:rsidP="007317B1">
      <w:pPr>
        <w:spacing w:before="100" w:beforeAutospacing="1" w:after="100" w:afterAutospacing="1" w:line="360" w:lineRule="auto"/>
        <w:contextualSpacing/>
        <w:jc w:val="center"/>
        <w:rPr>
          <w:rFonts w:ascii="Arial" w:eastAsia="Times New Roman" w:hAnsi="Arial" w:cs="Arial"/>
          <w:b/>
          <w:bCs/>
          <w:lang w:val="en-AU" w:eastAsia="en-AU"/>
        </w:rPr>
      </w:pPr>
      <w:r w:rsidRPr="002662D8">
        <w:rPr>
          <w:b/>
          <w:bCs/>
        </w:rPr>
        <w:t>Lecturer - Deborah Lloyd</w:t>
      </w:r>
    </w:p>
    <w:p w14:paraId="17B5135B"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18B435F8"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54872F81"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61363B7B"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7894D2CB"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0067B248"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252F2370"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1C6F4AC5"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74942993"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730BED93"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2BA6264D"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2018223B"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58E5E522" w14:textId="77777777" w:rsidR="00533841" w:rsidRPr="007317B1" w:rsidRDefault="00533841" w:rsidP="007317B1">
      <w:pPr>
        <w:spacing w:before="100" w:beforeAutospacing="1" w:after="100" w:afterAutospacing="1" w:line="360" w:lineRule="auto"/>
        <w:contextualSpacing/>
        <w:jc w:val="center"/>
        <w:rPr>
          <w:rFonts w:ascii="Arial" w:eastAsia="Times New Roman" w:hAnsi="Arial" w:cs="Arial"/>
          <w:lang w:val="en-AU" w:eastAsia="en-AU"/>
        </w:rPr>
      </w:pPr>
    </w:p>
    <w:p w14:paraId="753E24B9" w14:textId="77777777" w:rsidR="00D1551B" w:rsidRDefault="00D1551B" w:rsidP="007317B1">
      <w:pPr>
        <w:spacing w:before="100" w:beforeAutospacing="1" w:after="100" w:afterAutospacing="1" w:line="360" w:lineRule="auto"/>
        <w:contextualSpacing/>
        <w:jc w:val="both"/>
        <w:rPr>
          <w:rFonts w:ascii="Arial" w:eastAsia="Times New Roman" w:hAnsi="Arial" w:cs="Arial"/>
          <w:bCs/>
          <w:lang w:val="en-AU" w:eastAsia="en-AU"/>
        </w:rPr>
      </w:pPr>
    </w:p>
    <w:p w14:paraId="584043ED" w14:textId="77777777" w:rsidR="002662D8" w:rsidRDefault="002662D8" w:rsidP="007317B1">
      <w:pPr>
        <w:spacing w:before="100" w:beforeAutospacing="1" w:after="100" w:afterAutospacing="1" w:line="360" w:lineRule="auto"/>
        <w:contextualSpacing/>
        <w:jc w:val="both"/>
        <w:rPr>
          <w:rFonts w:ascii="Arial" w:eastAsia="Times New Roman" w:hAnsi="Arial" w:cs="Arial"/>
          <w:bCs/>
          <w:lang w:val="en-AU" w:eastAsia="en-AU"/>
        </w:rPr>
      </w:pPr>
    </w:p>
    <w:p w14:paraId="629EAB4E" w14:textId="77777777" w:rsidR="002662D8" w:rsidRDefault="002662D8" w:rsidP="007317B1">
      <w:pPr>
        <w:spacing w:before="100" w:beforeAutospacing="1" w:after="100" w:afterAutospacing="1" w:line="360" w:lineRule="auto"/>
        <w:contextualSpacing/>
        <w:jc w:val="both"/>
        <w:rPr>
          <w:rFonts w:ascii="Arial" w:eastAsia="Times New Roman" w:hAnsi="Arial" w:cs="Arial"/>
          <w:bCs/>
          <w:lang w:val="en-AU" w:eastAsia="en-AU"/>
        </w:rPr>
      </w:pPr>
    </w:p>
    <w:p w14:paraId="435206B9" w14:textId="77777777" w:rsidR="002662D8" w:rsidRDefault="002662D8" w:rsidP="007317B1">
      <w:pPr>
        <w:spacing w:before="100" w:beforeAutospacing="1" w:after="100" w:afterAutospacing="1" w:line="360" w:lineRule="auto"/>
        <w:contextualSpacing/>
        <w:jc w:val="both"/>
        <w:rPr>
          <w:rFonts w:ascii="Arial" w:eastAsia="Times New Roman" w:hAnsi="Arial" w:cs="Arial"/>
          <w:bCs/>
          <w:lang w:val="en-AU" w:eastAsia="en-AU"/>
        </w:rPr>
      </w:pPr>
    </w:p>
    <w:p w14:paraId="5FC0DA11" w14:textId="77777777" w:rsidR="002662D8" w:rsidRDefault="002662D8" w:rsidP="007317B1">
      <w:pPr>
        <w:spacing w:before="100" w:beforeAutospacing="1" w:after="100" w:afterAutospacing="1" w:line="360" w:lineRule="auto"/>
        <w:contextualSpacing/>
        <w:jc w:val="both"/>
        <w:rPr>
          <w:rFonts w:ascii="Arial" w:eastAsia="Times New Roman" w:hAnsi="Arial" w:cs="Arial"/>
          <w:bCs/>
          <w:lang w:val="en-AU" w:eastAsia="en-AU"/>
        </w:rPr>
      </w:pPr>
    </w:p>
    <w:p w14:paraId="7293302B" w14:textId="77777777" w:rsidR="002662D8" w:rsidRDefault="002662D8" w:rsidP="007317B1">
      <w:pPr>
        <w:spacing w:before="100" w:beforeAutospacing="1" w:after="100" w:afterAutospacing="1" w:line="360" w:lineRule="auto"/>
        <w:contextualSpacing/>
        <w:jc w:val="both"/>
        <w:rPr>
          <w:rFonts w:ascii="Arial" w:eastAsia="Times New Roman" w:hAnsi="Arial" w:cs="Arial"/>
          <w:bCs/>
          <w:lang w:val="en-AU" w:eastAsia="en-AU"/>
        </w:rPr>
      </w:pPr>
    </w:p>
    <w:p w14:paraId="4214C3A5" w14:textId="77777777" w:rsidR="002662D8" w:rsidRPr="00393092" w:rsidRDefault="002662D8" w:rsidP="007317B1">
      <w:pPr>
        <w:spacing w:before="100" w:beforeAutospacing="1" w:after="100" w:afterAutospacing="1" w:line="360" w:lineRule="auto"/>
        <w:contextualSpacing/>
        <w:jc w:val="both"/>
        <w:rPr>
          <w:rFonts w:ascii="Arial" w:eastAsia="Times New Roman" w:hAnsi="Arial" w:cs="Arial"/>
          <w:lang w:val="en-AU" w:eastAsia="en-AU"/>
        </w:rPr>
      </w:pPr>
    </w:p>
    <w:sdt>
      <w:sdtPr>
        <w:rPr>
          <w:rFonts w:ascii="Arial" w:eastAsia="Calibri" w:hAnsi="Arial" w:cs="Arial"/>
          <w:color w:val="auto"/>
          <w:sz w:val="24"/>
          <w:szCs w:val="24"/>
        </w:rPr>
        <w:id w:val="7719442"/>
        <w:docPartObj>
          <w:docPartGallery w:val="Table of Contents"/>
          <w:docPartUnique/>
        </w:docPartObj>
      </w:sdtPr>
      <w:sdtEndPr>
        <w:rPr>
          <w:bCs/>
          <w:noProof/>
        </w:rPr>
      </w:sdtEndPr>
      <w:sdtContent>
        <w:p w14:paraId="6C13C4A4" w14:textId="77777777" w:rsidR="0072505E" w:rsidRPr="007317B1" w:rsidRDefault="0072505E" w:rsidP="007317B1">
          <w:pPr>
            <w:pStyle w:val="TOCHeading"/>
            <w:spacing w:line="360" w:lineRule="auto"/>
            <w:contextualSpacing/>
            <w:rPr>
              <w:rFonts w:ascii="Arial" w:hAnsi="Arial" w:cs="Arial"/>
              <w:color w:val="auto"/>
              <w:sz w:val="24"/>
              <w:szCs w:val="24"/>
            </w:rPr>
          </w:pPr>
          <w:r w:rsidRPr="007317B1">
            <w:rPr>
              <w:rFonts w:ascii="Arial" w:hAnsi="Arial" w:cs="Arial"/>
              <w:color w:val="auto"/>
              <w:sz w:val="24"/>
              <w:szCs w:val="24"/>
            </w:rPr>
            <w:t>Table of Contents</w:t>
          </w:r>
        </w:p>
        <w:p w14:paraId="4D6BB619" w14:textId="77777777" w:rsidR="007317B1" w:rsidRPr="007317B1" w:rsidRDefault="0072505E" w:rsidP="007317B1">
          <w:pPr>
            <w:pStyle w:val="TOC1"/>
            <w:tabs>
              <w:tab w:val="right" w:leader="dot" w:pos="9350"/>
            </w:tabs>
            <w:spacing w:line="360" w:lineRule="auto"/>
            <w:contextualSpacing/>
            <w:rPr>
              <w:rFonts w:ascii="Arial" w:eastAsiaTheme="minorEastAsia" w:hAnsi="Arial" w:cs="Arial"/>
              <w:noProof/>
              <w:lang w:val="en-AU" w:eastAsia="en-AU"/>
            </w:rPr>
          </w:pPr>
          <w:r w:rsidRPr="007317B1">
            <w:rPr>
              <w:rFonts w:ascii="Arial" w:hAnsi="Arial" w:cs="Arial"/>
            </w:rPr>
            <w:fldChar w:fldCharType="begin"/>
          </w:r>
          <w:r w:rsidRPr="007317B1">
            <w:rPr>
              <w:rFonts w:ascii="Arial" w:hAnsi="Arial" w:cs="Arial"/>
            </w:rPr>
            <w:instrText xml:space="preserve"> TOC \o "1-3" \h \z \u </w:instrText>
          </w:r>
          <w:r w:rsidRPr="007317B1">
            <w:rPr>
              <w:rFonts w:ascii="Arial" w:hAnsi="Arial" w:cs="Arial"/>
            </w:rPr>
            <w:fldChar w:fldCharType="separate"/>
          </w:r>
          <w:hyperlink w:anchor="_Toc149250120" w:history="1">
            <w:r w:rsidR="007317B1" w:rsidRPr="007317B1">
              <w:rPr>
                <w:rStyle w:val="Hyperlink"/>
                <w:rFonts w:ascii="Arial" w:eastAsia="Times New Roman" w:hAnsi="Arial" w:cs="Arial"/>
                <w:bCs/>
                <w:noProof/>
                <w:color w:val="auto"/>
                <w:lang w:val="en-AU" w:eastAsia="en-AU"/>
              </w:rPr>
              <w:t>1. Introduction and Background</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_Toc149250120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3</w:t>
            </w:r>
            <w:r w:rsidR="007317B1" w:rsidRPr="007317B1">
              <w:rPr>
                <w:rFonts w:ascii="Arial" w:hAnsi="Arial" w:cs="Arial"/>
                <w:noProof/>
                <w:webHidden/>
              </w:rPr>
              <w:fldChar w:fldCharType="end"/>
            </w:r>
          </w:hyperlink>
        </w:p>
        <w:p w14:paraId="3835B3ED" w14:textId="77777777" w:rsidR="007317B1" w:rsidRPr="007317B1" w:rsidRDefault="00000000" w:rsidP="007317B1">
          <w:pPr>
            <w:pStyle w:val="TOC1"/>
            <w:tabs>
              <w:tab w:val="right" w:leader="dot" w:pos="9350"/>
            </w:tabs>
            <w:spacing w:line="360" w:lineRule="auto"/>
            <w:contextualSpacing/>
            <w:rPr>
              <w:rFonts w:ascii="Arial" w:eastAsiaTheme="minorEastAsia" w:hAnsi="Arial" w:cs="Arial"/>
              <w:noProof/>
              <w:lang w:val="en-AU" w:eastAsia="en-AU"/>
            </w:rPr>
          </w:pPr>
          <w:hyperlink w:anchor="_Toc149250121" w:history="1">
            <w:r w:rsidR="007317B1" w:rsidRPr="007317B1">
              <w:rPr>
                <w:rStyle w:val="Hyperlink"/>
                <w:rFonts w:ascii="Arial" w:eastAsia="Times New Roman" w:hAnsi="Arial" w:cs="Arial"/>
                <w:bCs/>
                <w:noProof/>
                <w:color w:val="auto"/>
                <w:lang w:val="en-AU" w:eastAsia="en-AU"/>
              </w:rPr>
              <w:t>2. Discussion/Literature</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_Toc149250121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4</w:t>
            </w:r>
            <w:r w:rsidR="007317B1" w:rsidRPr="007317B1">
              <w:rPr>
                <w:rFonts w:ascii="Arial" w:hAnsi="Arial" w:cs="Arial"/>
                <w:noProof/>
                <w:webHidden/>
              </w:rPr>
              <w:fldChar w:fldCharType="end"/>
            </w:r>
          </w:hyperlink>
        </w:p>
        <w:p w14:paraId="7F445293" w14:textId="77777777" w:rsidR="007317B1" w:rsidRPr="007317B1" w:rsidRDefault="00000000" w:rsidP="007317B1">
          <w:pPr>
            <w:pStyle w:val="TOC2"/>
            <w:tabs>
              <w:tab w:val="right" w:leader="dot" w:pos="9350"/>
            </w:tabs>
            <w:spacing w:line="360" w:lineRule="auto"/>
            <w:contextualSpacing/>
            <w:rPr>
              <w:rFonts w:ascii="Arial" w:eastAsiaTheme="minorEastAsia" w:hAnsi="Arial" w:cs="Arial"/>
              <w:noProof/>
              <w:lang w:val="en-AU" w:eastAsia="en-AU"/>
            </w:rPr>
          </w:pPr>
          <w:hyperlink w:anchor="_Toc149250122" w:history="1">
            <w:r w:rsidR="007317B1" w:rsidRPr="007317B1">
              <w:rPr>
                <w:rStyle w:val="Hyperlink"/>
                <w:rFonts w:ascii="Arial" w:hAnsi="Arial" w:cs="Arial"/>
                <w:noProof/>
                <w:color w:val="auto"/>
                <w:lang w:val="en-AU" w:eastAsia="en-AU"/>
              </w:rPr>
              <w:t>2.1 Theoretical Analysis</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_Toc149250122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4</w:t>
            </w:r>
            <w:r w:rsidR="007317B1" w:rsidRPr="007317B1">
              <w:rPr>
                <w:rFonts w:ascii="Arial" w:hAnsi="Arial" w:cs="Arial"/>
                <w:noProof/>
                <w:webHidden/>
              </w:rPr>
              <w:fldChar w:fldCharType="end"/>
            </w:r>
          </w:hyperlink>
        </w:p>
        <w:p w14:paraId="7B20DC8A" w14:textId="77777777" w:rsidR="007317B1" w:rsidRPr="007317B1" w:rsidRDefault="00000000" w:rsidP="007317B1">
          <w:pPr>
            <w:pStyle w:val="TOC2"/>
            <w:tabs>
              <w:tab w:val="right" w:leader="dot" w:pos="9350"/>
            </w:tabs>
            <w:spacing w:line="360" w:lineRule="auto"/>
            <w:contextualSpacing/>
            <w:rPr>
              <w:rFonts w:ascii="Arial" w:eastAsiaTheme="minorEastAsia" w:hAnsi="Arial" w:cs="Arial"/>
              <w:noProof/>
              <w:lang w:val="en-AU" w:eastAsia="en-AU"/>
            </w:rPr>
          </w:pPr>
          <w:hyperlink w:anchor="_Toc149250123" w:history="1">
            <w:r w:rsidR="007317B1" w:rsidRPr="007317B1">
              <w:rPr>
                <w:rStyle w:val="Hyperlink"/>
                <w:rFonts w:ascii="Arial" w:hAnsi="Arial" w:cs="Arial"/>
                <w:noProof/>
                <w:color w:val="auto"/>
                <w:lang w:val="en-AU" w:eastAsia="en-AU"/>
              </w:rPr>
              <w:t>2.2 Impact of Current Affairs on Employee Retention in the UK Hotel Industry</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_Toc149250123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6</w:t>
            </w:r>
            <w:r w:rsidR="007317B1" w:rsidRPr="007317B1">
              <w:rPr>
                <w:rFonts w:ascii="Arial" w:hAnsi="Arial" w:cs="Arial"/>
                <w:noProof/>
                <w:webHidden/>
              </w:rPr>
              <w:fldChar w:fldCharType="end"/>
            </w:r>
          </w:hyperlink>
        </w:p>
        <w:p w14:paraId="36B9A62D" w14:textId="77777777" w:rsidR="007317B1" w:rsidRPr="007317B1" w:rsidRDefault="00000000" w:rsidP="007317B1">
          <w:pPr>
            <w:pStyle w:val="TOC3"/>
            <w:tabs>
              <w:tab w:val="right" w:leader="dot" w:pos="9350"/>
            </w:tabs>
            <w:spacing w:line="360" w:lineRule="auto"/>
            <w:contextualSpacing/>
            <w:rPr>
              <w:rFonts w:ascii="Arial" w:eastAsiaTheme="minorEastAsia" w:hAnsi="Arial" w:cs="Arial"/>
              <w:noProof/>
              <w:lang w:val="en-AU" w:eastAsia="en-AU"/>
            </w:rPr>
          </w:pPr>
          <w:hyperlink w:anchor="_Toc149250124" w:history="1">
            <w:r w:rsidR="007317B1" w:rsidRPr="007317B1">
              <w:rPr>
                <w:rStyle w:val="Hyperlink"/>
                <w:rFonts w:ascii="Arial" w:eastAsia="Times New Roman" w:hAnsi="Arial" w:cs="Arial"/>
                <w:bCs/>
                <w:noProof/>
                <w:color w:val="auto"/>
                <w:lang w:val="en-AU" w:eastAsia="en-AU"/>
              </w:rPr>
              <w:t>2.2.1 Brexit and Employee Retention</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_Toc149250124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6</w:t>
            </w:r>
            <w:r w:rsidR="007317B1" w:rsidRPr="007317B1">
              <w:rPr>
                <w:rFonts w:ascii="Arial" w:hAnsi="Arial" w:cs="Arial"/>
                <w:noProof/>
                <w:webHidden/>
              </w:rPr>
              <w:fldChar w:fldCharType="end"/>
            </w:r>
          </w:hyperlink>
        </w:p>
        <w:p w14:paraId="0B28D28F" w14:textId="77777777" w:rsidR="007317B1" w:rsidRPr="007317B1" w:rsidRDefault="00000000" w:rsidP="007317B1">
          <w:pPr>
            <w:pStyle w:val="TOC3"/>
            <w:tabs>
              <w:tab w:val="right" w:leader="dot" w:pos="9350"/>
            </w:tabs>
            <w:spacing w:line="360" w:lineRule="auto"/>
            <w:contextualSpacing/>
            <w:rPr>
              <w:rFonts w:ascii="Arial" w:eastAsiaTheme="minorEastAsia" w:hAnsi="Arial" w:cs="Arial"/>
              <w:noProof/>
              <w:lang w:val="en-AU" w:eastAsia="en-AU"/>
            </w:rPr>
          </w:pPr>
          <w:hyperlink w:anchor="_Toc149250125" w:history="1">
            <w:r w:rsidR="007317B1" w:rsidRPr="007317B1">
              <w:rPr>
                <w:rStyle w:val="Hyperlink"/>
                <w:rFonts w:ascii="Arial" w:eastAsia="Times New Roman" w:hAnsi="Arial" w:cs="Arial"/>
                <w:bCs/>
                <w:noProof/>
                <w:color w:val="auto"/>
                <w:lang w:val="en-AU" w:eastAsia="en-AU"/>
              </w:rPr>
              <w:t>2.2.2 COVID-19 Pandemic</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_Toc149250125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6</w:t>
            </w:r>
            <w:r w:rsidR="007317B1" w:rsidRPr="007317B1">
              <w:rPr>
                <w:rFonts w:ascii="Arial" w:hAnsi="Arial" w:cs="Arial"/>
                <w:noProof/>
                <w:webHidden/>
              </w:rPr>
              <w:fldChar w:fldCharType="end"/>
            </w:r>
          </w:hyperlink>
        </w:p>
        <w:p w14:paraId="382272FE" w14:textId="77777777" w:rsidR="007317B1" w:rsidRPr="007317B1" w:rsidRDefault="00000000" w:rsidP="007317B1">
          <w:pPr>
            <w:pStyle w:val="TOC3"/>
            <w:tabs>
              <w:tab w:val="right" w:leader="dot" w:pos="9350"/>
            </w:tabs>
            <w:spacing w:line="360" w:lineRule="auto"/>
            <w:contextualSpacing/>
            <w:rPr>
              <w:rFonts w:ascii="Arial" w:eastAsiaTheme="minorEastAsia" w:hAnsi="Arial" w:cs="Arial"/>
              <w:noProof/>
              <w:lang w:val="en-AU" w:eastAsia="en-AU"/>
            </w:rPr>
          </w:pPr>
          <w:hyperlink w:anchor="_Toc149250126" w:history="1">
            <w:r w:rsidR="007317B1" w:rsidRPr="007317B1">
              <w:rPr>
                <w:rStyle w:val="Hyperlink"/>
                <w:rFonts w:ascii="Arial" w:eastAsia="Times New Roman" w:hAnsi="Arial" w:cs="Arial"/>
                <w:bCs/>
                <w:noProof/>
                <w:color w:val="auto"/>
                <w:lang w:val="en-AU" w:eastAsia="en-AU"/>
              </w:rPr>
              <w:t>2.2.3 Inflation</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_Toc149250126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7</w:t>
            </w:r>
            <w:r w:rsidR="007317B1" w:rsidRPr="007317B1">
              <w:rPr>
                <w:rFonts w:ascii="Arial" w:hAnsi="Arial" w:cs="Arial"/>
                <w:noProof/>
                <w:webHidden/>
              </w:rPr>
              <w:fldChar w:fldCharType="end"/>
            </w:r>
          </w:hyperlink>
        </w:p>
        <w:p w14:paraId="1CA25936" w14:textId="77777777" w:rsidR="007317B1" w:rsidRPr="007317B1" w:rsidRDefault="00000000" w:rsidP="007317B1">
          <w:pPr>
            <w:pStyle w:val="TOC3"/>
            <w:tabs>
              <w:tab w:val="right" w:leader="dot" w:pos="9350"/>
            </w:tabs>
            <w:spacing w:line="360" w:lineRule="auto"/>
            <w:contextualSpacing/>
            <w:rPr>
              <w:rFonts w:ascii="Arial" w:eastAsiaTheme="minorEastAsia" w:hAnsi="Arial" w:cs="Arial"/>
              <w:noProof/>
              <w:lang w:val="en-AU" w:eastAsia="en-AU"/>
            </w:rPr>
          </w:pPr>
          <w:hyperlink w:anchor="_Toc149250127" w:history="1">
            <w:r w:rsidR="007317B1" w:rsidRPr="007317B1">
              <w:rPr>
                <w:rStyle w:val="Hyperlink"/>
                <w:rFonts w:ascii="Arial" w:eastAsia="Times New Roman" w:hAnsi="Arial" w:cs="Arial"/>
                <w:bCs/>
                <w:noProof/>
                <w:color w:val="auto"/>
                <w:lang w:val="en-AU" w:eastAsia="en-AU"/>
              </w:rPr>
              <w:t>2.2.4. Economic Situation</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_Toc149250127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7</w:t>
            </w:r>
            <w:r w:rsidR="007317B1" w:rsidRPr="007317B1">
              <w:rPr>
                <w:rFonts w:ascii="Arial" w:hAnsi="Arial" w:cs="Arial"/>
                <w:noProof/>
                <w:webHidden/>
              </w:rPr>
              <w:fldChar w:fldCharType="end"/>
            </w:r>
          </w:hyperlink>
        </w:p>
        <w:p w14:paraId="1B45256A" w14:textId="77777777" w:rsidR="007317B1" w:rsidRPr="007317B1" w:rsidRDefault="00000000" w:rsidP="007317B1">
          <w:pPr>
            <w:pStyle w:val="TOC3"/>
            <w:tabs>
              <w:tab w:val="left" w:pos="1320"/>
              <w:tab w:val="right" w:leader="dot" w:pos="9350"/>
            </w:tabs>
            <w:spacing w:line="360" w:lineRule="auto"/>
            <w:contextualSpacing/>
            <w:rPr>
              <w:rFonts w:ascii="Arial" w:eastAsiaTheme="minorEastAsia" w:hAnsi="Arial" w:cs="Arial"/>
              <w:noProof/>
              <w:lang w:val="en-AU" w:eastAsia="en-AU"/>
            </w:rPr>
          </w:pPr>
          <w:hyperlink w:anchor="_Toc149250128" w:history="1">
            <w:r w:rsidR="007317B1" w:rsidRPr="007317B1">
              <w:rPr>
                <w:rStyle w:val="Hyperlink"/>
                <w:rFonts w:ascii="Arial" w:eastAsia="Times New Roman" w:hAnsi="Arial" w:cs="Arial"/>
                <w:noProof/>
                <w:color w:val="auto"/>
                <w:lang w:val="en-AU" w:eastAsia="en-AU"/>
              </w:rPr>
              <w:t>2.2.5</w:t>
            </w:r>
            <w:r w:rsidR="007317B1">
              <w:rPr>
                <w:rFonts w:ascii="Arial" w:eastAsiaTheme="minorEastAsia" w:hAnsi="Arial" w:cs="Arial"/>
                <w:noProof/>
                <w:lang w:val="en-AU" w:eastAsia="en-AU"/>
              </w:rPr>
              <w:t xml:space="preserve"> </w:t>
            </w:r>
            <w:r w:rsidR="007317B1" w:rsidRPr="007317B1">
              <w:rPr>
                <w:rStyle w:val="Hyperlink"/>
                <w:rFonts w:ascii="Arial" w:eastAsia="Times New Roman" w:hAnsi="Arial" w:cs="Arial"/>
                <w:bCs/>
                <w:noProof/>
                <w:color w:val="auto"/>
                <w:lang w:val="en-AU" w:eastAsia="en-AU"/>
              </w:rPr>
              <w:t>Global Retirement Tide</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_Toc149250128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8</w:t>
            </w:r>
            <w:r w:rsidR="007317B1" w:rsidRPr="007317B1">
              <w:rPr>
                <w:rFonts w:ascii="Arial" w:hAnsi="Arial" w:cs="Arial"/>
                <w:noProof/>
                <w:webHidden/>
              </w:rPr>
              <w:fldChar w:fldCharType="end"/>
            </w:r>
          </w:hyperlink>
        </w:p>
        <w:p w14:paraId="46B92135" w14:textId="77777777" w:rsidR="007317B1" w:rsidRPr="007317B1" w:rsidRDefault="00000000" w:rsidP="007317B1">
          <w:pPr>
            <w:pStyle w:val="TOC2"/>
            <w:tabs>
              <w:tab w:val="right" w:leader="dot" w:pos="9350"/>
            </w:tabs>
            <w:spacing w:line="360" w:lineRule="auto"/>
            <w:contextualSpacing/>
            <w:rPr>
              <w:rFonts w:ascii="Arial" w:eastAsiaTheme="minorEastAsia" w:hAnsi="Arial" w:cs="Arial"/>
              <w:noProof/>
              <w:lang w:val="en-AU" w:eastAsia="en-AU"/>
            </w:rPr>
          </w:pPr>
          <w:hyperlink w:anchor="_Toc149250129" w:history="1">
            <w:r w:rsidR="007317B1" w:rsidRPr="007317B1">
              <w:rPr>
                <w:rStyle w:val="Hyperlink"/>
                <w:rFonts w:ascii="Arial" w:hAnsi="Arial" w:cs="Arial"/>
                <w:noProof/>
                <w:color w:val="auto"/>
                <w:lang w:val="en-AU" w:eastAsia="en-AU"/>
              </w:rPr>
              <w:t>2.3 Potential Solutions and Industry Examples</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_Toc149250129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8</w:t>
            </w:r>
            <w:r w:rsidR="007317B1" w:rsidRPr="007317B1">
              <w:rPr>
                <w:rFonts w:ascii="Arial" w:hAnsi="Arial" w:cs="Arial"/>
                <w:noProof/>
                <w:webHidden/>
              </w:rPr>
              <w:fldChar w:fldCharType="end"/>
            </w:r>
          </w:hyperlink>
        </w:p>
        <w:p w14:paraId="473BD5F4" w14:textId="77777777" w:rsidR="007317B1" w:rsidRPr="007317B1" w:rsidRDefault="00000000" w:rsidP="007317B1">
          <w:pPr>
            <w:pStyle w:val="TOC3"/>
            <w:tabs>
              <w:tab w:val="right" w:leader="dot" w:pos="9350"/>
            </w:tabs>
            <w:spacing w:line="360" w:lineRule="auto"/>
            <w:contextualSpacing/>
            <w:rPr>
              <w:rFonts w:ascii="Arial" w:eastAsiaTheme="minorEastAsia" w:hAnsi="Arial" w:cs="Arial"/>
              <w:noProof/>
              <w:lang w:val="en-AU" w:eastAsia="en-AU"/>
            </w:rPr>
          </w:pPr>
          <w:hyperlink w:anchor="_Toc149250130" w:history="1">
            <w:r w:rsidR="007317B1" w:rsidRPr="007317B1">
              <w:rPr>
                <w:rStyle w:val="Hyperlink"/>
                <w:rFonts w:ascii="Arial" w:eastAsia="Times New Roman" w:hAnsi="Arial" w:cs="Arial"/>
                <w:bCs/>
                <w:noProof/>
                <w:color w:val="auto"/>
                <w:lang w:val="en-AU" w:eastAsia="en-AU"/>
              </w:rPr>
              <w:t>2.3.1 Investment in Training and Development</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_Toc149250130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8</w:t>
            </w:r>
            <w:r w:rsidR="007317B1" w:rsidRPr="007317B1">
              <w:rPr>
                <w:rFonts w:ascii="Arial" w:hAnsi="Arial" w:cs="Arial"/>
                <w:noProof/>
                <w:webHidden/>
              </w:rPr>
              <w:fldChar w:fldCharType="end"/>
            </w:r>
          </w:hyperlink>
        </w:p>
        <w:p w14:paraId="5D8BDA77" w14:textId="77777777" w:rsidR="007317B1" w:rsidRPr="007317B1" w:rsidRDefault="00000000" w:rsidP="007317B1">
          <w:pPr>
            <w:pStyle w:val="TOC3"/>
            <w:tabs>
              <w:tab w:val="right" w:leader="dot" w:pos="9350"/>
            </w:tabs>
            <w:spacing w:line="360" w:lineRule="auto"/>
            <w:contextualSpacing/>
            <w:rPr>
              <w:rFonts w:ascii="Arial" w:eastAsiaTheme="minorEastAsia" w:hAnsi="Arial" w:cs="Arial"/>
              <w:noProof/>
              <w:lang w:val="en-AU" w:eastAsia="en-AU"/>
            </w:rPr>
          </w:pPr>
          <w:hyperlink w:anchor="_Toc149250131" w:history="1">
            <w:r w:rsidR="007317B1" w:rsidRPr="007317B1">
              <w:rPr>
                <w:rStyle w:val="Hyperlink"/>
                <w:rFonts w:ascii="Arial" w:eastAsia="Times New Roman" w:hAnsi="Arial" w:cs="Arial"/>
                <w:noProof/>
                <w:color w:val="auto"/>
                <w:lang w:val="en-AU" w:eastAsia="en-AU"/>
              </w:rPr>
              <w:t xml:space="preserve">2.3.2 </w:t>
            </w:r>
            <w:r w:rsidR="007317B1" w:rsidRPr="007317B1">
              <w:rPr>
                <w:rStyle w:val="Hyperlink"/>
                <w:rFonts w:ascii="Arial" w:eastAsia="Times New Roman" w:hAnsi="Arial" w:cs="Arial"/>
                <w:bCs/>
                <w:noProof/>
                <w:color w:val="auto"/>
                <w:lang w:val="en-AU" w:eastAsia="en-AU"/>
              </w:rPr>
              <w:t>Flexible Work Policies</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_Toc149250131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8</w:t>
            </w:r>
            <w:r w:rsidR="007317B1" w:rsidRPr="007317B1">
              <w:rPr>
                <w:rFonts w:ascii="Arial" w:hAnsi="Arial" w:cs="Arial"/>
                <w:noProof/>
                <w:webHidden/>
              </w:rPr>
              <w:fldChar w:fldCharType="end"/>
            </w:r>
          </w:hyperlink>
        </w:p>
        <w:p w14:paraId="5948E57D" w14:textId="77777777" w:rsidR="007317B1" w:rsidRPr="007317B1" w:rsidRDefault="00000000" w:rsidP="007317B1">
          <w:pPr>
            <w:pStyle w:val="TOC3"/>
            <w:tabs>
              <w:tab w:val="left" w:pos="1320"/>
              <w:tab w:val="right" w:leader="dot" w:pos="9350"/>
            </w:tabs>
            <w:spacing w:line="360" w:lineRule="auto"/>
            <w:contextualSpacing/>
            <w:rPr>
              <w:rFonts w:ascii="Arial" w:eastAsiaTheme="minorEastAsia" w:hAnsi="Arial" w:cs="Arial"/>
              <w:noProof/>
              <w:lang w:val="en-AU" w:eastAsia="en-AU"/>
            </w:rPr>
          </w:pPr>
          <w:hyperlink w:anchor="_Toc149250132" w:history="1">
            <w:r w:rsidR="007317B1" w:rsidRPr="007317B1">
              <w:rPr>
                <w:rStyle w:val="Hyperlink"/>
                <w:rFonts w:ascii="Arial" w:eastAsia="Times New Roman" w:hAnsi="Arial" w:cs="Arial"/>
                <w:noProof/>
                <w:color w:val="auto"/>
                <w:lang w:val="en-AU" w:eastAsia="en-AU"/>
              </w:rPr>
              <w:t>2.3.3.</w:t>
            </w:r>
            <w:r w:rsidR="007317B1">
              <w:rPr>
                <w:rFonts w:ascii="Arial" w:eastAsiaTheme="minorEastAsia" w:hAnsi="Arial" w:cs="Arial"/>
                <w:noProof/>
                <w:lang w:val="en-AU" w:eastAsia="en-AU"/>
              </w:rPr>
              <w:t xml:space="preserve"> </w:t>
            </w:r>
            <w:r w:rsidR="007317B1" w:rsidRPr="007317B1">
              <w:rPr>
                <w:rStyle w:val="Hyperlink"/>
                <w:rFonts w:ascii="Arial" w:eastAsia="Times New Roman" w:hAnsi="Arial" w:cs="Arial"/>
                <w:bCs/>
                <w:noProof/>
                <w:color w:val="auto"/>
                <w:lang w:val="en-AU" w:eastAsia="en-AU"/>
              </w:rPr>
              <w:t>Competitive Compensation Packages</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_Toc149250132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9</w:t>
            </w:r>
            <w:r w:rsidR="007317B1" w:rsidRPr="007317B1">
              <w:rPr>
                <w:rFonts w:ascii="Arial" w:hAnsi="Arial" w:cs="Arial"/>
                <w:noProof/>
                <w:webHidden/>
              </w:rPr>
              <w:fldChar w:fldCharType="end"/>
            </w:r>
          </w:hyperlink>
        </w:p>
        <w:p w14:paraId="5C98D994" w14:textId="77777777" w:rsidR="007317B1" w:rsidRPr="007317B1" w:rsidRDefault="00000000" w:rsidP="007317B1">
          <w:pPr>
            <w:pStyle w:val="TOC3"/>
            <w:tabs>
              <w:tab w:val="right" w:leader="dot" w:pos="9350"/>
            </w:tabs>
            <w:spacing w:line="360" w:lineRule="auto"/>
            <w:contextualSpacing/>
            <w:rPr>
              <w:rFonts w:ascii="Arial" w:eastAsiaTheme="minorEastAsia" w:hAnsi="Arial" w:cs="Arial"/>
              <w:noProof/>
              <w:lang w:val="en-AU" w:eastAsia="en-AU"/>
            </w:rPr>
          </w:pPr>
          <w:hyperlink w:anchor="_Toc149250133" w:history="1">
            <w:r w:rsidR="007317B1" w:rsidRPr="007317B1">
              <w:rPr>
                <w:rStyle w:val="Hyperlink"/>
                <w:rFonts w:ascii="Arial" w:eastAsia="Times New Roman" w:hAnsi="Arial" w:cs="Arial"/>
                <w:bCs/>
                <w:noProof/>
                <w:color w:val="auto"/>
                <w:lang w:val="en-AU" w:eastAsia="en-AU"/>
              </w:rPr>
              <w:t>2.3.4 Promotion of Work-Life Balance</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_Toc149250133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9</w:t>
            </w:r>
            <w:r w:rsidR="007317B1" w:rsidRPr="007317B1">
              <w:rPr>
                <w:rFonts w:ascii="Arial" w:hAnsi="Arial" w:cs="Arial"/>
                <w:noProof/>
                <w:webHidden/>
              </w:rPr>
              <w:fldChar w:fldCharType="end"/>
            </w:r>
          </w:hyperlink>
        </w:p>
        <w:p w14:paraId="6EDFF58E" w14:textId="77777777" w:rsidR="007317B1" w:rsidRPr="007317B1" w:rsidRDefault="00000000" w:rsidP="007317B1">
          <w:pPr>
            <w:pStyle w:val="TOC1"/>
            <w:tabs>
              <w:tab w:val="right" w:leader="dot" w:pos="9350"/>
            </w:tabs>
            <w:spacing w:line="360" w:lineRule="auto"/>
            <w:contextualSpacing/>
            <w:rPr>
              <w:rFonts w:ascii="Arial" w:eastAsiaTheme="minorEastAsia" w:hAnsi="Arial" w:cs="Arial"/>
              <w:noProof/>
              <w:lang w:val="en-AU" w:eastAsia="en-AU"/>
            </w:rPr>
          </w:pPr>
          <w:hyperlink w:anchor="_Toc149250134" w:history="1">
            <w:r w:rsidR="007317B1" w:rsidRPr="007317B1">
              <w:rPr>
                <w:rStyle w:val="Hyperlink"/>
                <w:rFonts w:ascii="Arial" w:eastAsia="Times New Roman" w:hAnsi="Arial" w:cs="Arial"/>
                <w:bCs/>
                <w:noProof/>
                <w:color w:val="auto"/>
                <w:lang w:val="en-AU" w:eastAsia="en-AU"/>
              </w:rPr>
              <w:t>3. Evaluation and Conclusion</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_Toc149250134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9</w:t>
            </w:r>
            <w:r w:rsidR="007317B1" w:rsidRPr="007317B1">
              <w:rPr>
                <w:rFonts w:ascii="Arial" w:hAnsi="Arial" w:cs="Arial"/>
                <w:noProof/>
                <w:webHidden/>
              </w:rPr>
              <w:fldChar w:fldCharType="end"/>
            </w:r>
          </w:hyperlink>
        </w:p>
        <w:p w14:paraId="20DC2CEB" w14:textId="77777777" w:rsidR="007317B1" w:rsidRPr="007317B1" w:rsidRDefault="00000000" w:rsidP="007317B1">
          <w:pPr>
            <w:pStyle w:val="TOC2"/>
            <w:tabs>
              <w:tab w:val="right" w:leader="dot" w:pos="9350"/>
            </w:tabs>
            <w:spacing w:line="360" w:lineRule="auto"/>
            <w:contextualSpacing/>
            <w:rPr>
              <w:rFonts w:ascii="Arial" w:eastAsiaTheme="minorEastAsia" w:hAnsi="Arial" w:cs="Arial"/>
              <w:noProof/>
              <w:lang w:val="en-AU" w:eastAsia="en-AU"/>
            </w:rPr>
          </w:pPr>
          <w:hyperlink w:anchor="_Toc149250135" w:history="1">
            <w:r w:rsidR="007317B1" w:rsidRPr="007317B1">
              <w:rPr>
                <w:rStyle w:val="Hyperlink"/>
                <w:rFonts w:ascii="Arial" w:hAnsi="Arial" w:cs="Arial"/>
                <w:noProof/>
                <w:color w:val="auto"/>
                <w:lang w:val="en-AU" w:eastAsia="en-AU"/>
              </w:rPr>
              <w:t>3.1 Summary of Findings</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_Toc149250135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9</w:t>
            </w:r>
            <w:r w:rsidR="007317B1" w:rsidRPr="007317B1">
              <w:rPr>
                <w:rFonts w:ascii="Arial" w:hAnsi="Arial" w:cs="Arial"/>
                <w:noProof/>
                <w:webHidden/>
              </w:rPr>
              <w:fldChar w:fldCharType="end"/>
            </w:r>
          </w:hyperlink>
        </w:p>
        <w:p w14:paraId="39B3EF3D" w14:textId="77777777" w:rsidR="007317B1" w:rsidRPr="007317B1" w:rsidRDefault="00000000" w:rsidP="007317B1">
          <w:pPr>
            <w:pStyle w:val="TOC2"/>
            <w:tabs>
              <w:tab w:val="right" w:leader="dot" w:pos="9350"/>
            </w:tabs>
            <w:spacing w:line="360" w:lineRule="auto"/>
            <w:contextualSpacing/>
            <w:rPr>
              <w:rFonts w:ascii="Arial" w:eastAsiaTheme="minorEastAsia" w:hAnsi="Arial" w:cs="Arial"/>
              <w:noProof/>
              <w:lang w:val="en-AU" w:eastAsia="en-AU"/>
            </w:rPr>
          </w:pPr>
          <w:hyperlink w:anchor="_Toc149250136" w:history="1">
            <w:r w:rsidR="007317B1" w:rsidRPr="007317B1">
              <w:rPr>
                <w:rStyle w:val="Hyperlink"/>
                <w:rFonts w:ascii="Arial" w:hAnsi="Arial" w:cs="Arial"/>
                <w:noProof/>
                <w:color w:val="auto"/>
                <w:lang w:val="en-AU" w:eastAsia="en-AU"/>
              </w:rPr>
              <w:t>3.2 Recommendations</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_Toc149250136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10</w:t>
            </w:r>
            <w:r w:rsidR="007317B1" w:rsidRPr="007317B1">
              <w:rPr>
                <w:rFonts w:ascii="Arial" w:hAnsi="Arial" w:cs="Arial"/>
                <w:noProof/>
                <w:webHidden/>
              </w:rPr>
              <w:fldChar w:fldCharType="end"/>
            </w:r>
          </w:hyperlink>
        </w:p>
        <w:p w14:paraId="46EDD605" w14:textId="77777777" w:rsidR="007317B1" w:rsidRPr="007317B1" w:rsidRDefault="00000000" w:rsidP="007317B1">
          <w:pPr>
            <w:pStyle w:val="TOC1"/>
            <w:tabs>
              <w:tab w:val="right" w:leader="dot" w:pos="9350"/>
            </w:tabs>
            <w:spacing w:line="360" w:lineRule="auto"/>
            <w:contextualSpacing/>
            <w:rPr>
              <w:rFonts w:ascii="Arial" w:eastAsiaTheme="minorEastAsia" w:hAnsi="Arial" w:cs="Arial"/>
              <w:noProof/>
              <w:lang w:val="en-AU" w:eastAsia="en-AU"/>
            </w:rPr>
          </w:pPr>
          <w:hyperlink w:anchor="_Toc149250137" w:history="1">
            <w:r w:rsidR="007317B1" w:rsidRPr="007317B1">
              <w:rPr>
                <w:rStyle w:val="Hyperlink"/>
                <w:rFonts w:ascii="Arial" w:eastAsia="Times New Roman" w:hAnsi="Arial" w:cs="Arial"/>
                <w:noProof/>
                <w:color w:val="auto"/>
                <w:lang w:val="en-AU" w:eastAsia="en-AU"/>
              </w:rPr>
              <w:t>References</w:t>
            </w:r>
            <w:r w:rsidR="007317B1" w:rsidRPr="007317B1">
              <w:rPr>
                <w:rFonts w:ascii="Arial" w:hAnsi="Arial" w:cs="Arial"/>
                <w:noProof/>
                <w:webHidden/>
              </w:rPr>
              <w:tab/>
            </w:r>
            <w:r w:rsidR="007317B1" w:rsidRPr="007317B1">
              <w:rPr>
                <w:rFonts w:ascii="Arial" w:hAnsi="Arial" w:cs="Arial"/>
                <w:noProof/>
                <w:webHidden/>
              </w:rPr>
              <w:fldChar w:fldCharType="begin"/>
            </w:r>
            <w:r w:rsidR="007317B1" w:rsidRPr="007317B1">
              <w:rPr>
                <w:rFonts w:ascii="Arial" w:hAnsi="Arial" w:cs="Arial"/>
                <w:noProof/>
                <w:webHidden/>
              </w:rPr>
              <w:instrText xml:space="preserve"> PAGEREF _Toc149250137 \h </w:instrText>
            </w:r>
            <w:r w:rsidR="007317B1" w:rsidRPr="007317B1">
              <w:rPr>
                <w:rFonts w:ascii="Arial" w:hAnsi="Arial" w:cs="Arial"/>
                <w:noProof/>
                <w:webHidden/>
              </w:rPr>
            </w:r>
            <w:r w:rsidR="007317B1" w:rsidRPr="007317B1">
              <w:rPr>
                <w:rFonts w:ascii="Arial" w:hAnsi="Arial" w:cs="Arial"/>
                <w:noProof/>
                <w:webHidden/>
              </w:rPr>
              <w:fldChar w:fldCharType="separate"/>
            </w:r>
            <w:r w:rsidR="00D94900">
              <w:rPr>
                <w:rFonts w:ascii="Arial" w:hAnsi="Arial" w:cs="Arial"/>
                <w:noProof/>
                <w:webHidden/>
              </w:rPr>
              <w:t>11</w:t>
            </w:r>
            <w:r w:rsidR="007317B1" w:rsidRPr="007317B1">
              <w:rPr>
                <w:rFonts w:ascii="Arial" w:hAnsi="Arial" w:cs="Arial"/>
                <w:noProof/>
                <w:webHidden/>
              </w:rPr>
              <w:fldChar w:fldCharType="end"/>
            </w:r>
          </w:hyperlink>
        </w:p>
        <w:p w14:paraId="2D385602" w14:textId="77777777" w:rsidR="0072505E" w:rsidRPr="007317B1" w:rsidRDefault="0072505E" w:rsidP="007317B1">
          <w:pPr>
            <w:spacing w:line="360" w:lineRule="auto"/>
            <w:contextualSpacing/>
            <w:rPr>
              <w:rFonts w:ascii="Arial" w:hAnsi="Arial" w:cs="Arial"/>
            </w:rPr>
          </w:pPr>
          <w:r w:rsidRPr="007317B1">
            <w:rPr>
              <w:rFonts w:ascii="Arial" w:hAnsi="Arial" w:cs="Arial"/>
              <w:bCs/>
              <w:noProof/>
            </w:rPr>
            <w:fldChar w:fldCharType="end"/>
          </w:r>
        </w:p>
      </w:sdtContent>
    </w:sdt>
    <w:p w14:paraId="65485C8C" w14:textId="77777777" w:rsidR="00533841" w:rsidRPr="007317B1" w:rsidRDefault="00533841" w:rsidP="007317B1">
      <w:pPr>
        <w:spacing w:before="100" w:beforeAutospacing="1" w:after="100" w:afterAutospacing="1" w:line="360" w:lineRule="auto"/>
        <w:contextualSpacing/>
        <w:jc w:val="both"/>
        <w:rPr>
          <w:rFonts w:ascii="Arial" w:eastAsia="Times New Roman" w:hAnsi="Arial" w:cs="Arial"/>
          <w:bCs/>
          <w:lang w:val="en-AU" w:eastAsia="en-AU"/>
        </w:rPr>
      </w:pPr>
    </w:p>
    <w:p w14:paraId="24134E30" w14:textId="77777777" w:rsidR="00533841" w:rsidRPr="007317B1" w:rsidRDefault="00533841" w:rsidP="007317B1">
      <w:pPr>
        <w:spacing w:before="100" w:beforeAutospacing="1" w:after="100" w:afterAutospacing="1" w:line="360" w:lineRule="auto"/>
        <w:contextualSpacing/>
        <w:jc w:val="both"/>
        <w:rPr>
          <w:rFonts w:ascii="Arial" w:eastAsia="Times New Roman" w:hAnsi="Arial" w:cs="Arial"/>
          <w:bCs/>
          <w:lang w:val="en-AU" w:eastAsia="en-AU"/>
        </w:rPr>
      </w:pPr>
    </w:p>
    <w:p w14:paraId="13AB4D6C" w14:textId="77777777" w:rsidR="00533841" w:rsidRPr="007317B1" w:rsidRDefault="00533841" w:rsidP="007317B1">
      <w:pPr>
        <w:spacing w:before="100" w:beforeAutospacing="1" w:after="100" w:afterAutospacing="1" w:line="360" w:lineRule="auto"/>
        <w:contextualSpacing/>
        <w:jc w:val="both"/>
        <w:rPr>
          <w:rFonts w:ascii="Arial" w:eastAsia="Times New Roman" w:hAnsi="Arial" w:cs="Arial"/>
          <w:bCs/>
          <w:lang w:val="en-AU" w:eastAsia="en-AU"/>
        </w:rPr>
      </w:pPr>
    </w:p>
    <w:p w14:paraId="2DC5F4BD" w14:textId="77777777" w:rsidR="00533841" w:rsidRPr="007317B1" w:rsidRDefault="00533841" w:rsidP="007317B1">
      <w:pPr>
        <w:spacing w:before="100" w:beforeAutospacing="1" w:after="100" w:afterAutospacing="1" w:line="360" w:lineRule="auto"/>
        <w:contextualSpacing/>
        <w:jc w:val="both"/>
        <w:rPr>
          <w:rFonts w:ascii="Arial" w:eastAsia="Times New Roman" w:hAnsi="Arial" w:cs="Arial"/>
          <w:bCs/>
          <w:lang w:val="en-AU" w:eastAsia="en-AU"/>
        </w:rPr>
      </w:pPr>
    </w:p>
    <w:p w14:paraId="1E4ABB99" w14:textId="77777777" w:rsidR="0072505E" w:rsidRDefault="0072505E" w:rsidP="007317B1">
      <w:pPr>
        <w:spacing w:before="100" w:beforeAutospacing="1" w:after="100" w:afterAutospacing="1" w:line="360" w:lineRule="auto"/>
        <w:contextualSpacing/>
        <w:jc w:val="both"/>
        <w:rPr>
          <w:rFonts w:ascii="Arial" w:eastAsia="Times New Roman" w:hAnsi="Arial" w:cs="Arial"/>
          <w:bCs/>
          <w:lang w:val="en-AU" w:eastAsia="en-AU"/>
        </w:rPr>
      </w:pPr>
    </w:p>
    <w:p w14:paraId="340B9441" w14:textId="77777777" w:rsidR="007317B1" w:rsidRPr="007317B1" w:rsidRDefault="007317B1" w:rsidP="007317B1">
      <w:pPr>
        <w:spacing w:before="100" w:beforeAutospacing="1" w:after="100" w:afterAutospacing="1" w:line="360" w:lineRule="auto"/>
        <w:contextualSpacing/>
        <w:jc w:val="both"/>
        <w:rPr>
          <w:rFonts w:ascii="Arial" w:eastAsia="Times New Roman" w:hAnsi="Arial" w:cs="Arial"/>
          <w:bCs/>
          <w:lang w:val="en-AU" w:eastAsia="en-AU"/>
        </w:rPr>
      </w:pPr>
    </w:p>
    <w:p w14:paraId="3B4359E1" w14:textId="77777777" w:rsidR="00393092" w:rsidRPr="00393092" w:rsidRDefault="007F5017" w:rsidP="007317B1">
      <w:pPr>
        <w:pStyle w:val="Heading1"/>
        <w:spacing w:line="360" w:lineRule="auto"/>
        <w:contextualSpacing/>
        <w:rPr>
          <w:rFonts w:ascii="Arial" w:eastAsia="Times New Roman" w:hAnsi="Arial" w:cs="Arial"/>
          <w:b/>
          <w:color w:val="auto"/>
          <w:sz w:val="24"/>
          <w:szCs w:val="24"/>
          <w:lang w:val="en-AU" w:eastAsia="en-AU"/>
        </w:rPr>
      </w:pPr>
      <w:bookmarkStart w:id="0" w:name="_Toc149250120"/>
      <w:r w:rsidRPr="007317B1">
        <w:rPr>
          <w:rFonts w:ascii="Arial" w:eastAsia="Times New Roman" w:hAnsi="Arial" w:cs="Arial"/>
          <w:b/>
          <w:bCs/>
          <w:color w:val="auto"/>
          <w:sz w:val="24"/>
          <w:szCs w:val="24"/>
          <w:lang w:val="en-AU" w:eastAsia="en-AU"/>
        </w:rPr>
        <w:lastRenderedPageBreak/>
        <w:t xml:space="preserve">1. </w:t>
      </w:r>
      <w:r w:rsidR="00393092" w:rsidRPr="007317B1">
        <w:rPr>
          <w:rFonts w:ascii="Arial" w:eastAsia="Times New Roman" w:hAnsi="Arial" w:cs="Arial"/>
          <w:b/>
          <w:bCs/>
          <w:color w:val="auto"/>
          <w:sz w:val="24"/>
          <w:szCs w:val="24"/>
          <w:lang w:val="en-AU" w:eastAsia="en-AU"/>
        </w:rPr>
        <w:t>Introduction and Background</w:t>
      </w:r>
      <w:bookmarkEnd w:id="0"/>
    </w:p>
    <w:p w14:paraId="21DBE588" w14:textId="77777777" w:rsidR="00393092" w:rsidRPr="007317B1"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xml:space="preserve">The Marriott, known for its exquisite lodgings, great customer service, and wide global footprint, confronts a slew of issues in today's business world (Pradhan, Jena, and </w:t>
      </w:r>
      <w:proofErr w:type="spellStart"/>
      <w:r w:rsidRPr="00393092">
        <w:rPr>
          <w:rFonts w:ascii="Arial" w:eastAsia="Times New Roman" w:hAnsi="Arial" w:cs="Arial"/>
          <w:lang w:val="en-AU" w:eastAsia="en-AU"/>
        </w:rPr>
        <w:t>Pattnaik</w:t>
      </w:r>
      <w:proofErr w:type="spellEnd"/>
      <w:r w:rsidRPr="00393092">
        <w:rPr>
          <w:rFonts w:ascii="Arial" w:eastAsia="Times New Roman" w:hAnsi="Arial" w:cs="Arial"/>
          <w:lang w:val="en-AU" w:eastAsia="en-AU"/>
        </w:rPr>
        <w:t xml:space="preserve">, 2017). This proposal digs into the complexities of these difficulties, concentrating on their influence on staff retention, a critical component of organisational success. The Marriott began as a simple root beer stand in 1927, founded by J. Willard Marriott and Alice S. Marriott (Goh and </w:t>
      </w:r>
      <w:proofErr w:type="spellStart"/>
      <w:r w:rsidRPr="00393092">
        <w:rPr>
          <w:rFonts w:ascii="Arial" w:eastAsia="Times New Roman" w:hAnsi="Arial" w:cs="Arial"/>
          <w:lang w:val="en-AU" w:eastAsia="en-AU"/>
        </w:rPr>
        <w:t>Okumus</w:t>
      </w:r>
      <w:proofErr w:type="spellEnd"/>
      <w:r w:rsidRPr="00393092">
        <w:rPr>
          <w:rFonts w:ascii="Arial" w:eastAsia="Times New Roman" w:hAnsi="Arial" w:cs="Arial"/>
          <w:lang w:val="en-AU" w:eastAsia="en-AU"/>
        </w:rPr>
        <w:t>, 2020). It has grown over the years to become one of the world's greatest hospitality brands, with a broad network of hotels, resorts, and accommodation facilities (Kumar, 2021). The Marriott serves a diverse range of clients, from business travellers to leisure seekers, and represents the pinnacle of hospitality quality.</w:t>
      </w:r>
    </w:p>
    <w:p w14:paraId="0C014F40" w14:textId="77777777" w:rsidR="007F5017" w:rsidRPr="007317B1" w:rsidRDefault="007F5017" w:rsidP="007317B1">
      <w:pPr>
        <w:spacing w:before="100" w:beforeAutospacing="1" w:after="100" w:afterAutospacing="1" w:line="360" w:lineRule="auto"/>
        <w:contextualSpacing/>
        <w:jc w:val="both"/>
        <w:rPr>
          <w:rFonts w:ascii="Arial" w:eastAsia="Times New Roman" w:hAnsi="Arial" w:cs="Arial"/>
          <w:lang w:val="en-AU" w:eastAsia="en-AU"/>
        </w:rPr>
      </w:pPr>
    </w:p>
    <w:p w14:paraId="294A109C" w14:textId="77777777" w:rsidR="00AF4688" w:rsidRPr="007317B1" w:rsidRDefault="00AF4688"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xml:space="preserve">From the SWOT analysis, the strong brand image and worldwide presence of Marriott provide stability. This attracts workers looking for long-term careers, which improves retention. The hotel’s weaknesses include staff shortages caused by external causes such as immigration rules (Pradhan, Jena, and </w:t>
      </w:r>
      <w:proofErr w:type="spellStart"/>
      <w:r w:rsidRPr="00393092">
        <w:rPr>
          <w:rFonts w:ascii="Arial" w:eastAsia="Times New Roman" w:hAnsi="Arial" w:cs="Arial"/>
          <w:lang w:val="en-AU" w:eastAsia="en-AU"/>
        </w:rPr>
        <w:t>Pattnaik</w:t>
      </w:r>
      <w:proofErr w:type="spellEnd"/>
      <w:r w:rsidRPr="00393092">
        <w:rPr>
          <w:rFonts w:ascii="Arial" w:eastAsia="Times New Roman" w:hAnsi="Arial" w:cs="Arial"/>
          <w:lang w:val="en-AU" w:eastAsia="en-AU"/>
        </w:rPr>
        <w:t xml:space="preserve">, 2017). This understaffing puts current workers under stress and has a detrimental influence on retention. Some of the opportunities available for The Marriot include adapting to technological advances that enhance operational efficiency and staff skill sets, resulting in higher work satisfaction and retention (Sealy, Jenkins, and </w:t>
      </w:r>
      <w:proofErr w:type="spellStart"/>
      <w:r w:rsidRPr="00393092">
        <w:rPr>
          <w:rFonts w:ascii="Arial" w:eastAsia="Times New Roman" w:hAnsi="Arial" w:cs="Arial"/>
          <w:lang w:val="en-AU" w:eastAsia="en-AU"/>
        </w:rPr>
        <w:t>Jalley</w:t>
      </w:r>
      <w:proofErr w:type="spellEnd"/>
      <w:r w:rsidRPr="00393092">
        <w:rPr>
          <w:rFonts w:ascii="Arial" w:eastAsia="Times New Roman" w:hAnsi="Arial" w:cs="Arial"/>
          <w:lang w:val="en-AU" w:eastAsia="en-AU"/>
        </w:rPr>
        <w:t>, 2023). However, economic downturns and political uncertainty have an impact on Marriott's financial stability. Employee retention efforts are hampered by reduced resources for employee perks and training programmes (Li et al., 2020).</w:t>
      </w:r>
    </w:p>
    <w:p w14:paraId="196BF9A8" w14:textId="77777777" w:rsidR="007F5017" w:rsidRPr="00393092" w:rsidRDefault="007F5017" w:rsidP="007317B1">
      <w:pPr>
        <w:spacing w:before="100" w:beforeAutospacing="1" w:after="100" w:afterAutospacing="1" w:line="360" w:lineRule="auto"/>
        <w:contextualSpacing/>
        <w:jc w:val="both"/>
        <w:rPr>
          <w:rFonts w:ascii="Arial" w:eastAsia="Times New Roman" w:hAnsi="Arial" w:cs="Arial"/>
          <w:lang w:val="en-AU" w:eastAsia="en-AU"/>
        </w:rPr>
      </w:pPr>
    </w:p>
    <w:p w14:paraId="5E55525C" w14:textId="77777777" w:rsidR="00AF4688" w:rsidRPr="00393092" w:rsidRDefault="00AF0742" w:rsidP="007317B1">
      <w:pPr>
        <w:spacing w:before="100" w:beforeAutospacing="1" w:after="100" w:afterAutospacing="1" w:line="360" w:lineRule="auto"/>
        <w:contextualSpacing/>
        <w:jc w:val="both"/>
        <w:rPr>
          <w:rFonts w:ascii="Arial" w:eastAsia="Times New Roman" w:hAnsi="Arial" w:cs="Arial"/>
          <w:lang w:val="en-AU" w:eastAsia="en-AU"/>
        </w:rPr>
      </w:pPr>
      <w:r w:rsidRPr="007317B1">
        <w:rPr>
          <w:rFonts w:ascii="Arial" w:eastAsia="Times New Roman" w:hAnsi="Arial" w:cs="Arial"/>
          <w:lang w:val="en-AU" w:eastAsia="en-AU"/>
        </w:rPr>
        <w:t>U</w:t>
      </w:r>
      <w:r w:rsidR="00393092" w:rsidRPr="00393092">
        <w:rPr>
          <w:rFonts w:ascii="Arial" w:eastAsia="Times New Roman" w:hAnsi="Arial" w:cs="Arial"/>
          <w:lang w:val="en-AU" w:eastAsia="en-AU"/>
        </w:rPr>
        <w:t xml:space="preserve">sing a PESTEL framework, </w:t>
      </w:r>
      <w:r w:rsidRPr="007317B1">
        <w:rPr>
          <w:rFonts w:ascii="Arial" w:eastAsia="Times New Roman" w:hAnsi="Arial" w:cs="Arial"/>
          <w:lang w:val="en-AU" w:eastAsia="en-AU"/>
        </w:rPr>
        <w:t>p</w:t>
      </w:r>
      <w:r w:rsidR="00393092" w:rsidRPr="00393092">
        <w:rPr>
          <w:rFonts w:ascii="Arial" w:eastAsia="Times New Roman" w:hAnsi="Arial" w:cs="Arial"/>
          <w:lang w:val="en-AU" w:eastAsia="en-AU"/>
        </w:rPr>
        <w:t xml:space="preserve">olitical stability (P) ensures that activities run smoothly. Marriott navigates a variety of worldwide political settings, tailoring employment practices to local requirements and influencing worker retention methods (Kumar, 2021). Economic swings (E) have an influence on Marriott's income and, as a result, its capacity to spend on employee perks and training. Budget restrictions may have an impact on retention strategies during economic downturns. Employee expectations are influenced by social </w:t>
      </w:r>
      <w:r w:rsidR="00393092" w:rsidRPr="00393092">
        <w:rPr>
          <w:rFonts w:ascii="Arial" w:eastAsia="Times New Roman" w:hAnsi="Arial" w:cs="Arial"/>
          <w:lang w:val="en-AU" w:eastAsia="en-AU"/>
        </w:rPr>
        <w:lastRenderedPageBreak/>
        <w:t xml:space="preserve">variables (S) such as shifting demographics and cultural norms (Sealy, Jenkins, and </w:t>
      </w:r>
      <w:proofErr w:type="spellStart"/>
      <w:r w:rsidR="00393092" w:rsidRPr="00393092">
        <w:rPr>
          <w:rFonts w:ascii="Arial" w:eastAsia="Times New Roman" w:hAnsi="Arial" w:cs="Arial"/>
          <w:lang w:val="en-AU" w:eastAsia="en-AU"/>
        </w:rPr>
        <w:t>Jalley</w:t>
      </w:r>
      <w:proofErr w:type="spellEnd"/>
      <w:r w:rsidR="00393092" w:rsidRPr="00393092">
        <w:rPr>
          <w:rFonts w:ascii="Arial" w:eastAsia="Times New Roman" w:hAnsi="Arial" w:cs="Arial"/>
          <w:lang w:val="en-AU" w:eastAsia="en-AU"/>
        </w:rPr>
        <w:t xml:space="preserve">, 2023). Marriott adjusts by building an inclusive workplace atmosphere and employee well-being programmes, which improve retention. Technological innovations (T) help Marriott improve operational efficiency. Automation has an impact on work functions; Marriott invests in training to upskill employees, reducing attrition </w:t>
      </w:r>
      <w:proofErr w:type="gramStart"/>
      <w:r w:rsidR="00393092" w:rsidRPr="00393092">
        <w:rPr>
          <w:rFonts w:ascii="Arial" w:eastAsia="Times New Roman" w:hAnsi="Arial" w:cs="Arial"/>
          <w:lang w:val="en-AU" w:eastAsia="en-AU"/>
        </w:rPr>
        <w:t>as a result of</w:t>
      </w:r>
      <w:proofErr w:type="gramEnd"/>
      <w:r w:rsidR="00393092" w:rsidRPr="00393092">
        <w:rPr>
          <w:rFonts w:ascii="Arial" w:eastAsia="Times New Roman" w:hAnsi="Arial" w:cs="Arial"/>
          <w:lang w:val="en-AU" w:eastAsia="en-AU"/>
        </w:rPr>
        <w:t xml:space="preserve"> technological developments (Goh and </w:t>
      </w:r>
      <w:proofErr w:type="spellStart"/>
      <w:r w:rsidR="00393092" w:rsidRPr="00393092">
        <w:rPr>
          <w:rFonts w:ascii="Arial" w:eastAsia="Times New Roman" w:hAnsi="Arial" w:cs="Arial"/>
          <w:lang w:val="en-AU" w:eastAsia="en-AU"/>
        </w:rPr>
        <w:t>Okumus</w:t>
      </w:r>
      <w:proofErr w:type="spellEnd"/>
      <w:r w:rsidR="00393092" w:rsidRPr="00393092">
        <w:rPr>
          <w:rFonts w:ascii="Arial" w:eastAsia="Times New Roman" w:hAnsi="Arial" w:cs="Arial"/>
          <w:lang w:val="en-AU" w:eastAsia="en-AU"/>
        </w:rPr>
        <w:t>, 2020). Marriott's eco-friendly actions are in line with environmental concerns (E), which benefits the company's image. Such programmes boost employee pride, which may increase retention rates. Finally, it is essential to follow employment rules and regulations (L). Marriott's compliance fosters employee loyalty and retention by ensuring a fair and secure work environment.</w:t>
      </w:r>
      <w:r w:rsidR="00AF4688" w:rsidRPr="007317B1">
        <w:rPr>
          <w:rFonts w:ascii="Arial" w:eastAsia="Times New Roman" w:hAnsi="Arial" w:cs="Arial"/>
          <w:lang w:val="en-AU" w:eastAsia="en-AU"/>
        </w:rPr>
        <w:t xml:space="preserve"> The aim of this proposal is to examine the </w:t>
      </w:r>
      <w:r w:rsidR="00AF4688" w:rsidRPr="00393092">
        <w:rPr>
          <w:rFonts w:ascii="Arial" w:eastAsia="Times New Roman" w:hAnsi="Arial" w:cs="Arial"/>
          <w:lang w:val="en-AU" w:eastAsia="en-AU"/>
        </w:rPr>
        <w:t>impacts of the external environm</w:t>
      </w:r>
      <w:r w:rsidR="00AF4688" w:rsidRPr="007317B1">
        <w:rPr>
          <w:rFonts w:ascii="Arial" w:eastAsia="Times New Roman" w:hAnsi="Arial" w:cs="Arial"/>
          <w:lang w:val="en-AU" w:eastAsia="en-AU"/>
        </w:rPr>
        <w:t xml:space="preserve">ent on employee recruitment and </w:t>
      </w:r>
      <w:r w:rsidR="00AF4688" w:rsidRPr="00393092">
        <w:rPr>
          <w:rFonts w:ascii="Arial" w:eastAsia="Times New Roman" w:hAnsi="Arial" w:cs="Arial"/>
          <w:lang w:val="en-AU" w:eastAsia="en-AU"/>
        </w:rPr>
        <w:t>retention</w:t>
      </w:r>
      <w:r w:rsidR="00AF4688" w:rsidRPr="007317B1">
        <w:rPr>
          <w:rFonts w:ascii="Arial" w:eastAsia="Times New Roman" w:hAnsi="Arial" w:cs="Arial"/>
          <w:lang w:val="en-AU" w:eastAsia="en-AU"/>
        </w:rPr>
        <w:t xml:space="preserve"> </w:t>
      </w:r>
      <w:r w:rsidR="00AF4688" w:rsidRPr="007317B1">
        <w:rPr>
          <w:rFonts w:ascii="Arial" w:eastAsia="Times New Roman" w:hAnsi="Arial" w:cs="Arial"/>
          <w:bCs/>
          <w:lang w:val="en-AU" w:eastAsia="en-AU"/>
        </w:rPr>
        <w:t xml:space="preserve">using the case study of the </w:t>
      </w:r>
      <w:proofErr w:type="gramStart"/>
      <w:r w:rsidR="00AF4688" w:rsidRPr="007317B1">
        <w:rPr>
          <w:rFonts w:ascii="Arial" w:eastAsia="Times New Roman" w:hAnsi="Arial" w:cs="Arial"/>
          <w:bCs/>
          <w:lang w:val="en-AU" w:eastAsia="en-AU"/>
        </w:rPr>
        <w:t>Marriott</w:t>
      </w:r>
      <w:proofErr w:type="gramEnd"/>
    </w:p>
    <w:p w14:paraId="0A457355"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p>
    <w:p w14:paraId="25664A8A" w14:textId="77777777" w:rsidR="007F5017" w:rsidRPr="007317B1" w:rsidRDefault="007F5017" w:rsidP="007317B1">
      <w:pPr>
        <w:pStyle w:val="Heading1"/>
        <w:spacing w:line="360" w:lineRule="auto"/>
        <w:contextualSpacing/>
        <w:rPr>
          <w:rFonts w:ascii="Arial" w:eastAsia="Times New Roman" w:hAnsi="Arial" w:cs="Arial"/>
          <w:b/>
          <w:color w:val="auto"/>
          <w:sz w:val="24"/>
          <w:szCs w:val="24"/>
          <w:lang w:val="en-AU" w:eastAsia="en-AU"/>
        </w:rPr>
      </w:pPr>
      <w:bookmarkStart w:id="1" w:name="_Toc149250121"/>
      <w:r w:rsidRPr="007317B1">
        <w:rPr>
          <w:rFonts w:ascii="Arial" w:eastAsia="Times New Roman" w:hAnsi="Arial" w:cs="Arial"/>
          <w:b/>
          <w:bCs/>
          <w:color w:val="auto"/>
          <w:sz w:val="24"/>
          <w:szCs w:val="24"/>
          <w:lang w:val="en-AU" w:eastAsia="en-AU"/>
        </w:rPr>
        <w:t xml:space="preserve">2. </w:t>
      </w:r>
      <w:r w:rsidR="00393092" w:rsidRPr="007317B1">
        <w:rPr>
          <w:rFonts w:ascii="Arial" w:eastAsia="Times New Roman" w:hAnsi="Arial" w:cs="Arial"/>
          <w:b/>
          <w:bCs/>
          <w:color w:val="auto"/>
          <w:sz w:val="24"/>
          <w:szCs w:val="24"/>
          <w:lang w:val="en-AU" w:eastAsia="en-AU"/>
        </w:rPr>
        <w:t>Discussion/Literature</w:t>
      </w:r>
      <w:bookmarkEnd w:id="1"/>
    </w:p>
    <w:p w14:paraId="60464E9F" w14:textId="77777777" w:rsidR="00393092" w:rsidRPr="00393092" w:rsidRDefault="007F5017" w:rsidP="007317B1">
      <w:pPr>
        <w:pStyle w:val="Heading2"/>
        <w:spacing w:line="360" w:lineRule="auto"/>
        <w:contextualSpacing/>
        <w:rPr>
          <w:rFonts w:ascii="Arial" w:hAnsi="Arial" w:cs="Arial"/>
          <w:sz w:val="24"/>
          <w:szCs w:val="24"/>
          <w:lang w:val="en-AU" w:eastAsia="en-AU"/>
        </w:rPr>
      </w:pPr>
      <w:bookmarkStart w:id="2" w:name="_Toc149250122"/>
      <w:r w:rsidRPr="007317B1">
        <w:rPr>
          <w:rFonts w:ascii="Arial" w:hAnsi="Arial" w:cs="Arial"/>
          <w:sz w:val="24"/>
          <w:szCs w:val="24"/>
          <w:lang w:val="en-AU" w:eastAsia="en-AU"/>
        </w:rPr>
        <w:t xml:space="preserve">2.1 </w:t>
      </w:r>
      <w:r w:rsidR="00393092" w:rsidRPr="00393092">
        <w:rPr>
          <w:rFonts w:ascii="Arial" w:hAnsi="Arial" w:cs="Arial"/>
          <w:sz w:val="24"/>
          <w:szCs w:val="24"/>
          <w:lang w:val="en-AU" w:eastAsia="en-AU"/>
        </w:rPr>
        <w:t>Theoretical Analysis</w:t>
      </w:r>
      <w:bookmarkEnd w:id="2"/>
    </w:p>
    <w:p w14:paraId="04431656"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xml:space="preserve">Han, Kok, and McClelland (2023) investigated the influence of green training on staff turnover intention and customer satisfaction. </w:t>
      </w:r>
      <w:r w:rsidR="00710B07" w:rsidRPr="007317B1">
        <w:rPr>
          <w:rFonts w:ascii="Arial" w:eastAsia="Times New Roman" w:hAnsi="Arial" w:cs="Arial"/>
          <w:lang w:val="en-AU" w:eastAsia="en-AU"/>
        </w:rPr>
        <w:t>The findings showed that</w:t>
      </w:r>
      <w:r w:rsidRPr="00393092">
        <w:rPr>
          <w:rFonts w:ascii="Arial" w:eastAsia="Times New Roman" w:hAnsi="Arial" w:cs="Arial"/>
          <w:lang w:val="en-AU" w:eastAsia="en-AU"/>
        </w:rPr>
        <w:t xml:space="preserve"> adopting green training dramatically lowered staff turnover intentions. Furthermore, eco-friendly training increased customer satisfaction, highlighting the relationship between environmentally aware training, staff retention, and excellent customer experiences. The interconnection of sustainability efforts, staff engagement, and customer results is highlighted in this study, emphasising the relevance of green training programmes in creating employee loyalty and consumer happiness.</w:t>
      </w:r>
    </w:p>
    <w:p w14:paraId="1CBC9C4A"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w:t>
      </w:r>
    </w:p>
    <w:p w14:paraId="0AC47B75" w14:textId="77777777" w:rsidR="00393092" w:rsidRPr="007317B1"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xml:space="preserve">Ghani et al. (2022) analysed the issues encountered by the hospitality sector in terms of staff retention and developed effective solutions to overcome these challenges. In their research, Ghani et al. (2022) emphasised that poor training, restricted career progression prospects, insufficient work-life balance, and competitive job markets were major issues for hospitality organisations in keeping their staff. The researchers also revealed that </w:t>
      </w:r>
      <w:r w:rsidRPr="00393092">
        <w:rPr>
          <w:rFonts w:ascii="Arial" w:eastAsia="Times New Roman" w:hAnsi="Arial" w:cs="Arial"/>
          <w:lang w:val="en-AU" w:eastAsia="en-AU"/>
        </w:rPr>
        <w:lastRenderedPageBreak/>
        <w:t xml:space="preserve">successful hospitality firms use effective techniques such as personalised training programmes, promoting a happy work atmosphere, giving professional growth options, and providing appealing rewards and incentives. </w:t>
      </w:r>
    </w:p>
    <w:p w14:paraId="2EC0F04D" w14:textId="77777777" w:rsidR="007F5017" w:rsidRPr="00393092" w:rsidRDefault="007F5017" w:rsidP="007317B1">
      <w:pPr>
        <w:spacing w:before="100" w:beforeAutospacing="1" w:after="100" w:afterAutospacing="1" w:line="360" w:lineRule="auto"/>
        <w:contextualSpacing/>
        <w:jc w:val="both"/>
        <w:rPr>
          <w:rFonts w:ascii="Arial" w:eastAsia="Times New Roman" w:hAnsi="Arial" w:cs="Arial"/>
          <w:lang w:val="en-AU" w:eastAsia="en-AU"/>
        </w:rPr>
      </w:pPr>
    </w:p>
    <w:p w14:paraId="3ACF87AD"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Cameron, Jenkins, and Marson (2018) explored the influence of the Brexit vote on management attitudes towards recruiting practices in the hospitality business. The findings revealed that the Brexit vote had a substantial impact on management views towards hospitality recruiting. The survey found that managers are concerned about the availability of competent labour after Brexit. As a result, many managers embraced conservative recruiting tactics, preferring temporary or short-term contracts over long-term commitments. Furthermore, rather than depending mainly on external recruiting, there was a noticeable move towards investing in current workers via training and upskilling efforts. The results emphasised the industry's need for adaptation and strategic personnel planning in response to Brexit-related uncertainty, emphasising the necessity of internal talent development and flexibility in recruiting practices.</w:t>
      </w:r>
    </w:p>
    <w:p w14:paraId="4694B92F"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w:t>
      </w:r>
    </w:p>
    <w:p w14:paraId="529128E6" w14:textId="77777777" w:rsidR="00393092" w:rsidRPr="007317B1"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xml:space="preserve">McCartney, Chi-In, and Pinto (2022) investigated the impact of the COVID-19 pandemic on turnover intentions among employees in the hospitality retail sector. They discovered that COVID-19 had a significant impact on the turnover intentions of hospitality retail employees. The study found that job insecurity, workplace safety concerns, increased workload due to staff shortages, and disruptions in work-life balance were major contributors to increased turnover intentions among employees. Furthermore, management's lack of adequate support and communication during the crisis exacerbated these intentions. The findings emphasise the importance of proactive management strategies that emphasise job security, workplace safety, and support mechanisms </w:t>
      </w:r>
      <w:proofErr w:type="gramStart"/>
      <w:r w:rsidRPr="00393092">
        <w:rPr>
          <w:rFonts w:ascii="Arial" w:eastAsia="Times New Roman" w:hAnsi="Arial" w:cs="Arial"/>
          <w:lang w:val="en-AU" w:eastAsia="en-AU"/>
        </w:rPr>
        <w:t>in order to</w:t>
      </w:r>
      <w:proofErr w:type="gramEnd"/>
      <w:r w:rsidRPr="00393092">
        <w:rPr>
          <w:rFonts w:ascii="Arial" w:eastAsia="Times New Roman" w:hAnsi="Arial" w:cs="Arial"/>
          <w:lang w:val="en-AU" w:eastAsia="en-AU"/>
        </w:rPr>
        <w:t xml:space="preserve"> reduce turnover intentions among employees in the hospitality retail sector affected by the pandemic.</w:t>
      </w:r>
    </w:p>
    <w:p w14:paraId="25DADDD1" w14:textId="77777777" w:rsidR="007F5017" w:rsidRPr="00393092" w:rsidRDefault="007F5017" w:rsidP="007317B1">
      <w:pPr>
        <w:spacing w:before="100" w:beforeAutospacing="1" w:after="100" w:afterAutospacing="1" w:line="360" w:lineRule="auto"/>
        <w:contextualSpacing/>
        <w:jc w:val="both"/>
        <w:rPr>
          <w:rFonts w:ascii="Arial" w:eastAsia="Times New Roman" w:hAnsi="Arial" w:cs="Arial"/>
          <w:lang w:val="en-AU" w:eastAsia="en-AU"/>
        </w:rPr>
      </w:pPr>
    </w:p>
    <w:p w14:paraId="587C61BB" w14:textId="77777777" w:rsidR="00393092" w:rsidRPr="00393092" w:rsidRDefault="001E2011" w:rsidP="007317B1">
      <w:pPr>
        <w:spacing w:before="100" w:beforeAutospacing="1" w:after="100" w:afterAutospacing="1" w:line="360" w:lineRule="auto"/>
        <w:contextualSpacing/>
        <w:jc w:val="both"/>
        <w:rPr>
          <w:rFonts w:ascii="Arial" w:eastAsia="Times New Roman" w:hAnsi="Arial" w:cs="Arial"/>
          <w:lang w:val="en-AU" w:eastAsia="en-AU"/>
        </w:rPr>
      </w:pPr>
      <w:r w:rsidRPr="007317B1">
        <w:rPr>
          <w:rFonts w:ascii="Arial" w:eastAsia="Times New Roman" w:hAnsi="Arial" w:cs="Arial"/>
          <w:lang w:val="en-AU" w:eastAsia="en-AU"/>
        </w:rPr>
        <w:t xml:space="preserve">Older workers in Central and Eastern Europe were the focus of a study by Hardy et al. (2018). Researchers aimed to better understand the socioeconomic environment of these places to better understand the variables impacting older workers' capacity to stay in the </w:t>
      </w:r>
      <w:r w:rsidRPr="007317B1">
        <w:rPr>
          <w:rFonts w:ascii="Arial" w:eastAsia="Times New Roman" w:hAnsi="Arial" w:cs="Arial"/>
          <w:lang w:val="en-AU" w:eastAsia="en-AU"/>
        </w:rPr>
        <w:lastRenderedPageBreak/>
        <w:t>labour market. According to research by Hardy et al. (2018), older workers in Central and Eastern Europe encounter prejudice due to their age, lack of access to chances for professional growth, and inadequate workplace accommodations. The research highlighted the significance of social policies such as flexible work schedules, lifelong learning programmes, and age-inclusive workplace practises in encouraging older workers to remain</w:t>
      </w:r>
      <w:r w:rsidR="007317B1">
        <w:rPr>
          <w:rFonts w:ascii="Arial" w:eastAsia="Times New Roman" w:hAnsi="Arial" w:cs="Arial"/>
          <w:lang w:val="en-AU" w:eastAsia="en-AU"/>
        </w:rPr>
        <w:t xml:space="preserve"> in their current positions. It i</w:t>
      </w:r>
      <w:r w:rsidRPr="007317B1">
        <w:rPr>
          <w:rFonts w:ascii="Arial" w:eastAsia="Times New Roman" w:hAnsi="Arial" w:cs="Arial"/>
          <w:lang w:val="en-AU" w:eastAsia="en-AU"/>
        </w:rPr>
        <w:t xml:space="preserve">s also important to note the influence that financial considerations like pension schemes and retirement incentives had in keeping older people on the job. </w:t>
      </w:r>
    </w:p>
    <w:p w14:paraId="36BE35BA"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7317B1">
        <w:rPr>
          <w:rFonts w:ascii="Arial" w:eastAsia="Times New Roman" w:hAnsi="Arial" w:cs="Arial"/>
          <w:bCs/>
          <w:lang w:val="en-AU" w:eastAsia="en-AU"/>
        </w:rPr>
        <w:t> </w:t>
      </w:r>
    </w:p>
    <w:p w14:paraId="3A1FDE89" w14:textId="77777777" w:rsidR="007F5017" w:rsidRPr="007317B1" w:rsidRDefault="007F5017" w:rsidP="007317B1">
      <w:pPr>
        <w:pStyle w:val="Heading2"/>
        <w:spacing w:line="360" w:lineRule="auto"/>
        <w:contextualSpacing/>
        <w:rPr>
          <w:rFonts w:ascii="Arial" w:hAnsi="Arial" w:cs="Arial"/>
          <w:sz w:val="24"/>
          <w:szCs w:val="24"/>
          <w:lang w:val="en-AU" w:eastAsia="en-AU"/>
        </w:rPr>
      </w:pPr>
      <w:bookmarkStart w:id="3" w:name="_Toc149250123"/>
      <w:r w:rsidRPr="007317B1">
        <w:rPr>
          <w:rFonts w:ascii="Arial" w:hAnsi="Arial" w:cs="Arial"/>
          <w:bCs w:val="0"/>
          <w:sz w:val="24"/>
          <w:szCs w:val="24"/>
          <w:lang w:val="en-AU" w:eastAsia="en-AU"/>
        </w:rPr>
        <w:t xml:space="preserve">2.2 </w:t>
      </w:r>
      <w:r w:rsidR="00393092" w:rsidRPr="007317B1">
        <w:rPr>
          <w:rFonts w:ascii="Arial" w:hAnsi="Arial" w:cs="Arial"/>
          <w:sz w:val="24"/>
          <w:szCs w:val="24"/>
          <w:lang w:val="en-AU" w:eastAsia="en-AU"/>
        </w:rPr>
        <w:t>Impact of Current Affairs on Employee Retention in the UK Hotel Industry</w:t>
      </w:r>
      <w:bookmarkEnd w:id="3"/>
      <w:r w:rsidR="00393092" w:rsidRPr="007317B1">
        <w:rPr>
          <w:rFonts w:ascii="Arial" w:hAnsi="Arial" w:cs="Arial"/>
          <w:sz w:val="24"/>
          <w:szCs w:val="24"/>
          <w:lang w:val="en-AU" w:eastAsia="en-AU"/>
        </w:rPr>
        <w:t xml:space="preserve"> </w:t>
      </w:r>
    </w:p>
    <w:p w14:paraId="73A90FEC" w14:textId="77777777" w:rsidR="00393092" w:rsidRPr="00393092" w:rsidRDefault="007F5017" w:rsidP="007317B1">
      <w:pPr>
        <w:pStyle w:val="Heading3"/>
        <w:spacing w:line="360" w:lineRule="auto"/>
        <w:contextualSpacing/>
        <w:rPr>
          <w:rFonts w:ascii="Arial" w:eastAsia="Times New Roman" w:hAnsi="Arial" w:cs="Arial"/>
          <w:b/>
          <w:color w:val="auto"/>
          <w:lang w:val="en-AU" w:eastAsia="en-AU"/>
        </w:rPr>
      </w:pPr>
      <w:bookmarkStart w:id="4" w:name="_Toc149250124"/>
      <w:r w:rsidRPr="007317B1">
        <w:rPr>
          <w:rFonts w:ascii="Arial" w:eastAsia="Times New Roman" w:hAnsi="Arial" w:cs="Arial"/>
          <w:b/>
          <w:bCs/>
          <w:color w:val="auto"/>
          <w:lang w:val="en-AU" w:eastAsia="en-AU"/>
        </w:rPr>
        <w:t xml:space="preserve">2.2.1 </w:t>
      </w:r>
      <w:r w:rsidR="001E2011" w:rsidRPr="007317B1">
        <w:rPr>
          <w:rFonts w:ascii="Arial" w:eastAsia="Times New Roman" w:hAnsi="Arial" w:cs="Arial"/>
          <w:b/>
          <w:bCs/>
          <w:color w:val="auto"/>
          <w:lang w:val="en-AU" w:eastAsia="en-AU"/>
        </w:rPr>
        <w:t>Brexit and Employee Retention</w:t>
      </w:r>
      <w:bookmarkEnd w:id="4"/>
    </w:p>
    <w:p w14:paraId="37D4CEFD"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The effect of Brexit on staff retention in the UK hotel business has been severe. Uncertainty over immigration regulations and labour shortages have made it difficult for hotels to recruit and keep talented employees (Ridgway, 2019). Due to the cessation of free movement between the UK and the EU, the pool of available talent has been reduced, resulting in severe rivalry among companies. Many EU citizens, who used to make up a significant share of the workforce, have fled owing to uncertainties over their legal status. As a result, hotels have been compelled to spend more on training and development programmes for local personnel, raising operating expenses (</w:t>
      </w:r>
      <w:proofErr w:type="spellStart"/>
      <w:r w:rsidRPr="00393092">
        <w:rPr>
          <w:rFonts w:ascii="Arial" w:eastAsia="Times New Roman" w:hAnsi="Arial" w:cs="Arial"/>
          <w:lang w:val="en-AU" w:eastAsia="en-AU"/>
        </w:rPr>
        <w:t>Crasii</w:t>
      </w:r>
      <w:proofErr w:type="spellEnd"/>
      <w:r w:rsidRPr="00393092">
        <w:rPr>
          <w:rFonts w:ascii="Arial" w:eastAsia="Times New Roman" w:hAnsi="Arial" w:cs="Arial"/>
          <w:lang w:val="en-AU" w:eastAsia="en-AU"/>
        </w:rPr>
        <w:t xml:space="preserve"> and Nawar, 2022). </w:t>
      </w:r>
    </w:p>
    <w:p w14:paraId="7A159C4B" w14:textId="77777777" w:rsidR="00C937A5" w:rsidRPr="007317B1" w:rsidRDefault="00C937A5" w:rsidP="007317B1">
      <w:pPr>
        <w:spacing w:before="100" w:beforeAutospacing="1" w:after="100" w:afterAutospacing="1" w:line="360" w:lineRule="auto"/>
        <w:contextualSpacing/>
        <w:jc w:val="both"/>
        <w:rPr>
          <w:rFonts w:ascii="Arial" w:eastAsia="Times New Roman" w:hAnsi="Arial" w:cs="Arial"/>
          <w:lang w:val="en-AU" w:eastAsia="en-AU"/>
        </w:rPr>
      </w:pPr>
    </w:p>
    <w:p w14:paraId="2A19E807" w14:textId="77777777" w:rsidR="00393092" w:rsidRPr="00393092" w:rsidRDefault="007F5017" w:rsidP="007317B1">
      <w:pPr>
        <w:pStyle w:val="Heading3"/>
        <w:spacing w:line="360" w:lineRule="auto"/>
        <w:contextualSpacing/>
        <w:rPr>
          <w:rFonts w:ascii="Arial" w:eastAsia="Times New Roman" w:hAnsi="Arial" w:cs="Arial"/>
          <w:color w:val="auto"/>
          <w:lang w:val="en-AU" w:eastAsia="en-AU"/>
        </w:rPr>
      </w:pPr>
      <w:bookmarkStart w:id="5" w:name="_Toc149250125"/>
      <w:r w:rsidRPr="007317B1">
        <w:rPr>
          <w:rFonts w:ascii="Arial" w:eastAsia="Times New Roman" w:hAnsi="Arial" w:cs="Arial"/>
          <w:b/>
          <w:bCs/>
          <w:color w:val="auto"/>
          <w:lang w:val="en-AU" w:eastAsia="en-AU"/>
        </w:rPr>
        <w:t xml:space="preserve">2.2.2 </w:t>
      </w:r>
      <w:r w:rsidR="00C937A5" w:rsidRPr="007317B1">
        <w:rPr>
          <w:rFonts w:ascii="Arial" w:eastAsia="Times New Roman" w:hAnsi="Arial" w:cs="Arial"/>
          <w:b/>
          <w:bCs/>
          <w:color w:val="auto"/>
          <w:lang w:val="en-AU" w:eastAsia="en-AU"/>
        </w:rPr>
        <w:t>COVID-19 Pandemic</w:t>
      </w:r>
      <w:bookmarkEnd w:id="5"/>
    </w:p>
    <w:p w14:paraId="3EE714E8"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xml:space="preserve">According to Stuart et al. (2021), the COVID-19 pandemic has had a significant influence on staff retention in the hotel business in the United Kingdom. Lockdowns, travel restrictions, and decreased tourism have resulted in a significant drop in income, requiring hotels to cut expenses via layoffs and reduced working hours. Uncertain market circumstances and job insecurity have made workers more hesitant to switch employment, resulting in better retention rates but increasing job insecurity. Hotels have </w:t>
      </w:r>
      <w:r w:rsidRPr="00393092">
        <w:rPr>
          <w:rFonts w:ascii="Arial" w:eastAsia="Times New Roman" w:hAnsi="Arial" w:cs="Arial"/>
          <w:lang w:val="en-AU" w:eastAsia="en-AU"/>
        </w:rPr>
        <w:lastRenderedPageBreak/>
        <w:t>also prioritised crucial employee retention via training programmes and flexible work arrangements (Bennett, 2021). However, the whole workforce has been impacted, with fewer prospects for professional advancement and financial security, affecting employee morale as well as the industry's long-term talent pool.</w:t>
      </w:r>
    </w:p>
    <w:p w14:paraId="4219E33F" w14:textId="77777777" w:rsidR="007F5017" w:rsidRPr="007317B1" w:rsidRDefault="007F5017" w:rsidP="007317B1">
      <w:pPr>
        <w:spacing w:before="100" w:beforeAutospacing="1" w:after="100" w:afterAutospacing="1" w:line="360" w:lineRule="auto"/>
        <w:contextualSpacing/>
        <w:jc w:val="both"/>
        <w:rPr>
          <w:rFonts w:ascii="Arial" w:eastAsia="Times New Roman" w:hAnsi="Arial" w:cs="Arial"/>
          <w:bCs/>
          <w:lang w:val="en-AU" w:eastAsia="en-AU"/>
        </w:rPr>
      </w:pPr>
    </w:p>
    <w:p w14:paraId="762FAEFE" w14:textId="77777777" w:rsidR="00393092" w:rsidRPr="00393092" w:rsidRDefault="007F5017" w:rsidP="007317B1">
      <w:pPr>
        <w:pStyle w:val="Heading3"/>
        <w:spacing w:line="360" w:lineRule="auto"/>
        <w:contextualSpacing/>
        <w:rPr>
          <w:rFonts w:ascii="Arial" w:eastAsia="Times New Roman" w:hAnsi="Arial" w:cs="Arial"/>
          <w:color w:val="auto"/>
          <w:lang w:val="en-AU" w:eastAsia="en-AU"/>
        </w:rPr>
      </w:pPr>
      <w:bookmarkStart w:id="6" w:name="_Toc149250126"/>
      <w:r w:rsidRPr="007317B1">
        <w:rPr>
          <w:rFonts w:ascii="Arial" w:eastAsia="Times New Roman" w:hAnsi="Arial" w:cs="Arial"/>
          <w:b/>
          <w:bCs/>
          <w:color w:val="auto"/>
          <w:lang w:val="en-AU" w:eastAsia="en-AU"/>
        </w:rPr>
        <w:t xml:space="preserve">2.2.3 </w:t>
      </w:r>
      <w:r w:rsidR="00393092" w:rsidRPr="007317B1">
        <w:rPr>
          <w:rFonts w:ascii="Arial" w:eastAsia="Times New Roman" w:hAnsi="Arial" w:cs="Arial"/>
          <w:b/>
          <w:bCs/>
          <w:color w:val="auto"/>
          <w:lang w:val="en-AU" w:eastAsia="en-AU"/>
        </w:rPr>
        <w:t>Inflat</w:t>
      </w:r>
      <w:r w:rsidR="00C937A5" w:rsidRPr="007317B1">
        <w:rPr>
          <w:rFonts w:ascii="Arial" w:eastAsia="Times New Roman" w:hAnsi="Arial" w:cs="Arial"/>
          <w:b/>
          <w:bCs/>
          <w:color w:val="auto"/>
          <w:lang w:val="en-AU" w:eastAsia="en-AU"/>
        </w:rPr>
        <w:t>ion</w:t>
      </w:r>
      <w:bookmarkEnd w:id="6"/>
    </w:p>
    <w:p w14:paraId="1E592E93" w14:textId="77777777" w:rsidR="00710B07" w:rsidRPr="007317B1"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Rising inflation has exacerbated staff retention issues in the UK hotel business. Employees find it more difficult to make ends meet with static salary packages as living expenses rise (</w:t>
      </w:r>
      <w:proofErr w:type="spellStart"/>
      <w:r w:rsidRPr="00393092">
        <w:rPr>
          <w:rFonts w:ascii="Arial" w:eastAsia="Times New Roman" w:hAnsi="Arial" w:cs="Arial"/>
          <w:lang w:val="en-AU" w:eastAsia="en-AU"/>
        </w:rPr>
        <w:t>Sindakis</w:t>
      </w:r>
      <w:proofErr w:type="spellEnd"/>
      <w:r w:rsidRPr="00393092">
        <w:rPr>
          <w:rFonts w:ascii="Arial" w:eastAsia="Times New Roman" w:hAnsi="Arial" w:cs="Arial"/>
          <w:lang w:val="en-AU" w:eastAsia="en-AU"/>
        </w:rPr>
        <w:t xml:space="preserve"> and Aggarwal, 2022). Employee morale and motivation are strained </w:t>
      </w:r>
      <w:proofErr w:type="gramStart"/>
      <w:r w:rsidRPr="00393092">
        <w:rPr>
          <w:rFonts w:ascii="Arial" w:eastAsia="Times New Roman" w:hAnsi="Arial" w:cs="Arial"/>
          <w:lang w:val="en-AU" w:eastAsia="en-AU"/>
        </w:rPr>
        <w:t>as a result of</w:t>
      </w:r>
      <w:proofErr w:type="gramEnd"/>
      <w:r w:rsidRPr="00393092">
        <w:rPr>
          <w:rFonts w:ascii="Arial" w:eastAsia="Times New Roman" w:hAnsi="Arial" w:cs="Arial"/>
          <w:lang w:val="en-AU" w:eastAsia="en-AU"/>
        </w:rPr>
        <w:t xml:space="preserve"> this difference, which increases the chance of turnover. Hotels are under pressure to change compensation and perks to retain people, yet this often results in greater operating expenses</w:t>
      </w:r>
      <w:r w:rsidR="00C64701" w:rsidRPr="007317B1">
        <w:rPr>
          <w:rFonts w:ascii="Arial" w:eastAsia="Times New Roman" w:hAnsi="Arial" w:cs="Arial"/>
          <w:lang w:val="en-AU" w:eastAsia="en-AU"/>
        </w:rPr>
        <w:t xml:space="preserve"> (Ghani et al., 2022)</w:t>
      </w:r>
      <w:r w:rsidRPr="00393092">
        <w:rPr>
          <w:rFonts w:ascii="Arial" w:eastAsia="Times New Roman" w:hAnsi="Arial" w:cs="Arial"/>
          <w:lang w:val="en-AU" w:eastAsia="en-AU"/>
        </w:rPr>
        <w:t>. Balancing competitive pay with profitability becomes a tricky undertaking, affecting the industry's capacity to retain competent workers (</w:t>
      </w:r>
      <w:proofErr w:type="spellStart"/>
      <w:r w:rsidRPr="00393092">
        <w:rPr>
          <w:rFonts w:ascii="Arial" w:eastAsia="Times New Roman" w:hAnsi="Arial" w:cs="Arial"/>
          <w:lang w:val="en-AU" w:eastAsia="en-AU"/>
        </w:rPr>
        <w:t>Lenoël</w:t>
      </w:r>
      <w:proofErr w:type="spellEnd"/>
      <w:r w:rsidRPr="00393092">
        <w:rPr>
          <w:rFonts w:ascii="Arial" w:eastAsia="Times New Roman" w:hAnsi="Arial" w:cs="Arial"/>
          <w:lang w:val="en-AU" w:eastAsia="en-AU"/>
        </w:rPr>
        <w:t xml:space="preserve"> et al., 2022). In the intensely competitive hotel industry, failure to address this problem may result in increasing turnover rates, hurting service quality, client happiness, and overall firm viability. </w:t>
      </w:r>
    </w:p>
    <w:p w14:paraId="5E5C913F" w14:textId="77777777" w:rsidR="00710B07" w:rsidRPr="007317B1" w:rsidRDefault="00710B07" w:rsidP="007317B1">
      <w:pPr>
        <w:spacing w:before="100" w:beforeAutospacing="1" w:after="100" w:afterAutospacing="1" w:line="360" w:lineRule="auto"/>
        <w:contextualSpacing/>
        <w:jc w:val="both"/>
        <w:rPr>
          <w:rFonts w:ascii="Arial" w:eastAsia="Times New Roman" w:hAnsi="Arial" w:cs="Arial"/>
          <w:lang w:val="en-AU" w:eastAsia="en-AU"/>
        </w:rPr>
      </w:pPr>
    </w:p>
    <w:p w14:paraId="203D018B" w14:textId="77777777" w:rsidR="00393092" w:rsidRPr="00393092" w:rsidRDefault="007F5017" w:rsidP="007317B1">
      <w:pPr>
        <w:pStyle w:val="Heading3"/>
        <w:spacing w:line="360" w:lineRule="auto"/>
        <w:contextualSpacing/>
        <w:rPr>
          <w:rFonts w:ascii="Arial" w:eastAsia="Times New Roman" w:hAnsi="Arial" w:cs="Arial"/>
          <w:color w:val="auto"/>
          <w:lang w:val="en-AU" w:eastAsia="en-AU"/>
        </w:rPr>
      </w:pPr>
      <w:bookmarkStart w:id="7" w:name="_Toc149250127"/>
      <w:r w:rsidRPr="007317B1">
        <w:rPr>
          <w:rFonts w:ascii="Arial" w:eastAsia="Times New Roman" w:hAnsi="Arial" w:cs="Arial"/>
          <w:b/>
          <w:bCs/>
          <w:color w:val="auto"/>
          <w:lang w:val="en-AU" w:eastAsia="en-AU"/>
        </w:rPr>
        <w:t>2.2.4. Economic S</w:t>
      </w:r>
      <w:r w:rsidR="00C937A5" w:rsidRPr="007317B1">
        <w:rPr>
          <w:rFonts w:ascii="Arial" w:eastAsia="Times New Roman" w:hAnsi="Arial" w:cs="Arial"/>
          <w:b/>
          <w:bCs/>
          <w:color w:val="auto"/>
          <w:lang w:val="en-AU" w:eastAsia="en-AU"/>
        </w:rPr>
        <w:t>ituation</w:t>
      </w:r>
      <w:bookmarkEnd w:id="7"/>
    </w:p>
    <w:p w14:paraId="5F70FB4D"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The UK hotel industry's economic state has a substantial impact on staff retention. Reduced consumer spending contributes to falling hotel revenues during economic downturns, forcing cost-cutting measures (Rodríguez-Sánchez et al., 2020). This often results in layoffs, decreased work hours, and restricted income increases, generating employee instability. In contrast, rising revenue enables hotels to invest in workers, giving them attractive pay and perks during economic upswings. Employee confidence is boosted by economic stability, which reduces turnover rates since workers feel safe in their positions</w:t>
      </w:r>
      <w:r w:rsidR="00E52EA8" w:rsidRPr="007317B1">
        <w:rPr>
          <w:rFonts w:ascii="Arial" w:eastAsia="Times New Roman" w:hAnsi="Arial" w:cs="Arial"/>
          <w:lang w:val="en-AU" w:eastAsia="en-AU"/>
        </w:rPr>
        <w:t xml:space="preserve"> (</w:t>
      </w:r>
      <w:proofErr w:type="spellStart"/>
      <w:r w:rsidR="00E52EA8" w:rsidRPr="007317B1">
        <w:rPr>
          <w:rFonts w:ascii="Arial" w:eastAsia="Times New Roman" w:hAnsi="Arial" w:cs="Arial"/>
          <w:lang w:val="en-AU" w:eastAsia="en-AU"/>
        </w:rPr>
        <w:t>Haldorai</w:t>
      </w:r>
      <w:proofErr w:type="spellEnd"/>
      <w:r w:rsidR="00E52EA8" w:rsidRPr="007317B1">
        <w:rPr>
          <w:rFonts w:ascii="Arial" w:eastAsia="Times New Roman" w:hAnsi="Arial" w:cs="Arial"/>
          <w:lang w:val="en-AU" w:eastAsia="en-AU"/>
        </w:rPr>
        <w:t xml:space="preserve"> et al., </w:t>
      </w:r>
      <w:r w:rsidR="00E52EA8" w:rsidRPr="00393092">
        <w:rPr>
          <w:rFonts w:ascii="Arial" w:eastAsia="Times New Roman" w:hAnsi="Arial" w:cs="Arial"/>
          <w:lang w:val="en-AU" w:eastAsia="en-AU"/>
        </w:rPr>
        <w:t>2019)</w:t>
      </w:r>
      <w:r w:rsidRPr="00393092">
        <w:rPr>
          <w:rFonts w:ascii="Arial" w:eastAsia="Times New Roman" w:hAnsi="Arial" w:cs="Arial"/>
          <w:lang w:val="en-AU" w:eastAsia="en-AU"/>
        </w:rPr>
        <w:t>. Economic uncertainty often leads to downsizing.</w:t>
      </w:r>
    </w:p>
    <w:p w14:paraId="0C658F98" w14:textId="77777777" w:rsidR="007F5017" w:rsidRPr="007317B1" w:rsidRDefault="007F5017" w:rsidP="007317B1">
      <w:pPr>
        <w:spacing w:before="100" w:beforeAutospacing="1" w:after="100" w:afterAutospacing="1" w:line="360" w:lineRule="auto"/>
        <w:contextualSpacing/>
        <w:jc w:val="both"/>
        <w:rPr>
          <w:rFonts w:ascii="Arial" w:eastAsia="Times New Roman" w:hAnsi="Arial" w:cs="Arial"/>
          <w:bCs/>
          <w:lang w:val="en-AU" w:eastAsia="en-AU"/>
        </w:rPr>
      </w:pPr>
    </w:p>
    <w:p w14:paraId="2F426CCC" w14:textId="77777777" w:rsidR="00393092" w:rsidRPr="00393092" w:rsidRDefault="002811E6" w:rsidP="007317B1">
      <w:pPr>
        <w:pStyle w:val="Heading3"/>
        <w:numPr>
          <w:ilvl w:val="2"/>
          <w:numId w:val="15"/>
        </w:numPr>
        <w:spacing w:line="360" w:lineRule="auto"/>
        <w:contextualSpacing/>
        <w:rPr>
          <w:rFonts w:ascii="Arial" w:eastAsia="Times New Roman" w:hAnsi="Arial" w:cs="Arial"/>
          <w:color w:val="auto"/>
          <w:lang w:val="en-AU" w:eastAsia="en-AU"/>
        </w:rPr>
      </w:pPr>
      <w:bookmarkStart w:id="8" w:name="_Toc149250128"/>
      <w:r w:rsidRPr="007317B1">
        <w:rPr>
          <w:rFonts w:ascii="Arial" w:eastAsia="Times New Roman" w:hAnsi="Arial" w:cs="Arial"/>
          <w:b/>
          <w:bCs/>
          <w:color w:val="auto"/>
          <w:lang w:val="en-AU" w:eastAsia="en-AU"/>
        </w:rPr>
        <w:lastRenderedPageBreak/>
        <w:t>Global Retirement Tide</w:t>
      </w:r>
      <w:bookmarkEnd w:id="8"/>
    </w:p>
    <w:p w14:paraId="225498E4" w14:textId="77777777" w:rsidR="0072505E" w:rsidRPr="007317B1"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The global retirement tide has a substantial influence on staff retention in the hotel business in the United Kingdom. With the world's workforce ageing, experienced hotel employees often choose retirement, creating a skills vacuum. This makes it difficult for hotels to retain talented workers (</w:t>
      </w:r>
      <w:proofErr w:type="spellStart"/>
      <w:r w:rsidRPr="00393092">
        <w:rPr>
          <w:rFonts w:ascii="Arial" w:eastAsia="Times New Roman" w:hAnsi="Arial" w:cs="Arial"/>
          <w:lang w:val="en-AU" w:eastAsia="en-AU"/>
        </w:rPr>
        <w:t>Lenoël</w:t>
      </w:r>
      <w:proofErr w:type="spellEnd"/>
      <w:r w:rsidRPr="00393092">
        <w:rPr>
          <w:rFonts w:ascii="Arial" w:eastAsia="Times New Roman" w:hAnsi="Arial" w:cs="Arial"/>
          <w:lang w:val="en-AU" w:eastAsia="en-AU"/>
        </w:rPr>
        <w:t xml:space="preserve"> et al., 2022). To combat this, hotels engage in training programmes, attracting retirees with flexible schedules and part-time jobs to keep their skills. However, owing to restricted prospects for professional advancement, keeping younger personnel becomes difficult. The industry's tactics are shaped by the need to balance experienced personnel retention with attracting younger talent, which affects staff retention policies, training efforts, and overall worker demographics in the UK hotel sector, as argued by Rodríguez-Sánchez et al. (2020). </w:t>
      </w:r>
    </w:p>
    <w:p w14:paraId="227A20F2" w14:textId="77777777" w:rsidR="0072505E" w:rsidRPr="007317B1" w:rsidRDefault="0072505E" w:rsidP="007317B1">
      <w:pPr>
        <w:spacing w:before="100" w:beforeAutospacing="1" w:after="100" w:afterAutospacing="1" w:line="360" w:lineRule="auto"/>
        <w:contextualSpacing/>
        <w:jc w:val="both"/>
        <w:rPr>
          <w:rFonts w:ascii="Arial" w:eastAsia="Times New Roman" w:hAnsi="Arial" w:cs="Arial"/>
          <w:lang w:val="en-AU" w:eastAsia="en-AU"/>
        </w:rPr>
      </w:pPr>
    </w:p>
    <w:p w14:paraId="424EADA5" w14:textId="77777777" w:rsidR="00614E64" w:rsidRPr="007317B1" w:rsidRDefault="0072505E" w:rsidP="007317B1">
      <w:pPr>
        <w:pStyle w:val="Heading2"/>
        <w:spacing w:line="360" w:lineRule="auto"/>
        <w:contextualSpacing/>
        <w:rPr>
          <w:rFonts w:ascii="Arial" w:hAnsi="Arial" w:cs="Arial"/>
          <w:b w:val="0"/>
          <w:bCs w:val="0"/>
          <w:sz w:val="24"/>
          <w:szCs w:val="24"/>
          <w:lang w:val="en-AU" w:eastAsia="en-AU"/>
        </w:rPr>
      </w:pPr>
      <w:bookmarkStart w:id="9" w:name="_Toc149250129"/>
      <w:r w:rsidRPr="007317B1">
        <w:rPr>
          <w:rFonts w:ascii="Arial" w:hAnsi="Arial" w:cs="Arial"/>
          <w:sz w:val="24"/>
          <w:szCs w:val="24"/>
          <w:lang w:val="en-AU" w:eastAsia="en-AU"/>
        </w:rPr>
        <w:t xml:space="preserve">2.3 </w:t>
      </w:r>
      <w:r w:rsidR="00393092" w:rsidRPr="007317B1">
        <w:rPr>
          <w:rFonts w:ascii="Arial" w:hAnsi="Arial" w:cs="Arial"/>
          <w:sz w:val="24"/>
          <w:szCs w:val="24"/>
          <w:lang w:val="en-AU" w:eastAsia="en-AU"/>
        </w:rPr>
        <w:t>Potential Solutions and Industry Examples</w:t>
      </w:r>
      <w:bookmarkEnd w:id="9"/>
      <w:r w:rsidR="00393092" w:rsidRPr="007317B1">
        <w:rPr>
          <w:rFonts w:ascii="Arial" w:hAnsi="Arial" w:cs="Arial"/>
          <w:sz w:val="24"/>
          <w:szCs w:val="24"/>
          <w:lang w:val="en-AU" w:eastAsia="en-AU"/>
        </w:rPr>
        <w:t xml:space="preserve"> </w:t>
      </w:r>
    </w:p>
    <w:p w14:paraId="5F686297" w14:textId="77777777" w:rsidR="00614E64" w:rsidRPr="007317B1" w:rsidRDefault="00614E64" w:rsidP="007317B1">
      <w:pPr>
        <w:pStyle w:val="Heading3"/>
        <w:spacing w:line="360" w:lineRule="auto"/>
        <w:contextualSpacing/>
        <w:rPr>
          <w:rFonts w:ascii="Arial" w:eastAsia="Times New Roman" w:hAnsi="Arial" w:cs="Arial"/>
          <w:b/>
          <w:color w:val="auto"/>
          <w:lang w:val="en-AU" w:eastAsia="en-AU"/>
        </w:rPr>
      </w:pPr>
      <w:bookmarkStart w:id="10" w:name="_Toc149250130"/>
      <w:r w:rsidRPr="007317B1">
        <w:rPr>
          <w:rFonts w:ascii="Arial" w:eastAsia="Times New Roman" w:hAnsi="Arial" w:cs="Arial"/>
          <w:b/>
          <w:bCs/>
          <w:color w:val="auto"/>
          <w:lang w:val="en-AU" w:eastAsia="en-AU"/>
        </w:rPr>
        <w:t xml:space="preserve">2.3.1 </w:t>
      </w:r>
      <w:r w:rsidR="00393092" w:rsidRPr="007317B1">
        <w:rPr>
          <w:rFonts w:ascii="Arial" w:eastAsia="Times New Roman" w:hAnsi="Arial" w:cs="Arial"/>
          <w:b/>
          <w:bCs/>
          <w:color w:val="auto"/>
          <w:lang w:val="en-AU" w:eastAsia="en-AU"/>
        </w:rPr>
        <w:t>Investm</w:t>
      </w:r>
      <w:r w:rsidRPr="007317B1">
        <w:rPr>
          <w:rFonts w:ascii="Arial" w:eastAsia="Times New Roman" w:hAnsi="Arial" w:cs="Arial"/>
          <w:b/>
          <w:bCs/>
          <w:color w:val="auto"/>
          <w:lang w:val="en-AU" w:eastAsia="en-AU"/>
        </w:rPr>
        <w:t>ent in Training and Development</w:t>
      </w:r>
      <w:bookmarkEnd w:id="10"/>
    </w:p>
    <w:p w14:paraId="429B17EB" w14:textId="77777777" w:rsidR="00614E64" w:rsidRPr="007317B1"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Investing in comprehensive training and development programmes may improve employee skills, job satisfaction, and loyalty (Bharadwaj, 2023). Hotels such as The Ritz London illustrate this strategy, providing specialised training in hospitality excellence to ensure staff members have top-tier skills and understanding (Michael and Fotiadis, 2022). These expenditures not only enhance service quality but also foster a feeling of professional advancement, which increases staff retention.</w:t>
      </w:r>
    </w:p>
    <w:p w14:paraId="52F15CC6" w14:textId="77777777" w:rsidR="0072505E" w:rsidRPr="007317B1" w:rsidRDefault="0072505E" w:rsidP="007317B1">
      <w:pPr>
        <w:spacing w:before="100" w:beforeAutospacing="1" w:after="100" w:afterAutospacing="1" w:line="360" w:lineRule="auto"/>
        <w:contextualSpacing/>
        <w:jc w:val="both"/>
        <w:rPr>
          <w:rFonts w:ascii="Arial" w:eastAsia="Times New Roman" w:hAnsi="Arial" w:cs="Arial"/>
          <w:lang w:val="en-AU" w:eastAsia="en-AU"/>
        </w:rPr>
      </w:pPr>
    </w:p>
    <w:p w14:paraId="1080FFEF" w14:textId="77777777" w:rsidR="00393092" w:rsidRPr="00393092" w:rsidRDefault="00614E64" w:rsidP="007317B1">
      <w:pPr>
        <w:pStyle w:val="Heading3"/>
        <w:spacing w:line="360" w:lineRule="auto"/>
        <w:contextualSpacing/>
        <w:rPr>
          <w:rFonts w:ascii="Arial" w:eastAsia="Times New Roman" w:hAnsi="Arial" w:cs="Arial"/>
          <w:b/>
          <w:color w:val="auto"/>
          <w:lang w:val="en-AU" w:eastAsia="en-AU"/>
        </w:rPr>
      </w:pPr>
      <w:bookmarkStart w:id="11" w:name="_Toc149250131"/>
      <w:r w:rsidRPr="007317B1">
        <w:rPr>
          <w:rFonts w:ascii="Arial" w:eastAsia="Times New Roman" w:hAnsi="Arial" w:cs="Arial"/>
          <w:b/>
          <w:color w:val="auto"/>
          <w:lang w:val="en-AU" w:eastAsia="en-AU"/>
        </w:rPr>
        <w:t xml:space="preserve">2.3.2 </w:t>
      </w:r>
      <w:r w:rsidRPr="007317B1">
        <w:rPr>
          <w:rFonts w:ascii="Arial" w:eastAsia="Times New Roman" w:hAnsi="Arial" w:cs="Arial"/>
          <w:b/>
          <w:bCs/>
          <w:color w:val="auto"/>
          <w:lang w:val="en-AU" w:eastAsia="en-AU"/>
        </w:rPr>
        <w:t>Flexible Work Policies</w:t>
      </w:r>
      <w:bookmarkEnd w:id="11"/>
    </w:p>
    <w:p w14:paraId="3FE72BCC"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xml:space="preserve">Hotels such as Hilton encourage flexible work arrangements, enabling workers to efficiently combine work and personal lives (Ghani et al., 2022). Employees may retain a work-life balance by providing remote work choices, flexible hours, and part-time positions, according to Rodríguez-Sánchez et al. (2020). In the competitive hotel sector, </w:t>
      </w:r>
      <w:r w:rsidRPr="00393092">
        <w:rPr>
          <w:rFonts w:ascii="Arial" w:eastAsia="Times New Roman" w:hAnsi="Arial" w:cs="Arial"/>
          <w:lang w:val="en-AU" w:eastAsia="en-AU"/>
        </w:rPr>
        <w:lastRenderedPageBreak/>
        <w:t>this flexibility increases employee happiness and loyalty, lowering turnover rates and guaranteeing a steady staff.</w:t>
      </w:r>
    </w:p>
    <w:p w14:paraId="2287FEE3"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w:t>
      </w:r>
    </w:p>
    <w:p w14:paraId="564A12C5" w14:textId="77777777" w:rsidR="00393092" w:rsidRPr="007317B1" w:rsidRDefault="00393092" w:rsidP="007317B1">
      <w:pPr>
        <w:pStyle w:val="ListParagraph"/>
        <w:numPr>
          <w:ilvl w:val="2"/>
          <w:numId w:val="14"/>
        </w:numPr>
        <w:spacing w:before="100" w:beforeAutospacing="1" w:after="100" w:afterAutospacing="1" w:line="360" w:lineRule="auto"/>
        <w:jc w:val="both"/>
        <w:outlineLvl w:val="2"/>
        <w:rPr>
          <w:rFonts w:ascii="Arial" w:eastAsia="Times New Roman" w:hAnsi="Arial" w:cs="Arial"/>
          <w:b/>
          <w:lang w:val="en-AU" w:eastAsia="en-AU"/>
        </w:rPr>
      </w:pPr>
      <w:bookmarkStart w:id="12" w:name="_Toc149250132"/>
      <w:r w:rsidRPr="007317B1">
        <w:rPr>
          <w:rFonts w:ascii="Arial" w:eastAsia="Times New Roman" w:hAnsi="Arial" w:cs="Arial"/>
          <w:b/>
          <w:bCs/>
          <w:lang w:val="en-AU" w:eastAsia="en-AU"/>
        </w:rPr>
        <w:t>Co</w:t>
      </w:r>
      <w:r w:rsidR="00614E64" w:rsidRPr="007317B1">
        <w:rPr>
          <w:rFonts w:ascii="Arial" w:eastAsia="Times New Roman" w:hAnsi="Arial" w:cs="Arial"/>
          <w:b/>
          <w:bCs/>
          <w:lang w:val="en-AU" w:eastAsia="en-AU"/>
        </w:rPr>
        <w:t>mpetitive Compensation Packages</w:t>
      </w:r>
      <w:bookmarkEnd w:id="12"/>
    </w:p>
    <w:p w14:paraId="72BEF444"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Leading hotels, such as The Dorchester, provide competitive pay packages that include appealing wages, incentives, and perks (</w:t>
      </w:r>
      <w:proofErr w:type="spellStart"/>
      <w:r w:rsidRPr="00393092">
        <w:rPr>
          <w:rFonts w:ascii="Arial" w:eastAsia="Times New Roman" w:hAnsi="Arial" w:cs="Arial"/>
          <w:lang w:val="en-AU" w:eastAsia="en-AU"/>
        </w:rPr>
        <w:t>Kichuk</w:t>
      </w:r>
      <w:proofErr w:type="spellEnd"/>
      <w:r w:rsidRPr="00393092">
        <w:rPr>
          <w:rFonts w:ascii="Arial" w:eastAsia="Times New Roman" w:hAnsi="Arial" w:cs="Arial"/>
          <w:lang w:val="en-AU" w:eastAsia="en-AU"/>
        </w:rPr>
        <w:t xml:space="preserve">, Brown, and </w:t>
      </w:r>
      <w:proofErr w:type="spellStart"/>
      <w:r w:rsidRPr="00393092">
        <w:rPr>
          <w:rFonts w:ascii="Arial" w:eastAsia="Times New Roman" w:hAnsi="Arial" w:cs="Arial"/>
          <w:lang w:val="en-AU" w:eastAsia="en-AU"/>
        </w:rPr>
        <w:t>Ladkin</w:t>
      </w:r>
      <w:proofErr w:type="spellEnd"/>
      <w:r w:rsidRPr="00393092">
        <w:rPr>
          <w:rFonts w:ascii="Arial" w:eastAsia="Times New Roman" w:hAnsi="Arial" w:cs="Arial"/>
          <w:lang w:val="en-AU" w:eastAsia="en-AU"/>
        </w:rPr>
        <w:t>, 2019). Hotels may recruit and keep top staff by measuring compensation against industry norms and delivering performance-based incentives. Competitive pay not only recognises workers' efforts but also encourages them to remain, resulting in a stable and motivated staff.</w:t>
      </w:r>
    </w:p>
    <w:p w14:paraId="22ADD9B4"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w:t>
      </w:r>
    </w:p>
    <w:p w14:paraId="028591C1" w14:textId="77777777" w:rsidR="00393092" w:rsidRPr="00393092" w:rsidRDefault="00614E64" w:rsidP="007317B1">
      <w:pPr>
        <w:pStyle w:val="Heading3"/>
        <w:spacing w:line="360" w:lineRule="auto"/>
        <w:contextualSpacing/>
        <w:rPr>
          <w:rFonts w:ascii="Arial" w:eastAsia="Times New Roman" w:hAnsi="Arial" w:cs="Arial"/>
          <w:b/>
          <w:color w:val="auto"/>
          <w:lang w:val="en-AU" w:eastAsia="en-AU"/>
        </w:rPr>
      </w:pPr>
      <w:bookmarkStart w:id="13" w:name="_Toc149250133"/>
      <w:r w:rsidRPr="007317B1">
        <w:rPr>
          <w:rFonts w:ascii="Arial" w:eastAsia="Times New Roman" w:hAnsi="Arial" w:cs="Arial"/>
          <w:b/>
          <w:bCs/>
          <w:color w:val="auto"/>
          <w:lang w:val="en-AU" w:eastAsia="en-AU"/>
        </w:rPr>
        <w:t>2.3.4 Promotion of Work-Life Balance</w:t>
      </w:r>
      <w:bookmarkEnd w:id="13"/>
    </w:p>
    <w:p w14:paraId="593557E7"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Hotels like The Savoy prioritise work-life balance by enacting rules that prohibit overtime and encourage staff to use their deserved absences (Rodríguez-Sánchez et al., 2020). Employees can efficiently manage their professional and personal lives if their workplace is supportive and healthy. This method decreases burnout, improves well-being, and increases employee retention, resulting in a satisfied and dedicated staff, a</w:t>
      </w:r>
      <w:r w:rsidR="002811E6" w:rsidRPr="007317B1">
        <w:rPr>
          <w:rFonts w:ascii="Arial" w:eastAsia="Times New Roman" w:hAnsi="Arial" w:cs="Arial"/>
          <w:lang w:val="en-AU" w:eastAsia="en-AU"/>
        </w:rPr>
        <w:t xml:space="preserve">s noted by Mahadi et al. (2020; </w:t>
      </w:r>
      <w:r w:rsidRPr="00393092">
        <w:rPr>
          <w:rFonts w:ascii="Arial" w:eastAsia="Times New Roman" w:hAnsi="Arial" w:cs="Arial"/>
          <w:lang w:val="en-AU" w:eastAsia="en-AU"/>
        </w:rPr>
        <w:t>Hassan, 2022)</w:t>
      </w:r>
      <w:r w:rsidRPr="007317B1">
        <w:rPr>
          <w:rFonts w:ascii="Arial" w:eastAsia="Times New Roman" w:hAnsi="Arial" w:cs="Arial"/>
          <w:bCs/>
          <w:lang w:val="en-AU" w:eastAsia="en-AU"/>
        </w:rPr>
        <w:t xml:space="preserve">. </w:t>
      </w:r>
    </w:p>
    <w:p w14:paraId="6E7A1B00"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7317B1">
        <w:rPr>
          <w:rFonts w:ascii="Arial" w:eastAsia="Times New Roman" w:hAnsi="Arial" w:cs="Arial"/>
          <w:bCs/>
          <w:lang w:val="en-AU" w:eastAsia="en-AU"/>
        </w:rPr>
        <w:t> </w:t>
      </w:r>
    </w:p>
    <w:p w14:paraId="5D6AB6ED" w14:textId="77777777" w:rsidR="00614E64" w:rsidRPr="007317B1" w:rsidRDefault="00614E64" w:rsidP="007317B1">
      <w:pPr>
        <w:pStyle w:val="Heading1"/>
        <w:spacing w:line="360" w:lineRule="auto"/>
        <w:contextualSpacing/>
        <w:rPr>
          <w:rFonts w:ascii="Arial" w:eastAsia="Times New Roman" w:hAnsi="Arial" w:cs="Arial"/>
          <w:b/>
          <w:color w:val="auto"/>
          <w:sz w:val="24"/>
          <w:szCs w:val="24"/>
          <w:lang w:val="en-AU" w:eastAsia="en-AU"/>
        </w:rPr>
      </w:pPr>
      <w:bookmarkStart w:id="14" w:name="_Toc149250134"/>
      <w:r w:rsidRPr="007317B1">
        <w:rPr>
          <w:rFonts w:ascii="Arial" w:eastAsia="Times New Roman" w:hAnsi="Arial" w:cs="Arial"/>
          <w:b/>
          <w:bCs/>
          <w:color w:val="auto"/>
          <w:sz w:val="24"/>
          <w:szCs w:val="24"/>
          <w:lang w:val="en-AU" w:eastAsia="en-AU"/>
        </w:rPr>
        <w:t xml:space="preserve">3. </w:t>
      </w:r>
      <w:r w:rsidR="00393092" w:rsidRPr="007317B1">
        <w:rPr>
          <w:rFonts w:ascii="Arial" w:eastAsia="Times New Roman" w:hAnsi="Arial" w:cs="Arial"/>
          <w:b/>
          <w:bCs/>
          <w:color w:val="auto"/>
          <w:sz w:val="24"/>
          <w:szCs w:val="24"/>
          <w:lang w:val="en-AU" w:eastAsia="en-AU"/>
        </w:rPr>
        <w:t>Evaluation and Conclusion</w:t>
      </w:r>
      <w:bookmarkEnd w:id="14"/>
    </w:p>
    <w:p w14:paraId="61F8798A" w14:textId="77777777" w:rsidR="00393092" w:rsidRPr="00393092" w:rsidRDefault="00614E64" w:rsidP="007317B1">
      <w:pPr>
        <w:pStyle w:val="Heading2"/>
        <w:spacing w:line="360" w:lineRule="auto"/>
        <w:contextualSpacing/>
        <w:rPr>
          <w:rFonts w:ascii="Arial" w:hAnsi="Arial" w:cs="Arial"/>
          <w:sz w:val="24"/>
          <w:szCs w:val="24"/>
          <w:lang w:val="en-AU" w:eastAsia="en-AU"/>
        </w:rPr>
      </w:pPr>
      <w:bookmarkStart w:id="15" w:name="_Toc149250135"/>
      <w:r w:rsidRPr="007317B1">
        <w:rPr>
          <w:rFonts w:ascii="Arial" w:hAnsi="Arial" w:cs="Arial"/>
          <w:bCs w:val="0"/>
          <w:sz w:val="24"/>
          <w:szCs w:val="24"/>
          <w:lang w:val="en-AU" w:eastAsia="en-AU"/>
        </w:rPr>
        <w:t>3.1 Summary of Findings</w:t>
      </w:r>
      <w:bookmarkEnd w:id="15"/>
    </w:p>
    <w:p w14:paraId="145B7C00"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xml:space="preserve">The assessment of the literature emphasises the complex interaction between external influences and staff retention in the hotel business. Brexit, which was characterised by uncertainty in immigration policy, limited the pool of talented workers and increased competition for talent. Job instability </w:t>
      </w:r>
      <w:proofErr w:type="gramStart"/>
      <w:r w:rsidRPr="00393092">
        <w:rPr>
          <w:rFonts w:ascii="Arial" w:eastAsia="Times New Roman" w:hAnsi="Arial" w:cs="Arial"/>
          <w:lang w:val="en-AU" w:eastAsia="en-AU"/>
        </w:rPr>
        <w:t>as a result of</w:t>
      </w:r>
      <w:proofErr w:type="gramEnd"/>
      <w:r w:rsidRPr="00393092">
        <w:rPr>
          <w:rFonts w:ascii="Arial" w:eastAsia="Times New Roman" w:hAnsi="Arial" w:cs="Arial"/>
          <w:lang w:val="en-AU" w:eastAsia="en-AU"/>
        </w:rPr>
        <w:t xml:space="preserve"> the COVID-19 outbreak impacted worker morale and dedication. Inflation has diminished buying power, making competitive pay essential for keeping talented workers. Economic volatility has a direct effect on </w:t>
      </w:r>
      <w:r w:rsidRPr="00393092">
        <w:rPr>
          <w:rFonts w:ascii="Arial" w:eastAsia="Times New Roman" w:hAnsi="Arial" w:cs="Arial"/>
          <w:lang w:val="en-AU" w:eastAsia="en-AU"/>
        </w:rPr>
        <w:lastRenderedPageBreak/>
        <w:t xml:space="preserve">hotels' capacity to invest in training and development, influencing employee skill sets and work satisfaction. The global retirement tsunami exacerbated the issue as experienced staff left, resulting in a skills </w:t>
      </w:r>
      <w:proofErr w:type="gramStart"/>
      <w:r w:rsidRPr="00393092">
        <w:rPr>
          <w:rFonts w:ascii="Arial" w:eastAsia="Times New Roman" w:hAnsi="Arial" w:cs="Arial"/>
          <w:lang w:val="en-AU" w:eastAsia="en-AU"/>
        </w:rPr>
        <w:t>deficit</w:t>
      </w:r>
      <w:proofErr w:type="gramEnd"/>
      <w:r w:rsidRPr="00393092">
        <w:rPr>
          <w:rFonts w:ascii="Arial" w:eastAsia="Times New Roman" w:hAnsi="Arial" w:cs="Arial"/>
          <w:lang w:val="en-AU" w:eastAsia="en-AU"/>
        </w:rPr>
        <w:t xml:space="preserve"> and increasing competition for younger people. In this harsh environment, hotels must change to stay competitive. Flexible work rules were critical during the epidemic, allowing for work-life balance in the face of uncertainty. Training, a competitive salary, and clear career growth routes are critical for keeping qualified staff. These techniques not only reduce the negative effects of external circumstances but also increase employee happiness and loyalty, providing a steady and competent staff in the face of volatile economic and global developments.</w:t>
      </w:r>
    </w:p>
    <w:p w14:paraId="14B0CFD0" w14:textId="77777777" w:rsidR="00614E64" w:rsidRPr="007317B1" w:rsidRDefault="00614E64" w:rsidP="007317B1">
      <w:pPr>
        <w:spacing w:before="100" w:beforeAutospacing="1" w:after="100" w:afterAutospacing="1" w:line="360" w:lineRule="auto"/>
        <w:contextualSpacing/>
        <w:jc w:val="both"/>
        <w:rPr>
          <w:rFonts w:ascii="Arial" w:eastAsia="Times New Roman" w:hAnsi="Arial" w:cs="Arial"/>
          <w:bCs/>
          <w:lang w:val="en-AU" w:eastAsia="en-AU"/>
        </w:rPr>
      </w:pPr>
    </w:p>
    <w:p w14:paraId="5E2120CC" w14:textId="77777777" w:rsidR="00393092" w:rsidRPr="00393092" w:rsidRDefault="00614E64" w:rsidP="007317B1">
      <w:pPr>
        <w:pStyle w:val="Heading2"/>
        <w:spacing w:line="360" w:lineRule="auto"/>
        <w:contextualSpacing/>
        <w:rPr>
          <w:rFonts w:ascii="Arial" w:hAnsi="Arial" w:cs="Arial"/>
          <w:sz w:val="24"/>
          <w:szCs w:val="24"/>
          <w:lang w:val="en-AU" w:eastAsia="en-AU"/>
        </w:rPr>
      </w:pPr>
      <w:bookmarkStart w:id="16" w:name="_Toc149250136"/>
      <w:r w:rsidRPr="007317B1">
        <w:rPr>
          <w:rFonts w:ascii="Arial" w:hAnsi="Arial" w:cs="Arial"/>
          <w:bCs w:val="0"/>
          <w:sz w:val="24"/>
          <w:szCs w:val="24"/>
          <w:lang w:val="en-AU" w:eastAsia="en-AU"/>
        </w:rPr>
        <w:t>3.2 Recommendations</w:t>
      </w:r>
      <w:bookmarkEnd w:id="16"/>
    </w:p>
    <w:p w14:paraId="37F421D4"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i/>
          <w:lang w:val="en-AU" w:eastAsia="en-AU"/>
        </w:rPr>
        <w:t>Increasing investment in training and development initiatives</w:t>
      </w:r>
      <w:r w:rsidRPr="00393092">
        <w:rPr>
          <w:rFonts w:ascii="Arial" w:eastAsia="Times New Roman" w:hAnsi="Arial" w:cs="Arial"/>
          <w:lang w:val="en-AU" w:eastAsia="en-AU"/>
        </w:rPr>
        <w:t xml:space="preserve">: Marriott International should increase its investment in customised training programmes. Marriott can guarantee that its workers are not just skilled in their professions but also aligned with the brand's service excellence goals by customising training sessions to meet </w:t>
      </w:r>
      <w:proofErr w:type="gramStart"/>
      <w:r w:rsidRPr="00393092">
        <w:rPr>
          <w:rFonts w:ascii="Arial" w:eastAsia="Times New Roman" w:hAnsi="Arial" w:cs="Arial"/>
          <w:lang w:val="en-AU" w:eastAsia="en-AU"/>
        </w:rPr>
        <w:t>particular skill</w:t>
      </w:r>
      <w:proofErr w:type="gramEnd"/>
      <w:r w:rsidRPr="00393092">
        <w:rPr>
          <w:rFonts w:ascii="Arial" w:eastAsia="Times New Roman" w:hAnsi="Arial" w:cs="Arial"/>
          <w:lang w:val="en-AU" w:eastAsia="en-AU"/>
        </w:rPr>
        <w:t xml:space="preserve"> shortages. To constantly improve training efficacy, regular evaluations and feedback systems should be implemented.</w:t>
      </w:r>
    </w:p>
    <w:p w14:paraId="2BC29530"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w:t>
      </w:r>
    </w:p>
    <w:p w14:paraId="62E21DBD"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i/>
          <w:lang w:val="en-AU" w:eastAsia="en-AU"/>
        </w:rPr>
        <w:t>Redesigning compensation packages</w:t>
      </w:r>
      <w:r w:rsidRPr="00393092">
        <w:rPr>
          <w:rFonts w:ascii="Arial" w:eastAsia="Times New Roman" w:hAnsi="Arial" w:cs="Arial"/>
          <w:lang w:val="en-AU" w:eastAsia="en-AU"/>
        </w:rPr>
        <w:t>: To guarantee that its compensation packages stay competitive, Marriott should do extensive market research. Marriott will be able to provide competitive pay, incentives, and perks by regularly benchmarking against industry norms. Furthermore, implementing performance-based rewards may encourage workers while also demonstrating the company's gratitude for their hard work and devotion.</w:t>
      </w:r>
    </w:p>
    <w:p w14:paraId="179BCA8F"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w:t>
      </w:r>
    </w:p>
    <w:p w14:paraId="4EB67CD5"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i/>
          <w:lang w:val="en-AU" w:eastAsia="en-AU"/>
        </w:rPr>
        <w:t>Work-life balance prioritisation</w:t>
      </w:r>
      <w:r w:rsidRPr="00393092">
        <w:rPr>
          <w:rFonts w:ascii="Arial" w:eastAsia="Times New Roman" w:hAnsi="Arial" w:cs="Arial"/>
          <w:lang w:val="en-AU" w:eastAsia="en-AU"/>
        </w:rPr>
        <w:t>: Marriott should aggressively encourage work-life balance among its workers. Policies that prohibit excessive overtime and encourage workers to use their allotted leave days are critical measures. To promote workers' emotional and physical well-being, Marriott might also consider introducing wellness programmes and stress management measures.</w:t>
      </w:r>
    </w:p>
    <w:p w14:paraId="49DFC9A6" w14:textId="77777777" w:rsidR="00393092" w:rsidRPr="00393092"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lang w:val="en-AU" w:eastAsia="en-AU"/>
        </w:rPr>
        <w:t> </w:t>
      </w:r>
    </w:p>
    <w:p w14:paraId="2947D014" w14:textId="77777777" w:rsidR="007317B1" w:rsidRDefault="00393092" w:rsidP="007317B1">
      <w:pPr>
        <w:spacing w:before="100" w:beforeAutospacing="1" w:after="100" w:afterAutospacing="1" w:line="360" w:lineRule="auto"/>
        <w:contextualSpacing/>
        <w:jc w:val="both"/>
        <w:rPr>
          <w:rFonts w:ascii="Arial" w:eastAsia="Times New Roman" w:hAnsi="Arial" w:cs="Arial"/>
          <w:lang w:val="en-AU" w:eastAsia="en-AU"/>
        </w:rPr>
      </w:pPr>
      <w:r w:rsidRPr="00393092">
        <w:rPr>
          <w:rFonts w:ascii="Arial" w:eastAsia="Times New Roman" w:hAnsi="Arial" w:cs="Arial"/>
          <w:i/>
          <w:lang w:val="en-AU" w:eastAsia="en-AU"/>
        </w:rPr>
        <w:lastRenderedPageBreak/>
        <w:t>Facilitating clear job development paths</w:t>
      </w:r>
      <w:r w:rsidRPr="00393092">
        <w:rPr>
          <w:rFonts w:ascii="Arial" w:eastAsia="Times New Roman" w:hAnsi="Arial" w:cs="Arial"/>
          <w:lang w:val="en-AU" w:eastAsia="en-AU"/>
        </w:rPr>
        <w:t>: Marriott should provide clear job development paths. Employees may be empowered to foresee a long-term future with the organisation by implementing mentoring programmes, skill development seminars, and leadership training. Regular feedback and performance assessments will help workers understand their career paths at Marriott, providing a sense of security and purpose.</w:t>
      </w:r>
      <w:bookmarkStart w:id="17" w:name="_Toc149250137"/>
    </w:p>
    <w:p w14:paraId="430662E3"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670C6D36"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62C6AD25"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7AED604B"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7F94271C"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71AD65C3"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2425EF24"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5E53F0F2"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554F6EF2"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63601D7E"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795853F8"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4C9A5232"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575020CE"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3807541B"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0C325E69"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035CAA61"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1501029D"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62CDFD6D"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138027E0"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368677B8"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5FABA249"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567DBF8E"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312AA026"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r>
        <w:rPr>
          <w:rFonts w:ascii="Arial" w:eastAsia="Times New Roman" w:hAnsi="Arial" w:cs="Arial"/>
          <w:lang w:val="en-AU" w:eastAsia="en-AU"/>
        </w:rPr>
        <w:t xml:space="preserve"> </w:t>
      </w:r>
    </w:p>
    <w:p w14:paraId="4B4EAB6B" w14:textId="77777777" w:rsidR="007317B1" w:rsidRDefault="007317B1" w:rsidP="007317B1">
      <w:pPr>
        <w:spacing w:before="100" w:beforeAutospacing="1" w:after="100" w:afterAutospacing="1" w:line="360" w:lineRule="auto"/>
        <w:contextualSpacing/>
        <w:jc w:val="both"/>
        <w:rPr>
          <w:rFonts w:ascii="Arial" w:eastAsia="Times New Roman" w:hAnsi="Arial" w:cs="Arial"/>
          <w:lang w:val="en-AU" w:eastAsia="en-AU"/>
        </w:rPr>
      </w:pPr>
    </w:p>
    <w:p w14:paraId="24130B01" w14:textId="77777777" w:rsidR="007E7E31" w:rsidRPr="003B7787" w:rsidRDefault="00730944" w:rsidP="007317B1">
      <w:pPr>
        <w:pStyle w:val="Heading1"/>
        <w:spacing w:line="360" w:lineRule="auto"/>
        <w:contextualSpacing/>
        <w:rPr>
          <w:rFonts w:ascii="Arial" w:eastAsia="Times New Roman" w:hAnsi="Arial" w:cs="Arial"/>
          <w:color w:val="auto"/>
          <w:sz w:val="24"/>
          <w:szCs w:val="24"/>
          <w:lang w:val="en-AU" w:eastAsia="en-AU"/>
        </w:rPr>
      </w:pPr>
      <w:r w:rsidRPr="007317B1">
        <w:rPr>
          <w:rFonts w:ascii="Arial" w:eastAsia="Times New Roman" w:hAnsi="Arial" w:cs="Arial"/>
          <w:color w:val="auto"/>
          <w:sz w:val="24"/>
          <w:szCs w:val="24"/>
          <w:lang w:val="en-AU" w:eastAsia="en-AU"/>
        </w:rPr>
        <w:lastRenderedPageBreak/>
        <w:t>References</w:t>
      </w:r>
      <w:bookmarkEnd w:id="17"/>
    </w:p>
    <w:p w14:paraId="0999E4C2" w14:textId="77777777" w:rsidR="007E7E31" w:rsidRPr="007317B1" w:rsidRDefault="007E7E31" w:rsidP="007317B1">
      <w:pPr>
        <w:spacing w:line="360" w:lineRule="auto"/>
        <w:ind w:left="720" w:hanging="720"/>
        <w:contextualSpacing/>
        <w:jc w:val="both"/>
        <w:rPr>
          <w:rFonts w:ascii="Arial" w:eastAsia="Times New Roman" w:hAnsi="Arial" w:cs="Arial"/>
          <w:lang w:val="en-AU" w:eastAsia="en-AU"/>
        </w:rPr>
      </w:pPr>
    </w:p>
    <w:p w14:paraId="6FE98D36"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r w:rsidRPr="00CE2DD3">
        <w:rPr>
          <w:rFonts w:ascii="Arial" w:eastAsia="Times New Roman" w:hAnsi="Arial" w:cs="Arial"/>
          <w:lang w:val="en-AU" w:eastAsia="en-AU"/>
        </w:rPr>
        <w:t xml:space="preserve">Bennett, A.M., 2021. The impact of the COVID-19 crisis on the future of human resource management. </w:t>
      </w:r>
      <w:r w:rsidRPr="00CE2DD3">
        <w:rPr>
          <w:rFonts w:ascii="Arial" w:eastAsia="Times New Roman" w:hAnsi="Arial" w:cs="Arial"/>
          <w:i/>
          <w:iCs/>
          <w:lang w:val="en-AU" w:eastAsia="en-AU"/>
        </w:rPr>
        <w:t>Journal of Human Resource Management</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9</w:t>
      </w:r>
      <w:r w:rsidRPr="00CE2DD3">
        <w:rPr>
          <w:rFonts w:ascii="Arial" w:eastAsia="Times New Roman" w:hAnsi="Arial" w:cs="Arial"/>
          <w:lang w:val="en-AU" w:eastAsia="en-AU"/>
        </w:rPr>
        <w:t>(3), pp.58-63.</w:t>
      </w:r>
    </w:p>
    <w:p w14:paraId="6DDB4D4C" w14:textId="77777777" w:rsidR="007E7E31" w:rsidRPr="001D2A45" w:rsidRDefault="007E7E31" w:rsidP="007317B1">
      <w:pPr>
        <w:spacing w:line="360" w:lineRule="auto"/>
        <w:ind w:left="720" w:hanging="720"/>
        <w:contextualSpacing/>
        <w:jc w:val="both"/>
        <w:rPr>
          <w:rFonts w:ascii="Arial" w:eastAsia="Times New Roman" w:hAnsi="Arial" w:cs="Arial"/>
          <w:lang w:val="en-AU" w:eastAsia="en-AU"/>
        </w:rPr>
      </w:pPr>
      <w:r w:rsidRPr="001D2A45">
        <w:rPr>
          <w:rFonts w:ascii="Arial" w:eastAsia="Times New Roman" w:hAnsi="Arial" w:cs="Arial"/>
          <w:lang w:val="en-AU" w:eastAsia="en-AU"/>
        </w:rPr>
        <w:t xml:space="preserve">Bharadwaj, S., 2023. Influence of training and development interventions on employee retention–an employer brand-based agenda. </w:t>
      </w:r>
      <w:r w:rsidRPr="001D2A45">
        <w:rPr>
          <w:rFonts w:ascii="Arial" w:eastAsia="Times New Roman" w:hAnsi="Arial" w:cs="Arial"/>
          <w:i/>
          <w:iCs/>
          <w:lang w:val="en-AU" w:eastAsia="en-AU"/>
        </w:rPr>
        <w:t>LBS Journal of Management &amp; Research</w:t>
      </w:r>
      <w:r w:rsidRPr="001D2A45">
        <w:rPr>
          <w:rFonts w:ascii="Arial" w:eastAsia="Times New Roman" w:hAnsi="Arial" w:cs="Arial"/>
          <w:lang w:val="en-AU" w:eastAsia="en-AU"/>
        </w:rPr>
        <w:t>.</w:t>
      </w:r>
    </w:p>
    <w:p w14:paraId="1131400B" w14:textId="77777777" w:rsidR="007E7E31" w:rsidRPr="007317B1" w:rsidRDefault="007E7E31" w:rsidP="007317B1">
      <w:pPr>
        <w:spacing w:line="360" w:lineRule="auto"/>
        <w:ind w:left="720" w:hanging="720"/>
        <w:contextualSpacing/>
        <w:jc w:val="both"/>
        <w:rPr>
          <w:rFonts w:ascii="Arial" w:eastAsia="Times New Roman" w:hAnsi="Arial" w:cs="Arial"/>
          <w:lang w:val="en-AU" w:eastAsia="en-AU"/>
        </w:rPr>
      </w:pPr>
      <w:r w:rsidRPr="00C34CBE">
        <w:rPr>
          <w:rFonts w:ascii="Arial" w:eastAsia="Times New Roman" w:hAnsi="Arial" w:cs="Arial"/>
          <w:lang w:val="en-AU" w:eastAsia="en-AU"/>
        </w:rPr>
        <w:t xml:space="preserve">Cameron, D., Jenkins, A. and Marson, J., 2018. The consequences of the Brexit vote on management attitudes to recruitment in the hospitality industry. </w:t>
      </w:r>
      <w:r w:rsidRPr="00C34CBE">
        <w:rPr>
          <w:rFonts w:ascii="Arial" w:eastAsia="Times New Roman" w:hAnsi="Arial" w:cs="Arial"/>
          <w:i/>
          <w:iCs/>
          <w:lang w:val="en-AU" w:eastAsia="en-AU"/>
        </w:rPr>
        <w:t>Business Law Review</w:t>
      </w:r>
      <w:r w:rsidRPr="00C34CBE">
        <w:rPr>
          <w:rFonts w:ascii="Arial" w:eastAsia="Times New Roman" w:hAnsi="Arial" w:cs="Arial"/>
          <w:lang w:val="en-AU" w:eastAsia="en-AU"/>
        </w:rPr>
        <w:t xml:space="preserve">, </w:t>
      </w:r>
      <w:r w:rsidRPr="00C34CBE">
        <w:rPr>
          <w:rFonts w:ascii="Arial" w:eastAsia="Times New Roman" w:hAnsi="Arial" w:cs="Arial"/>
          <w:i/>
          <w:iCs/>
          <w:lang w:val="en-AU" w:eastAsia="en-AU"/>
        </w:rPr>
        <w:t>39</w:t>
      </w:r>
      <w:r w:rsidRPr="00C34CBE">
        <w:rPr>
          <w:rFonts w:ascii="Arial" w:eastAsia="Times New Roman" w:hAnsi="Arial" w:cs="Arial"/>
          <w:lang w:val="en-AU" w:eastAsia="en-AU"/>
        </w:rPr>
        <w:t>(4).</w:t>
      </w:r>
    </w:p>
    <w:p w14:paraId="29729AF9"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proofErr w:type="spellStart"/>
      <w:r w:rsidRPr="00CE2DD3">
        <w:rPr>
          <w:rFonts w:ascii="Arial" w:eastAsia="Times New Roman" w:hAnsi="Arial" w:cs="Arial"/>
          <w:lang w:val="en-AU" w:eastAsia="en-AU"/>
        </w:rPr>
        <w:t>Crasii</w:t>
      </w:r>
      <w:proofErr w:type="spellEnd"/>
      <w:r w:rsidRPr="00CE2DD3">
        <w:rPr>
          <w:rFonts w:ascii="Arial" w:eastAsia="Times New Roman" w:hAnsi="Arial" w:cs="Arial"/>
          <w:lang w:val="en-AU" w:eastAsia="en-AU"/>
        </w:rPr>
        <w:t xml:space="preserve">, O. and Nawar, Y.S., 2022. Exploring the Effect of Business Strategy on Employees’ Retention During Pandemic and After Brexit: The case Home Care Sector in UK. </w:t>
      </w:r>
      <w:r w:rsidRPr="00CE2DD3">
        <w:rPr>
          <w:rFonts w:ascii="Arial" w:eastAsia="Times New Roman" w:hAnsi="Arial" w:cs="Arial"/>
          <w:i/>
          <w:iCs/>
          <w:lang w:val="en-AU" w:eastAsia="en-AU"/>
        </w:rPr>
        <w:t>The Business &amp; Management Review</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13</w:t>
      </w:r>
      <w:r w:rsidRPr="00CE2DD3">
        <w:rPr>
          <w:rFonts w:ascii="Arial" w:eastAsia="Times New Roman" w:hAnsi="Arial" w:cs="Arial"/>
          <w:lang w:val="en-AU" w:eastAsia="en-AU"/>
        </w:rPr>
        <w:t>(2), pp.134-144.</w:t>
      </w:r>
    </w:p>
    <w:p w14:paraId="2CB0060B"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r w:rsidRPr="00CE2DD3">
        <w:rPr>
          <w:rFonts w:ascii="Arial" w:eastAsia="Times New Roman" w:hAnsi="Arial" w:cs="Arial"/>
          <w:lang w:val="en-AU" w:eastAsia="en-AU"/>
        </w:rPr>
        <w:t xml:space="preserve">Ghani, B., Zada, M., Memon, K.R., Ullah, R., Khattak, A., Han, H., Ariza-Montes, A. and Araya-Castillo, L., 2022. Challenges and strategies for employee retention in the hospitality industry: A review. </w:t>
      </w:r>
      <w:r w:rsidRPr="00CE2DD3">
        <w:rPr>
          <w:rFonts w:ascii="Arial" w:eastAsia="Times New Roman" w:hAnsi="Arial" w:cs="Arial"/>
          <w:i/>
          <w:iCs/>
          <w:lang w:val="en-AU" w:eastAsia="en-AU"/>
        </w:rPr>
        <w:t>Sustainability</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14</w:t>
      </w:r>
      <w:r w:rsidRPr="00CE2DD3">
        <w:rPr>
          <w:rFonts w:ascii="Arial" w:eastAsia="Times New Roman" w:hAnsi="Arial" w:cs="Arial"/>
          <w:lang w:val="en-AU" w:eastAsia="en-AU"/>
        </w:rPr>
        <w:t>(5), p.2885.</w:t>
      </w:r>
    </w:p>
    <w:p w14:paraId="77E4A7B0" w14:textId="77777777" w:rsidR="007E7E31" w:rsidRPr="00C830CB" w:rsidRDefault="007E7E31" w:rsidP="007317B1">
      <w:pPr>
        <w:spacing w:line="360" w:lineRule="auto"/>
        <w:ind w:left="720" w:hanging="720"/>
        <w:contextualSpacing/>
        <w:jc w:val="both"/>
        <w:rPr>
          <w:rFonts w:ascii="Arial" w:eastAsia="Times New Roman" w:hAnsi="Arial" w:cs="Arial"/>
          <w:lang w:val="en-AU" w:eastAsia="en-AU"/>
        </w:rPr>
      </w:pPr>
      <w:r w:rsidRPr="00C830CB">
        <w:rPr>
          <w:rFonts w:ascii="Arial" w:eastAsia="Times New Roman" w:hAnsi="Arial" w:cs="Arial"/>
          <w:lang w:val="en-AU" w:eastAsia="en-AU"/>
        </w:rPr>
        <w:t xml:space="preserve">Goh, E. and </w:t>
      </w:r>
      <w:proofErr w:type="spellStart"/>
      <w:r w:rsidRPr="00C830CB">
        <w:rPr>
          <w:rFonts w:ascii="Arial" w:eastAsia="Times New Roman" w:hAnsi="Arial" w:cs="Arial"/>
          <w:lang w:val="en-AU" w:eastAsia="en-AU"/>
        </w:rPr>
        <w:t>Okumus</w:t>
      </w:r>
      <w:proofErr w:type="spellEnd"/>
      <w:r w:rsidRPr="00C830CB">
        <w:rPr>
          <w:rFonts w:ascii="Arial" w:eastAsia="Times New Roman" w:hAnsi="Arial" w:cs="Arial"/>
          <w:lang w:val="en-AU" w:eastAsia="en-AU"/>
        </w:rPr>
        <w:t xml:space="preserve">, F., 2020. Avoiding the hospitality workforce bubble: Strategies to attract and retain generation Z talent in the hospitality workforce. </w:t>
      </w:r>
      <w:r w:rsidRPr="00C830CB">
        <w:rPr>
          <w:rFonts w:ascii="Arial" w:eastAsia="Times New Roman" w:hAnsi="Arial" w:cs="Arial"/>
          <w:i/>
          <w:iCs/>
          <w:lang w:val="en-AU" w:eastAsia="en-AU"/>
        </w:rPr>
        <w:t>Tourism Management Perspectives</w:t>
      </w:r>
      <w:r w:rsidRPr="00C830CB">
        <w:rPr>
          <w:rFonts w:ascii="Arial" w:eastAsia="Times New Roman" w:hAnsi="Arial" w:cs="Arial"/>
          <w:lang w:val="en-AU" w:eastAsia="en-AU"/>
        </w:rPr>
        <w:t xml:space="preserve">, </w:t>
      </w:r>
      <w:r w:rsidRPr="00C830CB">
        <w:rPr>
          <w:rFonts w:ascii="Arial" w:eastAsia="Times New Roman" w:hAnsi="Arial" w:cs="Arial"/>
          <w:i/>
          <w:iCs/>
          <w:lang w:val="en-AU" w:eastAsia="en-AU"/>
        </w:rPr>
        <w:t>33</w:t>
      </w:r>
      <w:r w:rsidRPr="00C830CB">
        <w:rPr>
          <w:rFonts w:ascii="Arial" w:eastAsia="Times New Roman" w:hAnsi="Arial" w:cs="Arial"/>
          <w:lang w:val="en-AU" w:eastAsia="en-AU"/>
        </w:rPr>
        <w:t>, p.100603.</w:t>
      </w:r>
    </w:p>
    <w:p w14:paraId="1A020705" w14:textId="77777777" w:rsidR="007E7E31" w:rsidRPr="000A4B45" w:rsidRDefault="007E7E31" w:rsidP="007317B1">
      <w:pPr>
        <w:spacing w:line="360" w:lineRule="auto"/>
        <w:ind w:left="720" w:hanging="720"/>
        <w:contextualSpacing/>
        <w:jc w:val="both"/>
        <w:rPr>
          <w:rFonts w:ascii="Arial" w:eastAsia="Times New Roman" w:hAnsi="Arial" w:cs="Arial"/>
          <w:lang w:val="en-AU" w:eastAsia="en-AU"/>
        </w:rPr>
      </w:pPr>
      <w:proofErr w:type="spellStart"/>
      <w:r w:rsidRPr="000A4B45">
        <w:rPr>
          <w:rFonts w:ascii="Arial" w:eastAsia="Times New Roman" w:hAnsi="Arial" w:cs="Arial"/>
          <w:lang w:val="en-AU" w:eastAsia="en-AU"/>
        </w:rPr>
        <w:t>Haldorai</w:t>
      </w:r>
      <w:proofErr w:type="spellEnd"/>
      <w:r w:rsidRPr="000A4B45">
        <w:rPr>
          <w:rFonts w:ascii="Arial" w:eastAsia="Times New Roman" w:hAnsi="Arial" w:cs="Arial"/>
          <w:lang w:val="en-AU" w:eastAsia="en-AU"/>
        </w:rPr>
        <w:t xml:space="preserve">, K., Kim, W.G., Pillai, S.G., Park, T.E. and Balasubramanian, K., 2019. Factors affecting hotel employees’ attrition and turnover: Application of pull-push-mooring framework. </w:t>
      </w:r>
      <w:r w:rsidRPr="000A4B45">
        <w:rPr>
          <w:rFonts w:ascii="Arial" w:eastAsia="Times New Roman" w:hAnsi="Arial" w:cs="Arial"/>
          <w:i/>
          <w:iCs/>
          <w:lang w:val="en-AU" w:eastAsia="en-AU"/>
        </w:rPr>
        <w:t>International Journal of Hospitality Management</w:t>
      </w:r>
      <w:r w:rsidRPr="000A4B45">
        <w:rPr>
          <w:rFonts w:ascii="Arial" w:eastAsia="Times New Roman" w:hAnsi="Arial" w:cs="Arial"/>
          <w:lang w:val="en-AU" w:eastAsia="en-AU"/>
        </w:rPr>
        <w:t xml:space="preserve">, </w:t>
      </w:r>
      <w:r w:rsidRPr="000A4B45">
        <w:rPr>
          <w:rFonts w:ascii="Arial" w:eastAsia="Times New Roman" w:hAnsi="Arial" w:cs="Arial"/>
          <w:i/>
          <w:iCs/>
          <w:lang w:val="en-AU" w:eastAsia="en-AU"/>
        </w:rPr>
        <w:t>83</w:t>
      </w:r>
      <w:r w:rsidRPr="000A4B45">
        <w:rPr>
          <w:rFonts w:ascii="Arial" w:eastAsia="Times New Roman" w:hAnsi="Arial" w:cs="Arial"/>
          <w:lang w:val="en-AU" w:eastAsia="en-AU"/>
        </w:rPr>
        <w:t>, pp.46-55.</w:t>
      </w:r>
    </w:p>
    <w:p w14:paraId="5AD41CDD" w14:textId="77777777" w:rsidR="007E7E31" w:rsidRPr="007317B1" w:rsidRDefault="007E7E31" w:rsidP="007317B1">
      <w:pPr>
        <w:spacing w:line="360" w:lineRule="auto"/>
        <w:ind w:left="720" w:hanging="720"/>
        <w:contextualSpacing/>
        <w:jc w:val="both"/>
        <w:rPr>
          <w:rFonts w:ascii="Arial" w:eastAsia="Times New Roman" w:hAnsi="Arial" w:cs="Arial"/>
          <w:lang w:val="en-AU" w:eastAsia="en-AU"/>
        </w:rPr>
      </w:pPr>
      <w:r w:rsidRPr="005F0F4A">
        <w:rPr>
          <w:rFonts w:ascii="Arial" w:eastAsia="Times New Roman" w:hAnsi="Arial" w:cs="Arial"/>
          <w:lang w:val="en-AU" w:eastAsia="en-AU"/>
        </w:rPr>
        <w:t xml:space="preserve">Han, J.W., Kok, S.K. and McClelland, R., 2023. The impact of green training on employee turnover intention and customer satisfaction: An integrated perspective. </w:t>
      </w:r>
      <w:r w:rsidRPr="005F0F4A">
        <w:rPr>
          <w:rFonts w:ascii="Arial" w:eastAsia="Times New Roman" w:hAnsi="Arial" w:cs="Arial"/>
          <w:i/>
          <w:iCs/>
          <w:lang w:val="en-AU" w:eastAsia="en-AU"/>
        </w:rPr>
        <w:t>Corporate Social Responsibility and Environmental Management</w:t>
      </w:r>
      <w:r w:rsidRPr="005F0F4A">
        <w:rPr>
          <w:rFonts w:ascii="Arial" w:eastAsia="Times New Roman" w:hAnsi="Arial" w:cs="Arial"/>
          <w:lang w:val="en-AU" w:eastAsia="en-AU"/>
        </w:rPr>
        <w:t>.</w:t>
      </w:r>
    </w:p>
    <w:p w14:paraId="16642028" w14:textId="77777777" w:rsidR="007E7E31" w:rsidRPr="007317B1" w:rsidRDefault="007E7E31" w:rsidP="007317B1">
      <w:pPr>
        <w:spacing w:line="360" w:lineRule="auto"/>
        <w:ind w:left="720" w:hanging="720"/>
        <w:contextualSpacing/>
        <w:jc w:val="both"/>
        <w:rPr>
          <w:rFonts w:ascii="Arial" w:eastAsia="Times New Roman" w:hAnsi="Arial" w:cs="Arial"/>
          <w:lang w:val="en-AU" w:eastAsia="en-AU"/>
        </w:rPr>
      </w:pPr>
      <w:r w:rsidRPr="00EE55A3">
        <w:rPr>
          <w:rFonts w:ascii="Arial" w:eastAsia="Times New Roman" w:hAnsi="Arial" w:cs="Arial"/>
          <w:lang w:val="en-AU" w:eastAsia="en-AU"/>
        </w:rPr>
        <w:t xml:space="preserve">Hardy, W., </w:t>
      </w:r>
      <w:proofErr w:type="spellStart"/>
      <w:r w:rsidRPr="00EE55A3">
        <w:rPr>
          <w:rFonts w:ascii="Arial" w:eastAsia="Times New Roman" w:hAnsi="Arial" w:cs="Arial"/>
          <w:lang w:val="en-AU" w:eastAsia="en-AU"/>
        </w:rPr>
        <w:t>Kiełczewska</w:t>
      </w:r>
      <w:proofErr w:type="spellEnd"/>
      <w:r w:rsidRPr="00EE55A3">
        <w:rPr>
          <w:rFonts w:ascii="Arial" w:eastAsia="Times New Roman" w:hAnsi="Arial" w:cs="Arial"/>
          <w:lang w:val="en-AU" w:eastAsia="en-AU"/>
        </w:rPr>
        <w:t xml:space="preserve">, A., Lewandowski, P. and Magda, I., 2018. Job retention among older workers in central and Eastern Europe. </w:t>
      </w:r>
      <w:r w:rsidRPr="00EE55A3">
        <w:rPr>
          <w:rFonts w:ascii="Arial" w:eastAsia="Times New Roman" w:hAnsi="Arial" w:cs="Arial"/>
          <w:i/>
          <w:iCs/>
          <w:lang w:val="en-AU" w:eastAsia="en-AU"/>
        </w:rPr>
        <w:t>Baltic journal of economics</w:t>
      </w:r>
      <w:r w:rsidRPr="00EE55A3">
        <w:rPr>
          <w:rFonts w:ascii="Arial" w:eastAsia="Times New Roman" w:hAnsi="Arial" w:cs="Arial"/>
          <w:lang w:val="en-AU" w:eastAsia="en-AU"/>
        </w:rPr>
        <w:t xml:space="preserve">, </w:t>
      </w:r>
      <w:r w:rsidRPr="00EE55A3">
        <w:rPr>
          <w:rFonts w:ascii="Arial" w:eastAsia="Times New Roman" w:hAnsi="Arial" w:cs="Arial"/>
          <w:i/>
          <w:iCs/>
          <w:lang w:val="en-AU" w:eastAsia="en-AU"/>
        </w:rPr>
        <w:t>18</w:t>
      </w:r>
      <w:r w:rsidRPr="00EE55A3">
        <w:rPr>
          <w:rFonts w:ascii="Arial" w:eastAsia="Times New Roman" w:hAnsi="Arial" w:cs="Arial"/>
          <w:lang w:val="en-AU" w:eastAsia="en-AU"/>
        </w:rPr>
        <w:t>(2), pp.69-94.</w:t>
      </w:r>
    </w:p>
    <w:p w14:paraId="1A325827"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r w:rsidRPr="00CE2DD3">
        <w:rPr>
          <w:rFonts w:ascii="Arial" w:eastAsia="Times New Roman" w:hAnsi="Arial" w:cs="Arial"/>
          <w:lang w:val="en-AU" w:eastAsia="en-AU"/>
        </w:rPr>
        <w:t xml:space="preserve">Hassan, Z., 2022. Employee retention through effective human resource management practices in Maldives: Mediation effects of compensation and rewards system. </w:t>
      </w:r>
      <w:r w:rsidRPr="00CE2DD3">
        <w:rPr>
          <w:rFonts w:ascii="Arial" w:eastAsia="Times New Roman" w:hAnsi="Arial" w:cs="Arial"/>
          <w:i/>
          <w:iCs/>
          <w:lang w:val="en-AU" w:eastAsia="en-AU"/>
        </w:rPr>
        <w:t xml:space="preserve">Journal of Entrepreneurship, </w:t>
      </w:r>
      <w:proofErr w:type="gramStart"/>
      <w:r w:rsidRPr="00CE2DD3">
        <w:rPr>
          <w:rFonts w:ascii="Arial" w:eastAsia="Times New Roman" w:hAnsi="Arial" w:cs="Arial"/>
          <w:i/>
          <w:iCs/>
          <w:lang w:val="en-AU" w:eastAsia="en-AU"/>
        </w:rPr>
        <w:t>Management</w:t>
      </w:r>
      <w:proofErr w:type="gramEnd"/>
      <w:r w:rsidRPr="00CE2DD3">
        <w:rPr>
          <w:rFonts w:ascii="Arial" w:eastAsia="Times New Roman" w:hAnsi="Arial" w:cs="Arial"/>
          <w:i/>
          <w:iCs/>
          <w:lang w:val="en-AU" w:eastAsia="en-AU"/>
        </w:rPr>
        <w:t xml:space="preserve"> and Innovation</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18</w:t>
      </w:r>
      <w:r w:rsidRPr="00CE2DD3">
        <w:rPr>
          <w:rFonts w:ascii="Arial" w:eastAsia="Times New Roman" w:hAnsi="Arial" w:cs="Arial"/>
          <w:lang w:val="en-AU" w:eastAsia="en-AU"/>
        </w:rPr>
        <w:t>(2), pp.137-174.</w:t>
      </w:r>
    </w:p>
    <w:p w14:paraId="186C9DCC"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proofErr w:type="spellStart"/>
      <w:r w:rsidRPr="00CE2DD3">
        <w:rPr>
          <w:rFonts w:ascii="Arial" w:eastAsia="Times New Roman" w:hAnsi="Arial" w:cs="Arial"/>
          <w:lang w:val="en-AU" w:eastAsia="en-AU"/>
        </w:rPr>
        <w:lastRenderedPageBreak/>
        <w:t>Kichuk</w:t>
      </w:r>
      <w:proofErr w:type="spellEnd"/>
      <w:r w:rsidRPr="00CE2DD3">
        <w:rPr>
          <w:rFonts w:ascii="Arial" w:eastAsia="Times New Roman" w:hAnsi="Arial" w:cs="Arial"/>
          <w:lang w:val="en-AU" w:eastAsia="en-AU"/>
        </w:rPr>
        <w:t xml:space="preserve">, A., Brown, L. and </w:t>
      </w:r>
      <w:proofErr w:type="spellStart"/>
      <w:r w:rsidRPr="00CE2DD3">
        <w:rPr>
          <w:rFonts w:ascii="Arial" w:eastAsia="Times New Roman" w:hAnsi="Arial" w:cs="Arial"/>
          <w:lang w:val="en-AU" w:eastAsia="en-AU"/>
        </w:rPr>
        <w:t>Ladkin</w:t>
      </w:r>
      <w:proofErr w:type="spellEnd"/>
      <w:r w:rsidRPr="00CE2DD3">
        <w:rPr>
          <w:rFonts w:ascii="Arial" w:eastAsia="Times New Roman" w:hAnsi="Arial" w:cs="Arial"/>
          <w:lang w:val="en-AU" w:eastAsia="en-AU"/>
        </w:rPr>
        <w:t xml:space="preserve">, A., 2019. Talent pool exclusion: the hotel employee perspective. </w:t>
      </w:r>
      <w:r w:rsidRPr="00CE2DD3">
        <w:rPr>
          <w:rFonts w:ascii="Arial" w:eastAsia="Times New Roman" w:hAnsi="Arial" w:cs="Arial"/>
          <w:i/>
          <w:iCs/>
          <w:lang w:val="en-AU" w:eastAsia="en-AU"/>
        </w:rPr>
        <w:t>International Journal of Contemporary Hospitality Management</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31</w:t>
      </w:r>
      <w:r w:rsidRPr="00CE2DD3">
        <w:rPr>
          <w:rFonts w:ascii="Arial" w:eastAsia="Times New Roman" w:hAnsi="Arial" w:cs="Arial"/>
          <w:lang w:val="en-AU" w:eastAsia="en-AU"/>
        </w:rPr>
        <w:t>(10), pp.3970-3991.</w:t>
      </w:r>
    </w:p>
    <w:p w14:paraId="19EE557B" w14:textId="77777777" w:rsidR="007E7E31" w:rsidRPr="004C1061" w:rsidRDefault="007E7E31" w:rsidP="007317B1">
      <w:pPr>
        <w:spacing w:line="360" w:lineRule="auto"/>
        <w:ind w:left="720" w:hanging="720"/>
        <w:contextualSpacing/>
        <w:jc w:val="both"/>
        <w:rPr>
          <w:rFonts w:ascii="Arial" w:eastAsia="Times New Roman" w:hAnsi="Arial" w:cs="Arial"/>
          <w:lang w:val="en-AU" w:eastAsia="en-AU"/>
        </w:rPr>
      </w:pPr>
      <w:r w:rsidRPr="004C1061">
        <w:rPr>
          <w:rFonts w:ascii="Arial" w:eastAsia="Times New Roman" w:hAnsi="Arial" w:cs="Arial"/>
          <w:lang w:val="en-AU" w:eastAsia="en-AU"/>
        </w:rPr>
        <w:t xml:space="preserve">Kumar, S.V., 2021. A study on adept soft skill &amp; knowledge accompanying hospitality employee retention </w:t>
      </w:r>
      <w:proofErr w:type="spellStart"/>
      <w:r w:rsidRPr="004C1061">
        <w:rPr>
          <w:rFonts w:ascii="Arial" w:eastAsia="Times New Roman" w:hAnsi="Arial" w:cs="Arial"/>
          <w:lang w:val="en-AU" w:eastAsia="en-AU"/>
        </w:rPr>
        <w:t>behavior</w:t>
      </w:r>
      <w:proofErr w:type="spellEnd"/>
      <w:r w:rsidRPr="004C1061">
        <w:rPr>
          <w:rFonts w:ascii="Arial" w:eastAsia="Times New Roman" w:hAnsi="Arial" w:cs="Arial"/>
          <w:lang w:val="en-AU" w:eastAsia="en-AU"/>
        </w:rPr>
        <w:t xml:space="preserve"> during Covid-19 lockdown phase. </w:t>
      </w:r>
      <w:r w:rsidRPr="004C1061">
        <w:rPr>
          <w:rFonts w:ascii="Arial" w:eastAsia="Times New Roman" w:hAnsi="Arial" w:cs="Arial"/>
          <w:i/>
          <w:iCs/>
          <w:lang w:val="en-AU" w:eastAsia="en-AU"/>
        </w:rPr>
        <w:t xml:space="preserve">Anais </w:t>
      </w:r>
      <w:proofErr w:type="spellStart"/>
      <w:r w:rsidRPr="004C1061">
        <w:rPr>
          <w:rFonts w:ascii="Arial" w:eastAsia="Times New Roman" w:hAnsi="Arial" w:cs="Arial"/>
          <w:i/>
          <w:iCs/>
          <w:lang w:val="en-AU" w:eastAsia="en-AU"/>
        </w:rPr>
        <w:t>Brasileiros</w:t>
      </w:r>
      <w:proofErr w:type="spellEnd"/>
      <w:r w:rsidRPr="004C1061">
        <w:rPr>
          <w:rFonts w:ascii="Arial" w:eastAsia="Times New Roman" w:hAnsi="Arial" w:cs="Arial"/>
          <w:i/>
          <w:iCs/>
          <w:lang w:val="en-AU" w:eastAsia="en-AU"/>
        </w:rPr>
        <w:t xml:space="preserve"> de </w:t>
      </w:r>
      <w:proofErr w:type="spellStart"/>
      <w:r w:rsidRPr="004C1061">
        <w:rPr>
          <w:rFonts w:ascii="Arial" w:eastAsia="Times New Roman" w:hAnsi="Arial" w:cs="Arial"/>
          <w:i/>
          <w:iCs/>
          <w:lang w:val="en-AU" w:eastAsia="en-AU"/>
        </w:rPr>
        <w:t>Estudos</w:t>
      </w:r>
      <w:proofErr w:type="spellEnd"/>
      <w:r w:rsidRPr="004C1061">
        <w:rPr>
          <w:rFonts w:ascii="Arial" w:eastAsia="Times New Roman" w:hAnsi="Arial" w:cs="Arial"/>
          <w:i/>
          <w:iCs/>
          <w:lang w:val="en-AU" w:eastAsia="en-AU"/>
        </w:rPr>
        <w:t xml:space="preserve"> </w:t>
      </w:r>
      <w:proofErr w:type="spellStart"/>
      <w:r w:rsidRPr="004C1061">
        <w:rPr>
          <w:rFonts w:ascii="Arial" w:eastAsia="Times New Roman" w:hAnsi="Arial" w:cs="Arial"/>
          <w:i/>
          <w:iCs/>
          <w:lang w:val="en-AU" w:eastAsia="en-AU"/>
        </w:rPr>
        <w:t>Turísticos</w:t>
      </w:r>
      <w:proofErr w:type="spellEnd"/>
      <w:r w:rsidRPr="004C1061">
        <w:rPr>
          <w:rFonts w:ascii="Arial" w:eastAsia="Times New Roman" w:hAnsi="Arial" w:cs="Arial"/>
          <w:lang w:val="en-AU" w:eastAsia="en-AU"/>
        </w:rPr>
        <w:t>.</w:t>
      </w:r>
    </w:p>
    <w:p w14:paraId="67521644"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proofErr w:type="spellStart"/>
      <w:r w:rsidRPr="00CE2DD3">
        <w:rPr>
          <w:rFonts w:ascii="Arial" w:eastAsia="Times New Roman" w:hAnsi="Arial" w:cs="Arial"/>
          <w:lang w:val="en-AU" w:eastAsia="en-AU"/>
        </w:rPr>
        <w:t>Lenoël</w:t>
      </w:r>
      <w:proofErr w:type="spellEnd"/>
      <w:r w:rsidRPr="00CE2DD3">
        <w:rPr>
          <w:rFonts w:ascii="Arial" w:eastAsia="Times New Roman" w:hAnsi="Arial" w:cs="Arial"/>
          <w:lang w:val="en-AU" w:eastAsia="en-AU"/>
        </w:rPr>
        <w:t xml:space="preserve">, C., Macqueen, R., Mortimer-Lee, P., Patel, U. and Whyte, K., 2022. 1. UK Economic Outlook: Covid-19 leaves inflation in its wake. </w:t>
      </w:r>
      <w:r w:rsidRPr="00CE2DD3">
        <w:rPr>
          <w:rFonts w:ascii="Arial" w:eastAsia="Times New Roman" w:hAnsi="Arial" w:cs="Arial"/>
          <w:i/>
          <w:iCs/>
          <w:lang w:val="en-AU" w:eastAsia="en-AU"/>
        </w:rPr>
        <w:t>National Institute Economic Review</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259</w:t>
      </w:r>
      <w:r w:rsidRPr="00CE2DD3">
        <w:rPr>
          <w:rFonts w:ascii="Arial" w:eastAsia="Times New Roman" w:hAnsi="Arial" w:cs="Arial"/>
          <w:lang w:val="en-AU" w:eastAsia="en-AU"/>
        </w:rPr>
        <w:t>.</w:t>
      </w:r>
    </w:p>
    <w:p w14:paraId="532D0C96" w14:textId="77777777" w:rsidR="007E7E31" w:rsidRPr="00C830CB" w:rsidRDefault="007E7E31" w:rsidP="007317B1">
      <w:pPr>
        <w:spacing w:line="360" w:lineRule="auto"/>
        <w:ind w:left="720" w:hanging="720"/>
        <w:contextualSpacing/>
        <w:jc w:val="both"/>
        <w:rPr>
          <w:rFonts w:ascii="Arial" w:eastAsia="Times New Roman" w:hAnsi="Arial" w:cs="Arial"/>
          <w:lang w:val="en-AU" w:eastAsia="en-AU"/>
        </w:rPr>
      </w:pPr>
      <w:r w:rsidRPr="00C830CB">
        <w:rPr>
          <w:rFonts w:ascii="Arial" w:eastAsia="Times New Roman" w:hAnsi="Arial" w:cs="Arial"/>
          <w:lang w:val="en-AU" w:eastAsia="en-AU"/>
        </w:rPr>
        <w:t xml:space="preserve">Li, X., Mai, Z., Yang, L. and Zhang, J., 2020. Human resource management practices, emotional exhaustion, and organizational commitment–with the example of the hotel industry. </w:t>
      </w:r>
      <w:r w:rsidRPr="00C830CB">
        <w:rPr>
          <w:rFonts w:ascii="Arial" w:eastAsia="Times New Roman" w:hAnsi="Arial" w:cs="Arial"/>
          <w:i/>
          <w:iCs/>
          <w:lang w:val="en-AU" w:eastAsia="en-AU"/>
        </w:rPr>
        <w:t>Journal of China Tourism Research</w:t>
      </w:r>
      <w:r w:rsidRPr="00C830CB">
        <w:rPr>
          <w:rFonts w:ascii="Arial" w:eastAsia="Times New Roman" w:hAnsi="Arial" w:cs="Arial"/>
          <w:lang w:val="en-AU" w:eastAsia="en-AU"/>
        </w:rPr>
        <w:t xml:space="preserve">, </w:t>
      </w:r>
      <w:r w:rsidRPr="00C830CB">
        <w:rPr>
          <w:rFonts w:ascii="Arial" w:eastAsia="Times New Roman" w:hAnsi="Arial" w:cs="Arial"/>
          <w:i/>
          <w:iCs/>
          <w:lang w:val="en-AU" w:eastAsia="en-AU"/>
        </w:rPr>
        <w:t>16</w:t>
      </w:r>
      <w:r w:rsidRPr="00C830CB">
        <w:rPr>
          <w:rFonts w:ascii="Arial" w:eastAsia="Times New Roman" w:hAnsi="Arial" w:cs="Arial"/>
          <w:lang w:val="en-AU" w:eastAsia="en-AU"/>
        </w:rPr>
        <w:t>(3), pp.472-486.</w:t>
      </w:r>
    </w:p>
    <w:p w14:paraId="0248C730"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r w:rsidRPr="00CE2DD3">
        <w:rPr>
          <w:rFonts w:ascii="Arial" w:eastAsia="Times New Roman" w:hAnsi="Arial" w:cs="Arial"/>
          <w:lang w:val="en-AU" w:eastAsia="en-AU"/>
        </w:rPr>
        <w:t xml:space="preserve">Mahadi, N., Woo, N.M., Baskaran, S. and Yaakop, A.Y., 2020. Determinant factors for employee retention: Should I stay. </w:t>
      </w:r>
      <w:r w:rsidRPr="00CE2DD3">
        <w:rPr>
          <w:rFonts w:ascii="Arial" w:eastAsia="Times New Roman" w:hAnsi="Arial" w:cs="Arial"/>
          <w:i/>
          <w:iCs/>
          <w:lang w:val="en-AU" w:eastAsia="en-AU"/>
        </w:rPr>
        <w:t>International Journal of Academic Research in Business and Social Sciences</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10</w:t>
      </w:r>
      <w:r w:rsidRPr="00CE2DD3">
        <w:rPr>
          <w:rFonts w:ascii="Arial" w:eastAsia="Times New Roman" w:hAnsi="Arial" w:cs="Arial"/>
          <w:lang w:val="en-AU" w:eastAsia="en-AU"/>
        </w:rPr>
        <w:t>(4), pp.201-213.</w:t>
      </w:r>
    </w:p>
    <w:p w14:paraId="3D0E371B" w14:textId="77777777" w:rsidR="007E7E31" w:rsidRPr="007317B1" w:rsidRDefault="007E7E31" w:rsidP="007317B1">
      <w:pPr>
        <w:spacing w:line="360" w:lineRule="auto"/>
        <w:ind w:left="720" w:hanging="720"/>
        <w:contextualSpacing/>
        <w:jc w:val="both"/>
        <w:rPr>
          <w:rFonts w:ascii="Arial" w:eastAsia="Times New Roman" w:hAnsi="Arial" w:cs="Arial"/>
          <w:lang w:val="en-AU" w:eastAsia="en-AU"/>
        </w:rPr>
      </w:pPr>
      <w:r w:rsidRPr="002934E6">
        <w:rPr>
          <w:rFonts w:ascii="Arial" w:eastAsia="Times New Roman" w:hAnsi="Arial" w:cs="Arial"/>
          <w:lang w:val="en-AU" w:eastAsia="en-AU"/>
        </w:rPr>
        <w:t xml:space="preserve">McCartney, G., Chi In, C.L. and Pinto, J.S.D.A.F., 2022. COVID-19 impact on hospitality retail employees’ turnover intentions. </w:t>
      </w:r>
      <w:r w:rsidRPr="002934E6">
        <w:rPr>
          <w:rFonts w:ascii="Arial" w:eastAsia="Times New Roman" w:hAnsi="Arial" w:cs="Arial"/>
          <w:i/>
          <w:iCs/>
          <w:lang w:val="en-AU" w:eastAsia="en-AU"/>
        </w:rPr>
        <w:t>International Journal of Contemporary Hospitality Management</w:t>
      </w:r>
      <w:r w:rsidRPr="002934E6">
        <w:rPr>
          <w:rFonts w:ascii="Arial" w:eastAsia="Times New Roman" w:hAnsi="Arial" w:cs="Arial"/>
          <w:lang w:val="en-AU" w:eastAsia="en-AU"/>
        </w:rPr>
        <w:t xml:space="preserve">, </w:t>
      </w:r>
      <w:r w:rsidRPr="002934E6">
        <w:rPr>
          <w:rFonts w:ascii="Arial" w:eastAsia="Times New Roman" w:hAnsi="Arial" w:cs="Arial"/>
          <w:i/>
          <w:iCs/>
          <w:lang w:val="en-AU" w:eastAsia="en-AU"/>
        </w:rPr>
        <w:t>34</w:t>
      </w:r>
      <w:r w:rsidRPr="002934E6">
        <w:rPr>
          <w:rFonts w:ascii="Arial" w:eastAsia="Times New Roman" w:hAnsi="Arial" w:cs="Arial"/>
          <w:lang w:val="en-AU" w:eastAsia="en-AU"/>
        </w:rPr>
        <w:t>(6), pp.2092-2112.</w:t>
      </w:r>
    </w:p>
    <w:p w14:paraId="6564E944" w14:textId="77777777" w:rsidR="007E7E31" w:rsidRPr="007317B1" w:rsidRDefault="007E7E31" w:rsidP="007317B1">
      <w:pPr>
        <w:spacing w:line="360" w:lineRule="auto"/>
        <w:ind w:left="720" w:hanging="720"/>
        <w:contextualSpacing/>
        <w:jc w:val="both"/>
        <w:rPr>
          <w:rFonts w:ascii="Arial" w:eastAsia="Times New Roman" w:hAnsi="Arial" w:cs="Arial"/>
          <w:lang w:val="en-AU" w:eastAsia="en-AU"/>
        </w:rPr>
      </w:pPr>
      <w:r w:rsidRPr="00CE2DD3">
        <w:rPr>
          <w:rFonts w:ascii="Arial" w:eastAsia="Times New Roman" w:hAnsi="Arial" w:cs="Arial"/>
          <w:lang w:val="en-AU" w:eastAsia="en-AU"/>
        </w:rPr>
        <w:t xml:space="preserve">Michael, </w:t>
      </w:r>
      <w:proofErr w:type="gramStart"/>
      <w:r w:rsidRPr="00CE2DD3">
        <w:rPr>
          <w:rFonts w:ascii="Arial" w:eastAsia="Times New Roman" w:hAnsi="Arial" w:cs="Arial"/>
          <w:lang w:val="en-AU" w:eastAsia="en-AU"/>
        </w:rPr>
        <w:t>N.</w:t>
      </w:r>
      <w:proofErr w:type="gramEnd"/>
      <w:r w:rsidRPr="00CE2DD3">
        <w:rPr>
          <w:rFonts w:ascii="Arial" w:eastAsia="Times New Roman" w:hAnsi="Arial" w:cs="Arial"/>
          <w:lang w:val="en-AU" w:eastAsia="en-AU"/>
        </w:rPr>
        <w:t xml:space="preserve"> and Fotiadis, A.K., 2022. Employee turnover: The hotel industry perspective. </w:t>
      </w:r>
      <w:r w:rsidRPr="00CE2DD3">
        <w:rPr>
          <w:rFonts w:ascii="Arial" w:eastAsia="Times New Roman" w:hAnsi="Arial" w:cs="Arial"/>
          <w:i/>
          <w:iCs/>
          <w:lang w:val="en-AU" w:eastAsia="en-AU"/>
        </w:rPr>
        <w:t>Journal of Tourism, Heritage &amp; Services Marketing (JTHSM)</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8</w:t>
      </w:r>
      <w:r w:rsidRPr="00CE2DD3">
        <w:rPr>
          <w:rFonts w:ascii="Arial" w:eastAsia="Times New Roman" w:hAnsi="Arial" w:cs="Arial"/>
          <w:lang w:val="en-AU" w:eastAsia="en-AU"/>
        </w:rPr>
        <w:t>(1), pp.38-47.</w:t>
      </w:r>
    </w:p>
    <w:p w14:paraId="6B55BA1B" w14:textId="77777777" w:rsidR="007E7E31" w:rsidRPr="004C1061" w:rsidRDefault="007E7E31" w:rsidP="007317B1">
      <w:pPr>
        <w:spacing w:line="360" w:lineRule="auto"/>
        <w:ind w:left="720" w:hanging="720"/>
        <w:contextualSpacing/>
        <w:jc w:val="both"/>
        <w:rPr>
          <w:rFonts w:ascii="Arial" w:eastAsia="Times New Roman" w:hAnsi="Arial" w:cs="Arial"/>
          <w:lang w:val="en-AU" w:eastAsia="en-AU"/>
        </w:rPr>
      </w:pPr>
      <w:r w:rsidRPr="004C1061">
        <w:rPr>
          <w:rFonts w:ascii="Arial" w:eastAsia="Times New Roman" w:hAnsi="Arial" w:cs="Arial"/>
          <w:lang w:val="en-AU" w:eastAsia="en-AU"/>
        </w:rPr>
        <w:t xml:space="preserve">Pradhan, R.K., Jena, L.K. and </w:t>
      </w:r>
      <w:proofErr w:type="spellStart"/>
      <w:r w:rsidRPr="004C1061">
        <w:rPr>
          <w:rFonts w:ascii="Arial" w:eastAsia="Times New Roman" w:hAnsi="Arial" w:cs="Arial"/>
          <w:lang w:val="en-AU" w:eastAsia="en-AU"/>
        </w:rPr>
        <w:t>Pattnaik</w:t>
      </w:r>
      <w:proofErr w:type="spellEnd"/>
      <w:r w:rsidRPr="004C1061">
        <w:rPr>
          <w:rFonts w:ascii="Arial" w:eastAsia="Times New Roman" w:hAnsi="Arial" w:cs="Arial"/>
          <w:lang w:val="en-AU" w:eastAsia="en-AU"/>
        </w:rPr>
        <w:t xml:space="preserve">, R., 2017. Employee Retention Strategies in Service Industries: Opportunities and Challenges. </w:t>
      </w:r>
      <w:r w:rsidRPr="004C1061">
        <w:rPr>
          <w:rFonts w:ascii="Arial" w:eastAsia="Times New Roman" w:hAnsi="Arial" w:cs="Arial"/>
          <w:i/>
          <w:iCs/>
          <w:lang w:val="en-AU" w:eastAsia="en-AU"/>
        </w:rPr>
        <w:t>Employees and Employers in Service Organizations</w:t>
      </w:r>
      <w:r w:rsidRPr="004C1061">
        <w:rPr>
          <w:rFonts w:ascii="Arial" w:eastAsia="Times New Roman" w:hAnsi="Arial" w:cs="Arial"/>
          <w:lang w:val="en-AU" w:eastAsia="en-AU"/>
        </w:rPr>
        <w:t>, pp.53-70.</w:t>
      </w:r>
    </w:p>
    <w:p w14:paraId="52D186EF" w14:textId="77777777" w:rsidR="007E7E31" w:rsidRPr="00160890" w:rsidRDefault="007E7E31" w:rsidP="007317B1">
      <w:pPr>
        <w:spacing w:line="360" w:lineRule="auto"/>
        <w:ind w:left="720" w:hanging="720"/>
        <w:contextualSpacing/>
        <w:jc w:val="both"/>
        <w:rPr>
          <w:rFonts w:ascii="Arial" w:eastAsia="Times New Roman" w:hAnsi="Arial" w:cs="Arial"/>
          <w:lang w:val="en-AU" w:eastAsia="en-AU"/>
        </w:rPr>
      </w:pPr>
      <w:r w:rsidRPr="00160890">
        <w:rPr>
          <w:rFonts w:ascii="Arial" w:eastAsia="Times New Roman" w:hAnsi="Arial" w:cs="Arial"/>
          <w:lang w:val="en-AU" w:eastAsia="en-AU"/>
        </w:rPr>
        <w:t xml:space="preserve">Ridgway, M., 2019. Brexit: Human resourcing implications. </w:t>
      </w:r>
      <w:r w:rsidRPr="00160890">
        <w:rPr>
          <w:rFonts w:ascii="Arial" w:eastAsia="Times New Roman" w:hAnsi="Arial" w:cs="Arial"/>
          <w:i/>
          <w:iCs/>
          <w:lang w:val="en-AU" w:eastAsia="en-AU"/>
        </w:rPr>
        <w:t>Employee Relations: The International Journal</w:t>
      </w:r>
      <w:r w:rsidRPr="00160890">
        <w:rPr>
          <w:rFonts w:ascii="Arial" w:eastAsia="Times New Roman" w:hAnsi="Arial" w:cs="Arial"/>
          <w:lang w:val="en-AU" w:eastAsia="en-AU"/>
        </w:rPr>
        <w:t xml:space="preserve">, </w:t>
      </w:r>
      <w:r w:rsidRPr="00160890">
        <w:rPr>
          <w:rFonts w:ascii="Arial" w:eastAsia="Times New Roman" w:hAnsi="Arial" w:cs="Arial"/>
          <w:i/>
          <w:iCs/>
          <w:lang w:val="en-AU" w:eastAsia="en-AU"/>
        </w:rPr>
        <w:t>41</w:t>
      </w:r>
      <w:r w:rsidRPr="00160890">
        <w:rPr>
          <w:rFonts w:ascii="Arial" w:eastAsia="Times New Roman" w:hAnsi="Arial" w:cs="Arial"/>
          <w:lang w:val="en-AU" w:eastAsia="en-AU"/>
        </w:rPr>
        <w:t>(5), pp.1033-1045.</w:t>
      </w:r>
    </w:p>
    <w:p w14:paraId="4B3252AB"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r w:rsidRPr="00CE2DD3">
        <w:rPr>
          <w:rFonts w:ascii="Arial" w:eastAsia="Times New Roman" w:hAnsi="Arial" w:cs="Arial"/>
          <w:lang w:val="en-AU" w:eastAsia="en-AU"/>
        </w:rPr>
        <w:t xml:space="preserve">Rodríguez-Sánchez, J.L., González-Torres, T., Montero-Navarro, A. and Gallego-Losada, R., 2020. Investing time and resources for work–life balance: The effect on talent retention. </w:t>
      </w:r>
      <w:r w:rsidRPr="00CE2DD3">
        <w:rPr>
          <w:rFonts w:ascii="Arial" w:eastAsia="Times New Roman" w:hAnsi="Arial" w:cs="Arial"/>
          <w:i/>
          <w:iCs/>
          <w:lang w:val="en-AU" w:eastAsia="en-AU"/>
        </w:rPr>
        <w:t>International journal of environmental research and public health</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17</w:t>
      </w:r>
      <w:r w:rsidRPr="00CE2DD3">
        <w:rPr>
          <w:rFonts w:ascii="Arial" w:eastAsia="Times New Roman" w:hAnsi="Arial" w:cs="Arial"/>
          <w:lang w:val="en-AU" w:eastAsia="en-AU"/>
        </w:rPr>
        <w:t>(6), p.1920.</w:t>
      </w:r>
    </w:p>
    <w:p w14:paraId="649A4DC6" w14:textId="77777777" w:rsidR="007E7E31" w:rsidRPr="007317B1" w:rsidRDefault="007E7E31" w:rsidP="007317B1">
      <w:pPr>
        <w:spacing w:line="360" w:lineRule="auto"/>
        <w:ind w:left="720" w:hanging="720"/>
        <w:contextualSpacing/>
        <w:jc w:val="both"/>
        <w:rPr>
          <w:rFonts w:ascii="Arial" w:eastAsia="Times New Roman" w:hAnsi="Arial" w:cs="Arial"/>
          <w:lang w:val="en-AU" w:eastAsia="en-AU"/>
        </w:rPr>
      </w:pPr>
      <w:r w:rsidRPr="00C830CB">
        <w:rPr>
          <w:rFonts w:ascii="Arial" w:eastAsia="Times New Roman" w:hAnsi="Arial" w:cs="Arial"/>
          <w:lang w:val="en-AU" w:eastAsia="en-AU"/>
        </w:rPr>
        <w:t xml:space="preserve">Sealy, W.C., Jenkins, P. and </w:t>
      </w:r>
      <w:proofErr w:type="spellStart"/>
      <w:r w:rsidRPr="00C830CB">
        <w:rPr>
          <w:rFonts w:ascii="Arial" w:eastAsia="Times New Roman" w:hAnsi="Arial" w:cs="Arial"/>
          <w:lang w:val="en-AU" w:eastAsia="en-AU"/>
        </w:rPr>
        <w:t>Jalley</w:t>
      </w:r>
      <w:proofErr w:type="spellEnd"/>
      <w:r w:rsidRPr="00C830CB">
        <w:rPr>
          <w:rFonts w:ascii="Arial" w:eastAsia="Times New Roman" w:hAnsi="Arial" w:cs="Arial"/>
          <w:lang w:val="en-AU" w:eastAsia="en-AU"/>
        </w:rPr>
        <w:t xml:space="preserve">, A., 2023. The Recruitment Crisis in the British Hospitality Industry: A Case for More Sustainable Practices. In </w:t>
      </w:r>
      <w:r w:rsidRPr="00C830CB">
        <w:rPr>
          <w:rFonts w:ascii="Arial" w:eastAsia="Times New Roman" w:hAnsi="Arial" w:cs="Arial"/>
          <w:i/>
          <w:iCs/>
          <w:lang w:val="en-AU" w:eastAsia="en-AU"/>
        </w:rPr>
        <w:t xml:space="preserve">Embracing </w:t>
      </w:r>
      <w:r w:rsidRPr="00C830CB">
        <w:rPr>
          <w:rFonts w:ascii="Arial" w:eastAsia="Times New Roman" w:hAnsi="Arial" w:cs="Arial"/>
          <w:i/>
          <w:iCs/>
          <w:lang w:val="en-AU" w:eastAsia="en-AU"/>
        </w:rPr>
        <w:lastRenderedPageBreak/>
        <w:t>Business Sustainability Through Innovation and Creativity in the Service Sector</w:t>
      </w:r>
      <w:r w:rsidRPr="007317B1">
        <w:rPr>
          <w:rFonts w:ascii="Arial" w:eastAsia="Times New Roman" w:hAnsi="Arial" w:cs="Arial"/>
          <w:lang w:val="en-AU" w:eastAsia="en-AU"/>
        </w:rPr>
        <w:t>.</w:t>
      </w:r>
      <w:r w:rsidRPr="00C830CB">
        <w:rPr>
          <w:rFonts w:ascii="Arial" w:eastAsia="Times New Roman" w:hAnsi="Arial" w:cs="Arial"/>
          <w:lang w:val="en-AU" w:eastAsia="en-AU"/>
        </w:rPr>
        <w:t xml:space="preserve"> IGI Global.</w:t>
      </w:r>
      <w:r w:rsidRPr="007317B1">
        <w:rPr>
          <w:rFonts w:ascii="Arial" w:eastAsia="Times New Roman" w:hAnsi="Arial" w:cs="Arial"/>
          <w:lang w:val="en-AU" w:eastAsia="en-AU"/>
        </w:rPr>
        <w:t xml:space="preserve"> pp. 31-46.</w:t>
      </w:r>
    </w:p>
    <w:p w14:paraId="0EA6951A"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proofErr w:type="spellStart"/>
      <w:r w:rsidRPr="00CE2DD3">
        <w:rPr>
          <w:rFonts w:ascii="Arial" w:eastAsia="Times New Roman" w:hAnsi="Arial" w:cs="Arial"/>
          <w:lang w:val="en-AU" w:eastAsia="en-AU"/>
        </w:rPr>
        <w:t>Sindakis</w:t>
      </w:r>
      <w:proofErr w:type="spellEnd"/>
      <w:r w:rsidRPr="00CE2DD3">
        <w:rPr>
          <w:rFonts w:ascii="Arial" w:eastAsia="Times New Roman" w:hAnsi="Arial" w:cs="Arial"/>
          <w:lang w:val="en-AU" w:eastAsia="en-AU"/>
        </w:rPr>
        <w:t xml:space="preserve">, S. and Aggarwal, S., 2022. The Implications of Brexit for Small Businesses in the UK. In </w:t>
      </w:r>
      <w:r w:rsidRPr="00CE2DD3">
        <w:rPr>
          <w:rFonts w:ascii="Arial" w:eastAsia="Times New Roman" w:hAnsi="Arial" w:cs="Arial"/>
          <w:i/>
          <w:iCs/>
          <w:lang w:val="en-AU" w:eastAsia="en-AU"/>
        </w:rPr>
        <w:t>Small Business Management and Control of the Uncertain External Environment</w:t>
      </w:r>
      <w:r w:rsidRPr="007317B1">
        <w:rPr>
          <w:rFonts w:ascii="Arial" w:eastAsia="Times New Roman" w:hAnsi="Arial" w:cs="Arial"/>
          <w:lang w:val="en-AU" w:eastAsia="en-AU"/>
        </w:rPr>
        <w:t>. Emerald Publishing Limited, pp. 179-196.</w:t>
      </w:r>
    </w:p>
    <w:p w14:paraId="27B2B6B3" w14:textId="77777777" w:rsidR="007E7E31" w:rsidRPr="00CE2DD3" w:rsidRDefault="007E7E31" w:rsidP="007317B1">
      <w:pPr>
        <w:spacing w:line="360" w:lineRule="auto"/>
        <w:ind w:left="720" w:hanging="720"/>
        <w:contextualSpacing/>
        <w:jc w:val="both"/>
        <w:rPr>
          <w:rFonts w:ascii="Arial" w:eastAsia="Times New Roman" w:hAnsi="Arial" w:cs="Arial"/>
          <w:lang w:val="en-AU" w:eastAsia="en-AU"/>
        </w:rPr>
      </w:pPr>
      <w:r w:rsidRPr="00CE2DD3">
        <w:rPr>
          <w:rFonts w:ascii="Arial" w:eastAsia="Times New Roman" w:hAnsi="Arial" w:cs="Arial"/>
          <w:lang w:val="en-AU" w:eastAsia="en-AU"/>
        </w:rPr>
        <w:t>Stuart, M., Spencer, D.A., McLachlan, C.J. and Forde, C., 2021. COVID</w:t>
      </w:r>
      <w:r w:rsidRPr="00CE2DD3">
        <w:rPr>
          <w:rFonts w:ascii="Cambria Math" w:eastAsia="Times New Roman" w:hAnsi="Cambria Math" w:cs="Cambria Math"/>
          <w:lang w:val="en-AU" w:eastAsia="en-AU"/>
        </w:rPr>
        <w:t>‐</w:t>
      </w:r>
      <w:r w:rsidRPr="00CE2DD3">
        <w:rPr>
          <w:rFonts w:ascii="Arial" w:eastAsia="Times New Roman" w:hAnsi="Arial" w:cs="Arial"/>
          <w:lang w:val="en-AU" w:eastAsia="en-AU"/>
        </w:rPr>
        <w:t xml:space="preserve">19 and the uncertain future of HRM: Furlough, job retention and reform. </w:t>
      </w:r>
      <w:r w:rsidRPr="00CE2DD3">
        <w:rPr>
          <w:rFonts w:ascii="Arial" w:eastAsia="Times New Roman" w:hAnsi="Arial" w:cs="Arial"/>
          <w:i/>
          <w:iCs/>
          <w:lang w:val="en-AU" w:eastAsia="en-AU"/>
        </w:rPr>
        <w:t>Human Resource Management Journal</w:t>
      </w:r>
      <w:r w:rsidRPr="00CE2DD3">
        <w:rPr>
          <w:rFonts w:ascii="Arial" w:eastAsia="Times New Roman" w:hAnsi="Arial" w:cs="Arial"/>
          <w:lang w:val="en-AU" w:eastAsia="en-AU"/>
        </w:rPr>
        <w:t xml:space="preserve">, </w:t>
      </w:r>
      <w:r w:rsidRPr="00CE2DD3">
        <w:rPr>
          <w:rFonts w:ascii="Arial" w:eastAsia="Times New Roman" w:hAnsi="Arial" w:cs="Arial"/>
          <w:i/>
          <w:iCs/>
          <w:lang w:val="en-AU" w:eastAsia="en-AU"/>
        </w:rPr>
        <w:t>31</w:t>
      </w:r>
      <w:r w:rsidRPr="00CE2DD3">
        <w:rPr>
          <w:rFonts w:ascii="Arial" w:eastAsia="Times New Roman" w:hAnsi="Arial" w:cs="Arial"/>
          <w:lang w:val="en-AU" w:eastAsia="en-AU"/>
        </w:rPr>
        <w:t>(4), pp.904-917.</w:t>
      </w:r>
    </w:p>
    <w:sectPr w:rsidR="007E7E31" w:rsidRPr="00CE2DD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2A40F" w14:textId="77777777" w:rsidR="007E4CB0" w:rsidRDefault="007E4CB0" w:rsidP="00213232">
      <w:r>
        <w:separator/>
      </w:r>
    </w:p>
  </w:endnote>
  <w:endnote w:type="continuationSeparator" w:id="0">
    <w:p w14:paraId="27138ACC" w14:textId="77777777" w:rsidR="007E4CB0" w:rsidRDefault="007E4CB0" w:rsidP="00213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156567730"/>
      <w:docPartObj>
        <w:docPartGallery w:val="Page Numbers (Bottom of Page)"/>
        <w:docPartUnique/>
      </w:docPartObj>
    </w:sdtPr>
    <w:sdtEndPr>
      <w:rPr>
        <w:noProof/>
      </w:rPr>
    </w:sdtEndPr>
    <w:sdtContent>
      <w:p w14:paraId="09117572" w14:textId="77777777" w:rsidR="0072505E" w:rsidRPr="0072505E" w:rsidRDefault="0072505E" w:rsidP="0072505E">
        <w:pPr>
          <w:pStyle w:val="Footer"/>
          <w:spacing w:line="360" w:lineRule="auto"/>
          <w:contextualSpacing/>
          <w:jc w:val="center"/>
          <w:rPr>
            <w:rFonts w:ascii="Arial" w:hAnsi="Arial" w:cs="Arial"/>
          </w:rPr>
        </w:pPr>
        <w:r w:rsidRPr="0072505E">
          <w:rPr>
            <w:rFonts w:ascii="Arial" w:hAnsi="Arial" w:cs="Arial"/>
          </w:rPr>
          <w:fldChar w:fldCharType="begin"/>
        </w:r>
        <w:r w:rsidRPr="0072505E">
          <w:rPr>
            <w:rFonts w:ascii="Arial" w:hAnsi="Arial" w:cs="Arial"/>
          </w:rPr>
          <w:instrText xml:space="preserve"> PAGE   \* MERGEFORMAT </w:instrText>
        </w:r>
        <w:r w:rsidRPr="0072505E">
          <w:rPr>
            <w:rFonts w:ascii="Arial" w:hAnsi="Arial" w:cs="Arial"/>
          </w:rPr>
          <w:fldChar w:fldCharType="separate"/>
        </w:r>
        <w:r w:rsidR="00035B6D">
          <w:rPr>
            <w:rFonts w:ascii="Arial" w:hAnsi="Arial" w:cs="Arial"/>
            <w:noProof/>
          </w:rPr>
          <w:t>1</w:t>
        </w:r>
        <w:r w:rsidRPr="0072505E">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86306" w14:textId="77777777" w:rsidR="007E4CB0" w:rsidRDefault="007E4CB0" w:rsidP="00213232">
      <w:r>
        <w:separator/>
      </w:r>
    </w:p>
  </w:footnote>
  <w:footnote w:type="continuationSeparator" w:id="0">
    <w:p w14:paraId="1F93AE2C" w14:textId="77777777" w:rsidR="007E4CB0" w:rsidRDefault="007E4CB0" w:rsidP="002132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53DC6" w14:textId="77777777" w:rsidR="0072505E" w:rsidRPr="0072505E" w:rsidRDefault="0072505E" w:rsidP="0072505E">
    <w:pPr>
      <w:pStyle w:val="Header"/>
      <w:spacing w:line="360" w:lineRule="auto"/>
      <w:contextualSpacing/>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B3A9B"/>
    <w:multiLevelType w:val="multilevel"/>
    <w:tmpl w:val="111CE6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E28E8"/>
    <w:multiLevelType w:val="multilevel"/>
    <w:tmpl w:val="02FE4D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B2906"/>
    <w:multiLevelType w:val="multilevel"/>
    <w:tmpl w:val="26A051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0D55F8"/>
    <w:multiLevelType w:val="multilevel"/>
    <w:tmpl w:val="8D80CEC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151115"/>
    <w:multiLevelType w:val="multilevel"/>
    <w:tmpl w:val="178EE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431B69"/>
    <w:multiLevelType w:val="multilevel"/>
    <w:tmpl w:val="934E8B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98485C"/>
    <w:multiLevelType w:val="multilevel"/>
    <w:tmpl w:val="59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F23EE0"/>
    <w:multiLevelType w:val="multilevel"/>
    <w:tmpl w:val="8C12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0B3955"/>
    <w:multiLevelType w:val="multilevel"/>
    <w:tmpl w:val="68DC48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AA4C19"/>
    <w:multiLevelType w:val="multilevel"/>
    <w:tmpl w:val="60949BB4"/>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DB20AB2"/>
    <w:multiLevelType w:val="multilevel"/>
    <w:tmpl w:val="E25EE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E3037B"/>
    <w:multiLevelType w:val="multilevel"/>
    <w:tmpl w:val="6D0CE90A"/>
    <w:lvl w:ilvl="0">
      <w:start w:val="2"/>
      <w:numFmt w:val="decimal"/>
      <w:lvlText w:val="%1"/>
      <w:lvlJc w:val="left"/>
      <w:pPr>
        <w:ind w:left="525" w:hanging="525"/>
      </w:pPr>
      <w:rPr>
        <w:rFonts w:hint="default"/>
        <w:b/>
        <w:color w:val="243F60" w:themeColor="accent1" w:themeShade="7F"/>
      </w:rPr>
    </w:lvl>
    <w:lvl w:ilvl="1">
      <w:start w:val="2"/>
      <w:numFmt w:val="decimal"/>
      <w:lvlText w:val="%1.%2"/>
      <w:lvlJc w:val="left"/>
      <w:pPr>
        <w:ind w:left="525" w:hanging="525"/>
      </w:pPr>
      <w:rPr>
        <w:rFonts w:hint="default"/>
        <w:b/>
        <w:color w:val="243F60" w:themeColor="accent1" w:themeShade="7F"/>
      </w:rPr>
    </w:lvl>
    <w:lvl w:ilvl="2">
      <w:start w:val="5"/>
      <w:numFmt w:val="decimal"/>
      <w:lvlText w:val="%1.%2.%3"/>
      <w:lvlJc w:val="left"/>
      <w:pPr>
        <w:ind w:left="720" w:hanging="720"/>
      </w:pPr>
      <w:rPr>
        <w:rFonts w:hint="default"/>
        <w:b/>
        <w:color w:val="243F60" w:themeColor="accent1" w:themeShade="7F"/>
      </w:rPr>
    </w:lvl>
    <w:lvl w:ilvl="3">
      <w:start w:val="1"/>
      <w:numFmt w:val="decimal"/>
      <w:lvlText w:val="%1.%2.%3.%4"/>
      <w:lvlJc w:val="left"/>
      <w:pPr>
        <w:ind w:left="1080" w:hanging="1080"/>
      </w:pPr>
      <w:rPr>
        <w:rFonts w:hint="default"/>
        <w:b/>
        <w:color w:val="243F60" w:themeColor="accent1" w:themeShade="7F"/>
      </w:rPr>
    </w:lvl>
    <w:lvl w:ilvl="4">
      <w:start w:val="1"/>
      <w:numFmt w:val="decimal"/>
      <w:lvlText w:val="%1.%2.%3.%4.%5"/>
      <w:lvlJc w:val="left"/>
      <w:pPr>
        <w:ind w:left="1080" w:hanging="1080"/>
      </w:pPr>
      <w:rPr>
        <w:rFonts w:hint="default"/>
        <w:b/>
        <w:color w:val="243F60" w:themeColor="accent1" w:themeShade="7F"/>
      </w:rPr>
    </w:lvl>
    <w:lvl w:ilvl="5">
      <w:start w:val="1"/>
      <w:numFmt w:val="decimal"/>
      <w:lvlText w:val="%1.%2.%3.%4.%5.%6"/>
      <w:lvlJc w:val="left"/>
      <w:pPr>
        <w:ind w:left="1440" w:hanging="1440"/>
      </w:pPr>
      <w:rPr>
        <w:rFonts w:hint="default"/>
        <w:b/>
        <w:color w:val="243F60" w:themeColor="accent1" w:themeShade="7F"/>
      </w:rPr>
    </w:lvl>
    <w:lvl w:ilvl="6">
      <w:start w:val="1"/>
      <w:numFmt w:val="decimal"/>
      <w:lvlText w:val="%1.%2.%3.%4.%5.%6.%7"/>
      <w:lvlJc w:val="left"/>
      <w:pPr>
        <w:ind w:left="1440" w:hanging="1440"/>
      </w:pPr>
      <w:rPr>
        <w:rFonts w:hint="default"/>
        <w:b/>
        <w:color w:val="243F60" w:themeColor="accent1" w:themeShade="7F"/>
      </w:rPr>
    </w:lvl>
    <w:lvl w:ilvl="7">
      <w:start w:val="1"/>
      <w:numFmt w:val="decimal"/>
      <w:lvlText w:val="%1.%2.%3.%4.%5.%6.%7.%8"/>
      <w:lvlJc w:val="left"/>
      <w:pPr>
        <w:ind w:left="1800" w:hanging="1800"/>
      </w:pPr>
      <w:rPr>
        <w:rFonts w:hint="default"/>
        <w:b/>
        <w:color w:val="243F60" w:themeColor="accent1" w:themeShade="7F"/>
      </w:rPr>
    </w:lvl>
    <w:lvl w:ilvl="8">
      <w:start w:val="1"/>
      <w:numFmt w:val="decimal"/>
      <w:lvlText w:val="%1.%2.%3.%4.%5.%6.%7.%8.%9"/>
      <w:lvlJc w:val="left"/>
      <w:pPr>
        <w:ind w:left="1800" w:hanging="1800"/>
      </w:pPr>
      <w:rPr>
        <w:rFonts w:hint="default"/>
        <w:b/>
        <w:color w:val="243F60" w:themeColor="accent1" w:themeShade="7F"/>
      </w:rPr>
    </w:lvl>
  </w:abstractNum>
  <w:abstractNum w:abstractNumId="12" w15:restartNumberingAfterBreak="0">
    <w:nsid w:val="530A68A0"/>
    <w:multiLevelType w:val="multilevel"/>
    <w:tmpl w:val="0B8C5D24"/>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1A37A4D"/>
    <w:multiLevelType w:val="multilevel"/>
    <w:tmpl w:val="4AEA84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887912"/>
    <w:multiLevelType w:val="multilevel"/>
    <w:tmpl w:val="141279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2027818">
    <w:abstractNumId w:val="6"/>
  </w:num>
  <w:num w:numId="2" w16cid:durableId="1927834622">
    <w:abstractNumId w:val="4"/>
  </w:num>
  <w:num w:numId="3" w16cid:durableId="381561994">
    <w:abstractNumId w:val="7"/>
  </w:num>
  <w:num w:numId="4" w16cid:durableId="1685588899">
    <w:abstractNumId w:val="1"/>
  </w:num>
  <w:num w:numId="5" w16cid:durableId="1333216231">
    <w:abstractNumId w:val="5"/>
  </w:num>
  <w:num w:numId="6" w16cid:durableId="314140861">
    <w:abstractNumId w:val="0"/>
  </w:num>
  <w:num w:numId="7" w16cid:durableId="1668053009">
    <w:abstractNumId w:val="10"/>
  </w:num>
  <w:num w:numId="8" w16cid:durableId="141241717">
    <w:abstractNumId w:val="14"/>
  </w:num>
  <w:num w:numId="9" w16cid:durableId="1646229655">
    <w:abstractNumId w:val="2"/>
  </w:num>
  <w:num w:numId="10" w16cid:durableId="1719740473">
    <w:abstractNumId w:val="8"/>
  </w:num>
  <w:num w:numId="11" w16cid:durableId="2014799921">
    <w:abstractNumId w:val="13"/>
  </w:num>
  <w:num w:numId="12" w16cid:durableId="1708307">
    <w:abstractNumId w:val="3"/>
  </w:num>
  <w:num w:numId="13" w16cid:durableId="1165319688">
    <w:abstractNumId w:val="12"/>
  </w:num>
  <w:num w:numId="14" w16cid:durableId="707149803">
    <w:abstractNumId w:val="9"/>
  </w:num>
  <w:num w:numId="15" w16cid:durableId="14150817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7D3"/>
    <w:rsid w:val="00011686"/>
    <w:rsid w:val="00035B6D"/>
    <w:rsid w:val="000512CA"/>
    <w:rsid w:val="00094E1C"/>
    <w:rsid w:val="000A14A6"/>
    <w:rsid w:val="000A4B45"/>
    <w:rsid w:val="000E1010"/>
    <w:rsid w:val="000F7E61"/>
    <w:rsid w:val="0010774F"/>
    <w:rsid w:val="001116DA"/>
    <w:rsid w:val="00151C41"/>
    <w:rsid w:val="001575BF"/>
    <w:rsid w:val="00160890"/>
    <w:rsid w:val="00167CF7"/>
    <w:rsid w:val="0019236F"/>
    <w:rsid w:val="001A60FD"/>
    <w:rsid w:val="001D2A45"/>
    <w:rsid w:val="001E2011"/>
    <w:rsid w:val="0020422B"/>
    <w:rsid w:val="00213232"/>
    <w:rsid w:val="00215378"/>
    <w:rsid w:val="00265F5A"/>
    <w:rsid w:val="002662D8"/>
    <w:rsid w:val="00266C5C"/>
    <w:rsid w:val="00267643"/>
    <w:rsid w:val="002811E6"/>
    <w:rsid w:val="002934E6"/>
    <w:rsid w:val="0029385E"/>
    <w:rsid w:val="002C28E8"/>
    <w:rsid w:val="002C309F"/>
    <w:rsid w:val="00321CFC"/>
    <w:rsid w:val="00350FEA"/>
    <w:rsid w:val="003849A7"/>
    <w:rsid w:val="00393092"/>
    <w:rsid w:val="003B7787"/>
    <w:rsid w:val="003C6461"/>
    <w:rsid w:val="00412321"/>
    <w:rsid w:val="004457D3"/>
    <w:rsid w:val="00473EA1"/>
    <w:rsid w:val="0047657F"/>
    <w:rsid w:val="004C1061"/>
    <w:rsid w:val="004D23CF"/>
    <w:rsid w:val="004E3F41"/>
    <w:rsid w:val="00533841"/>
    <w:rsid w:val="005636E9"/>
    <w:rsid w:val="00581F63"/>
    <w:rsid w:val="005F0F4A"/>
    <w:rsid w:val="005F6BE8"/>
    <w:rsid w:val="00614E64"/>
    <w:rsid w:val="006816A2"/>
    <w:rsid w:val="00683247"/>
    <w:rsid w:val="006C7732"/>
    <w:rsid w:val="006F02CE"/>
    <w:rsid w:val="007007A0"/>
    <w:rsid w:val="00710B07"/>
    <w:rsid w:val="0072505E"/>
    <w:rsid w:val="00730944"/>
    <w:rsid w:val="007317B1"/>
    <w:rsid w:val="00746FB6"/>
    <w:rsid w:val="00757794"/>
    <w:rsid w:val="00777D05"/>
    <w:rsid w:val="007C470D"/>
    <w:rsid w:val="007E4CB0"/>
    <w:rsid w:val="007E7E31"/>
    <w:rsid w:val="007F5017"/>
    <w:rsid w:val="00851572"/>
    <w:rsid w:val="00880187"/>
    <w:rsid w:val="009328CF"/>
    <w:rsid w:val="00987CDD"/>
    <w:rsid w:val="009A491F"/>
    <w:rsid w:val="009E358D"/>
    <w:rsid w:val="00A21128"/>
    <w:rsid w:val="00A4438F"/>
    <w:rsid w:val="00A70ED0"/>
    <w:rsid w:val="00A85B6B"/>
    <w:rsid w:val="00AA3A8C"/>
    <w:rsid w:val="00AB1DB6"/>
    <w:rsid w:val="00AF0742"/>
    <w:rsid w:val="00AF4688"/>
    <w:rsid w:val="00B44F18"/>
    <w:rsid w:val="00BF0A7D"/>
    <w:rsid w:val="00C10146"/>
    <w:rsid w:val="00C34CBE"/>
    <w:rsid w:val="00C64701"/>
    <w:rsid w:val="00C830CB"/>
    <w:rsid w:val="00C937A5"/>
    <w:rsid w:val="00CA21AD"/>
    <w:rsid w:val="00CB0156"/>
    <w:rsid w:val="00CD21FC"/>
    <w:rsid w:val="00CE2DD3"/>
    <w:rsid w:val="00D05727"/>
    <w:rsid w:val="00D06F5F"/>
    <w:rsid w:val="00D1551B"/>
    <w:rsid w:val="00D54F3C"/>
    <w:rsid w:val="00D94900"/>
    <w:rsid w:val="00DA13DD"/>
    <w:rsid w:val="00DF2AEA"/>
    <w:rsid w:val="00DF62D9"/>
    <w:rsid w:val="00E0579F"/>
    <w:rsid w:val="00E3296D"/>
    <w:rsid w:val="00E52EA8"/>
    <w:rsid w:val="00E70659"/>
    <w:rsid w:val="00EE55A3"/>
    <w:rsid w:val="00F460C4"/>
    <w:rsid w:val="00F63091"/>
    <w:rsid w:val="00F84374"/>
    <w:rsid w:val="00FE211E"/>
    <w:rsid w:val="00FE4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F842B"/>
  <w15:docId w15:val="{C1E1D534-545D-4EE9-B11B-D005347A4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05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65F5A"/>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unhideWhenUsed/>
    <w:rsid w:val="00213232"/>
    <w:pPr>
      <w:tabs>
        <w:tab w:val="center" w:pos="4513"/>
        <w:tab w:val="right" w:pos="9026"/>
      </w:tabs>
    </w:pPr>
  </w:style>
  <w:style w:type="character" w:customStyle="1" w:styleId="HeaderChar">
    <w:name w:val="Header Char"/>
    <w:basedOn w:val="DefaultParagraphFont"/>
    <w:link w:val="Header"/>
    <w:uiPriority w:val="99"/>
    <w:rsid w:val="00213232"/>
  </w:style>
  <w:style w:type="paragraph" w:styleId="Footer">
    <w:name w:val="footer"/>
    <w:basedOn w:val="Normal"/>
    <w:link w:val="FooterChar"/>
    <w:uiPriority w:val="99"/>
    <w:unhideWhenUsed/>
    <w:rsid w:val="00213232"/>
    <w:pPr>
      <w:tabs>
        <w:tab w:val="center" w:pos="4513"/>
        <w:tab w:val="right" w:pos="9026"/>
      </w:tabs>
    </w:pPr>
  </w:style>
  <w:style w:type="character" w:customStyle="1" w:styleId="FooterChar">
    <w:name w:val="Footer Char"/>
    <w:basedOn w:val="DefaultParagraphFont"/>
    <w:link w:val="Footer"/>
    <w:uiPriority w:val="99"/>
    <w:rsid w:val="00213232"/>
  </w:style>
  <w:style w:type="character" w:customStyle="1" w:styleId="Heading3Char">
    <w:name w:val="Heading 3 Char"/>
    <w:basedOn w:val="DefaultParagraphFont"/>
    <w:link w:val="Heading3"/>
    <w:uiPriority w:val="9"/>
    <w:semiHidden/>
    <w:rsid w:val="00265F5A"/>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BF0A7D"/>
    <w:pPr>
      <w:ind w:left="720"/>
      <w:contextualSpacing/>
    </w:pPr>
  </w:style>
  <w:style w:type="character" w:customStyle="1" w:styleId="Heading1Char">
    <w:name w:val="Heading 1 Char"/>
    <w:basedOn w:val="DefaultParagraphFont"/>
    <w:link w:val="Heading1"/>
    <w:uiPriority w:val="9"/>
    <w:rsid w:val="0072505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2505E"/>
    <w:pPr>
      <w:spacing w:line="259" w:lineRule="auto"/>
      <w:outlineLvl w:val="9"/>
    </w:pPr>
  </w:style>
  <w:style w:type="paragraph" w:styleId="TOC1">
    <w:name w:val="toc 1"/>
    <w:basedOn w:val="Normal"/>
    <w:next w:val="Normal"/>
    <w:autoRedefine/>
    <w:uiPriority w:val="39"/>
    <w:unhideWhenUsed/>
    <w:rsid w:val="007317B1"/>
    <w:pPr>
      <w:spacing w:after="100"/>
    </w:pPr>
  </w:style>
  <w:style w:type="paragraph" w:styleId="TOC2">
    <w:name w:val="toc 2"/>
    <w:basedOn w:val="Normal"/>
    <w:next w:val="Normal"/>
    <w:autoRedefine/>
    <w:uiPriority w:val="39"/>
    <w:unhideWhenUsed/>
    <w:rsid w:val="007317B1"/>
    <w:pPr>
      <w:spacing w:after="100"/>
      <w:ind w:left="240"/>
    </w:pPr>
  </w:style>
  <w:style w:type="paragraph" w:styleId="TOC3">
    <w:name w:val="toc 3"/>
    <w:basedOn w:val="Normal"/>
    <w:next w:val="Normal"/>
    <w:autoRedefine/>
    <w:uiPriority w:val="39"/>
    <w:unhideWhenUsed/>
    <w:rsid w:val="007317B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210">
      <w:bodyDiv w:val="1"/>
      <w:marLeft w:val="0"/>
      <w:marRight w:val="0"/>
      <w:marTop w:val="0"/>
      <w:marBottom w:val="0"/>
      <w:divBdr>
        <w:top w:val="none" w:sz="0" w:space="0" w:color="auto"/>
        <w:left w:val="none" w:sz="0" w:space="0" w:color="auto"/>
        <w:bottom w:val="none" w:sz="0" w:space="0" w:color="auto"/>
        <w:right w:val="none" w:sz="0" w:space="0" w:color="auto"/>
      </w:divBdr>
      <w:divsChild>
        <w:div w:id="581794149">
          <w:marLeft w:val="0"/>
          <w:marRight w:val="0"/>
          <w:marTop w:val="0"/>
          <w:marBottom w:val="0"/>
          <w:divBdr>
            <w:top w:val="single" w:sz="2" w:space="0" w:color="auto"/>
            <w:left w:val="single" w:sz="2" w:space="0" w:color="auto"/>
            <w:bottom w:val="single" w:sz="6" w:space="0" w:color="auto"/>
            <w:right w:val="single" w:sz="2" w:space="0" w:color="auto"/>
          </w:divBdr>
          <w:divsChild>
            <w:div w:id="291599863">
              <w:marLeft w:val="0"/>
              <w:marRight w:val="0"/>
              <w:marTop w:val="100"/>
              <w:marBottom w:val="100"/>
              <w:divBdr>
                <w:top w:val="single" w:sz="2" w:space="0" w:color="D9D9E3"/>
                <w:left w:val="single" w:sz="2" w:space="0" w:color="D9D9E3"/>
                <w:bottom w:val="single" w:sz="2" w:space="0" w:color="D9D9E3"/>
                <w:right w:val="single" w:sz="2" w:space="0" w:color="D9D9E3"/>
              </w:divBdr>
              <w:divsChild>
                <w:div w:id="405761232">
                  <w:marLeft w:val="0"/>
                  <w:marRight w:val="0"/>
                  <w:marTop w:val="0"/>
                  <w:marBottom w:val="0"/>
                  <w:divBdr>
                    <w:top w:val="single" w:sz="2" w:space="0" w:color="D9D9E3"/>
                    <w:left w:val="single" w:sz="2" w:space="0" w:color="D9D9E3"/>
                    <w:bottom w:val="single" w:sz="2" w:space="0" w:color="D9D9E3"/>
                    <w:right w:val="single" w:sz="2" w:space="0" w:color="D9D9E3"/>
                  </w:divBdr>
                  <w:divsChild>
                    <w:div w:id="1367440970">
                      <w:marLeft w:val="0"/>
                      <w:marRight w:val="0"/>
                      <w:marTop w:val="0"/>
                      <w:marBottom w:val="0"/>
                      <w:divBdr>
                        <w:top w:val="single" w:sz="2" w:space="0" w:color="D9D9E3"/>
                        <w:left w:val="single" w:sz="2" w:space="0" w:color="D9D9E3"/>
                        <w:bottom w:val="single" w:sz="2" w:space="0" w:color="D9D9E3"/>
                        <w:right w:val="single" w:sz="2" w:space="0" w:color="D9D9E3"/>
                      </w:divBdr>
                      <w:divsChild>
                        <w:div w:id="479929228">
                          <w:marLeft w:val="0"/>
                          <w:marRight w:val="0"/>
                          <w:marTop w:val="0"/>
                          <w:marBottom w:val="0"/>
                          <w:divBdr>
                            <w:top w:val="single" w:sz="2" w:space="0" w:color="D9D9E3"/>
                            <w:left w:val="single" w:sz="2" w:space="0" w:color="D9D9E3"/>
                            <w:bottom w:val="single" w:sz="2" w:space="0" w:color="D9D9E3"/>
                            <w:right w:val="single" w:sz="2" w:space="0" w:color="D9D9E3"/>
                          </w:divBdr>
                          <w:divsChild>
                            <w:div w:id="719783947">
                              <w:marLeft w:val="0"/>
                              <w:marRight w:val="0"/>
                              <w:marTop w:val="0"/>
                              <w:marBottom w:val="0"/>
                              <w:divBdr>
                                <w:top w:val="single" w:sz="2" w:space="0" w:color="D9D9E3"/>
                                <w:left w:val="single" w:sz="2" w:space="0" w:color="D9D9E3"/>
                                <w:bottom w:val="single" w:sz="2" w:space="0" w:color="D9D9E3"/>
                                <w:right w:val="single" w:sz="2" w:space="0" w:color="D9D9E3"/>
                              </w:divBdr>
                              <w:divsChild>
                                <w:div w:id="1909536923">
                                  <w:marLeft w:val="0"/>
                                  <w:marRight w:val="0"/>
                                  <w:marTop w:val="0"/>
                                  <w:marBottom w:val="0"/>
                                  <w:divBdr>
                                    <w:top w:val="single" w:sz="2" w:space="0" w:color="D9D9E3"/>
                                    <w:left w:val="single" w:sz="2" w:space="0" w:color="D9D9E3"/>
                                    <w:bottom w:val="single" w:sz="2" w:space="0" w:color="D9D9E3"/>
                                    <w:right w:val="single" w:sz="2" w:space="0" w:color="D9D9E3"/>
                                  </w:divBdr>
                                  <w:divsChild>
                                    <w:div w:id="114793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383781">
      <w:bodyDiv w:val="1"/>
      <w:marLeft w:val="0"/>
      <w:marRight w:val="0"/>
      <w:marTop w:val="0"/>
      <w:marBottom w:val="0"/>
      <w:divBdr>
        <w:top w:val="none" w:sz="0" w:space="0" w:color="auto"/>
        <w:left w:val="none" w:sz="0" w:space="0" w:color="auto"/>
        <w:bottom w:val="none" w:sz="0" w:space="0" w:color="auto"/>
        <w:right w:val="none" w:sz="0" w:space="0" w:color="auto"/>
      </w:divBdr>
      <w:divsChild>
        <w:div w:id="2123302278">
          <w:marLeft w:val="0"/>
          <w:marRight w:val="0"/>
          <w:marTop w:val="0"/>
          <w:marBottom w:val="0"/>
          <w:divBdr>
            <w:top w:val="none" w:sz="0" w:space="0" w:color="auto"/>
            <w:left w:val="none" w:sz="0" w:space="0" w:color="auto"/>
            <w:bottom w:val="none" w:sz="0" w:space="0" w:color="auto"/>
            <w:right w:val="none" w:sz="0" w:space="0" w:color="auto"/>
          </w:divBdr>
        </w:div>
      </w:divsChild>
    </w:div>
    <w:div w:id="32848121">
      <w:bodyDiv w:val="1"/>
      <w:marLeft w:val="0"/>
      <w:marRight w:val="0"/>
      <w:marTop w:val="0"/>
      <w:marBottom w:val="0"/>
      <w:divBdr>
        <w:top w:val="none" w:sz="0" w:space="0" w:color="auto"/>
        <w:left w:val="none" w:sz="0" w:space="0" w:color="auto"/>
        <w:bottom w:val="none" w:sz="0" w:space="0" w:color="auto"/>
        <w:right w:val="none" w:sz="0" w:space="0" w:color="auto"/>
      </w:divBdr>
      <w:divsChild>
        <w:div w:id="988903109">
          <w:marLeft w:val="0"/>
          <w:marRight w:val="0"/>
          <w:marTop w:val="0"/>
          <w:marBottom w:val="0"/>
          <w:divBdr>
            <w:top w:val="none" w:sz="0" w:space="0" w:color="auto"/>
            <w:left w:val="none" w:sz="0" w:space="0" w:color="auto"/>
            <w:bottom w:val="none" w:sz="0" w:space="0" w:color="auto"/>
            <w:right w:val="none" w:sz="0" w:space="0" w:color="auto"/>
          </w:divBdr>
        </w:div>
      </w:divsChild>
    </w:div>
    <w:div w:id="41755900">
      <w:bodyDiv w:val="1"/>
      <w:marLeft w:val="0"/>
      <w:marRight w:val="0"/>
      <w:marTop w:val="0"/>
      <w:marBottom w:val="0"/>
      <w:divBdr>
        <w:top w:val="none" w:sz="0" w:space="0" w:color="auto"/>
        <w:left w:val="none" w:sz="0" w:space="0" w:color="auto"/>
        <w:bottom w:val="none" w:sz="0" w:space="0" w:color="auto"/>
        <w:right w:val="none" w:sz="0" w:space="0" w:color="auto"/>
      </w:divBdr>
    </w:div>
    <w:div w:id="43339821">
      <w:bodyDiv w:val="1"/>
      <w:marLeft w:val="0"/>
      <w:marRight w:val="0"/>
      <w:marTop w:val="0"/>
      <w:marBottom w:val="0"/>
      <w:divBdr>
        <w:top w:val="none" w:sz="0" w:space="0" w:color="auto"/>
        <w:left w:val="none" w:sz="0" w:space="0" w:color="auto"/>
        <w:bottom w:val="none" w:sz="0" w:space="0" w:color="auto"/>
        <w:right w:val="none" w:sz="0" w:space="0" w:color="auto"/>
      </w:divBdr>
      <w:divsChild>
        <w:div w:id="726609736">
          <w:marLeft w:val="0"/>
          <w:marRight w:val="0"/>
          <w:marTop w:val="0"/>
          <w:marBottom w:val="0"/>
          <w:divBdr>
            <w:top w:val="none" w:sz="0" w:space="0" w:color="auto"/>
            <w:left w:val="none" w:sz="0" w:space="0" w:color="auto"/>
            <w:bottom w:val="none" w:sz="0" w:space="0" w:color="auto"/>
            <w:right w:val="none" w:sz="0" w:space="0" w:color="auto"/>
          </w:divBdr>
        </w:div>
      </w:divsChild>
    </w:div>
    <w:div w:id="120927794">
      <w:bodyDiv w:val="1"/>
      <w:marLeft w:val="0"/>
      <w:marRight w:val="0"/>
      <w:marTop w:val="0"/>
      <w:marBottom w:val="0"/>
      <w:divBdr>
        <w:top w:val="none" w:sz="0" w:space="0" w:color="auto"/>
        <w:left w:val="none" w:sz="0" w:space="0" w:color="auto"/>
        <w:bottom w:val="none" w:sz="0" w:space="0" w:color="auto"/>
        <w:right w:val="none" w:sz="0" w:space="0" w:color="auto"/>
      </w:divBdr>
      <w:divsChild>
        <w:div w:id="1391076651">
          <w:marLeft w:val="0"/>
          <w:marRight w:val="0"/>
          <w:marTop w:val="0"/>
          <w:marBottom w:val="0"/>
          <w:divBdr>
            <w:top w:val="none" w:sz="0" w:space="0" w:color="auto"/>
            <w:left w:val="none" w:sz="0" w:space="0" w:color="auto"/>
            <w:bottom w:val="none" w:sz="0" w:space="0" w:color="auto"/>
            <w:right w:val="none" w:sz="0" w:space="0" w:color="auto"/>
          </w:divBdr>
        </w:div>
      </w:divsChild>
    </w:div>
    <w:div w:id="121730590">
      <w:bodyDiv w:val="1"/>
      <w:marLeft w:val="0"/>
      <w:marRight w:val="0"/>
      <w:marTop w:val="0"/>
      <w:marBottom w:val="0"/>
      <w:divBdr>
        <w:top w:val="none" w:sz="0" w:space="0" w:color="auto"/>
        <w:left w:val="none" w:sz="0" w:space="0" w:color="auto"/>
        <w:bottom w:val="none" w:sz="0" w:space="0" w:color="auto"/>
        <w:right w:val="none" w:sz="0" w:space="0" w:color="auto"/>
      </w:divBdr>
      <w:divsChild>
        <w:div w:id="1538008464">
          <w:marLeft w:val="0"/>
          <w:marRight w:val="0"/>
          <w:marTop w:val="0"/>
          <w:marBottom w:val="0"/>
          <w:divBdr>
            <w:top w:val="single" w:sz="2" w:space="0" w:color="auto"/>
            <w:left w:val="single" w:sz="2" w:space="0" w:color="auto"/>
            <w:bottom w:val="single" w:sz="6" w:space="0" w:color="auto"/>
            <w:right w:val="single" w:sz="2" w:space="0" w:color="auto"/>
          </w:divBdr>
          <w:divsChild>
            <w:div w:id="663708084">
              <w:marLeft w:val="0"/>
              <w:marRight w:val="0"/>
              <w:marTop w:val="100"/>
              <w:marBottom w:val="100"/>
              <w:divBdr>
                <w:top w:val="single" w:sz="2" w:space="0" w:color="D9D9E3"/>
                <w:left w:val="single" w:sz="2" w:space="0" w:color="D9D9E3"/>
                <w:bottom w:val="single" w:sz="2" w:space="0" w:color="D9D9E3"/>
                <w:right w:val="single" w:sz="2" w:space="0" w:color="D9D9E3"/>
              </w:divBdr>
              <w:divsChild>
                <w:div w:id="623123045">
                  <w:marLeft w:val="0"/>
                  <w:marRight w:val="0"/>
                  <w:marTop w:val="0"/>
                  <w:marBottom w:val="0"/>
                  <w:divBdr>
                    <w:top w:val="single" w:sz="2" w:space="0" w:color="D9D9E3"/>
                    <w:left w:val="single" w:sz="2" w:space="0" w:color="D9D9E3"/>
                    <w:bottom w:val="single" w:sz="2" w:space="0" w:color="D9D9E3"/>
                    <w:right w:val="single" w:sz="2" w:space="0" w:color="D9D9E3"/>
                  </w:divBdr>
                  <w:divsChild>
                    <w:div w:id="1505362868">
                      <w:marLeft w:val="0"/>
                      <w:marRight w:val="0"/>
                      <w:marTop w:val="0"/>
                      <w:marBottom w:val="0"/>
                      <w:divBdr>
                        <w:top w:val="single" w:sz="2" w:space="0" w:color="D9D9E3"/>
                        <w:left w:val="single" w:sz="2" w:space="0" w:color="D9D9E3"/>
                        <w:bottom w:val="single" w:sz="2" w:space="0" w:color="D9D9E3"/>
                        <w:right w:val="single" w:sz="2" w:space="0" w:color="D9D9E3"/>
                      </w:divBdr>
                      <w:divsChild>
                        <w:div w:id="624044017">
                          <w:marLeft w:val="0"/>
                          <w:marRight w:val="0"/>
                          <w:marTop w:val="0"/>
                          <w:marBottom w:val="0"/>
                          <w:divBdr>
                            <w:top w:val="single" w:sz="2" w:space="0" w:color="D9D9E3"/>
                            <w:left w:val="single" w:sz="2" w:space="0" w:color="D9D9E3"/>
                            <w:bottom w:val="single" w:sz="2" w:space="0" w:color="D9D9E3"/>
                            <w:right w:val="single" w:sz="2" w:space="0" w:color="D9D9E3"/>
                          </w:divBdr>
                          <w:divsChild>
                            <w:div w:id="1884631902">
                              <w:marLeft w:val="0"/>
                              <w:marRight w:val="0"/>
                              <w:marTop w:val="0"/>
                              <w:marBottom w:val="0"/>
                              <w:divBdr>
                                <w:top w:val="single" w:sz="2" w:space="0" w:color="D9D9E3"/>
                                <w:left w:val="single" w:sz="2" w:space="0" w:color="D9D9E3"/>
                                <w:bottom w:val="single" w:sz="2" w:space="0" w:color="D9D9E3"/>
                                <w:right w:val="single" w:sz="2" w:space="0" w:color="D9D9E3"/>
                              </w:divBdr>
                              <w:divsChild>
                                <w:div w:id="737745918">
                                  <w:marLeft w:val="0"/>
                                  <w:marRight w:val="0"/>
                                  <w:marTop w:val="0"/>
                                  <w:marBottom w:val="0"/>
                                  <w:divBdr>
                                    <w:top w:val="single" w:sz="2" w:space="0" w:color="D9D9E3"/>
                                    <w:left w:val="single" w:sz="2" w:space="0" w:color="D9D9E3"/>
                                    <w:bottom w:val="single" w:sz="2" w:space="0" w:color="D9D9E3"/>
                                    <w:right w:val="single" w:sz="2" w:space="0" w:color="D9D9E3"/>
                                  </w:divBdr>
                                  <w:divsChild>
                                    <w:div w:id="413747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2506306">
      <w:bodyDiv w:val="1"/>
      <w:marLeft w:val="0"/>
      <w:marRight w:val="0"/>
      <w:marTop w:val="0"/>
      <w:marBottom w:val="0"/>
      <w:divBdr>
        <w:top w:val="none" w:sz="0" w:space="0" w:color="auto"/>
        <w:left w:val="none" w:sz="0" w:space="0" w:color="auto"/>
        <w:bottom w:val="none" w:sz="0" w:space="0" w:color="auto"/>
        <w:right w:val="none" w:sz="0" w:space="0" w:color="auto"/>
      </w:divBdr>
      <w:divsChild>
        <w:div w:id="589700101">
          <w:marLeft w:val="0"/>
          <w:marRight w:val="0"/>
          <w:marTop w:val="0"/>
          <w:marBottom w:val="0"/>
          <w:divBdr>
            <w:top w:val="none" w:sz="0" w:space="0" w:color="auto"/>
            <w:left w:val="none" w:sz="0" w:space="0" w:color="auto"/>
            <w:bottom w:val="none" w:sz="0" w:space="0" w:color="auto"/>
            <w:right w:val="none" w:sz="0" w:space="0" w:color="auto"/>
          </w:divBdr>
        </w:div>
      </w:divsChild>
    </w:div>
    <w:div w:id="143739734">
      <w:bodyDiv w:val="1"/>
      <w:marLeft w:val="0"/>
      <w:marRight w:val="0"/>
      <w:marTop w:val="0"/>
      <w:marBottom w:val="0"/>
      <w:divBdr>
        <w:top w:val="none" w:sz="0" w:space="0" w:color="auto"/>
        <w:left w:val="none" w:sz="0" w:space="0" w:color="auto"/>
        <w:bottom w:val="none" w:sz="0" w:space="0" w:color="auto"/>
        <w:right w:val="none" w:sz="0" w:space="0" w:color="auto"/>
      </w:divBdr>
    </w:div>
    <w:div w:id="155805345">
      <w:bodyDiv w:val="1"/>
      <w:marLeft w:val="0"/>
      <w:marRight w:val="0"/>
      <w:marTop w:val="0"/>
      <w:marBottom w:val="0"/>
      <w:divBdr>
        <w:top w:val="none" w:sz="0" w:space="0" w:color="auto"/>
        <w:left w:val="none" w:sz="0" w:space="0" w:color="auto"/>
        <w:bottom w:val="none" w:sz="0" w:space="0" w:color="auto"/>
        <w:right w:val="none" w:sz="0" w:space="0" w:color="auto"/>
      </w:divBdr>
    </w:div>
    <w:div w:id="238945019">
      <w:bodyDiv w:val="1"/>
      <w:marLeft w:val="0"/>
      <w:marRight w:val="0"/>
      <w:marTop w:val="0"/>
      <w:marBottom w:val="0"/>
      <w:divBdr>
        <w:top w:val="none" w:sz="0" w:space="0" w:color="auto"/>
        <w:left w:val="none" w:sz="0" w:space="0" w:color="auto"/>
        <w:bottom w:val="none" w:sz="0" w:space="0" w:color="auto"/>
        <w:right w:val="none" w:sz="0" w:space="0" w:color="auto"/>
      </w:divBdr>
      <w:divsChild>
        <w:div w:id="1131165473">
          <w:marLeft w:val="0"/>
          <w:marRight w:val="0"/>
          <w:marTop w:val="0"/>
          <w:marBottom w:val="0"/>
          <w:divBdr>
            <w:top w:val="none" w:sz="0" w:space="0" w:color="auto"/>
            <w:left w:val="none" w:sz="0" w:space="0" w:color="auto"/>
            <w:bottom w:val="none" w:sz="0" w:space="0" w:color="auto"/>
            <w:right w:val="none" w:sz="0" w:space="0" w:color="auto"/>
          </w:divBdr>
        </w:div>
      </w:divsChild>
    </w:div>
    <w:div w:id="246765063">
      <w:bodyDiv w:val="1"/>
      <w:marLeft w:val="0"/>
      <w:marRight w:val="0"/>
      <w:marTop w:val="0"/>
      <w:marBottom w:val="0"/>
      <w:divBdr>
        <w:top w:val="none" w:sz="0" w:space="0" w:color="auto"/>
        <w:left w:val="none" w:sz="0" w:space="0" w:color="auto"/>
        <w:bottom w:val="none" w:sz="0" w:space="0" w:color="auto"/>
        <w:right w:val="none" w:sz="0" w:space="0" w:color="auto"/>
      </w:divBdr>
      <w:divsChild>
        <w:div w:id="1004628363">
          <w:marLeft w:val="0"/>
          <w:marRight w:val="0"/>
          <w:marTop w:val="0"/>
          <w:marBottom w:val="0"/>
          <w:divBdr>
            <w:top w:val="none" w:sz="0" w:space="0" w:color="auto"/>
            <w:left w:val="none" w:sz="0" w:space="0" w:color="auto"/>
            <w:bottom w:val="none" w:sz="0" w:space="0" w:color="auto"/>
            <w:right w:val="none" w:sz="0" w:space="0" w:color="auto"/>
          </w:divBdr>
        </w:div>
      </w:divsChild>
    </w:div>
    <w:div w:id="262224357">
      <w:bodyDiv w:val="1"/>
      <w:marLeft w:val="0"/>
      <w:marRight w:val="0"/>
      <w:marTop w:val="0"/>
      <w:marBottom w:val="0"/>
      <w:divBdr>
        <w:top w:val="none" w:sz="0" w:space="0" w:color="auto"/>
        <w:left w:val="none" w:sz="0" w:space="0" w:color="auto"/>
        <w:bottom w:val="none" w:sz="0" w:space="0" w:color="auto"/>
        <w:right w:val="none" w:sz="0" w:space="0" w:color="auto"/>
      </w:divBdr>
      <w:divsChild>
        <w:div w:id="1499229322">
          <w:marLeft w:val="0"/>
          <w:marRight w:val="0"/>
          <w:marTop w:val="0"/>
          <w:marBottom w:val="0"/>
          <w:divBdr>
            <w:top w:val="none" w:sz="0" w:space="0" w:color="auto"/>
            <w:left w:val="none" w:sz="0" w:space="0" w:color="auto"/>
            <w:bottom w:val="none" w:sz="0" w:space="0" w:color="auto"/>
            <w:right w:val="none" w:sz="0" w:space="0" w:color="auto"/>
          </w:divBdr>
        </w:div>
      </w:divsChild>
    </w:div>
    <w:div w:id="287860327">
      <w:bodyDiv w:val="1"/>
      <w:marLeft w:val="0"/>
      <w:marRight w:val="0"/>
      <w:marTop w:val="0"/>
      <w:marBottom w:val="0"/>
      <w:divBdr>
        <w:top w:val="none" w:sz="0" w:space="0" w:color="auto"/>
        <w:left w:val="none" w:sz="0" w:space="0" w:color="auto"/>
        <w:bottom w:val="none" w:sz="0" w:space="0" w:color="auto"/>
        <w:right w:val="none" w:sz="0" w:space="0" w:color="auto"/>
      </w:divBdr>
      <w:divsChild>
        <w:div w:id="97800868">
          <w:marLeft w:val="0"/>
          <w:marRight w:val="0"/>
          <w:marTop w:val="0"/>
          <w:marBottom w:val="0"/>
          <w:divBdr>
            <w:top w:val="none" w:sz="0" w:space="0" w:color="auto"/>
            <w:left w:val="none" w:sz="0" w:space="0" w:color="auto"/>
            <w:bottom w:val="none" w:sz="0" w:space="0" w:color="auto"/>
            <w:right w:val="none" w:sz="0" w:space="0" w:color="auto"/>
          </w:divBdr>
        </w:div>
      </w:divsChild>
    </w:div>
    <w:div w:id="315260665">
      <w:bodyDiv w:val="1"/>
      <w:marLeft w:val="0"/>
      <w:marRight w:val="0"/>
      <w:marTop w:val="0"/>
      <w:marBottom w:val="0"/>
      <w:divBdr>
        <w:top w:val="none" w:sz="0" w:space="0" w:color="auto"/>
        <w:left w:val="none" w:sz="0" w:space="0" w:color="auto"/>
        <w:bottom w:val="none" w:sz="0" w:space="0" w:color="auto"/>
        <w:right w:val="none" w:sz="0" w:space="0" w:color="auto"/>
      </w:divBdr>
    </w:div>
    <w:div w:id="331874715">
      <w:bodyDiv w:val="1"/>
      <w:marLeft w:val="0"/>
      <w:marRight w:val="0"/>
      <w:marTop w:val="0"/>
      <w:marBottom w:val="0"/>
      <w:divBdr>
        <w:top w:val="none" w:sz="0" w:space="0" w:color="auto"/>
        <w:left w:val="none" w:sz="0" w:space="0" w:color="auto"/>
        <w:bottom w:val="none" w:sz="0" w:space="0" w:color="auto"/>
        <w:right w:val="none" w:sz="0" w:space="0" w:color="auto"/>
      </w:divBdr>
      <w:divsChild>
        <w:div w:id="2144425704">
          <w:marLeft w:val="0"/>
          <w:marRight w:val="0"/>
          <w:marTop w:val="0"/>
          <w:marBottom w:val="0"/>
          <w:divBdr>
            <w:top w:val="single" w:sz="2" w:space="0" w:color="auto"/>
            <w:left w:val="single" w:sz="2" w:space="0" w:color="auto"/>
            <w:bottom w:val="single" w:sz="6" w:space="0" w:color="auto"/>
            <w:right w:val="single" w:sz="2" w:space="0" w:color="auto"/>
          </w:divBdr>
          <w:divsChild>
            <w:div w:id="273364685">
              <w:marLeft w:val="0"/>
              <w:marRight w:val="0"/>
              <w:marTop w:val="100"/>
              <w:marBottom w:val="100"/>
              <w:divBdr>
                <w:top w:val="single" w:sz="2" w:space="0" w:color="D9D9E3"/>
                <w:left w:val="single" w:sz="2" w:space="0" w:color="D9D9E3"/>
                <w:bottom w:val="single" w:sz="2" w:space="0" w:color="D9D9E3"/>
                <w:right w:val="single" w:sz="2" w:space="0" w:color="D9D9E3"/>
              </w:divBdr>
              <w:divsChild>
                <w:div w:id="820079394">
                  <w:marLeft w:val="0"/>
                  <w:marRight w:val="0"/>
                  <w:marTop w:val="0"/>
                  <w:marBottom w:val="0"/>
                  <w:divBdr>
                    <w:top w:val="single" w:sz="2" w:space="0" w:color="D9D9E3"/>
                    <w:left w:val="single" w:sz="2" w:space="0" w:color="D9D9E3"/>
                    <w:bottom w:val="single" w:sz="2" w:space="0" w:color="D9D9E3"/>
                    <w:right w:val="single" w:sz="2" w:space="0" w:color="D9D9E3"/>
                  </w:divBdr>
                  <w:divsChild>
                    <w:div w:id="95447305">
                      <w:marLeft w:val="0"/>
                      <w:marRight w:val="0"/>
                      <w:marTop w:val="0"/>
                      <w:marBottom w:val="0"/>
                      <w:divBdr>
                        <w:top w:val="single" w:sz="2" w:space="0" w:color="D9D9E3"/>
                        <w:left w:val="single" w:sz="2" w:space="0" w:color="D9D9E3"/>
                        <w:bottom w:val="single" w:sz="2" w:space="0" w:color="D9D9E3"/>
                        <w:right w:val="single" w:sz="2" w:space="0" w:color="D9D9E3"/>
                      </w:divBdr>
                      <w:divsChild>
                        <w:div w:id="1783528704">
                          <w:marLeft w:val="0"/>
                          <w:marRight w:val="0"/>
                          <w:marTop w:val="0"/>
                          <w:marBottom w:val="0"/>
                          <w:divBdr>
                            <w:top w:val="single" w:sz="2" w:space="0" w:color="D9D9E3"/>
                            <w:left w:val="single" w:sz="2" w:space="0" w:color="D9D9E3"/>
                            <w:bottom w:val="single" w:sz="2" w:space="0" w:color="D9D9E3"/>
                            <w:right w:val="single" w:sz="2" w:space="0" w:color="D9D9E3"/>
                          </w:divBdr>
                          <w:divsChild>
                            <w:div w:id="64181957">
                              <w:marLeft w:val="0"/>
                              <w:marRight w:val="0"/>
                              <w:marTop w:val="0"/>
                              <w:marBottom w:val="0"/>
                              <w:divBdr>
                                <w:top w:val="single" w:sz="2" w:space="0" w:color="D9D9E3"/>
                                <w:left w:val="single" w:sz="2" w:space="0" w:color="D9D9E3"/>
                                <w:bottom w:val="single" w:sz="2" w:space="0" w:color="D9D9E3"/>
                                <w:right w:val="single" w:sz="2" w:space="0" w:color="D9D9E3"/>
                              </w:divBdr>
                              <w:divsChild>
                                <w:div w:id="1946308120">
                                  <w:marLeft w:val="0"/>
                                  <w:marRight w:val="0"/>
                                  <w:marTop w:val="0"/>
                                  <w:marBottom w:val="0"/>
                                  <w:divBdr>
                                    <w:top w:val="single" w:sz="2" w:space="0" w:color="D9D9E3"/>
                                    <w:left w:val="single" w:sz="2" w:space="0" w:color="D9D9E3"/>
                                    <w:bottom w:val="single" w:sz="2" w:space="0" w:color="D9D9E3"/>
                                    <w:right w:val="single" w:sz="2" w:space="0" w:color="D9D9E3"/>
                                  </w:divBdr>
                                  <w:divsChild>
                                    <w:div w:id="1531408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32103215">
      <w:bodyDiv w:val="1"/>
      <w:marLeft w:val="0"/>
      <w:marRight w:val="0"/>
      <w:marTop w:val="0"/>
      <w:marBottom w:val="0"/>
      <w:divBdr>
        <w:top w:val="none" w:sz="0" w:space="0" w:color="auto"/>
        <w:left w:val="none" w:sz="0" w:space="0" w:color="auto"/>
        <w:bottom w:val="none" w:sz="0" w:space="0" w:color="auto"/>
        <w:right w:val="none" w:sz="0" w:space="0" w:color="auto"/>
      </w:divBdr>
      <w:divsChild>
        <w:div w:id="353263930">
          <w:marLeft w:val="0"/>
          <w:marRight w:val="0"/>
          <w:marTop w:val="0"/>
          <w:marBottom w:val="0"/>
          <w:divBdr>
            <w:top w:val="none" w:sz="0" w:space="0" w:color="auto"/>
            <w:left w:val="none" w:sz="0" w:space="0" w:color="auto"/>
            <w:bottom w:val="none" w:sz="0" w:space="0" w:color="auto"/>
            <w:right w:val="none" w:sz="0" w:space="0" w:color="auto"/>
          </w:divBdr>
        </w:div>
      </w:divsChild>
    </w:div>
    <w:div w:id="334651692">
      <w:bodyDiv w:val="1"/>
      <w:marLeft w:val="0"/>
      <w:marRight w:val="0"/>
      <w:marTop w:val="0"/>
      <w:marBottom w:val="0"/>
      <w:divBdr>
        <w:top w:val="none" w:sz="0" w:space="0" w:color="auto"/>
        <w:left w:val="none" w:sz="0" w:space="0" w:color="auto"/>
        <w:bottom w:val="none" w:sz="0" w:space="0" w:color="auto"/>
        <w:right w:val="none" w:sz="0" w:space="0" w:color="auto"/>
      </w:divBdr>
      <w:divsChild>
        <w:div w:id="1078792113">
          <w:marLeft w:val="0"/>
          <w:marRight w:val="0"/>
          <w:marTop w:val="0"/>
          <w:marBottom w:val="0"/>
          <w:divBdr>
            <w:top w:val="none" w:sz="0" w:space="0" w:color="auto"/>
            <w:left w:val="none" w:sz="0" w:space="0" w:color="auto"/>
            <w:bottom w:val="none" w:sz="0" w:space="0" w:color="auto"/>
            <w:right w:val="none" w:sz="0" w:space="0" w:color="auto"/>
          </w:divBdr>
        </w:div>
      </w:divsChild>
    </w:div>
    <w:div w:id="389772216">
      <w:bodyDiv w:val="1"/>
      <w:marLeft w:val="0"/>
      <w:marRight w:val="0"/>
      <w:marTop w:val="0"/>
      <w:marBottom w:val="0"/>
      <w:divBdr>
        <w:top w:val="none" w:sz="0" w:space="0" w:color="auto"/>
        <w:left w:val="none" w:sz="0" w:space="0" w:color="auto"/>
        <w:bottom w:val="none" w:sz="0" w:space="0" w:color="auto"/>
        <w:right w:val="none" w:sz="0" w:space="0" w:color="auto"/>
      </w:divBdr>
      <w:divsChild>
        <w:div w:id="1311135370">
          <w:marLeft w:val="0"/>
          <w:marRight w:val="0"/>
          <w:marTop w:val="0"/>
          <w:marBottom w:val="0"/>
          <w:divBdr>
            <w:top w:val="single" w:sz="2" w:space="0" w:color="auto"/>
            <w:left w:val="single" w:sz="2" w:space="0" w:color="auto"/>
            <w:bottom w:val="single" w:sz="6" w:space="0" w:color="auto"/>
            <w:right w:val="single" w:sz="2" w:space="0" w:color="auto"/>
          </w:divBdr>
          <w:divsChild>
            <w:div w:id="2106226341">
              <w:marLeft w:val="0"/>
              <w:marRight w:val="0"/>
              <w:marTop w:val="100"/>
              <w:marBottom w:val="100"/>
              <w:divBdr>
                <w:top w:val="single" w:sz="2" w:space="0" w:color="D9D9E3"/>
                <w:left w:val="single" w:sz="2" w:space="0" w:color="D9D9E3"/>
                <w:bottom w:val="single" w:sz="2" w:space="0" w:color="D9D9E3"/>
                <w:right w:val="single" w:sz="2" w:space="0" w:color="D9D9E3"/>
              </w:divBdr>
              <w:divsChild>
                <w:div w:id="361370408">
                  <w:marLeft w:val="0"/>
                  <w:marRight w:val="0"/>
                  <w:marTop w:val="0"/>
                  <w:marBottom w:val="0"/>
                  <w:divBdr>
                    <w:top w:val="single" w:sz="2" w:space="0" w:color="D9D9E3"/>
                    <w:left w:val="single" w:sz="2" w:space="0" w:color="D9D9E3"/>
                    <w:bottom w:val="single" w:sz="2" w:space="0" w:color="D9D9E3"/>
                    <w:right w:val="single" w:sz="2" w:space="0" w:color="D9D9E3"/>
                  </w:divBdr>
                  <w:divsChild>
                    <w:div w:id="1405840615">
                      <w:marLeft w:val="0"/>
                      <w:marRight w:val="0"/>
                      <w:marTop w:val="0"/>
                      <w:marBottom w:val="0"/>
                      <w:divBdr>
                        <w:top w:val="single" w:sz="2" w:space="0" w:color="D9D9E3"/>
                        <w:left w:val="single" w:sz="2" w:space="0" w:color="D9D9E3"/>
                        <w:bottom w:val="single" w:sz="2" w:space="0" w:color="D9D9E3"/>
                        <w:right w:val="single" w:sz="2" w:space="0" w:color="D9D9E3"/>
                      </w:divBdr>
                      <w:divsChild>
                        <w:div w:id="1319656029">
                          <w:marLeft w:val="0"/>
                          <w:marRight w:val="0"/>
                          <w:marTop w:val="0"/>
                          <w:marBottom w:val="0"/>
                          <w:divBdr>
                            <w:top w:val="single" w:sz="2" w:space="0" w:color="D9D9E3"/>
                            <w:left w:val="single" w:sz="2" w:space="0" w:color="D9D9E3"/>
                            <w:bottom w:val="single" w:sz="2" w:space="0" w:color="D9D9E3"/>
                            <w:right w:val="single" w:sz="2" w:space="0" w:color="D9D9E3"/>
                          </w:divBdr>
                          <w:divsChild>
                            <w:div w:id="2088065793">
                              <w:marLeft w:val="0"/>
                              <w:marRight w:val="0"/>
                              <w:marTop w:val="0"/>
                              <w:marBottom w:val="0"/>
                              <w:divBdr>
                                <w:top w:val="single" w:sz="2" w:space="0" w:color="D9D9E3"/>
                                <w:left w:val="single" w:sz="2" w:space="0" w:color="D9D9E3"/>
                                <w:bottom w:val="single" w:sz="2" w:space="0" w:color="D9D9E3"/>
                                <w:right w:val="single" w:sz="2" w:space="0" w:color="D9D9E3"/>
                              </w:divBdr>
                              <w:divsChild>
                                <w:div w:id="1046953868">
                                  <w:marLeft w:val="0"/>
                                  <w:marRight w:val="0"/>
                                  <w:marTop w:val="0"/>
                                  <w:marBottom w:val="0"/>
                                  <w:divBdr>
                                    <w:top w:val="single" w:sz="2" w:space="0" w:color="D9D9E3"/>
                                    <w:left w:val="single" w:sz="2" w:space="0" w:color="D9D9E3"/>
                                    <w:bottom w:val="single" w:sz="2" w:space="0" w:color="D9D9E3"/>
                                    <w:right w:val="single" w:sz="2" w:space="0" w:color="D9D9E3"/>
                                  </w:divBdr>
                                  <w:divsChild>
                                    <w:div w:id="174536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35633680">
      <w:bodyDiv w:val="1"/>
      <w:marLeft w:val="0"/>
      <w:marRight w:val="0"/>
      <w:marTop w:val="0"/>
      <w:marBottom w:val="0"/>
      <w:divBdr>
        <w:top w:val="none" w:sz="0" w:space="0" w:color="auto"/>
        <w:left w:val="none" w:sz="0" w:space="0" w:color="auto"/>
        <w:bottom w:val="none" w:sz="0" w:space="0" w:color="auto"/>
        <w:right w:val="none" w:sz="0" w:space="0" w:color="auto"/>
      </w:divBdr>
    </w:div>
    <w:div w:id="575552934">
      <w:bodyDiv w:val="1"/>
      <w:marLeft w:val="0"/>
      <w:marRight w:val="0"/>
      <w:marTop w:val="0"/>
      <w:marBottom w:val="0"/>
      <w:divBdr>
        <w:top w:val="none" w:sz="0" w:space="0" w:color="auto"/>
        <w:left w:val="none" w:sz="0" w:space="0" w:color="auto"/>
        <w:bottom w:val="none" w:sz="0" w:space="0" w:color="auto"/>
        <w:right w:val="none" w:sz="0" w:space="0" w:color="auto"/>
      </w:divBdr>
    </w:div>
    <w:div w:id="579292824">
      <w:bodyDiv w:val="1"/>
      <w:marLeft w:val="0"/>
      <w:marRight w:val="0"/>
      <w:marTop w:val="0"/>
      <w:marBottom w:val="0"/>
      <w:divBdr>
        <w:top w:val="none" w:sz="0" w:space="0" w:color="auto"/>
        <w:left w:val="none" w:sz="0" w:space="0" w:color="auto"/>
        <w:bottom w:val="none" w:sz="0" w:space="0" w:color="auto"/>
        <w:right w:val="none" w:sz="0" w:space="0" w:color="auto"/>
      </w:divBdr>
      <w:divsChild>
        <w:div w:id="267851999">
          <w:marLeft w:val="0"/>
          <w:marRight w:val="0"/>
          <w:marTop w:val="0"/>
          <w:marBottom w:val="0"/>
          <w:divBdr>
            <w:top w:val="none" w:sz="0" w:space="0" w:color="auto"/>
            <w:left w:val="none" w:sz="0" w:space="0" w:color="auto"/>
            <w:bottom w:val="none" w:sz="0" w:space="0" w:color="auto"/>
            <w:right w:val="none" w:sz="0" w:space="0" w:color="auto"/>
          </w:divBdr>
        </w:div>
      </w:divsChild>
    </w:div>
    <w:div w:id="594095924">
      <w:bodyDiv w:val="1"/>
      <w:marLeft w:val="0"/>
      <w:marRight w:val="0"/>
      <w:marTop w:val="0"/>
      <w:marBottom w:val="0"/>
      <w:divBdr>
        <w:top w:val="none" w:sz="0" w:space="0" w:color="auto"/>
        <w:left w:val="none" w:sz="0" w:space="0" w:color="auto"/>
        <w:bottom w:val="none" w:sz="0" w:space="0" w:color="auto"/>
        <w:right w:val="none" w:sz="0" w:space="0" w:color="auto"/>
      </w:divBdr>
    </w:div>
    <w:div w:id="603732667">
      <w:bodyDiv w:val="1"/>
      <w:marLeft w:val="0"/>
      <w:marRight w:val="0"/>
      <w:marTop w:val="0"/>
      <w:marBottom w:val="0"/>
      <w:divBdr>
        <w:top w:val="none" w:sz="0" w:space="0" w:color="auto"/>
        <w:left w:val="none" w:sz="0" w:space="0" w:color="auto"/>
        <w:bottom w:val="none" w:sz="0" w:space="0" w:color="auto"/>
        <w:right w:val="none" w:sz="0" w:space="0" w:color="auto"/>
      </w:divBdr>
      <w:divsChild>
        <w:div w:id="1276326109">
          <w:marLeft w:val="0"/>
          <w:marRight w:val="0"/>
          <w:marTop w:val="0"/>
          <w:marBottom w:val="0"/>
          <w:divBdr>
            <w:top w:val="none" w:sz="0" w:space="0" w:color="auto"/>
            <w:left w:val="none" w:sz="0" w:space="0" w:color="auto"/>
            <w:bottom w:val="none" w:sz="0" w:space="0" w:color="auto"/>
            <w:right w:val="none" w:sz="0" w:space="0" w:color="auto"/>
          </w:divBdr>
        </w:div>
      </w:divsChild>
    </w:div>
    <w:div w:id="628515366">
      <w:bodyDiv w:val="1"/>
      <w:marLeft w:val="0"/>
      <w:marRight w:val="0"/>
      <w:marTop w:val="0"/>
      <w:marBottom w:val="0"/>
      <w:divBdr>
        <w:top w:val="none" w:sz="0" w:space="0" w:color="auto"/>
        <w:left w:val="none" w:sz="0" w:space="0" w:color="auto"/>
        <w:bottom w:val="none" w:sz="0" w:space="0" w:color="auto"/>
        <w:right w:val="none" w:sz="0" w:space="0" w:color="auto"/>
      </w:divBdr>
    </w:div>
    <w:div w:id="659694373">
      <w:bodyDiv w:val="1"/>
      <w:marLeft w:val="0"/>
      <w:marRight w:val="0"/>
      <w:marTop w:val="0"/>
      <w:marBottom w:val="0"/>
      <w:divBdr>
        <w:top w:val="none" w:sz="0" w:space="0" w:color="auto"/>
        <w:left w:val="none" w:sz="0" w:space="0" w:color="auto"/>
        <w:bottom w:val="none" w:sz="0" w:space="0" w:color="auto"/>
        <w:right w:val="none" w:sz="0" w:space="0" w:color="auto"/>
      </w:divBdr>
      <w:divsChild>
        <w:div w:id="147014411">
          <w:marLeft w:val="0"/>
          <w:marRight w:val="0"/>
          <w:marTop w:val="0"/>
          <w:marBottom w:val="0"/>
          <w:divBdr>
            <w:top w:val="none" w:sz="0" w:space="0" w:color="auto"/>
            <w:left w:val="none" w:sz="0" w:space="0" w:color="auto"/>
            <w:bottom w:val="none" w:sz="0" w:space="0" w:color="auto"/>
            <w:right w:val="none" w:sz="0" w:space="0" w:color="auto"/>
          </w:divBdr>
        </w:div>
      </w:divsChild>
    </w:div>
    <w:div w:id="687869628">
      <w:bodyDiv w:val="1"/>
      <w:marLeft w:val="0"/>
      <w:marRight w:val="0"/>
      <w:marTop w:val="0"/>
      <w:marBottom w:val="0"/>
      <w:divBdr>
        <w:top w:val="none" w:sz="0" w:space="0" w:color="auto"/>
        <w:left w:val="none" w:sz="0" w:space="0" w:color="auto"/>
        <w:bottom w:val="none" w:sz="0" w:space="0" w:color="auto"/>
        <w:right w:val="none" w:sz="0" w:space="0" w:color="auto"/>
      </w:divBdr>
    </w:div>
    <w:div w:id="737283679">
      <w:bodyDiv w:val="1"/>
      <w:marLeft w:val="0"/>
      <w:marRight w:val="0"/>
      <w:marTop w:val="0"/>
      <w:marBottom w:val="0"/>
      <w:divBdr>
        <w:top w:val="none" w:sz="0" w:space="0" w:color="auto"/>
        <w:left w:val="none" w:sz="0" w:space="0" w:color="auto"/>
        <w:bottom w:val="none" w:sz="0" w:space="0" w:color="auto"/>
        <w:right w:val="none" w:sz="0" w:space="0" w:color="auto"/>
      </w:divBdr>
      <w:divsChild>
        <w:div w:id="2076202628">
          <w:marLeft w:val="0"/>
          <w:marRight w:val="0"/>
          <w:marTop w:val="0"/>
          <w:marBottom w:val="0"/>
          <w:divBdr>
            <w:top w:val="none" w:sz="0" w:space="0" w:color="auto"/>
            <w:left w:val="none" w:sz="0" w:space="0" w:color="auto"/>
            <w:bottom w:val="none" w:sz="0" w:space="0" w:color="auto"/>
            <w:right w:val="none" w:sz="0" w:space="0" w:color="auto"/>
          </w:divBdr>
        </w:div>
      </w:divsChild>
    </w:div>
    <w:div w:id="759567874">
      <w:bodyDiv w:val="1"/>
      <w:marLeft w:val="0"/>
      <w:marRight w:val="0"/>
      <w:marTop w:val="0"/>
      <w:marBottom w:val="0"/>
      <w:divBdr>
        <w:top w:val="none" w:sz="0" w:space="0" w:color="auto"/>
        <w:left w:val="none" w:sz="0" w:space="0" w:color="auto"/>
        <w:bottom w:val="none" w:sz="0" w:space="0" w:color="auto"/>
        <w:right w:val="none" w:sz="0" w:space="0" w:color="auto"/>
      </w:divBdr>
      <w:divsChild>
        <w:div w:id="1618174534">
          <w:marLeft w:val="0"/>
          <w:marRight w:val="0"/>
          <w:marTop w:val="0"/>
          <w:marBottom w:val="0"/>
          <w:divBdr>
            <w:top w:val="none" w:sz="0" w:space="0" w:color="auto"/>
            <w:left w:val="none" w:sz="0" w:space="0" w:color="auto"/>
            <w:bottom w:val="none" w:sz="0" w:space="0" w:color="auto"/>
            <w:right w:val="none" w:sz="0" w:space="0" w:color="auto"/>
          </w:divBdr>
        </w:div>
      </w:divsChild>
    </w:div>
    <w:div w:id="770053613">
      <w:bodyDiv w:val="1"/>
      <w:marLeft w:val="0"/>
      <w:marRight w:val="0"/>
      <w:marTop w:val="0"/>
      <w:marBottom w:val="0"/>
      <w:divBdr>
        <w:top w:val="none" w:sz="0" w:space="0" w:color="auto"/>
        <w:left w:val="none" w:sz="0" w:space="0" w:color="auto"/>
        <w:bottom w:val="none" w:sz="0" w:space="0" w:color="auto"/>
        <w:right w:val="none" w:sz="0" w:space="0" w:color="auto"/>
      </w:divBdr>
      <w:divsChild>
        <w:div w:id="643125782">
          <w:marLeft w:val="0"/>
          <w:marRight w:val="0"/>
          <w:marTop w:val="0"/>
          <w:marBottom w:val="0"/>
          <w:divBdr>
            <w:top w:val="none" w:sz="0" w:space="0" w:color="auto"/>
            <w:left w:val="none" w:sz="0" w:space="0" w:color="auto"/>
            <w:bottom w:val="none" w:sz="0" w:space="0" w:color="auto"/>
            <w:right w:val="none" w:sz="0" w:space="0" w:color="auto"/>
          </w:divBdr>
        </w:div>
      </w:divsChild>
    </w:div>
    <w:div w:id="819930932">
      <w:bodyDiv w:val="1"/>
      <w:marLeft w:val="0"/>
      <w:marRight w:val="0"/>
      <w:marTop w:val="0"/>
      <w:marBottom w:val="0"/>
      <w:divBdr>
        <w:top w:val="none" w:sz="0" w:space="0" w:color="auto"/>
        <w:left w:val="none" w:sz="0" w:space="0" w:color="auto"/>
        <w:bottom w:val="none" w:sz="0" w:space="0" w:color="auto"/>
        <w:right w:val="none" w:sz="0" w:space="0" w:color="auto"/>
      </w:divBdr>
      <w:divsChild>
        <w:div w:id="1302464147">
          <w:marLeft w:val="0"/>
          <w:marRight w:val="0"/>
          <w:marTop w:val="0"/>
          <w:marBottom w:val="0"/>
          <w:divBdr>
            <w:top w:val="single" w:sz="2" w:space="0" w:color="auto"/>
            <w:left w:val="single" w:sz="2" w:space="0" w:color="auto"/>
            <w:bottom w:val="single" w:sz="6" w:space="0" w:color="auto"/>
            <w:right w:val="single" w:sz="2" w:space="0" w:color="auto"/>
          </w:divBdr>
          <w:divsChild>
            <w:div w:id="1411122488">
              <w:marLeft w:val="0"/>
              <w:marRight w:val="0"/>
              <w:marTop w:val="100"/>
              <w:marBottom w:val="100"/>
              <w:divBdr>
                <w:top w:val="single" w:sz="2" w:space="0" w:color="D9D9E3"/>
                <w:left w:val="single" w:sz="2" w:space="0" w:color="D9D9E3"/>
                <w:bottom w:val="single" w:sz="2" w:space="0" w:color="D9D9E3"/>
                <w:right w:val="single" w:sz="2" w:space="0" w:color="D9D9E3"/>
              </w:divBdr>
              <w:divsChild>
                <w:div w:id="1913394396">
                  <w:marLeft w:val="0"/>
                  <w:marRight w:val="0"/>
                  <w:marTop w:val="0"/>
                  <w:marBottom w:val="0"/>
                  <w:divBdr>
                    <w:top w:val="single" w:sz="2" w:space="0" w:color="D9D9E3"/>
                    <w:left w:val="single" w:sz="2" w:space="0" w:color="D9D9E3"/>
                    <w:bottom w:val="single" w:sz="2" w:space="0" w:color="D9D9E3"/>
                    <w:right w:val="single" w:sz="2" w:space="0" w:color="D9D9E3"/>
                  </w:divBdr>
                  <w:divsChild>
                    <w:div w:id="1107388716">
                      <w:marLeft w:val="0"/>
                      <w:marRight w:val="0"/>
                      <w:marTop w:val="0"/>
                      <w:marBottom w:val="0"/>
                      <w:divBdr>
                        <w:top w:val="single" w:sz="2" w:space="0" w:color="D9D9E3"/>
                        <w:left w:val="single" w:sz="2" w:space="0" w:color="D9D9E3"/>
                        <w:bottom w:val="single" w:sz="2" w:space="0" w:color="D9D9E3"/>
                        <w:right w:val="single" w:sz="2" w:space="0" w:color="D9D9E3"/>
                      </w:divBdr>
                      <w:divsChild>
                        <w:div w:id="1969625161">
                          <w:marLeft w:val="0"/>
                          <w:marRight w:val="0"/>
                          <w:marTop w:val="0"/>
                          <w:marBottom w:val="0"/>
                          <w:divBdr>
                            <w:top w:val="single" w:sz="2" w:space="0" w:color="D9D9E3"/>
                            <w:left w:val="single" w:sz="2" w:space="0" w:color="D9D9E3"/>
                            <w:bottom w:val="single" w:sz="2" w:space="0" w:color="D9D9E3"/>
                            <w:right w:val="single" w:sz="2" w:space="0" w:color="D9D9E3"/>
                          </w:divBdr>
                          <w:divsChild>
                            <w:div w:id="649873219">
                              <w:marLeft w:val="0"/>
                              <w:marRight w:val="0"/>
                              <w:marTop w:val="0"/>
                              <w:marBottom w:val="0"/>
                              <w:divBdr>
                                <w:top w:val="single" w:sz="2" w:space="0" w:color="D9D9E3"/>
                                <w:left w:val="single" w:sz="2" w:space="0" w:color="D9D9E3"/>
                                <w:bottom w:val="single" w:sz="2" w:space="0" w:color="D9D9E3"/>
                                <w:right w:val="single" w:sz="2" w:space="0" w:color="D9D9E3"/>
                              </w:divBdr>
                              <w:divsChild>
                                <w:div w:id="1754399315">
                                  <w:marLeft w:val="0"/>
                                  <w:marRight w:val="0"/>
                                  <w:marTop w:val="0"/>
                                  <w:marBottom w:val="0"/>
                                  <w:divBdr>
                                    <w:top w:val="single" w:sz="2" w:space="0" w:color="D9D9E3"/>
                                    <w:left w:val="single" w:sz="2" w:space="0" w:color="D9D9E3"/>
                                    <w:bottom w:val="single" w:sz="2" w:space="0" w:color="D9D9E3"/>
                                    <w:right w:val="single" w:sz="2" w:space="0" w:color="D9D9E3"/>
                                  </w:divBdr>
                                  <w:divsChild>
                                    <w:div w:id="254673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41627268">
      <w:bodyDiv w:val="1"/>
      <w:marLeft w:val="0"/>
      <w:marRight w:val="0"/>
      <w:marTop w:val="0"/>
      <w:marBottom w:val="0"/>
      <w:divBdr>
        <w:top w:val="none" w:sz="0" w:space="0" w:color="auto"/>
        <w:left w:val="none" w:sz="0" w:space="0" w:color="auto"/>
        <w:bottom w:val="none" w:sz="0" w:space="0" w:color="auto"/>
        <w:right w:val="none" w:sz="0" w:space="0" w:color="auto"/>
      </w:divBdr>
      <w:divsChild>
        <w:div w:id="1638487030">
          <w:marLeft w:val="0"/>
          <w:marRight w:val="0"/>
          <w:marTop w:val="0"/>
          <w:marBottom w:val="0"/>
          <w:divBdr>
            <w:top w:val="none" w:sz="0" w:space="0" w:color="auto"/>
            <w:left w:val="none" w:sz="0" w:space="0" w:color="auto"/>
            <w:bottom w:val="none" w:sz="0" w:space="0" w:color="auto"/>
            <w:right w:val="none" w:sz="0" w:space="0" w:color="auto"/>
          </w:divBdr>
        </w:div>
      </w:divsChild>
    </w:div>
    <w:div w:id="879172924">
      <w:bodyDiv w:val="1"/>
      <w:marLeft w:val="0"/>
      <w:marRight w:val="0"/>
      <w:marTop w:val="0"/>
      <w:marBottom w:val="0"/>
      <w:divBdr>
        <w:top w:val="none" w:sz="0" w:space="0" w:color="auto"/>
        <w:left w:val="none" w:sz="0" w:space="0" w:color="auto"/>
        <w:bottom w:val="none" w:sz="0" w:space="0" w:color="auto"/>
        <w:right w:val="none" w:sz="0" w:space="0" w:color="auto"/>
      </w:divBdr>
    </w:div>
    <w:div w:id="894239532">
      <w:bodyDiv w:val="1"/>
      <w:marLeft w:val="0"/>
      <w:marRight w:val="0"/>
      <w:marTop w:val="0"/>
      <w:marBottom w:val="0"/>
      <w:divBdr>
        <w:top w:val="none" w:sz="0" w:space="0" w:color="auto"/>
        <w:left w:val="none" w:sz="0" w:space="0" w:color="auto"/>
        <w:bottom w:val="none" w:sz="0" w:space="0" w:color="auto"/>
        <w:right w:val="none" w:sz="0" w:space="0" w:color="auto"/>
      </w:divBdr>
      <w:divsChild>
        <w:div w:id="1237010291">
          <w:marLeft w:val="0"/>
          <w:marRight w:val="0"/>
          <w:marTop w:val="0"/>
          <w:marBottom w:val="0"/>
          <w:divBdr>
            <w:top w:val="none" w:sz="0" w:space="0" w:color="auto"/>
            <w:left w:val="none" w:sz="0" w:space="0" w:color="auto"/>
            <w:bottom w:val="none" w:sz="0" w:space="0" w:color="auto"/>
            <w:right w:val="none" w:sz="0" w:space="0" w:color="auto"/>
          </w:divBdr>
        </w:div>
      </w:divsChild>
    </w:div>
    <w:div w:id="907887627">
      <w:bodyDiv w:val="1"/>
      <w:marLeft w:val="0"/>
      <w:marRight w:val="0"/>
      <w:marTop w:val="0"/>
      <w:marBottom w:val="0"/>
      <w:divBdr>
        <w:top w:val="none" w:sz="0" w:space="0" w:color="auto"/>
        <w:left w:val="none" w:sz="0" w:space="0" w:color="auto"/>
        <w:bottom w:val="none" w:sz="0" w:space="0" w:color="auto"/>
        <w:right w:val="none" w:sz="0" w:space="0" w:color="auto"/>
      </w:divBdr>
      <w:divsChild>
        <w:div w:id="1503005768">
          <w:marLeft w:val="0"/>
          <w:marRight w:val="0"/>
          <w:marTop w:val="0"/>
          <w:marBottom w:val="0"/>
          <w:divBdr>
            <w:top w:val="single" w:sz="2" w:space="0" w:color="auto"/>
            <w:left w:val="single" w:sz="2" w:space="0" w:color="auto"/>
            <w:bottom w:val="single" w:sz="6" w:space="0" w:color="auto"/>
            <w:right w:val="single" w:sz="2" w:space="0" w:color="auto"/>
          </w:divBdr>
          <w:divsChild>
            <w:div w:id="954479892">
              <w:marLeft w:val="0"/>
              <w:marRight w:val="0"/>
              <w:marTop w:val="100"/>
              <w:marBottom w:val="100"/>
              <w:divBdr>
                <w:top w:val="single" w:sz="2" w:space="0" w:color="D9D9E3"/>
                <w:left w:val="single" w:sz="2" w:space="0" w:color="D9D9E3"/>
                <w:bottom w:val="single" w:sz="2" w:space="0" w:color="D9D9E3"/>
                <w:right w:val="single" w:sz="2" w:space="0" w:color="D9D9E3"/>
              </w:divBdr>
              <w:divsChild>
                <w:div w:id="652952675">
                  <w:marLeft w:val="0"/>
                  <w:marRight w:val="0"/>
                  <w:marTop w:val="0"/>
                  <w:marBottom w:val="0"/>
                  <w:divBdr>
                    <w:top w:val="single" w:sz="2" w:space="0" w:color="D9D9E3"/>
                    <w:left w:val="single" w:sz="2" w:space="0" w:color="D9D9E3"/>
                    <w:bottom w:val="single" w:sz="2" w:space="0" w:color="D9D9E3"/>
                    <w:right w:val="single" w:sz="2" w:space="0" w:color="D9D9E3"/>
                  </w:divBdr>
                  <w:divsChild>
                    <w:div w:id="2013221388">
                      <w:marLeft w:val="0"/>
                      <w:marRight w:val="0"/>
                      <w:marTop w:val="0"/>
                      <w:marBottom w:val="0"/>
                      <w:divBdr>
                        <w:top w:val="single" w:sz="2" w:space="0" w:color="D9D9E3"/>
                        <w:left w:val="single" w:sz="2" w:space="0" w:color="D9D9E3"/>
                        <w:bottom w:val="single" w:sz="2" w:space="0" w:color="D9D9E3"/>
                        <w:right w:val="single" w:sz="2" w:space="0" w:color="D9D9E3"/>
                      </w:divBdr>
                      <w:divsChild>
                        <w:div w:id="95758952">
                          <w:marLeft w:val="0"/>
                          <w:marRight w:val="0"/>
                          <w:marTop w:val="0"/>
                          <w:marBottom w:val="0"/>
                          <w:divBdr>
                            <w:top w:val="single" w:sz="2" w:space="0" w:color="D9D9E3"/>
                            <w:left w:val="single" w:sz="2" w:space="0" w:color="D9D9E3"/>
                            <w:bottom w:val="single" w:sz="2" w:space="0" w:color="D9D9E3"/>
                            <w:right w:val="single" w:sz="2" w:space="0" w:color="D9D9E3"/>
                          </w:divBdr>
                          <w:divsChild>
                            <w:div w:id="438456656">
                              <w:marLeft w:val="0"/>
                              <w:marRight w:val="0"/>
                              <w:marTop w:val="0"/>
                              <w:marBottom w:val="0"/>
                              <w:divBdr>
                                <w:top w:val="single" w:sz="2" w:space="0" w:color="D9D9E3"/>
                                <w:left w:val="single" w:sz="2" w:space="0" w:color="D9D9E3"/>
                                <w:bottom w:val="single" w:sz="2" w:space="0" w:color="D9D9E3"/>
                                <w:right w:val="single" w:sz="2" w:space="0" w:color="D9D9E3"/>
                              </w:divBdr>
                              <w:divsChild>
                                <w:div w:id="1037310962">
                                  <w:marLeft w:val="0"/>
                                  <w:marRight w:val="0"/>
                                  <w:marTop w:val="0"/>
                                  <w:marBottom w:val="0"/>
                                  <w:divBdr>
                                    <w:top w:val="single" w:sz="2" w:space="0" w:color="D9D9E3"/>
                                    <w:left w:val="single" w:sz="2" w:space="0" w:color="D9D9E3"/>
                                    <w:bottom w:val="single" w:sz="2" w:space="0" w:color="D9D9E3"/>
                                    <w:right w:val="single" w:sz="2" w:space="0" w:color="D9D9E3"/>
                                  </w:divBdr>
                                  <w:divsChild>
                                    <w:div w:id="1132207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49163894">
      <w:bodyDiv w:val="1"/>
      <w:marLeft w:val="0"/>
      <w:marRight w:val="0"/>
      <w:marTop w:val="0"/>
      <w:marBottom w:val="0"/>
      <w:divBdr>
        <w:top w:val="none" w:sz="0" w:space="0" w:color="auto"/>
        <w:left w:val="none" w:sz="0" w:space="0" w:color="auto"/>
        <w:bottom w:val="none" w:sz="0" w:space="0" w:color="auto"/>
        <w:right w:val="none" w:sz="0" w:space="0" w:color="auto"/>
      </w:divBdr>
      <w:divsChild>
        <w:div w:id="41902175">
          <w:marLeft w:val="0"/>
          <w:marRight w:val="0"/>
          <w:marTop w:val="0"/>
          <w:marBottom w:val="0"/>
          <w:divBdr>
            <w:top w:val="single" w:sz="2" w:space="0" w:color="auto"/>
            <w:left w:val="single" w:sz="2" w:space="0" w:color="auto"/>
            <w:bottom w:val="single" w:sz="6" w:space="0" w:color="auto"/>
            <w:right w:val="single" w:sz="2" w:space="0" w:color="auto"/>
          </w:divBdr>
          <w:divsChild>
            <w:div w:id="76546739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9432895">
                  <w:marLeft w:val="0"/>
                  <w:marRight w:val="0"/>
                  <w:marTop w:val="0"/>
                  <w:marBottom w:val="0"/>
                  <w:divBdr>
                    <w:top w:val="single" w:sz="2" w:space="0" w:color="D9D9E3"/>
                    <w:left w:val="single" w:sz="2" w:space="0" w:color="D9D9E3"/>
                    <w:bottom w:val="single" w:sz="2" w:space="0" w:color="D9D9E3"/>
                    <w:right w:val="single" w:sz="2" w:space="0" w:color="D9D9E3"/>
                  </w:divBdr>
                  <w:divsChild>
                    <w:div w:id="577863268">
                      <w:marLeft w:val="0"/>
                      <w:marRight w:val="0"/>
                      <w:marTop w:val="0"/>
                      <w:marBottom w:val="0"/>
                      <w:divBdr>
                        <w:top w:val="single" w:sz="2" w:space="0" w:color="D9D9E3"/>
                        <w:left w:val="single" w:sz="2" w:space="0" w:color="D9D9E3"/>
                        <w:bottom w:val="single" w:sz="2" w:space="0" w:color="D9D9E3"/>
                        <w:right w:val="single" w:sz="2" w:space="0" w:color="D9D9E3"/>
                      </w:divBdr>
                      <w:divsChild>
                        <w:div w:id="942154105">
                          <w:marLeft w:val="0"/>
                          <w:marRight w:val="0"/>
                          <w:marTop w:val="0"/>
                          <w:marBottom w:val="0"/>
                          <w:divBdr>
                            <w:top w:val="single" w:sz="2" w:space="0" w:color="D9D9E3"/>
                            <w:left w:val="single" w:sz="2" w:space="0" w:color="D9D9E3"/>
                            <w:bottom w:val="single" w:sz="2" w:space="0" w:color="D9D9E3"/>
                            <w:right w:val="single" w:sz="2" w:space="0" w:color="D9D9E3"/>
                          </w:divBdr>
                          <w:divsChild>
                            <w:div w:id="743113459">
                              <w:marLeft w:val="0"/>
                              <w:marRight w:val="0"/>
                              <w:marTop w:val="0"/>
                              <w:marBottom w:val="0"/>
                              <w:divBdr>
                                <w:top w:val="single" w:sz="2" w:space="0" w:color="D9D9E3"/>
                                <w:left w:val="single" w:sz="2" w:space="0" w:color="D9D9E3"/>
                                <w:bottom w:val="single" w:sz="2" w:space="0" w:color="D9D9E3"/>
                                <w:right w:val="single" w:sz="2" w:space="0" w:color="D9D9E3"/>
                              </w:divBdr>
                              <w:divsChild>
                                <w:div w:id="576939974">
                                  <w:marLeft w:val="0"/>
                                  <w:marRight w:val="0"/>
                                  <w:marTop w:val="0"/>
                                  <w:marBottom w:val="0"/>
                                  <w:divBdr>
                                    <w:top w:val="single" w:sz="2" w:space="0" w:color="D9D9E3"/>
                                    <w:left w:val="single" w:sz="2" w:space="0" w:color="D9D9E3"/>
                                    <w:bottom w:val="single" w:sz="2" w:space="0" w:color="D9D9E3"/>
                                    <w:right w:val="single" w:sz="2" w:space="0" w:color="D9D9E3"/>
                                  </w:divBdr>
                                  <w:divsChild>
                                    <w:div w:id="993340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64429936">
      <w:bodyDiv w:val="1"/>
      <w:marLeft w:val="0"/>
      <w:marRight w:val="0"/>
      <w:marTop w:val="0"/>
      <w:marBottom w:val="0"/>
      <w:divBdr>
        <w:top w:val="none" w:sz="0" w:space="0" w:color="auto"/>
        <w:left w:val="none" w:sz="0" w:space="0" w:color="auto"/>
        <w:bottom w:val="none" w:sz="0" w:space="0" w:color="auto"/>
        <w:right w:val="none" w:sz="0" w:space="0" w:color="auto"/>
      </w:divBdr>
    </w:div>
    <w:div w:id="996225857">
      <w:bodyDiv w:val="1"/>
      <w:marLeft w:val="0"/>
      <w:marRight w:val="0"/>
      <w:marTop w:val="0"/>
      <w:marBottom w:val="0"/>
      <w:divBdr>
        <w:top w:val="none" w:sz="0" w:space="0" w:color="auto"/>
        <w:left w:val="none" w:sz="0" w:space="0" w:color="auto"/>
        <w:bottom w:val="none" w:sz="0" w:space="0" w:color="auto"/>
        <w:right w:val="none" w:sz="0" w:space="0" w:color="auto"/>
      </w:divBdr>
      <w:divsChild>
        <w:div w:id="878708017">
          <w:marLeft w:val="0"/>
          <w:marRight w:val="0"/>
          <w:marTop w:val="0"/>
          <w:marBottom w:val="0"/>
          <w:divBdr>
            <w:top w:val="none" w:sz="0" w:space="0" w:color="auto"/>
            <w:left w:val="none" w:sz="0" w:space="0" w:color="auto"/>
            <w:bottom w:val="none" w:sz="0" w:space="0" w:color="auto"/>
            <w:right w:val="none" w:sz="0" w:space="0" w:color="auto"/>
          </w:divBdr>
        </w:div>
      </w:divsChild>
    </w:div>
    <w:div w:id="1017580867">
      <w:bodyDiv w:val="1"/>
      <w:marLeft w:val="0"/>
      <w:marRight w:val="0"/>
      <w:marTop w:val="0"/>
      <w:marBottom w:val="0"/>
      <w:divBdr>
        <w:top w:val="none" w:sz="0" w:space="0" w:color="auto"/>
        <w:left w:val="none" w:sz="0" w:space="0" w:color="auto"/>
        <w:bottom w:val="none" w:sz="0" w:space="0" w:color="auto"/>
        <w:right w:val="none" w:sz="0" w:space="0" w:color="auto"/>
      </w:divBdr>
      <w:divsChild>
        <w:div w:id="1988586555">
          <w:marLeft w:val="0"/>
          <w:marRight w:val="0"/>
          <w:marTop w:val="0"/>
          <w:marBottom w:val="0"/>
          <w:divBdr>
            <w:top w:val="single" w:sz="2" w:space="0" w:color="auto"/>
            <w:left w:val="single" w:sz="2" w:space="0" w:color="auto"/>
            <w:bottom w:val="single" w:sz="6" w:space="0" w:color="auto"/>
            <w:right w:val="single" w:sz="2" w:space="0" w:color="auto"/>
          </w:divBdr>
          <w:divsChild>
            <w:div w:id="159077075">
              <w:marLeft w:val="0"/>
              <w:marRight w:val="0"/>
              <w:marTop w:val="100"/>
              <w:marBottom w:val="100"/>
              <w:divBdr>
                <w:top w:val="single" w:sz="2" w:space="0" w:color="D9D9E3"/>
                <w:left w:val="single" w:sz="2" w:space="0" w:color="D9D9E3"/>
                <w:bottom w:val="single" w:sz="2" w:space="0" w:color="D9D9E3"/>
                <w:right w:val="single" w:sz="2" w:space="0" w:color="D9D9E3"/>
              </w:divBdr>
              <w:divsChild>
                <w:div w:id="328098136">
                  <w:marLeft w:val="0"/>
                  <w:marRight w:val="0"/>
                  <w:marTop w:val="0"/>
                  <w:marBottom w:val="0"/>
                  <w:divBdr>
                    <w:top w:val="single" w:sz="2" w:space="0" w:color="D9D9E3"/>
                    <w:left w:val="single" w:sz="2" w:space="0" w:color="D9D9E3"/>
                    <w:bottom w:val="single" w:sz="2" w:space="0" w:color="D9D9E3"/>
                    <w:right w:val="single" w:sz="2" w:space="0" w:color="D9D9E3"/>
                  </w:divBdr>
                  <w:divsChild>
                    <w:div w:id="1252738861">
                      <w:marLeft w:val="0"/>
                      <w:marRight w:val="0"/>
                      <w:marTop w:val="0"/>
                      <w:marBottom w:val="0"/>
                      <w:divBdr>
                        <w:top w:val="single" w:sz="2" w:space="0" w:color="D9D9E3"/>
                        <w:left w:val="single" w:sz="2" w:space="0" w:color="D9D9E3"/>
                        <w:bottom w:val="single" w:sz="2" w:space="0" w:color="D9D9E3"/>
                        <w:right w:val="single" w:sz="2" w:space="0" w:color="D9D9E3"/>
                      </w:divBdr>
                      <w:divsChild>
                        <w:div w:id="1462381916">
                          <w:marLeft w:val="0"/>
                          <w:marRight w:val="0"/>
                          <w:marTop w:val="0"/>
                          <w:marBottom w:val="0"/>
                          <w:divBdr>
                            <w:top w:val="single" w:sz="2" w:space="0" w:color="D9D9E3"/>
                            <w:left w:val="single" w:sz="2" w:space="0" w:color="D9D9E3"/>
                            <w:bottom w:val="single" w:sz="2" w:space="0" w:color="D9D9E3"/>
                            <w:right w:val="single" w:sz="2" w:space="0" w:color="D9D9E3"/>
                          </w:divBdr>
                          <w:divsChild>
                            <w:div w:id="2075812736">
                              <w:marLeft w:val="0"/>
                              <w:marRight w:val="0"/>
                              <w:marTop w:val="0"/>
                              <w:marBottom w:val="0"/>
                              <w:divBdr>
                                <w:top w:val="single" w:sz="2" w:space="0" w:color="D9D9E3"/>
                                <w:left w:val="single" w:sz="2" w:space="0" w:color="D9D9E3"/>
                                <w:bottom w:val="single" w:sz="2" w:space="0" w:color="D9D9E3"/>
                                <w:right w:val="single" w:sz="2" w:space="0" w:color="D9D9E3"/>
                              </w:divBdr>
                              <w:divsChild>
                                <w:div w:id="63529884">
                                  <w:marLeft w:val="0"/>
                                  <w:marRight w:val="0"/>
                                  <w:marTop w:val="0"/>
                                  <w:marBottom w:val="0"/>
                                  <w:divBdr>
                                    <w:top w:val="single" w:sz="2" w:space="0" w:color="D9D9E3"/>
                                    <w:left w:val="single" w:sz="2" w:space="0" w:color="D9D9E3"/>
                                    <w:bottom w:val="single" w:sz="2" w:space="0" w:color="D9D9E3"/>
                                    <w:right w:val="single" w:sz="2" w:space="0" w:color="D9D9E3"/>
                                  </w:divBdr>
                                  <w:divsChild>
                                    <w:div w:id="864829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26754580">
      <w:bodyDiv w:val="1"/>
      <w:marLeft w:val="0"/>
      <w:marRight w:val="0"/>
      <w:marTop w:val="0"/>
      <w:marBottom w:val="0"/>
      <w:divBdr>
        <w:top w:val="none" w:sz="0" w:space="0" w:color="auto"/>
        <w:left w:val="none" w:sz="0" w:space="0" w:color="auto"/>
        <w:bottom w:val="none" w:sz="0" w:space="0" w:color="auto"/>
        <w:right w:val="none" w:sz="0" w:space="0" w:color="auto"/>
      </w:divBdr>
    </w:div>
    <w:div w:id="1037660145">
      <w:bodyDiv w:val="1"/>
      <w:marLeft w:val="0"/>
      <w:marRight w:val="0"/>
      <w:marTop w:val="0"/>
      <w:marBottom w:val="0"/>
      <w:divBdr>
        <w:top w:val="none" w:sz="0" w:space="0" w:color="auto"/>
        <w:left w:val="none" w:sz="0" w:space="0" w:color="auto"/>
        <w:bottom w:val="none" w:sz="0" w:space="0" w:color="auto"/>
        <w:right w:val="none" w:sz="0" w:space="0" w:color="auto"/>
      </w:divBdr>
      <w:divsChild>
        <w:div w:id="1924415120">
          <w:marLeft w:val="0"/>
          <w:marRight w:val="0"/>
          <w:marTop w:val="0"/>
          <w:marBottom w:val="0"/>
          <w:divBdr>
            <w:top w:val="none" w:sz="0" w:space="0" w:color="auto"/>
            <w:left w:val="none" w:sz="0" w:space="0" w:color="auto"/>
            <w:bottom w:val="none" w:sz="0" w:space="0" w:color="auto"/>
            <w:right w:val="none" w:sz="0" w:space="0" w:color="auto"/>
          </w:divBdr>
        </w:div>
      </w:divsChild>
    </w:div>
    <w:div w:id="1058162294">
      <w:bodyDiv w:val="1"/>
      <w:marLeft w:val="0"/>
      <w:marRight w:val="0"/>
      <w:marTop w:val="0"/>
      <w:marBottom w:val="0"/>
      <w:divBdr>
        <w:top w:val="none" w:sz="0" w:space="0" w:color="auto"/>
        <w:left w:val="none" w:sz="0" w:space="0" w:color="auto"/>
        <w:bottom w:val="none" w:sz="0" w:space="0" w:color="auto"/>
        <w:right w:val="none" w:sz="0" w:space="0" w:color="auto"/>
      </w:divBdr>
    </w:div>
    <w:div w:id="1071542557">
      <w:bodyDiv w:val="1"/>
      <w:marLeft w:val="0"/>
      <w:marRight w:val="0"/>
      <w:marTop w:val="0"/>
      <w:marBottom w:val="0"/>
      <w:divBdr>
        <w:top w:val="none" w:sz="0" w:space="0" w:color="auto"/>
        <w:left w:val="none" w:sz="0" w:space="0" w:color="auto"/>
        <w:bottom w:val="none" w:sz="0" w:space="0" w:color="auto"/>
        <w:right w:val="none" w:sz="0" w:space="0" w:color="auto"/>
      </w:divBdr>
      <w:divsChild>
        <w:div w:id="1613242802">
          <w:marLeft w:val="0"/>
          <w:marRight w:val="0"/>
          <w:marTop w:val="0"/>
          <w:marBottom w:val="0"/>
          <w:divBdr>
            <w:top w:val="none" w:sz="0" w:space="0" w:color="auto"/>
            <w:left w:val="none" w:sz="0" w:space="0" w:color="auto"/>
            <w:bottom w:val="none" w:sz="0" w:space="0" w:color="auto"/>
            <w:right w:val="none" w:sz="0" w:space="0" w:color="auto"/>
          </w:divBdr>
        </w:div>
      </w:divsChild>
    </w:div>
    <w:div w:id="1228297136">
      <w:bodyDiv w:val="1"/>
      <w:marLeft w:val="0"/>
      <w:marRight w:val="0"/>
      <w:marTop w:val="0"/>
      <w:marBottom w:val="0"/>
      <w:divBdr>
        <w:top w:val="none" w:sz="0" w:space="0" w:color="auto"/>
        <w:left w:val="none" w:sz="0" w:space="0" w:color="auto"/>
        <w:bottom w:val="none" w:sz="0" w:space="0" w:color="auto"/>
        <w:right w:val="none" w:sz="0" w:space="0" w:color="auto"/>
      </w:divBdr>
      <w:divsChild>
        <w:div w:id="1185171586">
          <w:marLeft w:val="0"/>
          <w:marRight w:val="0"/>
          <w:marTop w:val="0"/>
          <w:marBottom w:val="0"/>
          <w:divBdr>
            <w:top w:val="none" w:sz="0" w:space="0" w:color="auto"/>
            <w:left w:val="none" w:sz="0" w:space="0" w:color="auto"/>
            <w:bottom w:val="none" w:sz="0" w:space="0" w:color="auto"/>
            <w:right w:val="none" w:sz="0" w:space="0" w:color="auto"/>
          </w:divBdr>
        </w:div>
      </w:divsChild>
    </w:div>
    <w:div w:id="1308239262">
      <w:bodyDiv w:val="1"/>
      <w:marLeft w:val="0"/>
      <w:marRight w:val="0"/>
      <w:marTop w:val="0"/>
      <w:marBottom w:val="0"/>
      <w:divBdr>
        <w:top w:val="none" w:sz="0" w:space="0" w:color="auto"/>
        <w:left w:val="none" w:sz="0" w:space="0" w:color="auto"/>
        <w:bottom w:val="none" w:sz="0" w:space="0" w:color="auto"/>
        <w:right w:val="none" w:sz="0" w:space="0" w:color="auto"/>
      </w:divBdr>
    </w:div>
    <w:div w:id="1324747307">
      <w:bodyDiv w:val="1"/>
      <w:marLeft w:val="0"/>
      <w:marRight w:val="0"/>
      <w:marTop w:val="0"/>
      <w:marBottom w:val="0"/>
      <w:divBdr>
        <w:top w:val="none" w:sz="0" w:space="0" w:color="auto"/>
        <w:left w:val="none" w:sz="0" w:space="0" w:color="auto"/>
        <w:bottom w:val="none" w:sz="0" w:space="0" w:color="auto"/>
        <w:right w:val="none" w:sz="0" w:space="0" w:color="auto"/>
      </w:divBdr>
      <w:divsChild>
        <w:div w:id="257448605">
          <w:marLeft w:val="0"/>
          <w:marRight w:val="0"/>
          <w:marTop w:val="0"/>
          <w:marBottom w:val="0"/>
          <w:divBdr>
            <w:top w:val="none" w:sz="0" w:space="0" w:color="auto"/>
            <w:left w:val="none" w:sz="0" w:space="0" w:color="auto"/>
            <w:bottom w:val="none" w:sz="0" w:space="0" w:color="auto"/>
            <w:right w:val="none" w:sz="0" w:space="0" w:color="auto"/>
          </w:divBdr>
        </w:div>
      </w:divsChild>
    </w:div>
    <w:div w:id="1336421262">
      <w:bodyDiv w:val="1"/>
      <w:marLeft w:val="0"/>
      <w:marRight w:val="0"/>
      <w:marTop w:val="0"/>
      <w:marBottom w:val="0"/>
      <w:divBdr>
        <w:top w:val="none" w:sz="0" w:space="0" w:color="auto"/>
        <w:left w:val="none" w:sz="0" w:space="0" w:color="auto"/>
        <w:bottom w:val="none" w:sz="0" w:space="0" w:color="auto"/>
        <w:right w:val="none" w:sz="0" w:space="0" w:color="auto"/>
      </w:divBdr>
      <w:divsChild>
        <w:div w:id="675154506">
          <w:marLeft w:val="0"/>
          <w:marRight w:val="0"/>
          <w:marTop w:val="0"/>
          <w:marBottom w:val="0"/>
          <w:divBdr>
            <w:top w:val="none" w:sz="0" w:space="0" w:color="auto"/>
            <w:left w:val="none" w:sz="0" w:space="0" w:color="auto"/>
            <w:bottom w:val="none" w:sz="0" w:space="0" w:color="auto"/>
            <w:right w:val="none" w:sz="0" w:space="0" w:color="auto"/>
          </w:divBdr>
        </w:div>
      </w:divsChild>
    </w:div>
    <w:div w:id="1355956710">
      <w:bodyDiv w:val="1"/>
      <w:marLeft w:val="0"/>
      <w:marRight w:val="0"/>
      <w:marTop w:val="0"/>
      <w:marBottom w:val="0"/>
      <w:divBdr>
        <w:top w:val="none" w:sz="0" w:space="0" w:color="auto"/>
        <w:left w:val="none" w:sz="0" w:space="0" w:color="auto"/>
        <w:bottom w:val="none" w:sz="0" w:space="0" w:color="auto"/>
        <w:right w:val="none" w:sz="0" w:space="0" w:color="auto"/>
      </w:divBdr>
      <w:divsChild>
        <w:div w:id="1373724447">
          <w:marLeft w:val="0"/>
          <w:marRight w:val="0"/>
          <w:marTop w:val="0"/>
          <w:marBottom w:val="0"/>
          <w:divBdr>
            <w:top w:val="single" w:sz="2" w:space="0" w:color="auto"/>
            <w:left w:val="single" w:sz="2" w:space="0" w:color="auto"/>
            <w:bottom w:val="single" w:sz="6" w:space="0" w:color="auto"/>
            <w:right w:val="single" w:sz="2" w:space="0" w:color="auto"/>
          </w:divBdr>
          <w:divsChild>
            <w:div w:id="991906676">
              <w:marLeft w:val="0"/>
              <w:marRight w:val="0"/>
              <w:marTop w:val="100"/>
              <w:marBottom w:val="100"/>
              <w:divBdr>
                <w:top w:val="single" w:sz="2" w:space="0" w:color="D9D9E3"/>
                <w:left w:val="single" w:sz="2" w:space="0" w:color="D9D9E3"/>
                <w:bottom w:val="single" w:sz="2" w:space="0" w:color="D9D9E3"/>
                <w:right w:val="single" w:sz="2" w:space="0" w:color="D9D9E3"/>
              </w:divBdr>
              <w:divsChild>
                <w:div w:id="322903797">
                  <w:marLeft w:val="0"/>
                  <w:marRight w:val="0"/>
                  <w:marTop w:val="0"/>
                  <w:marBottom w:val="0"/>
                  <w:divBdr>
                    <w:top w:val="single" w:sz="2" w:space="0" w:color="D9D9E3"/>
                    <w:left w:val="single" w:sz="2" w:space="0" w:color="D9D9E3"/>
                    <w:bottom w:val="single" w:sz="2" w:space="0" w:color="D9D9E3"/>
                    <w:right w:val="single" w:sz="2" w:space="0" w:color="D9D9E3"/>
                  </w:divBdr>
                  <w:divsChild>
                    <w:div w:id="1732340597">
                      <w:marLeft w:val="0"/>
                      <w:marRight w:val="0"/>
                      <w:marTop w:val="0"/>
                      <w:marBottom w:val="0"/>
                      <w:divBdr>
                        <w:top w:val="single" w:sz="2" w:space="0" w:color="D9D9E3"/>
                        <w:left w:val="single" w:sz="2" w:space="0" w:color="D9D9E3"/>
                        <w:bottom w:val="single" w:sz="2" w:space="0" w:color="D9D9E3"/>
                        <w:right w:val="single" w:sz="2" w:space="0" w:color="D9D9E3"/>
                      </w:divBdr>
                      <w:divsChild>
                        <w:div w:id="837381961">
                          <w:marLeft w:val="0"/>
                          <w:marRight w:val="0"/>
                          <w:marTop w:val="0"/>
                          <w:marBottom w:val="0"/>
                          <w:divBdr>
                            <w:top w:val="single" w:sz="2" w:space="0" w:color="D9D9E3"/>
                            <w:left w:val="single" w:sz="2" w:space="0" w:color="D9D9E3"/>
                            <w:bottom w:val="single" w:sz="2" w:space="0" w:color="D9D9E3"/>
                            <w:right w:val="single" w:sz="2" w:space="0" w:color="D9D9E3"/>
                          </w:divBdr>
                          <w:divsChild>
                            <w:div w:id="2064325341">
                              <w:marLeft w:val="0"/>
                              <w:marRight w:val="0"/>
                              <w:marTop w:val="0"/>
                              <w:marBottom w:val="0"/>
                              <w:divBdr>
                                <w:top w:val="single" w:sz="2" w:space="0" w:color="D9D9E3"/>
                                <w:left w:val="single" w:sz="2" w:space="0" w:color="D9D9E3"/>
                                <w:bottom w:val="single" w:sz="2" w:space="0" w:color="D9D9E3"/>
                                <w:right w:val="single" w:sz="2" w:space="0" w:color="D9D9E3"/>
                              </w:divBdr>
                              <w:divsChild>
                                <w:div w:id="11148517">
                                  <w:marLeft w:val="0"/>
                                  <w:marRight w:val="0"/>
                                  <w:marTop w:val="0"/>
                                  <w:marBottom w:val="0"/>
                                  <w:divBdr>
                                    <w:top w:val="single" w:sz="2" w:space="0" w:color="D9D9E3"/>
                                    <w:left w:val="single" w:sz="2" w:space="0" w:color="D9D9E3"/>
                                    <w:bottom w:val="single" w:sz="2" w:space="0" w:color="D9D9E3"/>
                                    <w:right w:val="single" w:sz="2" w:space="0" w:color="D9D9E3"/>
                                  </w:divBdr>
                                  <w:divsChild>
                                    <w:div w:id="1173648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64138213">
      <w:bodyDiv w:val="1"/>
      <w:marLeft w:val="0"/>
      <w:marRight w:val="0"/>
      <w:marTop w:val="0"/>
      <w:marBottom w:val="0"/>
      <w:divBdr>
        <w:top w:val="none" w:sz="0" w:space="0" w:color="auto"/>
        <w:left w:val="none" w:sz="0" w:space="0" w:color="auto"/>
        <w:bottom w:val="none" w:sz="0" w:space="0" w:color="auto"/>
        <w:right w:val="none" w:sz="0" w:space="0" w:color="auto"/>
      </w:divBdr>
      <w:divsChild>
        <w:div w:id="1516963726">
          <w:marLeft w:val="0"/>
          <w:marRight w:val="0"/>
          <w:marTop w:val="0"/>
          <w:marBottom w:val="0"/>
          <w:divBdr>
            <w:top w:val="none" w:sz="0" w:space="0" w:color="auto"/>
            <w:left w:val="none" w:sz="0" w:space="0" w:color="auto"/>
            <w:bottom w:val="none" w:sz="0" w:space="0" w:color="auto"/>
            <w:right w:val="none" w:sz="0" w:space="0" w:color="auto"/>
          </w:divBdr>
        </w:div>
      </w:divsChild>
    </w:div>
    <w:div w:id="1366057744">
      <w:bodyDiv w:val="1"/>
      <w:marLeft w:val="0"/>
      <w:marRight w:val="0"/>
      <w:marTop w:val="0"/>
      <w:marBottom w:val="0"/>
      <w:divBdr>
        <w:top w:val="none" w:sz="0" w:space="0" w:color="auto"/>
        <w:left w:val="none" w:sz="0" w:space="0" w:color="auto"/>
        <w:bottom w:val="none" w:sz="0" w:space="0" w:color="auto"/>
        <w:right w:val="none" w:sz="0" w:space="0" w:color="auto"/>
      </w:divBdr>
      <w:divsChild>
        <w:div w:id="1603414852">
          <w:marLeft w:val="0"/>
          <w:marRight w:val="0"/>
          <w:marTop w:val="0"/>
          <w:marBottom w:val="0"/>
          <w:divBdr>
            <w:top w:val="single" w:sz="2" w:space="0" w:color="auto"/>
            <w:left w:val="single" w:sz="2" w:space="0" w:color="auto"/>
            <w:bottom w:val="single" w:sz="6" w:space="0" w:color="auto"/>
            <w:right w:val="single" w:sz="2" w:space="0" w:color="auto"/>
          </w:divBdr>
          <w:divsChild>
            <w:div w:id="1982267624">
              <w:marLeft w:val="0"/>
              <w:marRight w:val="0"/>
              <w:marTop w:val="100"/>
              <w:marBottom w:val="100"/>
              <w:divBdr>
                <w:top w:val="single" w:sz="2" w:space="0" w:color="D9D9E3"/>
                <w:left w:val="single" w:sz="2" w:space="0" w:color="D9D9E3"/>
                <w:bottom w:val="single" w:sz="2" w:space="0" w:color="D9D9E3"/>
                <w:right w:val="single" w:sz="2" w:space="0" w:color="D9D9E3"/>
              </w:divBdr>
              <w:divsChild>
                <w:div w:id="1025711699">
                  <w:marLeft w:val="0"/>
                  <w:marRight w:val="0"/>
                  <w:marTop w:val="0"/>
                  <w:marBottom w:val="0"/>
                  <w:divBdr>
                    <w:top w:val="single" w:sz="2" w:space="0" w:color="D9D9E3"/>
                    <w:left w:val="single" w:sz="2" w:space="0" w:color="D9D9E3"/>
                    <w:bottom w:val="single" w:sz="2" w:space="0" w:color="D9D9E3"/>
                    <w:right w:val="single" w:sz="2" w:space="0" w:color="D9D9E3"/>
                  </w:divBdr>
                  <w:divsChild>
                    <w:div w:id="1147475394">
                      <w:marLeft w:val="0"/>
                      <w:marRight w:val="0"/>
                      <w:marTop w:val="0"/>
                      <w:marBottom w:val="0"/>
                      <w:divBdr>
                        <w:top w:val="single" w:sz="2" w:space="0" w:color="D9D9E3"/>
                        <w:left w:val="single" w:sz="2" w:space="0" w:color="D9D9E3"/>
                        <w:bottom w:val="single" w:sz="2" w:space="0" w:color="D9D9E3"/>
                        <w:right w:val="single" w:sz="2" w:space="0" w:color="D9D9E3"/>
                      </w:divBdr>
                      <w:divsChild>
                        <w:div w:id="1789813205">
                          <w:marLeft w:val="0"/>
                          <w:marRight w:val="0"/>
                          <w:marTop w:val="0"/>
                          <w:marBottom w:val="0"/>
                          <w:divBdr>
                            <w:top w:val="single" w:sz="2" w:space="0" w:color="D9D9E3"/>
                            <w:left w:val="single" w:sz="2" w:space="0" w:color="D9D9E3"/>
                            <w:bottom w:val="single" w:sz="2" w:space="0" w:color="D9D9E3"/>
                            <w:right w:val="single" w:sz="2" w:space="0" w:color="D9D9E3"/>
                          </w:divBdr>
                          <w:divsChild>
                            <w:div w:id="156726196">
                              <w:marLeft w:val="0"/>
                              <w:marRight w:val="0"/>
                              <w:marTop w:val="0"/>
                              <w:marBottom w:val="0"/>
                              <w:divBdr>
                                <w:top w:val="single" w:sz="2" w:space="0" w:color="D9D9E3"/>
                                <w:left w:val="single" w:sz="2" w:space="0" w:color="D9D9E3"/>
                                <w:bottom w:val="single" w:sz="2" w:space="0" w:color="D9D9E3"/>
                                <w:right w:val="single" w:sz="2" w:space="0" w:color="D9D9E3"/>
                              </w:divBdr>
                              <w:divsChild>
                                <w:div w:id="938608390">
                                  <w:marLeft w:val="0"/>
                                  <w:marRight w:val="0"/>
                                  <w:marTop w:val="0"/>
                                  <w:marBottom w:val="0"/>
                                  <w:divBdr>
                                    <w:top w:val="single" w:sz="2" w:space="0" w:color="D9D9E3"/>
                                    <w:left w:val="single" w:sz="2" w:space="0" w:color="D9D9E3"/>
                                    <w:bottom w:val="single" w:sz="2" w:space="0" w:color="D9D9E3"/>
                                    <w:right w:val="single" w:sz="2" w:space="0" w:color="D9D9E3"/>
                                  </w:divBdr>
                                  <w:divsChild>
                                    <w:div w:id="1745565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91658838">
      <w:bodyDiv w:val="1"/>
      <w:marLeft w:val="0"/>
      <w:marRight w:val="0"/>
      <w:marTop w:val="0"/>
      <w:marBottom w:val="0"/>
      <w:divBdr>
        <w:top w:val="none" w:sz="0" w:space="0" w:color="auto"/>
        <w:left w:val="none" w:sz="0" w:space="0" w:color="auto"/>
        <w:bottom w:val="none" w:sz="0" w:space="0" w:color="auto"/>
        <w:right w:val="none" w:sz="0" w:space="0" w:color="auto"/>
      </w:divBdr>
      <w:divsChild>
        <w:div w:id="882442772">
          <w:marLeft w:val="0"/>
          <w:marRight w:val="0"/>
          <w:marTop w:val="0"/>
          <w:marBottom w:val="0"/>
          <w:divBdr>
            <w:top w:val="none" w:sz="0" w:space="0" w:color="auto"/>
            <w:left w:val="none" w:sz="0" w:space="0" w:color="auto"/>
            <w:bottom w:val="none" w:sz="0" w:space="0" w:color="auto"/>
            <w:right w:val="none" w:sz="0" w:space="0" w:color="auto"/>
          </w:divBdr>
        </w:div>
      </w:divsChild>
    </w:div>
    <w:div w:id="1394112636">
      <w:bodyDiv w:val="1"/>
      <w:marLeft w:val="0"/>
      <w:marRight w:val="0"/>
      <w:marTop w:val="0"/>
      <w:marBottom w:val="0"/>
      <w:divBdr>
        <w:top w:val="none" w:sz="0" w:space="0" w:color="auto"/>
        <w:left w:val="none" w:sz="0" w:space="0" w:color="auto"/>
        <w:bottom w:val="none" w:sz="0" w:space="0" w:color="auto"/>
        <w:right w:val="none" w:sz="0" w:space="0" w:color="auto"/>
      </w:divBdr>
      <w:divsChild>
        <w:div w:id="1432315409">
          <w:marLeft w:val="0"/>
          <w:marRight w:val="0"/>
          <w:marTop w:val="0"/>
          <w:marBottom w:val="0"/>
          <w:divBdr>
            <w:top w:val="none" w:sz="0" w:space="0" w:color="auto"/>
            <w:left w:val="none" w:sz="0" w:space="0" w:color="auto"/>
            <w:bottom w:val="none" w:sz="0" w:space="0" w:color="auto"/>
            <w:right w:val="none" w:sz="0" w:space="0" w:color="auto"/>
          </w:divBdr>
        </w:div>
      </w:divsChild>
    </w:div>
    <w:div w:id="1422681622">
      <w:bodyDiv w:val="1"/>
      <w:marLeft w:val="0"/>
      <w:marRight w:val="0"/>
      <w:marTop w:val="0"/>
      <w:marBottom w:val="0"/>
      <w:divBdr>
        <w:top w:val="none" w:sz="0" w:space="0" w:color="auto"/>
        <w:left w:val="none" w:sz="0" w:space="0" w:color="auto"/>
        <w:bottom w:val="none" w:sz="0" w:space="0" w:color="auto"/>
        <w:right w:val="none" w:sz="0" w:space="0" w:color="auto"/>
      </w:divBdr>
      <w:divsChild>
        <w:div w:id="1447433119">
          <w:marLeft w:val="0"/>
          <w:marRight w:val="0"/>
          <w:marTop w:val="0"/>
          <w:marBottom w:val="0"/>
          <w:divBdr>
            <w:top w:val="single" w:sz="2" w:space="0" w:color="auto"/>
            <w:left w:val="single" w:sz="2" w:space="0" w:color="auto"/>
            <w:bottom w:val="single" w:sz="6" w:space="0" w:color="auto"/>
            <w:right w:val="single" w:sz="2" w:space="0" w:color="auto"/>
          </w:divBdr>
          <w:divsChild>
            <w:div w:id="1251622281">
              <w:marLeft w:val="0"/>
              <w:marRight w:val="0"/>
              <w:marTop w:val="100"/>
              <w:marBottom w:val="100"/>
              <w:divBdr>
                <w:top w:val="single" w:sz="2" w:space="0" w:color="D9D9E3"/>
                <w:left w:val="single" w:sz="2" w:space="0" w:color="D9D9E3"/>
                <w:bottom w:val="single" w:sz="2" w:space="0" w:color="D9D9E3"/>
                <w:right w:val="single" w:sz="2" w:space="0" w:color="D9D9E3"/>
              </w:divBdr>
              <w:divsChild>
                <w:div w:id="798229383">
                  <w:marLeft w:val="0"/>
                  <w:marRight w:val="0"/>
                  <w:marTop w:val="0"/>
                  <w:marBottom w:val="0"/>
                  <w:divBdr>
                    <w:top w:val="single" w:sz="2" w:space="0" w:color="D9D9E3"/>
                    <w:left w:val="single" w:sz="2" w:space="0" w:color="D9D9E3"/>
                    <w:bottom w:val="single" w:sz="2" w:space="0" w:color="D9D9E3"/>
                    <w:right w:val="single" w:sz="2" w:space="0" w:color="D9D9E3"/>
                  </w:divBdr>
                  <w:divsChild>
                    <w:div w:id="1266156112">
                      <w:marLeft w:val="0"/>
                      <w:marRight w:val="0"/>
                      <w:marTop w:val="0"/>
                      <w:marBottom w:val="0"/>
                      <w:divBdr>
                        <w:top w:val="single" w:sz="2" w:space="0" w:color="D9D9E3"/>
                        <w:left w:val="single" w:sz="2" w:space="0" w:color="D9D9E3"/>
                        <w:bottom w:val="single" w:sz="2" w:space="0" w:color="D9D9E3"/>
                        <w:right w:val="single" w:sz="2" w:space="0" w:color="D9D9E3"/>
                      </w:divBdr>
                      <w:divsChild>
                        <w:div w:id="1871381583">
                          <w:marLeft w:val="0"/>
                          <w:marRight w:val="0"/>
                          <w:marTop w:val="0"/>
                          <w:marBottom w:val="0"/>
                          <w:divBdr>
                            <w:top w:val="single" w:sz="2" w:space="0" w:color="D9D9E3"/>
                            <w:left w:val="single" w:sz="2" w:space="0" w:color="D9D9E3"/>
                            <w:bottom w:val="single" w:sz="2" w:space="0" w:color="D9D9E3"/>
                            <w:right w:val="single" w:sz="2" w:space="0" w:color="D9D9E3"/>
                          </w:divBdr>
                          <w:divsChild>
                            <w:div w:id="272441803">
                              <w:marLeft w:val="0"/>
                              <w:marRight w:val="0"/>
                              <w:marTop w:val="0"/>
                              <w:marBottom w:val="0"/>
                              <w:divBdr>
                                <w:top w:val="single" w:sz="2" w:space="0" w:color="D9D9E3"/>
                                <w:left w:val="single" w:sz="2" w:space="0" w:color="D9D9E3"/>
                                <w:bottom w:val="single" w:sz="2" w:space="0" w:color="D9D9E3"/>
                                <w:right w:val="single" w:sz="2" w:space="0" w:color="D9D9E3"/>
                              </w:divBdr>
                              <w:divsChild>
                                <w:div w:id="1076049207">
                                  <w:marLeft w:val="0"/>
                                  <w:marRight w:val="0"/>
                                  <w:marTop w:val="0"/>
                                  <w:marBottom w:val="0"/>
                                  <w:divBdr>
                                    <w:top w:val="single" w:sz="2" w:space="0" w:color="D9D9E3"/>
                                    <w:left w:val="single" w:sz="2" w:space="0" w:color="D9D9E3"/>
                                    <w:bottom w:val="single" w:sz="2" w:space="0" w:color="D9D9E3"/>
                                    <w:right w:val="single" w:sz="2" w:space="0" w:color="D9D9E3"/>
                                  </w:divBdr>
                                  <w:divsChild>
                                    <w:div w:id="786050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31857006">
      <w:bodyDiv w:val="1"/>
      <w:marLeft w:val="0"/>
      <w:marRight w:val="0"/>
      <w:marTop w:val="0"/>
      <w:marBottom w:val="0"/>
      <w:divBdr>
        <w:top w:val="none" w:sz="0" w:space="0" w:color="auto"/>
        <w:left w:val="none" w:sz="0" w:space="0" w:color="auto"/>
        <w:bottom w:val="none" w:sz="0" w:space="0" w:color="auto"/>
        <w:right w:val="none" w:sz="0" w:space="0" w:color="auto"/>
      </w:divBdr>
      <w:divsChild>
        <w:div w:id="1923485639">
          <w:marLeft w:val="0"/>
          <w:marRight w:val="0"/>
          <w:marTop w:val="0"/>
          <w:marBottom w:val="0"/>
          <w:divBdr>
            <w:top w:val="none" w:sz="0" w:space="0" w:color="auto"/>
            <w:left w:val="none" w:sz="0" w:space="0" w:color="auto"/>
            <w:bottom w:val="none" w:sz="0" w:space="0" w:color="auto"/>
            <w:right w:val="none" w:sz="0" w:space="0" w:color="auto"/>
          </w:divBdr>
        </w:div>
      </w:divsChild>
    </w:div>
    <w:div w:id="1486581650">
      <w:bodyDiv w:val="1"/>
      <w:marLeft w:val="0"/>
      <w:marRight w:val="0"/>
      <w:marTop w:val="0"/>
      <w:marBottom w:val="0"/>
      <w:divBdr>
        <w:top w:val="none" w:sz="0" w:space="0" w:color="auto"/>
        <w:left w:val="none" w:sz="0" w:space="0" w:color="auto"/>
        <w:bottom w:val="none" w:sz="0" w:space="0" w:color="auto"/>
        <w:right w:val="none" w:sz="0" w:space="0" w:color="auto"/>
      </w:divBdr>
      <w:divsChild>
        <w:div w:id="1587112493">
          <w:marLeft w:val="0"/>
          <w:marRight w:val="0"/>
          <w:marTop w:val="0"/>
          <w:marBottom w:val="0"/>
          <w:divBdr>
            <w:top w:val="none" w:sz="0" w:space="0" w:color="auto"/>
            <w:left w:val="none" w:sz="0" w:space="0" w:color="auto"/>
            <w:bottom w:val="none" w:sz="0" w:space="0" w:color="auto"/>
            <w:right w:val="none" w:sz="0" w:space="0" w:color="auto"/>
          </w:divBdr>
        </w:div>
      </w:divsChild>
    </w:div>
    <w:div w:id="1489513988">
      <w:bodyDiv w:val="1"/>
      <w:marLeft w:val="0"/>
      <w:marRight w:val="0"/>
      <w:marTop w:val="0"/>
      <w:marBottom w:val="0"/>
      <w:divBdr>
        <w:top w:val="none" w:sz="0" w:space="0" w:color="auto"/>
        <w:left w:val="none" w:sz="0" w:space="0" w:color="auto"/>
        <w:bottom w:val="none" w:sz="0" w:space="0" w:color="auto"/>
        <w:right w:val="none" w:sz="0" w:space="0" w:color="auto"/>
      </w:divBdr>
      <w:divsChild>
        <w:div w:id="1454326387">
          <w:marLeft w:val="0"/>
          <w:marRight w:val="0"/>
          <w:marTop w:val="0"/>
          <w:marBottom w:val="0"/>
          <w:divBdr>
            <w:top w:val="none" w:sz="0" w:space="0" w:color="auto"/>
            <w:left w:val="none" w:sz="0" w:space="0" w:color="auto"/>
            <w:bottom w:val="none" w:sz="0" w:space="0" w:color="auto"/>
            <w:right w:val="none" w:sz="0" w:space="0" w:color="auto"/>
          </w:divBdr>
        </w:div>
      </w:divsChild>
    </w:div>
    <w:div w:id="1554807126">
      <w:bodyDiv w:val="1"/>
      <w:marLeft w:val="0"/>
      <w:marRight w:val="0"/>
      <w:marTop w:val="0"/>
      <w:marBottom w:val="0"/>
      <w:divBdr>
        <w:top w:val="none" w:sz="0" w:space="0" w:color="auto"/>
        <w:left w:val="none" w:sz="0" w:space="0" w:color="auto"/>
        <w:bottom w:val="none" w:sz="0" w:space="0" w:color="auto"/>
        <w:right w:val="none" w:sz="0" w:space="0" w:color="auto"/>
      </w:divBdr>
      <w:divsChild>
        <w:div w:id="1567573486">
          <w:marLeft w:val="0"/>
          <w:marRight w:val="0"/>
          <w:marTop w:val="0"/>
          <w:marBottom w:val="0"/>
          <w:divBdr>
            <w:top w:val="none" w:sz="0" w:space="0" w:color="auto"/>
            <w:left w:val="none" w:sz="0" w:space="0" w:color="auto"/>
            <w:bottom w:val="none" w:sz="0" w:space="0" w:color="auto"/>
            <w:right w:val="none" w:sz="0" w:space="0" w:color="auto"/>
          </w:divBdr>
        </w:div>
      </w:divsChild>
    </w:div>
    <w:div w:id="1564875244">
      <w:bodyDiv w:val="1"/>
      <w:marLeft w:val="0"/>
      <w:marRight w:val="0"/>
      <w:marTop w:val="0"/>
      <w:marBottom w:val="0"/>
      <w:divBdr>
        <w:top w:val="none" w:sz="0" w:space="0" w:color="auto"/>
        <w:left w:val="none" w:sz="0" w:space="0" w:color="auto"/>
        <w:bottom w:val="none" w:sz="0" w:space="0" w:color="auto"/>
        <w:right w:val="none" w:sz="0" w:space="0" w:color="auto"/>
      </w:divBdr>
      <w:divsChild>
        <w:div w:id="2135099905">
          <w:marLeft w:val="0"/>
          <w:marRight w:val="0"/>
          <w:marTop w:val="0"/>
          <w:marBottom w:val="0"/>
          <w:divBdr>
            <w:top w:val="single" w:sz="2" w:space="0" w:color="auto"/>
            <w:left w:val="single" w:sz="2" w:space="0" w:color="auto"/>
            <w:bottom w:val="single" w:sz="6" w:space="0" w:color="auto"/>
            <w:right w:val="single" w:sz="2" w:space="0" w:color="auto"/>
          </w:divBdr>
          <w:divsChild>
            <w:div w:id="663094592">
              <w:marLeft w:val="0"/>
              <w:marRight w:val="0"/>
              <w:marTop w:val="100"/>
              <w:marBottom w:val="100"/>
              <w:divBdr>
                <w:top w:val="single" w:sz="2" w:space="0" w:color="D9D9E3"/>
                <w:left w:val="single" w:sz="2" w:space="0" w:color="D9D9E3"/>
                <w:bottom w:val="single" w:sz="2" w:space="0" w:color="D9D9E3"/>
                <w:right w:val="single" w:sz="2" w:space="0" w:color="D9D9E3"/>
              </w:divBdr>
              <w:divsChild>
                <w:div w:id="1317756906">
                  <w:marLeft w:val="0"/>
                  <w:marRight w:val="0"/>
                  <w:marTop w:val="0"/>
                  <w:marBottom w:val="0"/>
                  <w:divBdr>
                    <w:top w:val="single" w:sz="2" w:space="0" w:color="D9D9E3"/>
                    <w:left w:val="single" w:sz="2" w:space="0" w:color="D9D9E3"/>
                    <w:bottom w:val="single" w:sz="2" w:space="0" w:color="D9D9E3"/>
                    <w:right w:val="single" w:sz="2" w:space="0" w:color="D9D9E3"/>
                  </w:divBdr>
                  <w:divsChild>
                    <w:div w:id="1085036342">
                      <w:marLeft w:val="0"/>
                      <w:marRight w:val="0"/>
                      <w:marTop w:val="0"/>
                      <w:marBottom w:val="0"/>
                      <w:divBdr>
                        <w:top w:val="single" w:sz="2" w:space="0" w:color="D9D9E3"/>
                        <w:left w:val="single" w:sz="2" w:space="0" w:color="D9D9E3"/>
                        <w:bottom w:val="single" w:sz="2" w:space="0" w:color="D9D9E3"/>
                        <w:right w:val="single" w:sz="2" w:space="0" w:color="D9D9E3"/>
                      </w:divBdr>
                      <w:divsChild>
                        <w:div w:id="52431657">
                          <w:marLeft w:val="0"/>
                          <w:marRight w:val="0"/>
                          <w:marTop w:val="0"/>
                          <w:marBottom w:val="0"/>
                          <w:divBdr>
                            <w:top w:val="single" w:sz="2" w:space="0" w:color="D9D9E3"/>
                            <w:left w:val="single" w:sz="2" w:space="0" w:color="D9D9E3"/>
                            <w:bottom w:val="single" w:sz="2" w:space="0" w:color="D9D9E3"/>
                            <w:right w:val="single" w:sz="2" w:space="0" w:color="D9D9E3"/>
                          </w:divBdr>
                          <w:divsChild>
                            <w:div w:id="699477943">
                              <w:marLeft w:val="0"/>
                              <w:marRight w:val="0"/>
                              <w:marTop w:val="0"/>
                              <w:marBottom w:val="0"/>
                              <w:divBdr>
                                <w:top w:val="single" w:sz="2" w:space="0" w:color="D9D9E3"/>
                                <w:left w:val="single" w:sz="2" w:space="0" w:color="D9D9E3"/>
                                <w:bottom w:val="single" w:sz="2" w:space="0" w:color="D9D9E3"/>
                                <w:right w:val="single" w:sz="2" w:space="0" w:color="D9D9E3"/>
                              </w:divBdr>
                              <w:divsChild>
                                <w:div w:id="889345088">
                                  <w:marLeft w:val="0"/>
                                  <w:marRight w:val="0"/>
                                  <w:marTop w:val="0"/>
                                  <w:marBottom w:val="0"/>
                                  <w:divBdr>
                                    <w:top w:val="single" w:sz="2" w:space="0" w:color="D9D9E3"/>
                                    <w:left w:val="single" w:sz="2" w:space="0" w:color="D9D9E3"/>
                                    <w:bottom w:val="single" w:sz="2" w:space="0" w:color="D9D9E3"/>
                                    <w:right w:val="single" w:sz="2" w:space="0" w:color="D9D9E3"/>
                                  </w:divBdr>
                                  <w:divsChild>
                                    <w:div w:id="1083800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91233718">
      <w:bodyDiv w:val="1"/>
      <w:marLeft w:val="0"/>
      <w:marRight w:val="0"/>
      <w:marTop w:val="0"/>
      <w:marBottom w:val="0"/>
      <w:divBdr>
        <w:top w:val="none" w:sz="0" w:space="0" w:color="auto"/>
        <w:left w:val="none" w:sz="0" w:space="0" w:color="auto"/>
        <w:bottom w:val="none" w:sz="0" w:space="0" w:color="auto"/>
        <w:right w:val="none" w:sz="0" w:space="0" w:color="auto"/>
      </w:divBdr>
    </w:div>
    <w:div w:id="1719207484">
      <w:bodyDiv w:val="1"/>
      <w:marLeft w:val="0"/>
      <w:marRight w:val="0"/>
      <w:marTop w:val="0"/>
      <w:marBottom w:val="0"/>
      <w:divBdr>
        <w:top w:val="none" w:sz="0" w:space="0" w:color="auto"/>
        <w:left w:val="none" w:sz="0" w:space="0" w:color="auto"/>
        <w:bottom w:val="none" w:sz="0" w:space="0" w:color="auto"/>
        <w:right w:val="none" w:sz="0" w:space="0" w:color="auto"/>
      </w:divBdr>
      <w:divsChild>
        <w:div w:id="313029482">
          <w:marLeft w:val="0"/>
          <w:marRight w:val="0"/>
          <w:marTop w:val="0"/>
          <w:marBottom w:val="0"/>
          <w:divBdr>
            <w:top w:val="none" w:sz="0" w:space="0" w:color="auto"/>
            <w:left w:val="none" w:sz="0" w:space="0" w:color="auto"/>
            <w:bottom w:val="none" w:sz="0" w:space="0" w:color="auto"/>
            <w:right w:val="none" w:sz="0" w:space="0" w:color="auto"/>
          </w:divBdr>
        </w:div>
      </w:divsChild>
    </w:div>
    <w:div w:id="1756784413">
      <w:bodyDiv w:val="1"/>
      <w:marLeft w:val="0"/>
      <w:marRight w:val="0"/>
      <w:marTop w:val="0"/>
      <w:marBottom w:val="0"/>
      <w:divBdr>
        <w:top w:val="none" w:sz="0" w:space="0" w:color="auto"/>
        <w:left w:val="none" w:sz="0" w:space="0" w:color="auto"/>
        <w:bottom w:val="none" w:sz="0" w:space="0" w:color="auto"/>
        <w:right w:val="none" w:sz="0" w:space="0" w:color="auto"/>
      </w:divBdr>
      <w:divsChild>
        <w:div w:id="686564564">
          <w:marLeft w:val="0"/>
          <w:marRight w:val="0"/>
          <w:marTop w:val="0"/>
          <w:marBottom w:val="0"/>
          <w:divBdr>
            <w:top w:val="none" w:sz="0" w:space="0" w:color="auto"/>
            <w:left w:val="none" w:sz="0" w:space="0" w:color="auto"/>
            <w:bottom w:val="none" w:sz="0" w:space="0" w:color="auto"/>
            <w:right w:val="none" w:sz="0" w:space="0" w:color="auto"/>
          </w:divBdr>
        </w:div>
      </w:divsChild>
    </w:div>
    <w:div w:id="1812093260">
      <w:bodyDiv w:val="1"/>
      <w:marLeft w:val="0"/>
      <w:marRight w:val="0"/>
      <w:marTop w:val="0"/>
      <w:marBottom w:val="0"/>
      <w:divBdr>
        <w:top w:val="none" w:sz="0" w:space="0" w:color="auto"/>
        <w:left w:val="none" w:sz="0" w:space="0" w:color="auto"/>
        <w:bottom w:val="none" w:sz="0" w:space="0" w:color="auto"/>
        <w:right w:val="none" w:sz="0" w:space="0" w:color="auto"/>
      </w:divBdr>
      <w:divsChild>
        <w:div w:id="1688873249">
          <w:marLeft w:val="0"/>
          <w:marRight w:val="0"/>
          <w:marTop w:val="0"/>
          <w:marBottom w:val="0"/>
          <w:divBdr>
            <w:top w:val="single" w:sz="2" w:space="0" w:color="auto"/>
            <w:left w:val="single" w:sz="2" w:space="0" w:color="auto"/>
            <w:bottom w:val="single" w:sz="6" w:space="0" w:color="auto"/>
            <w:right w:val="single" w:sz="2" w:space="0" w:color="auto"/>
          </w:divBdr>
          <w:divsChild>
            <w:div w:id="424963539">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905885">
                  <w:marLeft w:val="0"/>
                  <w:marRight w:val="0"/>
                  <w:marTop w:val="0"/>
                  <w:marBottom w:val="0"/>
                  <w:divBdr>
                    <w:top w:val="single" w:sz="2" w:space="0" w:color="D9D9E3"/>
                    <w:left w:val="single" w:sz="2" w:space="0" w:color="D9D9E3"/>
                    <w:bottom w:val="single" w:sz="2" w:space="0" w:color="D9D9E3"/>
                    <w:right w:val="single" w:sz="2" w:space="0" w:color="D9D9E3"/>
                  </w:divBdr>
                  <w:divsChild>
                    <w:div w:id="1871911918">
                      <w:marLeft w:val="0"/>
                      <w:marRight w:val="0"/>
                      <w:marTop w:val="0"/>
                      <w:marBottom w:val="0"/>
                      <w:divBdr>
                        <w:top w:val="single" w:sz="2" w:space="0" w:color="D9D9E3"/>
                        <w:left w:val="single" w:sz="2" w:space="0" w:color="D9D9E3"/>
                        <w:bottom w:val="single" w:sz="2" w:space="0" w:color="D9D9E3"/>
                        <w:right w:val="single" w:sz="2" w:space="0" w:color="D9D9E3"/>
                      </w:divBdr>
                      <w:divsChild>
                        <w:div w:id="2036693604">
                          <w:marLeft w:val="0"/>
                          <w:marRight w:val="0"/>
                          <w:marTop w:val="0"/>
                          <w:marBottom w:val="0"/>
                          <w:divBdr>
                            <w:top w:val="single" w:sz="2" w:space="0" w:color="D9D9E3"/>
                            <w:left w:val="single" w:sz="2" w:space="0" w:color="D9D9E3"/>
                            <w:bottom w:val="single" w:sz="2" w:space="0" w:color="D9D9E3"/>
                            <w:right w:val="single" w:sz="2" w:space="0" w:color="D9D9E3"/>
                          </w:divBdr>
                          <w:divsChild>
                            <w:div w:id="518351442">
                              <w:marLeft w:val="0"/>
                              <w:marRight w:val="0"/>
                              <w:marTop w:val="0"/>
                              <w:marBottom w:val="0"/>
                              <w:divBdr>
                                <w:top w:val="single" w:sz="2" w:space="0" w:color="D9D9E3"/>
                                <w:left w:val="single" w:sz="2" w:space="0" w:color="D9D9E3"/>
                                <w:bottom w:val="single" w:sz="2" w:space="0" w:color="D9D9E3"/>
                                <w:right w:val="single" w:sz="2" w:space="0" w:color="D9D9E3"/>
                              </w:divBdr>
                              <w:divsChild>
                                <w:div w:id="397240895">
                                  <w:marLeft w:val="0"/>
                                  <w:marRight w:val="0"/>
                                  <w:marTop w:val="0"/>
                                  <w:marBottom w:val="0"/>
                                  <w:divBdr>
                                    <w:top w:val="single" w:sz="2" w:space="0" w:color="D9D9E3"/>
                                    <w:left w:val="single" w:sz="2" w:space="0" w:color="D9D9E3"/>
                                    <w:bottom w:val="single" w:sz="2" w:space="0" w:color="D9D9E3"/>
                                    <w:right w:val="single" w:sz="2" w:space="0" w:color="D9D9E3"/>
                                  </w:divBdr>
                                  <w:divsChild>
                                    <w:div w:id="1761364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22841522">
      <w:bodyDiv w:val="1"/>
      <w:marLeft w:val="0"/>
      <w:marRight w:val="0"/>
      <w:marTop w:val="0"/>
      <w:marBottom w:val="0"/>
      <w:divBdr>
        <w:top w:val="none" w:sz="0" w:space="0" w:color="auto"/>
        <w:left w:val="none" w:sz="0" w:space="0" w:color="auto"/>
        <w:bottom w:val="none" w:sz="0" w:space="0" w:color="auto"/>
        <w:right w:val="none" w:sz="0" w:space="0" w:color="auto"/>
      </w:divBdr>
    </w:div>
    <w:div w:id="1824200809">
      <w:bodyDiv w:val="1"/>
      <w:marLeft w:val="0"/>
      <w:marRight w:val="0"/>
      <w:marTop w:val="0"/>
      <w:marBottom w:val="0"/>
      <w:divBdr>
        <w:top w:val="none" w:sz="0" w:space="0" w:color="auto"/>
        <w:left w:val="none" w:sz="0" w:space="0" w:color="auto"/>
        <w:bottom w:val="none" w:sz="0" w:space="0" w:color="auto"/>
        <w:right w:val="none" w:sz="0" w:space="0" w:color="auto"/>
      </w:divBdr>
      <w:divsChild>
        <w:div w:id="1403716981">
          <w:marLeft w:val="0"/>
          <w:marRight w:val="0"/>
          <w:marTop w:val="0"/>
          <w:marBottom w:val="0"/>
          <w:divBdr>
            <w:top w:val="none" w:sz="0" w:space="0" w:color="auto"/>
            <w:left w:val="none" w:sz="0" w:space="0" w:color="auto"/>
            <w:bottom w:val="none" w:sz="0" w:space="0" w:color="auto"/>
            <w:right w:val="none" w:sz="0" w:space="0" w:color="auto"/>
          </w:divBdr>
        </w:div>
      </w:divsChild>
    </w:div>
    <w:div w:id="1829323403">
      <w:bodyDiv w:val="1"/>
      <w:marLeft w:val="0"/>
      <w:marRight w:val="0"/>
      <w:marTop w:val="0"/>
      <w:marBottom w:val="0"/>
      <w:divBdr>
        <w:top w:val="none" w:sz="0" w:space="0" w:color="auto"/>
        <w:left w:val="none" w:sz="0" w:space="0" w:color="auto"/>
        <w:bottom w:val="none" w:sz="0" w:space="0" w:color="auto"/>
        <w:right w:val="none" w:sz="0" w:space="0" w:color="auto"/>
      </w:divBdr>
      <w:divsChild>
        <w:div w:id="1561137977">
          <w:marLeft w:val="0"/>
          <w:marRight w:val="0"/>
          <w:marTop w:val="0"/>
          <w:marBottom w:val="0"/>
          <w:divBdr>
            <w:top w:val="none" w:sz="0" w:space="0" w:color="auto"/>
            <w:left w:val="none" w:sz="0" w:space="0" w:color="auto"/>
            <w:bottom w:val="none" w:sz="0" w:space="0" w:color="auto"/>
            <w:right w:val="none" w:sz="0" w:space="0" w:color="auto"/>
          </w:divBdr>
        </w:div>
      </w:divsChild>
    </w:div>
    <w:div w:id="1929998559">
      <w:bodyDiv w:val="1"/>
      <w:marLeft w:val="0"/>
      <w:marRight w:val="0"/>
      <w:marTop w:val="0"/>
      <w:marBottom w:val="0"/>
      <w:divBdr>
        <w:top w:val="none" w:sz="0" w:space="0" w:color="auto"/>
        <w:left w:val="none" w:sz="0" w:space="0" w:color="auto"/>
        <w:bottom w:val="none" w:sz="0" w:space="0" w:color="auto"/>
        <w:right w:val="none" w:sz="0" w:space="0" w:color="auto"/>
      </w:divBdr>
    </w:div>
    <w:div w:id="1956516809">
      <w:bodyDiv w:val="1"/>
      <w:marLeft w:val="0"/>
      <w:marRight w:val="0"/>
      <w:marTop w:val="0"/>
      <w:marBottom w:val="0"/>
      <w:divBdr>
        <w:top w:val="none" w:sz="0" w:space="0" w:color="auto"/>
        <w:left w:val="none" w:sz="0" w:space="0" w:color="auto"/>
        <w:bottom w:val="none" w:sz="0" w:space="0" w:color="auto"/>
        <w:right w:val="none" w:sz="0" w:space="0" w:color="auto"/>
      </w:divBdr>
    </w:div>
    <w:div w:id="1991326994">
      <w:bodyDiv w:val="1"/>
      <w:marLeft w:val="0"/>
      <w:marRight w:val="0"/>
      <w:marTop w:val="0"/>
      <w:marBottom w:val="0"/>
      <w:divBdr>
        <w:top w:val="none" w:sz="0" w:space="0" w:color="auto"/>
        <w:left w:val="none" w:sz="0" w:space="0" w:color="auto"/>
        <w:bottom w:val="none" w:sz="0" w:space="0" w:color="auto"/>
        <w:right w:val="none" w:sz="0" w:space="0" w:color="auto"/>
      </w:divBdr>
    </w:div>
    <w:div w:id="2005354467">
      <w:bodyDiv w:val="1"/>
      <w:marLeft w:val="0"/>
      <w:marRight w:val="0"/>
      <w:marTop w:val="0"/>
      <w:marBottom w:val="0"/>
      <w:divBdr>
        <w:top w:val="none" w:sz="0" w:space="0" w:color="auto"/>
        <w:left w:val="none" w:sz="0" w:space="0" w:color="auto"/>
        <w:bottom w:val="none" w:sz="0" w:space="0" w:color="auto"/>
        <w:right w:val="none" w:sz="0" w:space="0" w:color="auto"/>
      </w:divBdr>
      <w:divsChild>
        <w:div w:id="102188747">
          <w:marLeft w:val="0"/>
          <w:marRight w:val="0"/>
          <w:marTop w:val="0"/>
          <w:marBottom w:val="0"/>
          <w:divBdr>
            <w:top w:val="none" w:sz="0" w:space="0" w:color="auto"/>
            <w:left w:val="none" w:sz="0" w:space="0" w:color="auto"/>
            <w:bottom w:val="none" w:sz="0" w:space="0" w:color="auto"/>
            <w:right w:val="none" w:sz="0" w:space="0" w:color="auto"/>
          </w:divBdr>
        </w:div>
      </w:divsChild>
    </w:div>
    <w:div w:id="2019190773">
      <w:bodyDiv w:val="1"/>
      <w:marLeft w:val="0"/>
      <w:marRight w:val="0"/>
      <w:marTop w:val="0"/>
      <w:marBottom w:val="0"/>
      <w:divBdr>
        <w:top w:val="none" w:sz="0" w:space="0" w:color="auto"/>
        <w:left w:val="none" w:sz="0" w:space="0" w:color="auto"/>
        <w:bottom w:val="none" w:sz="0" w:space="0" w:color="auto"/>
        <w:right w:val="none" w:sz="0" w:space="0" w:color="auto"/>
      </w:divBdr>
      <w:divsChild>
        <w:div w:id="2094812128">
          <w:marLeft w:val="0"/>
          <w:marRight w:val="0"/>
          <w:marTop w:val="0"/>
          <w:marBottom w:val="0"/>
          <w:divBdr>
            <w:top w:val="single" w:sz="2" w:space="0" w:color="auto"/>
            <w:left w:val="single" w:sz="2" w:space="0" w:color="auto"/>
            <w:bottom w:val="single" w:sz="6" w:space="0" w:color="auto"/>
            <w:right w:val="single" w:sz="2" w:space="0" w:color="auto"/>
          </w:divBdr>
          <w:divsChild>
            <w:div w:id="3531877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9128128">
                  <w:marLeft w:val="0"/>
                  <w:marRight w:val="0"/>
                  <w:marTop w:val="0"/>
                  <w:marBottom w:val="0"/>
                  <w:divBdr>
                    <w:top w:val="single" w:sz="2" w:space="0" w:color="D9D9E3"/>
                    <w:left w:val="single" w:sz="2" w:space="0" w:color="D9D9E3"/>
                    <w:bottom w:val="single" w:sz="2" w:space="0" w:color="D9D9E3"/>
                    <w:right w:val="single" w:sz="2" w:space="0" w:color="D9D9E3"/>
                  </w:divBdr>
                  <w:divsChild>
                    <w:div w:id="1662849057">
                      <w:marLeft w:val="0"/>
                      <w:marRight w:val="0"/>
                      <w:marTop w:val="0"/>
                      <w:marBottom w:val="0"/>
                      <w:divBdr>
                        <w:top w:val="single" w:sz="2" w:space="0" w:color="D9D9E3"/>
                        <w:left w:val="single" w:sz="2" w:space="0" w:color="D9D9E3"/>
                        <w:bottom w:val="single" w:sz="2" w:space="0" w:color="D9D9E3"/>
                        <w:right w:val="single" w:sz="2" w:space="0" w:color="D9D9E3"/>
                      </w:divBdr>
                      <w:divsChild>
                        <w:div w:id="647249203">
                          <w:marLeft w:val="0"/>
                          <w:marRight w:val="0"/>
                          <w:marTop w:val="0"/>
                          <w:marBottom w:val="0"/>
                          <w:divBdr>
                            <w:top w:val="single" w:sz="2" w:space="0" w:color="D9D9E3"/>
                            <w:left w:val="single" w:sz="2" w:space="0" w:color="D9D9E3"/>
                            <w:bottom w:val="single" w:sz="2" w:space="0" w:color="D9D9E3"/>
                            <w:right w:val="single" w:sz="2" w:space="0" w:color="D9D9E3"/>
                          </w:divBdr>
                          <w:divsChild>
                            <w:div w:id="381683880">
                              <w:marLeft w:val="0"/>
                              <w:marRight w:val="0"/>
                              <w:marTop w:val="0"/>
                              <w:marBottom w:val="0"/>
                              <w:divBdr>
                                <w:top w:val="single" w:sz="2" w:space="0" w:color="D9D9E3"/>
                                <w:left w:val="single" w:sz="2" w:space="0" w:color="D9D9E3"/>
                                <w:bottom w:val="single" w:sz="2" w:space="0" w:color="D9D9E3"/>
                                <w:right w:val="single" w:sz="2" w:space="0" w:color="D9D9E3"/>
                              </w:divBdr>
                              <w:divsChild>
                                <w:div w:id="387385358">
                                  <w:marLeft w:val="0"/>
                                  <w:marRight w:val="0"/>
                                  <w:marTop w:val="0"/>
                                  <w:marBottom w:val="0"/>
                                  <w:divBdr>
                                    <w:top w:val="single" w:sz="2" w:space="0" w:color="D9D9E3"/>
                                    <w:left w:val="single" w:sz="2" w:space="0" w:color="D9D9E3"/>
                                    <w:bottom w:val="single" w:sz="2" w:space="0" w:color="D9D9E3"/>
                                    <w:right w:val="single" w:sz="2" w:space="0" w:color="D9D9E3"/>
                                  </w:divBdr>
                                  <w:divsChild>
                                    <w:div w:id="520245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74739202">
      <w:bodyDiv w:val="1"/>
      <w:marLeft w:val="0"/>
      <w:marRight w:val="0"/>
      <w:marTop w:val="0"/>
      <w:marBottom w:val="0"/>
      <w:divBdr>
        <w:top w:val="none" w:sz="0" w:space="0" w:color="auto"/>
        <w:left w:val="none" w:sz="0" w:space="0" w:color="auto"/>
        <w:bottom w:val="none" w:sz="0" w:space="0" w:color="auto"/>
        <w:right w:val="none" w:sz="0" w:space="0" w:color="auto"/>
      </w:divBdr>
    </w:div>
    <w:div w:id="2117676308">
      <w:bodyDiv w:val="1"/>
      <w:marLeft w:val="0"/>
      <w:marRight w:val="0"/>
      <w:marTop w:val="0"/>
      <w:marBottom w:val="0"/>
      <w:divBdr>
        <w:top w:val="none" w:sz="0" w:space="0" w:color="auto"/>
        <w:left w:val="none" w:sz="0" w:space="0" w:color="auto"/>
        <w:bottom w:val="none" w:sz="0" w:space="0" w:color="auto"/>
        <w:right w:val="none" w:sz="0" w:space="0" w:color="auto"/>
      </w:divBdr>
      <w:divsChild>
        <w:div w:id="416632320">
          <w:marLeft w:val="0"/>
          <w:marRight w:val="0"/>
          <w:marTop w:val="0"/>
          <w:marBottom w:val="0"/>
          <w:divBdr>
            <w:top w:val="none" w:sz="0" w:space="0" w:color="auto"/>
            <w:left w:val="none" w:sz="0" w:space="0" w:color="auto"/>
            <w:bottom w:val="none" w:sz="0" w:space="0" w:color="auto"/>
            <w:right w:val="none" w:sz="0" w:space="0" w:color="auto"/>
          </w:divBdr>
        </w:div>
      </w:divsChild>
    </w:div>
    <w:div w:id="2138330661">
      <w:bodyDiv w:val="1"/>
      <w:marLeft w:val="0"/>
      <w:marRight w:val="0"/>
      <w:marTop w:val="0"/>
      <w:marBottom w:val="0"/>
      <w:divBdr>
        <w:top w:val="none" w:sz="0" w:space="0" w:color="auto"/>
        <w:left w:val="none" w:sz="0" w:space="0" w:color="auto"/>
        <w:bottom w:val="none" w:sz="0" w:space="0" w:color="auto"/>
        <w:right w:val="none" w:sz="0" w:space="0" w:color="auto"/>
      </w:divBdr>
      <w:divsChild>
        <w:div w:id="1989746940">
          <w:marLeft w:val="0"/>
          <w:marRight w:val="0"/>
          <w:marTop w:val="0"/>
          <w:marBottom w:val="0"/>
          <w:divBdr>
            <w:top w:val="none" w:sz="0" w:space="0" w:color="auto"/>
            <w:left w:val="none" w:sz="0" w:space="0" w:color="auto"/>
            <w:bottom w:val="none" w:sz="0" w:space="0" w:color="auto"/>
            <w:right w:val="none" w:sz="0" w:space="0" w:color="auto"/>
          </w:divBdr>
        </w:div>
      </w:divsChild>
    </w:div>
    <w:div w:id="2140830521">
      <w:bodyDiv w:val="1"/>
      <w:marLeft w:val="0"/>
      <w:marRight w:val="0"/>
      <w:marTop w:val="0"/>
      <w:marBottom w:val="0"/>
      <w:divBdr>
        <w:top w:val="none" w:sz="0" w:space="0" w:color="auto"/>
        <w:left w:val="none" w:sz="0" w:space="0" w:color="auto"/>
        <w:bottom w:val="none" w:sz="0" w:space="0" w:color="auto"/>
        <w:right w:val="none" w:sz="0" w:space="0" w:color="auto"/>
      </w:divBdr>
      <w:divsChild>
        <w:div w:id="13027360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ECE3E-C777-4449-9180-74407209C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3462</Words>
  <Characters>19737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Margaret Fabode (Staff)</cp:lastModifiedBy>
  <cp:revision>2</cp:revision>
  <dcterms:created xsi:type="dcterms:W3CDTF">2023-11-10T21:03:00Z</dcterms:created>
  <dcterms:modified xsi:type="dcterms:W3CDTF">2023-11-10T21:03:00Z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655942e809094830b780caa705182e00</vt:lpwstr>
  </property>
  <property fmtid="{D5CDD505-2E9C-101B-9397-08002B2CF9AE}" pid="3" name="GrammarlyDocumentId">
    <vt:lpwstr>9252148da7d6113d08a0e83f757318295f0c25b149759b3157f8b7582838aa95</vt:lpwstr>
  </property>
</Properties>
</file>