
<file path=[Content_Types].xml><?xml version="1.0" encoding="utf-8"?>
<Types xmlns="http://schemas.openxmlformats.org/package/2006/content-types">
  <Default Extension="jpeg" ContentType="image/jpe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B3FD2" w14:textId="77777777" w:rsidR="00160E3F" w:rsidRPr="00C92002" w:rsidRDefault="00160E3F" w:rsidP="00160E3F">
      <w:pPr>
        <w:spacing w:line="360" w:lineRule="auto"/>
        <w:jc w:val="center"/>
        <w:rPr>
          <w:rFonts w:ascii="Arial" w:hAnsi="Arial" w:cs="Arial"/>
          <w:b/>
          <w:sz w:val="44"/>
          <w:u w:val="single"/>
        </w:rPr>
      </w:pPr>
    </w:p>
    <w:p w14:paraId="1F5B3FD3" w14:textId="77777777" w:rsidR="0055522D" w:rsidRPr="00C92002" w:rsidRDefault="0055522D" w:rsidP="00160E3F">
      <w:pPr>
        <w:spacing w:line="360" w:lineRule="auto"/>
        <w:jc w:val="center"/>
        <w:rPr>
          <w:rFonts w:ascii="Arial" w:hAnsi="Arial" w:cs="Arial"/>
          <w:b/>
          <w:sz w:val="44"/>
          <w:u w:val="single"/>
        </w:rPr>
      </w:pPr>
      <w:r w:rsidRPr="00C92002">
        <w:rPr>
          <w:rFonts w:ascii="Arial" w:hAnsi="Arial" w:cs="Arial"/>
          <w:b/>
          <w:sz w:val="44"/>
          <w:u w:val="single"/>
        </w:rPr>
        <w:t>Individual Written Business Plan</w:t>
      </w:r>
    </w:p>
    <w:p w14:paraId="1F5B3FD4" w14:textId="77777777" w:rsidR="00C92002" w:rsidRPr="00C92002" w:rsidRDefault="00C92002" w:rsidP="00C92002">
      <w:pPr>
        <w:spacing w:line="360" w:lineRule="auto"/>
        <w:jc w:val="center"/>
        <w:rPr>
          <w:rFonts w:ascii="Arial" w:eastAsia="Arial" w:hAnsi="Arial" w:cs="Arial"/>
          <w:b/>
          <w:u w:val="single"/>
        </w:rPr>
      </w:pPr>
      <w:r w:rsidRPr="00C92002">
        <w:rPr>
          <w:rFonts w:ascii="Arial" w:eastAsia="Arial" w:hAnsi="Arial" w:cs="Arial"/>
          <w:b/>
          <w:sz w:val="24"/>
          <w:u w:val="single"/>
        </w:rPr>
        <w:t xml:space="preserve">PROGRAM OF STUDY: </w:t>
      </w:r>
      <w:r w:rsidRPr="00C92002">
        <w:rPr>
          <w:rFonts w:ascii="Arial" w:hAnsi="Arial" w:cs="Arial"/>
          <w:b/>
          <w:u w:val="single"/>
        </w:rPr>
        <w:t>Certificate in Higher Education Business Skills for the Workplace</w:t>
      </w:r>
    </w:p>
    <w:p w14:paraId="1F5B3FD5" w14:textId="77777777" w:rsidR="00C92002" w:rsidRPr="00C92002" w:rsidRDefault="00C92002" w:rsidP="00C92002">
      <w:pPr>
        <w:spacing w:line="360" w:lineRule="auto"/>
        <w:jc w:val="center"/>
        <w:rPr>
          <w:rFonts w:ascii="Arial" w:eastAsia="Arial" w:hAnsi="Arial" w:cs="Arial"/>
          <w:b/>
          <w:u w:val="single"/>
        </w:rPr>
      </w:pPr>
      <w:r w:rsidRPr="00C92002">
        <w:rPr>
          <w:rFonts w:ascii="Arial" w:eastAsia="Arial" w:hAnsi="Arial" w:cs="Arial"/>
          <w:b/>
          <w:sz w:val="24"/>
          <w:u w:val="single"/>
        </w:rPr>
        <w:t>MODULE NAME:</w:t>
      </w:r>
      <w:r w:rsidRPr="00C92002">
        <w:rPr>
          <w:rFonts w:ascii="Arial" w:hAnsi="Arial" w:cs="Arial"/>
          <w:b/>
          <w:sz w:val="24"/>
          <w:u w:val="single"/>
        </w:rPr>
        <w:t xml:space="preserve"> </w:t>
      </w:r>
      <w:r w:rsidRPr="00C92002">
        <w:rPr>
          <w:rFonts w:ascii="Arial" w:hAnsi="Arial" w:cs="Arial"/>
          <w:b/>
          <w:u w:val="single"/>
        </w:rPr>
        <w:t>Enterprise and Entrepreneurship</w:t>
      </w:r>
    </w:p>
    <w:p w14:paraId="1F5B3FD6" w14:textId="77777777" w:rsidR="00C92002" w:rsidRDefault="00C92002" w:rsidP="00C92002">
      <w:pPr>
        <w:spacing w:line="360" w:lineRule="auto"/>
        <w:jc w:val="center"/>
        <w:rPr>
          <w:rFonts w:ascii="Arial" w:hAnsi="Arial" w:cs="Arial"/>
          <w:b/>
          <w:u w:val="single"/>
        </w:rPr>
      </w:pPr>
      <w:r w:rsidRPr="00C92002">
        <w:rPr>
          <w:rFonts w:ascii="Arial" w:eastAsia="Arial" w:hAnsi="Arial" w:cs="Arial"/>
          <w:b/>
          <w:sz w:val="24"/>
          <w:u w:val="single"/>
        </w:rPr>
        <w:t xml:space="preserve">MODULE CODE: </w:t>
      </w:r>
      <w:r w:rsidRPr="00C92002">
        <w:rPr>
          <w:rFonts w:ascii="Arial" w:hAnsi="Arial" w:cs="Arial"/>
          <w:b/>
          <w:u w:val="single"/>
        </w:rPr>
        <w:t>LCLM4006</w:t>
      </w:r>
    </w:p>
    <w:p w14:paraId="4538F31E" w14:textId="3FBD09FC" w:rsidR="00815A86" w:rsidRDefault="00815A86" w:rsidP="00C92002">
      <w:pPr>
        <w:spacing w:line="360" w:lineRule="auto"/>
        <w:jc w:val="center"/>
        <w:rPr>
          <w:rFonts w:ascii="Arial" w:eastAsia="Arial" w:hAnsi="Arial" w:cs="Arial"/>
          <w:b/>
          <w:u w:val="single"/>
        </w:rPr>
      </w:pPr>
      <w:r>
        <w:rPr>
          <w:rFonts w:ascii="Arial" w:eastAsia="Arial" w:hAnsi="Arial" w:cs="Arial"/>
          <w:b/>
          <w:u w:val="single"/>
        </w:rPr>
        <w:t>ABDUL</w:t>
      </w:r>
      <w:r w:rsidR="00F956EC">
        <w:rPr>
          <w:rFonts w:ascii="Arial" w:eastAsia="Arial" w:hAnsi="Arial" w:cs="Arial"/>
          <w:b/>
          <w:u w:val="single"/>
        </w:rPr>
        <w:t xml:space="preserve"> REHMAN KHAN</w:t>
      </w:r>
    </w:p>
    <w:p w14:paraId="4E994745" w14:textId="40227585" w:rsidR="00F956EC" w:rsidRPr="00C92002" w:rsidRDefault="00F956EC" w:rsidP="00C92002">
      <w:pPr>
        <w:spacing w:line="360" w:lineRule="auto"/>
        <w:jc w:val="center"/>
        <w:rPr>
          <w:rFonts w:ascii="Arial" w:eastAsia="Arial" w:hAnsi="Arial" w:cs="Arial"/>
          <w:b/>
          <w:u w:val="single"/>
        </w:rPr>
      </w:pPr>
      <w:r>
        <w:rPr>
          <w:rFonts w:ascii="Arial" w:eastAsia="Arial" w:hAnsi="Arial" w:cs="Arial"/>
          <w:b/>
          <w:u w:val="single"/>
        </w:rPr>
        <w:t>2419101</w:t>
      </w:r>
    </w:p>
    <w:p w14:paraId="1F5B3FD7" w14:textId="77777777" w:rsidR="00C92002" w:rsidRPr="00C92002" w:rsidRDefault="00C92002" w:rsidP="00C92002">
      <w:pPr>
        <w:spacing w:before="120" w:after="120"/>
        <w:jc w:val="center"/>
        <w:rPr>
          <w:rFonts w:ascii="Arial" w:hAnsi="Arial" w:cs="Arial"/>
          <w:b/>
          <w:u w:val="single"/>
        </w:rPr>
      </w:pPr>
      <w:r w:rsidRPr="00C92002">
        <w:rPr>
          <w:rFonts w:ascii="Arial" w:eastAsia="Arial" w:hAnsi="Arial" w:cs="Arial"/>
          <w:b/>
          <w:sz w:val="24"/>
          <w:u w:val="single"/>
        </w:rPr>
        <w:t xml:space="preserve">ASSIGNMENT TITTLE: </w:t>
      </w:r>
      <w:r w:rsidRPr="00C92002">
        <w:rPr>
          <w:rFonts w:ascii="Arial" w:hAnsi="Arial" w:cs="Arial"/>
          <w:b/>
          <w:u w:val="single"/>
        </w:rPr>
        <w:t>Task 1:Individual Written Business Plan.</w:t>
      </w:r>
    </w:p>
    <w:p w14:paraId="1F5B3FD8" w14:textId="77777777" w:rsidR="00160E3F" w:rsidRPr="00C92002" w:rsidRDefault="00C92002" w:rsidP="00C92002">
      <w:pPr>
        <w:spacing w:before="120" w:after="120"/>
        <w:jc w:val="center"/>
        <w:rPr>
          <w:rFonts w:ascii="Arial" w:hAnsi="Arial" w:cs="Arial"/>
          <w:b/>
          <w:u w:val="single"/>
        </w:rPr>
      </w:pPr>
      <w:r w:rsidRPr="00C92002">
        <w:rPr>
          <w:rFonts w:ascii="Arial" w:eastAsia="Arial" w:hAnsi="Arial" w:cs="Arial"/>
          <w:b/>
          <w:sz w:val="24"/>
          <w:u w:val="single"/>
        </w:rPr>
        <w:t xml:space="preserve">LECTURER NAME: </w:t>
      </w:r>
      <w:r w:rsidRPr="00C92002">
        <w:rPr>
          <w:rFonts w:ascii="Arial" w:hAnsi="Arial" w:cs="Arial"/>
          <w:b/>
          <w:u w:val="single"/>
        </w:rPr>
        <w:t xml:space="preserve">Birmingham: </w:t>
      </w:r>
      <w:r w:rsidRPr="00C92002">
        <w:rPr>
          <w:rFonts w:ascii="Arial" w:hAnsi="Arial" w:cs="Arial"/>
          <w:b/>
          <w:bCs/>
          <w:u w:val="single"/>
        </w:rPr>
        <w:t xml:space="preserve">Chung Lai Johnny Wan </w:t>
      </w:r>
      <w:r w:rsidRPr="00C92002">
        <w:rPr>
          <w:rFonts w:ascii="Arial" w:hAnsi="Arial" w:cs="Arial"/>
          <w:b/>
          <w:u w:val="single"/>
        </w:rPr>
        <w:t>London: Balendran Kandasamy</w:t>
      </w:r>
    </w:p>
    <w:p w14:paraId="1F5B3FD9" w14:textId="77777777" w:rsidR="00160E3F" w:rsidRPr="00160E3F" w:rsidRDefault="00160E3F" w:rsidP="00160E3F">
      <w:pPr>
        <w:spacing w:line="360" w:lineRule="auto"/>
        <w:jc w:val="both"/>
        <w:rPr>
          <w:rFonts w:ascii="Arial" w:hAnsi="Arial" w:cs="Arial"/>
          <w:sz w:val="24"/>
          <w:szCs w:val="24"/>
        </w:rPr>
      </w:pPr>
    </w:p>
    <w:p w14:paraId="1F5B3FDA" w14:textId="77777777" w:rsidR="00160E3F" w:rsidRPr="00160E3F" w:rsidRDefault="00160E3F" w:rsidP="00160E3F">
      <w:pPr>
        <w:spacing w:line="360" w:lineRule="auto"/>
        <w:jc w:val="both"/>
        <w:rPr>
          <w:rFonts w:ascii="Arial" w:hAnsi="Arial" w:cs="Arial"/>
          <w:sz w:val="24"/>
          <w:szCs w:val="24"/>
        </w:rPr>
      </w:pPr>
    </w:p>
    <w:p w14:paraId="1F5B3FDB" w14:textId="77777777" w:rsidR="00160E3F" w:rsidRPr="00160E3F" w:rsidRDefault="00160E3F" w:rsidP="00160E3F">
      <w:pPr>
        <w:spacing w:line="360" w:lineRule="auto"/>
        <w:jc w:val="both"/>
        <w:rPr>
          <w:rFonts w:ascii="Arial" w:hAnsi="Arial" w:cs="Arial"/>
          <w:sz w:val="24"/>
          <w:szCs w:val="24"/>
        </w:rPr>
      </w:pPr>
    </w:p>
    <w:p w14:paraId="1F5B3FDC" w14:textId="77777777" w:rsidR="00160E3F" w:rsidRPr="00160E3F" w:rsidRDefault="00160E3F" w:rsidP="00160E3F">
      <w:pPr>
        <w:spacing w:line="360" w:lineRule="auto"/>
        <w:jc w:val="both"/>
        <w:rPr>
          <w:rFonts w:ascii="Arial" w:hAnsi="Arial" w:cs="Arial"/>
          <w:sz w:val="24"/>
          <w:szCs w:val="24"/>
        </w:rPr>
      </w:pPr>
    </w:p>
    <w:p w14:paraId="1F5B3FDD" w14:textId="77777777" w:rsidR="00160E3F" w:rsidRPr="00160E3F" w:rsidRDefault="00160E3F" w:rsidP="00160E3F">
      <w:pPr>
        <w:spacing w:line="360" w:lineRule="auto"/>
        <w:jc w:val="both"/>
        <w:rPr>
          <w:rFonts w:ascii="Arial" w:hAnsi="Arial" w:cs="Arial"/>
          <w:sz w:val="24"/>
          <w:szCs w:val="24"/>
        </w:rPr>
      </w:pPr>
    </w:p>
    <w:p w14:paraId="1F5B3FDE" w14:textId="77777777" w:rsidR="00160E3F" w:rsidRPr="00160E3F" w:rsidRDefault="00160E3F" w:rsidP="00160E3F">
      <w:pPr>
        <w:spacing w:line="360" w:lineRule="auto"/>
        <w:jc w:val="both"/>
        <w:rPr>
          <w:rFonts w:ascii="Arial" w:hAnsi="Arial" w:cs="Arial"/>
          <w:sz w:val="24"/>
          <w:szCs w:val="24"/>
        </w:rPr>
      </w:pPr>
    </w:p>
    <w:p w14:paraId="1F5B3FDF" w14:textId="77777777" w:rsidR="00160E3F" w:rsidRPr="00160E3F" w:rsidRDefault="00160E3F" w:rsidP="00160E3F">
      <w:pPr>
        <w:spacing w:line="360" w:lineRule="auto"/>
        <w:jc w:val="both"/>
        <w:rPr>
          <w:rFonts w:ascii="Arial" w:hAnsi="Arial" w:cs="Arial"/>
          <w:sz w:val="24"/>
          <w:szCs w:val="24"/>
        </w:rPr>
      </w:pPr>
    </w:p>
    <w:p w14:paraId="1F5B3FE0" w14:textId="77777777" w:rsidR="00160E3F" w:rsidRPr="00160E3F" w:rsidRDefault="00160E3F" w:rsidP="00160E3F">
      <w:pPr>
        <w:spacing w:line="360" w:lineRule="auto"/>
        <w:jc w:val="both"/>
        <w:rPr>
          <w:rFonts w:ascii="Arial" w:hAnsi="Arial" w:cs="Arial"/>
          <w:sz w:val="24"/>
          <w:szCs w:val="24"/>
        </w:rPr>
      </w:pPr>
    </w:p>
    <w:p w14:paraId="1F5B3FE1" w14:textId="77777777" w:rsidR="00160E3F" w:rsidRPr="00160E3F" w:rsidRDefault="00160E3F" w:rsidP="00160E3F">
      <w:pPr>
        <w:spacing w:line="360" w:lineRule="auto"/>
        <w:jc w:val="both"/>
        <w:rPr>
          <w:rFonts w:ascii="Arial" w:hAnsi="Arial" w:cs="Arial"/>
          <w:sz w:val="24"/>
          <w:szCs w:val="24"/>
        </w:rPr>
      </w:pPr>
    </w:p>
    <w:p w14:paraId="1F5B3FE2" w14:textId="77777777" w:rsidR="00160E3F" w:rsidRPr="00160E3F" w:rsidRDefault="00160E3F" w:rsidP="00160E3F">
      <w:pPr>
        <w:spacing w:line="360" w:lineRule="auto"/>
        <w:jc w:val="both"/>
        <w:rPr>
          <w:rFonts w:ascii="Arial" w:hAnsi="Arial" w:cs="Arial"/>
          <w:sz w:val="24"/>
          <w:szCs w:val="24"/>
        </w:rPr>
      </w:pPr>
    </w:p>
    <w:p w14:paraId="1F5B3FE3" w14:textId="77777777" w:rsidR="00160E3F" w:rsidRPr="00160E3F" w:rsidRDefault="00160E3F" w:rsidP="00160E3F">
      <w:pPr>
        <w:spacing w:line="360" w:lineRule="auto"/>
        <w:jc w:val="both"/>
        <w:rPr>
          <w:rFonts w:ascii="Arial" w:hAnsi="Arial" w:cs="Arial"/>
          <w:sz w:val="24"/>
          <w:szCs w:val="24"/>
        </w:rPr>
      </w:pPr>
    </w:p>
    <w:p w14:paraId="1F5B3FE4" w14:textId="77777777" w:rsidR="00160E3F" w:rsidRPr="00160E3F" w:rsidRDefault="00160E3F" w:rsidP="00160E3F">
      <w:pPr>
        <w:spacing w:line="360" w:lineRule="auto"/>
        <w:jc w:val="both"/>
        <w:rPr>
          <w:rFonts w:ascii="Arial" w:hAnsi="Arial" w:cs="Arial"/>
          <w:sz w:val="24"/>
          <w:szCs w:val="24"/>
        </w:rPr>
      </w:pPr>
    </w:p>
    <w:p w14:paraId="1F5B3FE5" w14:textId="77777777" w:rsidR="00160E3F" w:rsidRPr="00160E3F" w:rsidRDefault="00160E3F" w:rsidP="00160E3F">
      <w:pPr>
        <w:spacing w:line="360" w:lineRule="auto"/>
        <w:jc w:val="both"/>
        <w:rPr>
          <w:rFonts w:ascii="Arial" w:hAnsi="Arial" w:cs="Arial"/>
          <w:sz w:val="24"/>
          <w:szCs w:val="24"/>
        </w:rPr>
      </w:pPr>
    </w:p>
    <w:sdt>
      <w:sdtPr>
        <w:rPr>
          <w:rFonts w:asciiTheme="minorHAnsi" w:eastAsiaTheme="minorHAnsi" w:hAnsiTheme="minorHAnsi" w:cstheme="minorBidi"/>
          <w:b w:val="0"/>
          <w:bCs w:val="0"/>
          <w:color w:val="auto"/>
          <w:sz w:val="22"/>
          <w:szCs w:val="22"/>
          <w:lang w:eastAsia="en-US"/>
        </w:rPr>
        <w:id w:val="100619558"/>
        <w:docPartObj>
          <w:docPartGallery w:val="Table of Contents"/>
          <w:docPartUnique/>
        </w:docPartObj>
      </w:sdtPr>
      <w:sdtEndPr>
        <w:rPr>
          <w:noProof/>
        </w:rPr>
      </w:sdtEndPr>
      <w:sdtContent>
        <w:p w14:paraId="1F5B3FE6" w14:textId="77777777" w:rsidR="002E2206" w:rsidRDefault="002E2206">
          <w:pPr>
            <w:pStyle w:val="TOCHeading"/>
          </w:pPr>
          <w:r>
            <w:t>Table of Contents</w:t>
          </w:r>
        </w:p>
        <w:p w14:paraId="1F5B3FE7" w14:textId="77777777" w:rsidR="002E2206" w:rsidRDefault="002E220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2352060" w:history="1">
            <w:r w:rsidRPr="002A1325">
              <w:rPr>
                <w:rStyle w:val="Hyperlink"/>
                <w:noProof/>
              </w:rPr>
              <w:t>1. Executive Summary</w:t>
            </w:r>
            <w:r>
              <w:rPr>
                <w:noProof/>
                <w:webHidden/>
              </w:rPr>
              <w:tab/>
            </w:r>
            <w:r>
              <w:rPr>
                <w:noProof/>
                <w:webHidden/>
              </w:rPr>
              <w:fldChar w:fldCharType="begin"/>
            </w:r>
            <w:r>
              <w:rPr>
                <w:noProof/>
                <w:webHidden/>
              </w:rPr>
              <w:instrText xml:space="preserve"> PAGEREF _Toc212352060 \h </w:instrText>
            </w:r>
            <w:r>
              <w:rPr>
                <w:noProof/>
                <w:webHidden/>
              </w:rPr>
            </w:r>
            <w:r>
              <w:rPr>
                <w:noProof/>
                <w:webHidden/>
              </w:rPr>
              <w:fldChar w:fldCharType="separate"/>
            </w:r>
            <w:r>
              <w:rPr>
                <w:noProof/>
                <w:webHidden/>
              </w:rPr>
              <w:t>3</w:t>
            </w:r>
            <w:r>
              <w:rPr>
                <w:noProof/>
                <w:webHidden/>
              </w:rPr>
              <w:fldChar w:fldCharType="end"/>
            </w:r>
          </w:hyperlink>
        </w:p>
        <w:p w14:paraId="1F5B3FE8" w14:textId="77777777" w:rsidR="002E2206" w:rsidRDefault="00974D81">
          <w:pPr>
            <w:pStyle w:val="TOC1"/>
            <w:tabs>
              <w:tab w:val="right" w:leader="dot" w:pos="9350"/>
            </w:tabs>
            <w:rPr>
              <w:rFonts w:eastAsiaTheme="minorEastAsia"/>
              <w:noProof/>
            </w:rPr>
          </w:pPr>
          <w:hyperlink w:anchor="_Toc212352061" w:history="1">
            <w:r w:rsidR="002E2206" w:rsidRPr="002A1325">
              <w:rPr>
                <w:rStyle w:val="Hyperlink"/>
                <w:noProof/>
              </w:rPr>
              <w:t>2. Overview of the Business Idea</w:t>
            </w:r>
            <w:r w:rsidR="002E2206">
              <w:rPr>
                <w:noProof/>
                <w:webHidden/>
              </w:rPr>
              <w:tab/>
            </w:r>
            <w:r w:rsidR="002E2206">
              <w:rPr>
                <w:noProof/>
                <w:webHidden/>
              </w:rPr>
              <w:fldChar w:fldCharType="begin"/>
            </w:r>
            <w:r w:rsidR="002E2206">
              <w:rPr>
                <w:noProof/>
                <w:webHidden/>
              </w:rPr>
              <w:instrText xml:space="preserve"> PAGEREF _Toc212352061 \h </w:instrText>
            </w:r>
            <w:r w:rsidR="002E2206">
              <w:rPr>
                <w:noProof/>
                <w:webHidden/>
              </w:rPr>
            </w:r>
            <w:r w:rsidR="002E2206">
              <w:rPr>
                <w:noProof/>
                <w:webHidden/>
              </w:rPr>
              <w:fldChar w:fldCharType="separate"/>
            </w:r>
            <w:r w:rsidR="002E2206">
              <w:rPr>
                <w:noProof/>
                <w:webHidden/>
              </w:rPr>
              <w:t>3</w:t>
            </w:r>
            <w:r w:rsidR="002E2206">
              <w:rPr>
                <w:noProof/>
                <w:webHidden/>
              </w:rPr>
              <w:fldChar w:fldCharType="end"/>
            </w:r>
          </w:hyperlink>
        </w:p>
        <w:p w14:paraId="1F5B3FE9" w14:textId="77777777" w:rsidR="002E2206" w:rsidRDefault="00974D81">
          <w:pPr>
            <w:pStyle w:val="TOC1"/>
            <w:tabs>
              <w:tab w:val="right" w:leader="dot" w:pos="9350"/>
            </w:tabs>
            <w:rPr>
              <w:rFonts w:eastAsiaTheme="minorEastAsia"/>
              <w:noProof/>
            </w:rPr>
          </w:pPr>
          <w:hyperlink w:anchor="_Toc212352062" w:history="1">
            <w:r w:rsidR="002E2206" w:rsidRPr="002A1325">
              <w:rPr>
                <w:rStyle w:val="Hyperlink"/>
                <w:noProof/>
              </w:rPr>
              <w:t>3. Environmental Analysis (PESTEL)</w:t>
            </w:r>
            <w:r w:rsidR="002E2206">
              <w:rPr>
                <w:noProof/>
                <w:webHidden/>
              </w:rPr>
              <w:tab/>
            </w:r>
            <w:r w:rsidR="002E2206">
              <w:rPr>
                <w:noProof/>
                <w:webHidden/>
              </w:rPr>
              <w:fldChar w:fldCharType="begin"/>
            </w:r>
            <w:r w:rsidR="002E2206">
              <w:rPr>
                <w:noProof/>
                <w:webHidden/>
              </w:rPr>
              <w:instrText xml:space="preserve"> PAGEREF _Toc212352062 \h </w:instrText>
            </w:r>
            <w:r w:rsidR="002E2206">
              <w:rPr>
                <w:noProof/>
                <w:webHidden/>
              </w:rPr>
            </w:r>
            <w:r w:rsidR="002E2206">
              <w:rPr>
                <w:noProof/>
                <w:webHidden/>
              </w:rPr>
              <w:fldChar w:fldCharType="separate"/>
            </w:r>
            <w:r w:rsidR="002E2206">
              <w:rPr>
                <w:noProof/>
                <w:webHidden/>
              </w:rPr>
              <w:t>4</w:t>
            </w:r>
            <w:r w:rsidR="002E2206">
              <w:rPr>
                <w:noProof/>
                <w:webHidden/>
              </w:rPr>
              <w:fldChar w:fldCharType="end"/>
            </w:r>
          </w:hyperlink>
        </w:p>
        <w:p w14:paraId="1F5B3FEA" w14:textId="77777777" w:rsidR="002E2206" w:rsidRDefault="00974D81">
          <w:pPr>
            <w:pStyle w:val="TOC1"/>
            <w:tabs>
              <w:tab w:val="right" w:leader="dot" w:pos="9350"/>
            </w:tabs>
            <w:rPr>
              <w:rFonts w:eastAsiaTheme="minorEastAsia"/>
              <w:noProof/>
            </w:rPr>
          </w:pPr>
          <w:hyperlink w:anchor="_Toc212352063" w:history="1">
            <w:r w:rsidR="002E2206" w:rsidRPr="002A1325">
              <w:rPr>
                <w:rStyle w:val="Hyperlink"/>
                <w:noProof/>
              </w:rPr>
              <w:t>4. Marketing Strategy</w:t>
            </w:r>
            <w:r w:rsidR="002E2206">
              <w:rPr>
                <w:noProof/>
                <w:webHidden/>
              </w:rPr>
              <w:tab/>
            </w:r>
            <w:r w:rsidR="002E2206">
              <w:rPr>
                <w:noProof/>
                <w:webHidden/>
              </w:rPr>
              <w:fldChar w:fldCharType="begin"/>
            </w:r>
            <w:r w:rsidR="002E2206">
              <w:rPr>
                <w:noProof/>
                <w:webHidden/>
              </w:rPr>
              <w:instrText xml:space="preserve"> PAGEREF _Toc212352063 \h </w:instrText>
            </w:r>
            <w:r w:rsidR="002E2206">
              <w:rPr>
                <w:noProof/>
                <w:webHidden/>
              </w:rPr>
            </w:r>
            <w:r w:rsidR="002E2206">
              <w:rPr>
                <w:noProof/>
                <w:webHidden/>
              </w:rPr>
              <w:fldChar w:fldCharType="separate"/>
            </w:r>
            <w:r w:rsidR="002E2206">
              <w:rPr>
                <w:noProof/>
                <w:webHidden/>
              </w:rPr>
              <w:t>5</w:t>
            </w:r>
            <w:r w:rsidR="002E2206">
              <w:rPr>
                <w:noProof/>
                <w:webHidden/>
              </w:rPr>
              <w:fldChar w:fldCharType="end"/>
            </w:r>
          </w:hyperlink>
        </w:p>
        <w:p w14:paraId="1F5B3FEB" w14:textId="77777777" w:rsidR="002E2206" w:rsidRDefault="00974D81" w:rsidP="002E2206">
          <w:pPr>
            <w:pStyle w:val="TOC2"/>
            <w:rPr>
              <w:rFonts w:eastAsiaTheme="minorEastAsia"/>
              <w:noProof/>
            </w:rPr>
          </w:pPr>
          <w:hyperlink w:anchor="_Toc212352064" w:history="1">
            <w:r w:rsidR="002E2206" w:rsidRPr="002A1325">
              <w:rPr>
                <w:rStyle w:val="Hyperlink"/>
                <w:noProof/>
              </w:rPr>
              <w:t>4.1 Product</w:t>
            </w:r>
            <w:r w:rsidR="002E2206">
              <w:rPr>
                <w:noProof/>
                <w:webHidden/>
              </w:rPr>
              <w:tab/>
            </w:r>
            <w:r w:rsidR="002E2206">
              <w:rPr>
                <w:noProof/>
                <w:webHidden/>
              </w:rPr>
              <w:fldChar w:fldCharType="begin"/>
            </w:r>
            <w:r w:rsidR="002E2206">
              <w:rPr>
                <w:noProof/>
                <w:webHidden/>
              </w:rPr>
              <w:instrText xml:space="preserve"> PAGEREF _Toc212352064 \h </w:instrText>
            </w:r>
            <w:r w:rsidR="002E2206">
              <w:rPr>
                <w:noProof/>
                <w:webHidden/>
              </w:rPr>
            </w:r>
            <w:r w:rsidR="002E2206">
              <w:rPr>
                <w:noProof/>
                <w:webHidden/>
              </w:rPr>
              <w:fldChar w:fldCharType="separate"/>
            </w:r>
            <w:r w:rsidR="002E2206">
              <w:rPr>
                <w:noProof/>
                <w:webHidden/>
              </w:rPr>
              <w:t>5</w:t>
            </w:r>
            <w:r w:rsidR="002E2206">
              <w:rPr>
                <w:noProof/>
                <w:webHidden/>
              </w:rPr>
              <w:fldChar w:fldCharType="end"/>
            </w:r>
          </w:hyperlink>
        </w:p>
        <w:p w14:paraId="1F5B3FEC" w14:textId="77777777" w:rsidR="002E2206" w:rsidRDefault="00974D81" w:rsidP="002E2206">
          <w:pPr>
            <w:pStyle w:val="TOC2"/>
            <w:rPr>
              <w:rFonts w:eastAsiaTheme="minorEastAsia"/>
              <w:noProof/>
            </w:rPr>
          </w:pPr>
          <w:hyperlink w:anchor="_Toc212352065" w:history="1">
            <w:r w:rsidR="002E2206" w:rsidRPr="002A1325">
              <w:rPr>
                <w:rStyle w:val="Hyperlink"/>
                <w:noProof/>
              </w:rPr>
              <w:t>4.2 Price</w:t>
            </w:r>
            <w:r w:rsidR="002E2206">
              <w:rPr>
                <w:noProof/>
                <w:webHidden/>
              </w:rPr>
              <w:tab/>
            </w:r>
            <w:r w:rsidR="002E2206">
              <w:rPr>
                <w:noProof/>
                <w:webHidden/>
              </w:rPr>
              <w:fldChar w:fldCharType="begin"/>
            </w:r>
            <w:r w:rsidR="002E2206">
              <w:rPr>
                <w:noProof/>
                <w:webHidden/>
              </w:rPr>
              <w:instrText xml:space="preserve"> PAGEREF _Toc212352065 \h </w:instrText>
            </w:r>
            <w:r w:rsidR="002E2206">
              <w:rPr>
                <w:noProof/>
                <w:webHidden/>
              </w:rPr>
            </w:r>
            <w:r w:rsidR="002E2206">
              <w:rPr>
                <w:noProof/>
                <w:webHidden/>
              </w:rPr>
              <w:fldChar w:fldCharType="separate"/>
            </w:r>
            <w:r w:rsidR="002E2206">
              <w:rPr>
                <w:noProof/>
                <w:webHidden/>
              </w:rPr>
              <w:t>5</w:t>
            </w:r>
            <w:r w:rsidR="002E2206">
              <w:rPr>
                <w:noProof/>
                <w:webHidden/>
              </w:rPr>
              <w:fldChar w:fldCharType="end"/>
            </w:r>
          </w:hyperlink>
        </w:p>
        <w:p w14:paraId="1F5B3FED" w14:textId="77777777" w:rsidR="002E2206" w:rsidRPr="002E2206" w:rsidRDefault="00974D81" w:rsidP="002E2206">
          <w:pPr>
            <w:pStyle w:val="TOC2"/>
            <w:rPr>
              <w:rFonts w:ascii="Arial" w:eastAsiaTheme="minorEastAsia" w:hAnsi="Arial" w:cs="Arial"/>
              <w:noProof/>
              <w:sz w:val="24"/>
            </w:rPr>
          </w:pPr>
          <w:hyperlink w:anchor="_Toc212352066" w:history="1">
            <w:r w:rsidR="002E2206" w:rsidRPr="002A1325">
              <w:rPr>
                <w:rStyle w:val="Hyperlink"/>
                <w:noProof/>
              </w:rPr>
              <w:t>4.3 Place</w:t>
            </w:r>
            <w:r w:rsidR="002E2206">
              <w:rPr>
                <w:noProof/>
                <w:webHidden/>
              </w:rPr>
              <w:tab/>
            </w:r>
            <w:r w:rsidR="002E2206">
              <w:rPr>
                <w:noProof/>
                <w:webHidden/>
              </w:rPr>
              <w:fldChar w:fldCharType="begin"/>
            </w:r>
            <w:r w:rsidR="002E2206">
              <w:rPr>
                <w:noProof/>
                <w:webHidden/>
              </w:rPr>
              <w:instrText xml:space="preserve"> PAGEREF _Toc212352066 \h </w:instrText>
            </w:r>
            <w:r w:rsidR="002E2206">
              <w:rPr>
                <w:noProof/>
                <w:webHidden/>
              </w:rPr>
            </w:r>
            <w:r w:rsidR="002E2206">
              <w:rPr>
                <w:noProof/>
                <w:webHidden/>
              </w:rPr>
              <w:fldChar w:fldCharType="separate"/>
            </w:r>
            <w:r w:rsidR="002E2206">
              <w:rPr>
                <w:noProof/>
                <w:webHidden/>
              </w:rPr>
              <w:t>6</w:t>
            </w:r>
            <w:r w:rsidR="002E2206">
              <w:rPr>
                <w:noProof/>
                <w:webHidden/>
              </w:rPr>
              <w:fldChar w:fldCharType="end"/>
            </w:r>
          </w:hyperlink>
        </w:p>
        <w:p w14:paraId="1F5B3FEE" w14:textId="77777777" w:rsidR="002E2206" w:rsidRDefault="00974D81" w:rsidP="002E2206">
          <w:pPr>
            <w:pStyle w:val="TOC2"/>
            <w:rPr>
              <w:rFonts w:eastAsiaTheme="minorEastAsia"/>
              <w:noProof/>
            </w:rPr>
          </w:pPr>
          <w:hyperlink w:anchor="_Toc212352067" w:history="1">
            <w:r w:rsidR="002E2206" w:rsidRPr="002A1325">
              <w:rPr>
                <w:rStyle w:val="Hyperlink"/>
                <w:noProof/>
              </w:rPr>
              <w:t>4.4 Promotion</w:t>
            </w:r>
            <w:r w:rsidR="002E2206">
              <w:rPr>
                <w:noProof/>
                <w:webHidden/>
              </w:rPr>
              <w:tab/>
            </w:r>
            <w:r w:rsidR="002E2206">
              <w:rPr>
                <w:noProof/>
                <w:webHidden/>
              </w:rPr>
              <w:fldChar w:fldCharType="begin"/>
            </w:r>
            <w:r w:rsidR="002E2206">
              <w:rPr>
                <w:noProof/>
                <w:webHidden/>
              </w:rPr>
              <w:instrText xml:space="preserve"> PAGEREF _Toc212352067 \h </w:instrText>
            </w:r>
            <w:r w:rsidR="002E2206">
              <w:rPr>
                <w:noProof/>
                <w:webHidden/>
              </w:rPr>
            </w:r>
            <w:r w:rsidR="002E2206">
              <w:rPr>
                <w:noProof/>
                <w:webHidden/>
              </w:rPr>
              <w:fldChar w:fldCharType="separate"/>
            </w:r>
            <w:r w:rsidR="002E2206">
              <w:rPr>
                <w:noProof/>
                <w:webHidden/>
              </w:rPr>
              <w:t>6</w:t>
            </w:r>
            <w:r w:rsidR="002E2206">
              <w:rPr>
                <w:noProof/>
                <w:webHidden/>
              </w:rPr>
              <w:fldChar w:fldCharType="end"/>
            </w:r>
          </w:hyperlink>
        </w:p>
        <w:p w14:paraId="1F5B3FEF" w14:textId="77777777" w:rsidR="002E2206" w:rsidRDefault="00974D81">
          <w:pPr>
            <w:pStyle w:val="TOC1"/>
            <w:tabs>
              <w:tab w:val="right" w:leader="dot" w:pos="9350"/>
            </w:tabs>
            <w:rPr>
              <w:rFonts w:eastAsiaTheme="minorEastAsia"/>
              <w:noProof/>
            </w:rPr>
          </w:pPr>
          <w:hyperlink w:anchor="_Toc212352068" w:history="1">
            <w:r w:rsidR="002E2206" w:rsidRPr="002A1325">
              <w:rPr>
                <w:rStyle w:val="Hyperlink"/>
                <w:noProof/>
              </w:rPr>
              <w:t>5. Funding Requirements and Startup Costs</w:t>
            </w:r>
            <w:r w:rsidR="002E2206">
              <w:rPr>
                <w:noProof/>
                <w:webHidden/>
              </w:rPr>
              <w:tab/>
            </w:r>
            <w:r w:rsidR="002E2206">
              <w:rPr>
                <w:noProof/>
                <w:webHidden/>
              </w:rPr>
              <w:fldChar w:fldCharType="begin"/>
            </w:r>
            <w:r w:rsidR="002E2206">
              <w:rPr>
                <w:noProof/>
                <w:webHidden/>
              </w:rPr>
              <w:instrText xml:space="preserve"> PAGEREF _Toc212352068 \h </w:instrText>
            </w:r>
            <w:r w:rsidR="002E2206">
              <w:rPr>
                <w:noProof/>
                <w:webHidden/>
              </w:rPr>
            </w:r>
            <w:r w:rsidR="002E2206">
              <w:rPr>
                <w:noProof/>
                <w:webHidden/>
              </w:rPr>
              <w:fldChar w:fldCharType="separate"/>
            </w:r>
            <w:r w:rsidR="002E2206">
              <w:rPr>
                <w:noProof/>
                <w:webHidden/>
              </w:rPr>
              <w:t>6</w:t>
            </w:r>
            <w:r w:rsidR="002E2206">
              <w:rPr>
                <w:noProof/>
                <w:webHidden/>
              </w:rPr>
              <w:fldChar w:fldCharType="end"/>
            </w:r>
          </w:hyperlink>
        </w:p>
        <w:p w14:paraId="1F5B3FF0" w14:textId="77777777" w:rsidR="002E2206" w:rsidRDefault="00974D81" w:rsidP="002E2206">
          <w:pPr>
            <w:pStyle w:val="TOC2"/>
            <w:rPr>
              <w:rFonts w:eastAsiaTheme="minorEastAsia"/>
              <w:noProof/>
            </w:rPr>
          </w:pPr>
          <w:hyperlink w:anchor="_Toc212352069" w:history="1">
            <w:r w:rsidR="002E2206" w:rsidRPr="002A1325">
              <w:rPr>
                <w:rStyle w:val="Hyperlink"/>
                <w:noProof/>
              </w:rPr>
              <w:t>5.1 Startup Cost Breakdown</w:t>
            </w:r>
            <w:r w:rsidR="002E2206">
              <w:rPr>
                <w:noProof/>
                <w:webHidden/>
              </w:rPr>
              <w:tab/>
            </w:r>
            <w:r w:rsidR="002E2206">
              <w:rPr>
                <w:noProof/>
                <w:webHidden/>
              </w:rPr>
              <w:fldChar w:fldCharType="begin"/>
            </w:r>
            <w:r w:rsidR="002E2206">
              <w:rPr>
                <w:noProof/>
                <w:webHidden/>
              </w:rPr>
              <w:instrText xml:space="preserve"> PAGEREF _Toc212352069 \h </w:instrText>
            </w:r>
            <w:r w:rsidR="002E2206">
              <w:rPr>
                <w:noProof/>
                <w:webHidden/>
              </w:rPr>
            </w:r>
            <w:r w:rsidR="002E2206">
              <w:rPr>
                <w:noProof/>
                <w:webHidden/>
              </w:rPr>
              <w:fldChar w:fldCharType="separate"/>
            </w:r>
            <w:r w:rsidR="002E2206">
              <w:rPr>
                <w:noProof/>
                <w:webHidden/>
              </w:rPr>
              <w:t>6</w:t>
            </w:r>
            <w:r w:rsidR="002E2206">
              <w:rPr>
                <w:noProof/>
                <w:webHidden/>
              </w:rPr>
              <w:fldChar w:fldCharType="end"/>
            </w:r>
          </w:hyperlink>
        </w:p>
        <w:p w14:paraId="1F5B3FF1" w14:textId="77777777" w:rsidR="002E2206" w:rsidRDefault="00974D81" w:rsidP="002E2206">
          <w:pPr>
            <w:pStyle w:val="TOC2"/>
            <w:rPr>
              <w:rFonts w:eastAsiaTheme="minorEastAsia"/>
              <w:noProof/>
            </w:rPr>
          </w:pPr>
          <w:hyperlink w:anchor="_Toc212352070" w:history="1">
            <w:r w:rsidR="002E2206" w:rsidRPr="002A1325">
              <w:rPr>
                <w:rStyle w:val="Hyperlink"/>
                <w:noProof/>
              </w:rPr>
              <w:t>5.2 Funding Structure</w:t>
            </w:r>
            <w:r w:rsidR="002E2206">
              <w:rPr>
                <w:noProof/>
                <w:webHidden/>
              </w:rPr>
              <w:tab/>
            </w:r>
            <w:r w:rsidR="002E2206">
              <w:rPr>
                <w:noProof/>
                <w:webHidden/>
              </w:rPr>
              <w:fldChar w:fldCharType="begin"/>
            </w:r>
            <w:r w:rsidR="002E2206">
              <w:rPr>
                <w:noProof/>
                <w:webHidden/>
              </w:rPr>
              <w:instrText xml:space="preserve"> PAGEREF _Toc212352070 \h </w:instrText>
            </w:r>
            <w:r w:rsidR="002E2206">
              <w:rPr>
                <w:noProof/>
                <w:webHidden/>
              </w:rPr>
            </w:r>
            <w:r w:rsidR="002E2206">
              <w:rPr>
                <w:noProof/>
                <w:webHidden/>
              </w:rPr>
              <w:fldChar w:fldCharType="separate"/>
            </w:r>
            <w:r w:rsidR="002E2206">
              <w:rPr>
                <w:noProof/>
                <w:webHidden/>
              </w:rPr>
              <w:t>7</w:t>
            </w:r>
            <w:r w:rsidR="002E2206">
              <w:rPr>
                <w:noProof/>
                <w:webHidden/>
              </w:rPr>
              <w:fldChar w:fldCharType="end"/>
            </w:r>
          </w:hyperlink>
        </w:p>
        <w:p w14:paraId="1F5B3FF2" w14:textId="77777777" w:rsidR="002E2206" w:rsidRDefault="00974D81" w:rsidP="002E2206">
          <w:pPr>
            <w:pStyle w:val="TOC2"/>
            <w:rPr>
              <w:rFonts w:eastAsiaTheme="minorEastAsia"/>
              <w:noProof/>
            </w:rPr>
          </w:pPr>
          <w:hyperlink w:anchor="_Toc212352071" w:history="1">
            <w:r w:rsidR="002E2206" w:rsidRPr="002A1325">
              <w:rPr>
                <w:rStyle w:val="Hyperlink"/>
                <w:noProof/>
              </w:rPr>
              <w:t>5.3 Projected Financial Performance</w:t>
            </w:r>
            <w:r w:rsidR="002E2206">
              <w:rPr>
                <w:noProof/>
                <w:webHidden/>
              </w:rPr>
              <w:tab/>
            </w:r>
            <w:r w:rsidR="002E2206">
              <w:rPr>
                <w:noProof/>
                <w:webHidden/>
              </w:rPr>
              <w:fldChar w:fldCharType="begin"/>
            </w:r>
            <w:r w:rsidR="002E2206">
              <w:rPr>
                <w:noProof/>
                <w:webHidden/>
              </w:rPr>
              <w:instrText xml:space="preserve"> PAGEREF _Toc212352071 \h </w:instrText>
            </w:r>
            <w:r w:rsidR="002E2206">
              <w:rPr>
                <w:noProof/>
                <w:webHidden/>
              </w:rPr>
            </w:r>
            <w:r w:rsidR="002E2206">
              <w:rPr>
                <w:noProof/>
                <w:webHidden/>
              </w:rPr>
              <w:fldChar w:fldCharType="separate"/>
            </w:r>
            <w:r w:rsidR="002E2206">
              <w:rPr>
                <w:noProof/>
                <w:webHidden/>
              </w:rPr>
              <w:t>8</w:t>
            </w:r>
            <w:r w:rsidR="002E2206">
              <w:rPr>
                <w:noProof/>
                <w:webHidden/>
              </w:rPr>
              <w:fldChar w:fldCharType="end"/>
            </w:r>
          </w:hyperlink>
        </w:p>
        <w:p w14:paraId="1F5B3FF3" w14:textId="77777777" w:rsidR="002E2206" w:rsidRDefault="00974D81" w:rsidP="002E2206">
          <w:pPr>
            <w:pStyle w:val="TOC2"/>
            <w:rPr>
              <w:rFonts w:eastAsiaTheme="minorEastAsia"/>
              <w:noProof/>
            </w:rPr>
          </w:pPr>
          <w:hyperlink w:anchor="_Toc212352072" w:history="1">
            <w:r w:rsidR="002E2206" w:rsidRPr="002A1325">
              <w:rPr>
                <w:rStyle w:val="Hyperlink"/>
                <w:noProof/>
              </w:rPr>
              <w:t>5.4 Risk Management and Contingency Planning</w:t>
            </w:r>
            <w:r w:rsidR="002E2206">
              <w:rPr>
                <w:noProof/>
                <w:webHidden/>
              </w:rPr>
              <w:tab/>
            </w:r>
            <w:r w:rsidR="002E2206">
              <w:rPr>
                <w:noProof/>
                <w:webHidden/>
              </w:rPr>
              <w:fldChar w:fldCharType="begin"/>
            </w:r>
            <w:r w:rsidR="002E2206">
              <w:rPr>
                <w:noProof/>
                <w:webHidden/>
              </w:rPr>
              <w:instrText xml:space="preserve"> PAGEREF _Toc212352072 \h </w:instrText>
            </w:r>
            <w:r w:rsidR="002E2206">
              <w:rPr>
                <w:noProof/>
                <w:webHidden/>
              </w:rPr>
            </w:r>
            <w:r w:rsidR="002E2206">
              <w:rPr>
                <w:noProof/>
                <w:webHidden/>
              </w:rPr>
              <w:fldChar w:fldCharType="separate"/>
            </w:r>
            <w:r w:rsidR="002E2206">
              <w:rPr>
                <w:noProof/>
                <w:webHidden/>
              </w:rPr>
              <w:t>8</w:t>
            </w:r>
            <w:r w:rsidR="002E2206">
              <w:rPr>
                <w:noProof/>
                <w:webHidden/>
              </w:rPr>
              <w:fldChar w:fldCharType="end"/>
            </w:r>
          </w:hyperlink>
        </w:p>
        <w:p w14:paraId="1F5B3FF4" w14:textId="77777777" w:rsidR="002E2206" w:rsidRDefault="00974D81">
          <w:pPr>
            <w:pStyle w:val="TOC1"/>
            <w:tabs>
              <w:tab w:val="right" w:leader="dot" w:pos="9350"/>
            </w:tabs>
            <w:rPr>
              <w:rFonts w:eastAsiaTheme="minorEastAsia"/>
              <w:noProof/>
            </w:rPr>
          </w:pPr>
          <w:hyperlink w:anchor="_Toc212352073" w:history="1">
            <w:r w:rsidR="002E2206" w:rsidRPr="002A1325">
              <w:rPr>
                <w:rStyle w:val="Hyperlink"/>
                <w:noProof/>
              </w:rPr>
              <w:t>6. Critical Evaluation</w:t>
            </w:r>
            <w:r w:rsidR="002E2206">
              <w:rPr>
                <w:noProof/>
                <w:webHidden/>
              </w:rPr>
              <w:tab/>
            </w:r>
            <w:r w:rsidR="002E2206">
              <w:rPr>
                <w:noProof/>
                <w:webHidden/>
              </w:rPr>
              <w:fldChar w:fldCharType="begin"/>
            </w:r>
            <w:r w:rsidR="002E2206">
              <w:rPr>
                <w:noProof/>
                <w:webHidden/>
              </w:rPr>
              <w:instrText xml:space="preserve"> PAGEREF _Toc212352073 \h </w:instrText>
            </w:r>
            <w:r w:rsidR="002E2206">
              <w:rPr>
                <w:noProof/>
                <w:webHidden/>
              </w:rPr>
            </w:r>
            <w:r w:rsidR="002E2206">
              <w:rPr>
                <w:noProof/>
                <w:webHidden/>
              </w:rPr>
              <w:fldChar w:fldCharType="separate"/>
            </w:r>
            <w:r w:rsidR="002E2206">
              <w:rPr>
                <w:noProof/>
                <w:webHidden/>
              </w:rPr>
              <w:t>9</w:t>
            </w:r>
            <w:r w:rsidR="002E2206">
              <w:rPr>
                <w:noProof/>
                <w:webHidden/>
              </w:rPr>
              <w:fldChar w:fldCharType="end"/>
            </w:r>
          </w:hyperlink>
        </w:p>
        <w:p w14:paraId="1F5B3FF5" w14:textId="77777777" w:rsidR="002E2206" w:rsidRDefault="00974D81">
          <w:pPr>
            <w:pStyle w:val="TOC1"/>
            <w:tabs>
              <w:tab w:val="right" w:leader="dot" w:pos="9350"/>
            </w:tabs>
            <w:rPr>
              <w:rFonts w:eastAsiaTheme="minorEastAsia"/>
              <w:noProof/>
            </w:rPr>
          </w:pPr>
          <w:hyperlink w:anchor="_Toc212352074" w:history="1">
            <w:r w:rsidR="002E2206" w:rsidRPr="002A1325">
              <w:rPr>
                <w:rStyle w:val="Hyperlink"/>
                <w:noProof/>
              </w:rPr>
              <w:t>7. Conclusion</w:t>
            </w:r>
            <w:r w:rsidR="002E2206">
              <w:rPr>
                <w:noProof/>
                <w:webHidden/>
              </w:rPr>
              <w:tab/>
            </w:r>
            <w:r w:rsidR="002E2206">
              <w:rPr>
                <w:noProof/>
                <w:webHidden/>
              </w:rPr>
              <w:fldChar w:fldCharType="begin"/>
            </w:r>
            <w:r w:rsidR="002E2206">
              <w:rPr>
                <w:noProof/>
                <w:webHidden/>
              </w:rPr>
              <w:instrText xml:space="preserve"> PAGEREF _Toc212352074 \h </w:instrText>
            </w:r>
            <w:r w:rsidR="002E2206">
              <w:rPr>
                <w:noProof/>
                <w:webHidden/>
              </w:rPr>
            </w:r>
            <w:r w:rsidR="002E2206">
              <w:rPr>
                <w:noProof/>
                <w:webHidden/>
              </w:rPr>
              <w:fldChar w:fldCharType="separate"/>
            </w:r>
            <w:r w:rsidR="002E2206">
              <w:rPr>
                <w:noProof/>
                <w:webHidden/>
              </w:rPr>
              <w:t>9</w:t>
            </w:r>
            <w:r w:rsidR="002E2206">
              <w:rPr>
                <w:noProof/>
                <w:webHidden/>
              </w:rPr>
              <w:fldChar w:fldCharType="end"/>
            </w:r>
          </w:hyperlink>
        </w:p>
        <w:p w14:paraId="1F5B3FF6" w14:textId="77777777" w:rsidR="002E2206" w:rsidRDefault="00974D81">
          <w:pPr>
            <w:pStyle w:val="TOC1"/>
            <w:tabs>
              <w:tab w:val="right" w:leader="dot" w:pos="9350"/>
            </w:tabs>
            <w:rPr>
              <w:rFonts w:eastAsiaTheme="minorEastAsia"/>
              <w:noProof/>
            </w:rPr>
          </w:pPr>
          <w:hyperlink w:anchor="_Toc212352075" w:history="1">
            <w:r w:rsidR="002E2206" w:rsidRPr="002A1325">
              <w:rPr>
                <w:rStyle w:val="Hyperlink"/>
                <w:noProof/>
              </w:rPr>
              <w:t>Reference List</w:t>
            </w:r>
            <w:r w:rsidR="002E2206">
              <w:rPr>
                <w:noProof/>
                <w:webHidden/>
              </w:rPr>
              <w:tab/>
            </w:r>
            <w:r w:rsidR="002E2206">
              <w:rPr>
                <w:noProof/>
                <w:webHidden/>
              </w:rPr>
              <w:fldChar w:fldCharType="begin"/>
            </w:r>
            <w:r w:rsidR="002E2206">
              <w:rPr>
                <w:noProof/>
                <w:webHidden/>
              </w:rPr>
              <w:instrText xml:space="preserve"> PAGEREF _Toc212352075 \h </w:instrText>
            </w:r>
            <w:r w:rsidR="002E2206">
              <w:rPr>
                <w:noProof/>
                <w:webHidden/>
              </w:rPr>
            </w:r>
            <w:r w:rsidR="002E2206">
              <w:rPr>
                <w:noProof/>
                <w:webHidden/>
              </w:rPr>
              <w:fldChar w:fldCharType="separate"/>
            </w:r>
            <w:r w:rsidR="002E2206">
              <w:rPr>
                <w:noProof/>
                <w:webHidden/>
              </w:rPr>
              <w:t>9</w:t>
            </w:r>
            <w:r w:rsidR="002E2206">
              <w:rPr>
                <w:noProof/>
                <w:webHidden/>
              </w:rPr>
              <w:fldChar w:fldCharType="end"/>
            </w:r>
          </w:hyperlink>
        </w:p>
        <w:p w14:paraId="1F5B3FF7" w14:textId="77777777" w:rsidR="002E2206" w:rsidRDefault="002E2206">
          <w:r>
            <w:rPr>
              <w:b/>
              <w:bCs/>
              <w:noProof/>
            </w:rPr>
            <w:fldChar w:fldCharType="end"/>
          </w:r>
        </w:p>
      </w:sdtContent>
    </w:sdt>
    <w:p w14:paraId="1F5B3FF8" w14:textId="77777777" w:rsidR="00160E3F" w:rsidRPr="00160E3F" w:rsidRDefault="00160E3F" w:rsidP="00160E3F">
      <w:pPr>
        <w:spacing w:line="360" w:lineRule="auto"/>
        <w:jc w:val="both"/>
        <w:rPr>
          <w:rFonts w:ascii="Arial" w:hAnsi="Arial" w:cs="Arial"/>
          <w:sz w:val="24"/>
          <w:szCs w:val="24"/>
        </w:rPr>
      </w:pPr>
    </w:p>
    <w:p w14:paraId="1F5B3FF9" w14:textId="77777777" w:rsidR="00160E3F" w:rsidRPr="00160E3F" w:rsidRDefault="00160E3F" w:rsidP="00160E3F">
      <w:pPr>
        <w:spacing w:line="360" w:lineRule="auto"/>
        <w:jc w:val="both"/>
        <w:rPr>
          <w:rFonts w:ascii="Arial" w:hAnsi="Arial" w:cs="Arial"/>
          <w:sz w:val="24"/>
          <w:szCs w:val="24"/>
        </w:rPr>
      </w:pPr>
    </w:p>
    <w:p w14:paraId="1F5B3FFA" w14:textId="77777777" w:rsidR="00160E3F" w:rsidRPr="00160E3F" w:rsidRDefault="00160E3F" w:rsidP="00160E3F">
      <w:pPr>
        <w:spacing w:line="360" w:lineRule="auto"/>
        <w:jc w:val="both"/>
        <w:rPr>
          <w:rFonts w:ascii="Arial" w:hAnsi="Arial" w:cs="Arial"/>
          <w:sz w:val="24"/>
          <w:szCs w:val="24"/>
        </w:rPr>
      </w:pPr>
    </w:p>
    <w:p w14:paraId="1F5B3FFB" w14:textId="77777777" w:rsidR="00160E3F" w:rsidRPr="00160E3F" w:rsidRDefault="00160E3F" w:rsidP="00160E3F">
      <w:pPr>
        <w:spacing w:line="360" w:lineRule="auto"/>
        <w:jc w:val="both"/>
        <w:rPr>
          <w:rFonts w:ascii="Arial" w:hAnsi="Arial" w:cs="Arial"/>
          <w:sz w:val="24"/>
          <w:szCs w:val="24"/>
        </w:rPr>
      </w:pPr>
    </w:p>
    <w:p w14:paraId="1F5B3FFC" w14:textId="77777777" w:rsidR="00160E3F" w:rsidRPr="00160E3F" w:rsidRDefault="00160E3F" w:rsidP="00160E3F">
      <w:pPr>
        <w:spacing w:line="360" w:lineRule="auto"/>
        <w:jc w:val="both"/>
        <w:rPr>
          <w:rFonts w:ascii="Arial" w:hAnsi="Arial" w:cs="Arial"/>
          <w:sz w:val="24"/>
          <w:szCs w:val="24"/>
        </w:rPr>
      </w:pPr>
    </w:p>
    <w:p w14:paraId="1F5B3FFD" w14:textId="77777777" w:rsidR="00160E3F" w:rsidRPr="00160E3F" w:rsidRDefault="00160E3F" w:rsidP="00160E3F">
      <w:pPr>
        <w:spacing w:line="360" w:lineRule="auto"/>
        <w:jc w:val="both"/>
        <w:rPr>
          <w:rFonts w:ascii="Arial" w:hAnsi="Arial" w:cs="Arial"/>
          <w:sz w:val="24"/>
          <w:szCs w:val="24"/>
        </w:rPr>
      </w:pPr>
    </w:p>
    <w:p w14:paraId="1F5B3FFE" w14:textId="77777777" w:rsidR="00160E3F" w:rsidRPr="00160E3F" w:rsidRDefault="00160E3F" w:rsidP="00160E3F">
      <w:pPr>
        <w:spacing w:line="360" w:lineRule="auto"/>
        <w:jc w:val="both"/>
        <w:rPr>
          <w:rFonts w:ascii="Arial" w:hAnsi="Arial" w:cs="Arial"/>
          <w:sz w:val="24"/>
          <w:szCs w:val="24"/>
        </w:rPr>
      </w:pPr>
    </w:p>
    <w:p w14:paraId="1F5B3FFF" w14:textId="77777777" w:rsidR="00C92002" w:rsidRDefault="00C92002" w:rsidP="00160E3F">
      <w:pPr>
        <w:spacing w:line="360" w:lineRule="auto"/>
        <w:jc w:val="both"/>
        <w:rPr>
          <w:rFonts w:ascii="Arial" w:hAnsi="Arial" w:cs="Arial"/>
          <w:sz w:val="24"/>
          <w:szCs w:val="24"/>
        </w:rPr>
      </w:pPr>
    </w:p>
    <w:p w14:paraId="1F5B4000" w14:textId="77777777" w:rsidR="0055522D" w:rsidRPr="00C92002" w:rsidRDefault="0055522D" w:rsidP="00C92002">
      <w:pPr>
        <w:pStyle w:val="Heading1"/>
      </w:pPr>
      <w:bookmarkStart w:id="0" w:name="_Toc212352060"/>
      <w:r w:rsidRPr="00C92002">
        <w:t>1. Executive Summary</w:t>
      </w:r>
      <w:bookmarkEnd w:id="0"/>
    </w:p>
    <w:p w14:paraId="1F5B4001"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The proposed business plan consists of a green start-up of ReCup Refill Café in Manchester, UK. Its cafe will have a zero-waste coffee shop, a refill section where customers will be able to refill daily products in biodegradable containers. The concept places the environment at the forefront and provides convenience to individuals to obtain their beverages and replenish necessities. This is aimed at reducing single-use plastic and contributing to the creation of a circular economy, as well as earning money. This plan demonstrates how ReCup will provide services that are eco-friendly, cheap, and community-oriented using the Business Model Canvas model. It also examines the setting, selling and finance required to assist investors to locate a rapidly developing green business in the UK</w:t>
      </w:r>
      <w:r w:rsidR="00B82C4A" w:rsidRPr="00B82C4A">
        <w:t xml:space="preserve"> </w:t>
      </w:r>
      <w:r w:rsidR="00B82C4A" w:rsidRPr="00B82C4A">
        <w:rPr>
          <w:rFonts w:ascii="Arial" w:hAnsi="Arial" w:cs="Arial"/>
          <w:sz w:val="24"/>
          <w:szCs w:val="24"/>
        </w:rPr>
        <w:t>(Hutchings et al., 2025)</w:t>
      </w:r>
      <w:r w:rsidRPr="00160E3F">
        <w:rPr>
          <w:rFonts w:ascii="Arial" w:hAnsi="Arial" w:cs="Arial"/>
          <w:sz w:val="24"/>
          <w:szCs w:val="24"/>
        </w:rPr>
        <w:t>.</w:t>
      </w:r>
    </w:p>
    <w:p w14:paraId="1F5B4002" w14:textId="77777777" w:rsidR="0055522D" w:rsidRPr="00160E3F" w:rsidRDefault="0055522D" w:rsidP="00C92002">
      <w:pPr>
        <w:pStyle w:val="Heading1"/>
      </w:pPr>
      <w:bookmarkStart w:id="1" w:name="_Toc212352061"/>
      <w:r w:rsidRPr="00160E3F">
        <w:t>2. Overview of the Business Idea</w:t>
      </w:r>
      <w:bookmarkEnd w:id="1"/>
    </w:p>
    <w:p w14:paraId="1F5B4003"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ReCup Refill Café shall be founded as a limited liability company (LLC) that is registered in the UK Companies House. This cushions personal money of owners, and provides investor confidence. They will have a Managing Director, a Finance and Operations Manager and a Marketing Lead. This is because teams work together and decisions are made fast hence suited to small businesses due to the flat structure</w:t>
      </w:r>
      <w:r w:rsidR="00315157" w:rsidRPr="00315157">
        <w:t xml:space="preserve"> </w:t>
      </w:r>
      <w:r w:rsidR="00315157" w:rsidRPr="00315157">
        <w:rPr>
          <w:rFonts w:ascii="Arial" w:hAnsi="Arial" w:cs="Arial"/>
          <w:sz w:val="24"/>
          <w:szCs w:val="24"/>
        </w:rPr>
        <w:t>(Küfeoğlu, 2024)</w:t>
      </w:r>
      <w:r w:rsidRPr="00160E3F">
        <w:rPr>
          <w:rFonts w:ascii="Arial" w:hAnsi="Arial" w:cs="Arial"/>
          <w:sz w:val="24"/>
          <w:szCs w:val="24"/>
        </w:rPr>
        <w:t>.</w:t>
      </w:r>
    </w:p>
    <w:p w14:paraId="1F5B4004"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The business provides two complementary services:</w:t>
      </w:r>
    </w:p>
    <w:p w14:paraId="1F5B4005" w14:textId="77777777" w:rsidR="0055522D" w:rsidRPr="00C92002" w:rsidRDefault="0055522D" w:rsidP="00C92002">
      <w:pPr>
        <w:pStyle w:val="ListParagraph"/>
        <w:numPr>
          <w:ilvl w:val="0"/>
          <w:numId w:val="12"/>
        </w:numPr>
        <w:spacing w:line="360" w:lineRule="auto"/>
        <w:jc w:val="both"/>
        <w:rPr>
          <w:rFonts w:ascii="Arial" w:hAnsi="Arial" w:cs="Arial"/>
          <w:sz w:val="24"/>
          <w:szCs w:val="24"/>
        </w:rPr>
      </w:pPr>
      <w:r w:rsidRPr="00C92002">
        <w:rPr>
          <w:rFonts w:ascii="Arial" w:hAnsi="Arial" w:cs="Arial"/>
          <w:sz w:val="24"/>
          <w:szCs w:val="24"/>
        </w:rPr>
        <w:t>Café operations offering organic coffee, teas, and snacks with compostable packaging.</w:t>
      </w:r>
    </w:p>
    <w:p w14:paraId="1F5B4006" w14:textId="77777777" w:rsidR="0055522D" w:rsidRPr="00C92002" w:rsidRDefault="0055522D" w:rsidP="00C92002">
      <w:pPr>
        <w:pStyle w:val="ListParagraph"/>
        <w:numPr>
          <w:ilvl w:val="0"/>
          <w:numId w:val="12"/>
        </w:numPr>
        <w:spacing w:line="360" w:lineRule="auto"/>
        <w:jc w:val="both"/>
        <w:rPr>
          <w:rFonts w:ascii="Arial" w:hAnsi="Arial" w:cs="Arial"/>
          <w:sz w:val="24"/>
          <w:szCs w:val="24"/>
        </w:rPr>
      </w:pPr>
      <w:r w:rsidRPr="00C92002">
        <w:rPr>
          <w:rFonts w:ascii="Arial" w:hAnsi="Arial" w:cs="Arial"/>
          <w:sz w:val="24"/>
          <w:szCs w:val="24"/>
        </w:rPr>
        <w:t>Refill retail corner, selling refillable household and personal care products from local suppliers.</w:t>
      </w:r>
    </w:p>
    <w:p w14:paraId="1F5B4007"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lastRenderedPageBreak/>
        <w:t>Retail sustainability is on demand. A poll indicates that 68 percent of UK consumers prefer green consumer products despite their high prices. This trend will be exploited by ReCup, which will align its value with Net Zero Strategy of the UK Government</w:t>
      </w:r>
      <w:r w:rsidR="00315157" w:rsidRPr="00315157">
        <w:t xml:space="preserve"> </w:t>
      </w:r>
      <w:r w:rsidR="00315157" w:rsidRPr="00315157">
        <w:rPr>
          <w:rFonts w:ascii="Arial" w:hAnsi="Arial" w:cs="Arial"/>
          <w:sz w:val="24"/>
          <w:szCs w:val="24"/>
        </w:rPr>
        <w:t>(Lynch, 2025)</w:t>
      </w:r>
      <w:r w:rsidRPr="00160E3F">
        <w:rPr>
          <w:rFonts w:ascii="Arial" w:hAnsi="Arial" w:cs="Arial"/>
          <w:sz w:val="24"/>
          <w:szCs w:val="24"/>
        </w:rPr>
        <w:t>. The cafe demonstrates that the entrepreneurship can result in the development of new methods to substitute old wasteful practices with the modern cyclic ones.</w:t>
      </w:r>
      <w:r w:rsidR="002E2206">
        <w:rPr>
          <w:rFonts w:ascii="Arial" w:hAnsi="Arial" w:cs="Arial"/>
          <w:sz w:val="24"/>
          <w:szCs w:val="24"/>
        </w:rPr>
        <w:t xml:space="preserve"> </w:t>
      </w:r>
      <w:r w:rsidRPr="00160E3F">
        <w:rPr>
          <w:rFonts w:ascii="Arial" w:hAnsi="Arial" w:cs="Arial"/>
          <w:sz w:val="24"/>
          <w:szCs w:val="24"/>
        </w:rPr>
        <w:t>The business is guided by the concept of entrepreneurship offered by Schumpeter that implies developing novel solutions that substitute ancient issues. ReCup is transforming the unfriendly purchasing habits by substituting these with new circular goods and services.</w:t>
      </w:r>
    </w:p>
    <w:p w14:paraId="1F5B4008" w14:textId="77777777" w:rsidR="0055522D" w:rsidRPr="00160E3F" w:rsidRDefault="0055522D" w:rsidP="00C92002">
      <w:pPr>
        <w:pStyle w:val="Heading1"/>
      </w:pPr>
      <w:bookmarkStart w:id="2" w:name="_Toc212352062"/>
      <w:r w:rsidRPr="00160E3F">
        <w:t>3. Environmental Analysis (PESTEL)</w:t>
      </w:r>
      <w:bookmarkEnd w:id="2"/>
    </w:p>
    <w:p w14:paraId="1F5B4009" w14:textId="77777777" w:rsidR="0055522D" w:rsidRPr="00160E3F" w:rsidRDefault="00C92002" w:rsidP="00160E3F">
      <w:pPr>
        <w:spacing w:line="360" w:lineRule="auto"/>
        <w:jc w:val="both"/>
        <w:rPr>
          <w:rFonts w:ascii="Arial" w:hAnsi="Arial" w:cs="Arial"/>
          <w:sz w:val="24"/>
          <w:szCs w:val="24"/>
        </w:rPr>
      </w:pPr>
      <w:r w:rsidRPr="00C92002">
        <w:rPr>
          <w:rFonts w:ascii="Arial" w:hAnsi="Arial" w:cs="Arial"/>
          <w:b/>
          <w:sz w:val="24"/>
          <w:szCs w:val="24"/>
        </w:rPr>
        <w:t>Table 1:</w:t>
      </w:r>
      <w:r>
        <w:rPr>
          <w:rFonts w:ascii="Arial" w:hAnsi="Arial" w:cs="Arial"/>
          <w:sz w:val="24"/>
          <w:szCs w:val="24"/>
        </w:rPr>
        <w:t xml:space="preserve"> </w:t>
      </w:r>
      <w:r w:rsidR="0055522D" w:rsidRPr="00160E3F">
        <w:rPr>
          <w:rFonts w:ascii="Arial" w:hAnsi="Arial" w:cs="Arial"/>
          <w:sz w:val="24"/>
          <w:szCs w:val="24"/>
        </w:rPr>
        <w:t>A detailed PESTEL analysis highlights the macro-environmental opportunities and risks.</w:t>
      </w:r>
    </w:p>
    <w:tbl>
      <w:tblPr>
        <w:tblStyle w:val="TableGrid"/>
        <w:tblW w:w="0" w:type="auto"/>
        <w:tblLook w:val="04A0" w:firstRow="1" w:lastRow="0" w:firstColumn="1" w:lastColumn="0" w:noHBand="0" w:noVBand="1"/>
      </w:tblPr>
      <w:tblGrid>
        <w:gridCol w:w="1623"/>
        <w:gridCol w:w="4908"/>
        <w:gridCol w:w="2819"/>
      </w:tblGrid>
      <w:tr w:rsidR="0055522D" w:rsidRPr="00160E3F" w14:paraId="1F5B400D" w14:textId="77777777" w:rsidTr="0055522D">
        <w:tc>
          <w:tcPr>
            <w:tcW w:w="0" w:type="auto"/>
            <w:hideMark/>
          </w:tcPr>
          <w:p w14:paraId="1F5B400A" w14:textId="77777777" w:rsidR="0055522D" w:rsidRPr="00C92002" w:rsidRDefault="0055522D" w:rsidP="00C92002">
            <w:pPr>
              <w:spacing w:line="360" w:lineRule="auto"/>
              <w:jc w:val="center"/>
              <w:rPr>
                <w:rFonts w:ascii="Arial" w:hAnsi="Arial" w:cs="Arial"/>
                <w:b/>
                <w:sz w:val="24"/>
                <w:szCs w:val="24"/>
                <w:u w:val="single"/>
              </w:rPr>
            </w:pPr>
            <w:r w:rsidRPr="00C92002">
              <w:rPr>
                <w:rFonts w:ascii="Arial" w:hAnsi="Arial" w:cs="Arial"/>
                <w:b/>
                <w:sz w:val="24"/>
                <w:szCs w:val="24"/>
                <w:u w:val="single"/>
              </w:rPr>
              <w:t>Factor</w:t>
            </w:r>
          </w:p>
        </w:tc>
        <w:tc>
          <w:tcPr>
            <w:tcW w:w="0" w:type="auto"/>
            <w:hideMark/>
          </w:tcPr>
          <w:p w14:paraId="1F5B400B" w14:textId="77777777" w:rsidR="0055522D" w:rsidRPr="00C92002" w:rsidRDefault="0055522D" w:rsidP="00C92002">
            <w:pPr>
              <w:spacing w:line="360" w:lineRule="auto"/>
              <w:jc w:val="center"/>
              <w:rPr>
                <w:rFonts w:ascii="Arial" w:hAnsi="Arial" w:cs="Arial"/>
                <w:b/>
                <w:sz w:val="24"/>
                <w:szCs w:val="24"/>
                <w:u w:val="single"/>
              </w:rPr>
            </w:pPr>
            <w:r w:rsidRPr="00C92002">
              <w:rPr>
                <w:rFonts w:ascii="Arial" w:hAnsi="Arial" w:cs="Arial"/>
                <w:b/>
                <w:sz w:val="24"/>
                <w:szCs w:val="24"/>
                <w:u w:val="single"/>
              </w:rPr>
              <w:t>Key Insight</w:t>
            </w:r>
          </w:p>
        </w:tc>
        <w:tc>
          <w:tcPr>
            <w:tcW w:w="0" w:type="auto"/>
            <w:hideMark/>
          </w:tcPr>
          <w:p w14:paraId="1F5B400C" w14:textId="77777777" w:rsidR="0055522D" w:rsidRPr="00C92002" w:rsidRDefault="0055522D" w:rsidP="00C92002">
            <w:pPr>
              <w:spacing w:line="360" w:lineRule="auto"/>
              <w:jc w:val="center"/>
              <w:rPr>
                <w:rFonts w:ascii="Arial" w:hAnsi="Arial" w:cs="Arial"/>
                <w:b/>
                <w:sz w:val="24"/>
                <w:szCs w:val="24"/>
                <w:u w:val="single"/>
              </w:rPr>
            </w:pPr>
            <w:r w:rsidRPr="00C92002">
              <w:rPr>
                <w:rFonts w:ascii="Arial" w:hAnsi="Arial" w:cs="Arial"/>
                <w:b/>
                <w:sz w:val="24"/>
                <w:szCs w:val="24"/>
                <w:u w:val="single"/>
              </w:rPr>
              <w:t>Strategic Implication</w:t>
            </w:r>
          </w:p>
        </w:tc>
      </w:tr>
      <w:tr w:rsidR="0055522D" w:rsidRPr="00160E3F" w14:paraId="1F5B4011" w14:textId="77777777" w:rsidTr="0055522D">
        <w:tc>
          <w:tcPr>
            <w:tcW w:w="0" w:type="auto"/>
            <w:hideMark/>
          </w:tcPr>
          <w:p w14:paraId="1F5B400E"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Political</w:t>
            </w:r>
          </w:p>
        </w:tc>
        <w:tc>
          <w:tcPr>
            <w:tcW w:w="0" w:type="auto"/>
            <w:hideMark/>
          </w:tcPr>
          <w:p w14:paraId="1F5B400F"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 xml:space="preserve">UK policies incentivise green startups through schemes like the Green Business Finance Fund </w:t>
            </w:r>
            <w:r w:rsidR="002E2206" w:rsidRPr="00315157">
              <w:rPr>
                <w:rFonts w:ascii="Arial" w:hAnsi="Arial" w:cs="Arial"/>
              </w:rPr>
              <w:t>(Mukherjee, Owen, Scott and Lyon, 2024)</w:t>
            </w:r>
            <w:r w:rsidR="00315157">
              <w:rPr>
                <w:rFonts w:ascii="Arial" w:hAnsi="Arial" w:cs="Arial"/>
              </w:rPr>
              <w:t>.</w:t>
            </w:r>
          </w:p>
        </w:tc>
        <w:tc>
          <w:tcPr>
            <w:tcW w:w="0" w:type="auto"/>
            <w:hideMark/>
          </w:tcPr>
          <w:p w14:paraId="1F5B4010"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Facilitates access to low-interest funding and grants.</w:t>
            </w:r>
          </w:p>
        </w:tc>
      </w:tr>
      <w:tr w:rsidR="0055522D" w:rsidRPr="00160E3F" w14:paraId="1F5B4015" w14:textId="77777777" w:rsidTr="0055522D">
        <w:tc>
          <w:tcPr>
            <w:tcW w:w="0" w:type="auto"/>
            <w:hideMark/>
          </w:tcPr>
          <w:p w14:paraId="1F5B4012"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Economic</w:t>
            </w:r>
          </w:p>
        </w:tc>
        <w:tc>
          <w:tcPr>
            <w:tcW w:w="0" w:type="auto"/>
            <w:hideMark/>
          </w:tcPr>
          <w:p w14:paraId="1F5B4013"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Inflation eased to 2.1% in 2025 (ONS, 2025), stabilising consumer spending.</w:t>
            </w:r>
          </w:p>
        </w:tc>
        <w:tc>
          <w:tcPr>
            <w:tcW w:w="0" w:type="auto"/>
            <w:hideMark/>
          </w:tcPr>
          <w:p w14:paraId="1F5B4014"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Improves disposable income for café visits.</w:t>
            </w:r>
          </w:p>
        </w:tc>
      </w:tr>
      <w:tr w:rsidR="0055522D" w:rsidRPr="00160E3F" w14:paraId="1F5B4019" w14:textId="77777777" w:rsidTr="0055522D">
        <w:tc>
          <w:tcPr>
            <w:tcW w:w="0" w:type="auto"/>
            <w:hideMark/>
          </w:tcPr>
          <w:p w14:paraId="1F5B4016"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Social</w:t>
            </w:r>
          </w:p>
        </w:tc>
        <w:tc>
          <w:tcPr>
            <w:tcW w:w="0" w:type="auto"/>
            <w:hideMark/>
          </w:tcPr>
          <w:p w14:paraId="1F5B4017"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 xml:space="preserve">Consumers increasingly value ethical consumption and community hubs </w:t>
            </w:r>
            <w:r w:rsidR="00B82C4A" w:rsidRPr="00B82C4A">
              <w:rPr>
                <w:rFonts w:ascii="Arial" w:hAnsi="Arial" w:cs="Arial"/>
                <w:szCs w:val="24"/>
              </w:rPr>
              <w:t>(Alevizou, 2023)</w:t>
            </w:r>
          </w:p>
        </w:tc>
        <w:tc>
          <w:tcPr>
            <w:tcW w:w="0" w:type="auto"/>
            <w:hideMark/>
          </w:tcPr>
          <w:p w14:paraId="1F5B4018"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Drives loyalty and brand differentiation.</w:t>
            </w:r>
          </w:p>
        </w:tc>
      </w:tr>
      <w:tr w:rsidR="0055522D" w:rsidRPr="00160E3F" w14:paraId="1F5B401D" w14:textId="77777777" w:rsidTr="0055522D">
        <w:tc>
          <w:tcPr>
            <w:tcW w:w="0" w:type="auto"/>
            <w:hideMark/>
          </w:tcPr>
          <w:p w14:paraId="1F5B401A"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Technological</w:t>
            </w:r>
          </w:p>
        </w:tc>
        <w:tc>
          <w:tcPr>
            <w:tcW w:w="0" w:type="auto"/>
            <w:hideMark/>
          </w:tcPr>
          <w:p w14:paraId="1F5B401B"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Growth of cashless payments and digital loyalty apps.</w:t>
            </w:r>
          </w:p>
        </w:tc>
        <w:tc>
          <w:tcPr>
            <w:tcW w:w="0" w:type="auto"/>
            <w:hideMark/>
          </w:tcPr>
          <w:p w14:paraId="1F5B401C"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Opportunity for customer retention via app-based rewards.</w:t>
            </w:r>
          </w:p>
        </w:tc>
      </w:tr>
      <w:tr w:rsidR="0055522D" w:rsidRPr="00160E3F" w14:paraId="1F5B4021" w14:textId="77777777" w:rsidTr="0055522D">
        <w:tc>
          <w:tcPr>
            <w:tcW w:w="0" w:type="auto"/>
            <w:hideMark/>
          </w:tcPr>
          <w:p w14:paraId="1F5B401E"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Environmental</w:t>
            </w:r>
          </w:p>
        </w:tc>
        <w:tc>
          <w:tcPr>
            <w:tcW w:w="0" w:type="auto"/>
            <w:hideMark/>
          </w:tcPr>
          <w:p w14:paraId="1F5B401F"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Pressure to reduce plastic waste; DEFRA recycling targets tightened for 2025.</w:t>
            </w:r>
          </w:p>
        </w:tc>
        <w:tc>
          <w:tcPr>
            <w:tcW w:w="0" w:type="auto"/>
            <w:hideMark/>
          </w:tcPr>
          <w:p w14:paraId="1F5B4020"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Reinforces zero-waste model appeal.</w:t>
            </w:r>
          </w:p>
        </w:tc>
      </w:tr>
      <w:tr w:rsidR="0055522D" w:rsidRPr="00160E3F" w14:paraId="1F5B4025" w14:textId="77777777" w:rsidTr="0055522D">
        <w:tc>
          <w:tcPr>
            <w:tcW w:w="0" w:type="auto"/>
            <w:hideMark/>
          </w:tcPr>
          <w:p w14:paraId="1F5B4022"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Legal</w:t>
            </w:r>
          </w:p>
        </w:tc>
        <w:tc>
          <w:tcPr>
            <w:tcW w:w="0" w:type="auto"/>
            <w:hideMark/>
          </w:tcPr>
          <w:p w14:paraId="1F5B4023"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Compliance with Food Standards Agency hygiene and Consumer Rights Act 2015.</w:t>
            </w:r>
          </w:p>
        </w:tc>
        <w:tc>
          <w:tcPr>
            <w:tcW w:w="0" w:type="auto"/>
            <w:hideMark/>
          </w:tcPr>
          <w:p w14:paraId="1F5B4024"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Ensures operational legitimacy and trust.</w:t>
            </w:r>
          </w:p>
        </w:tc>
      </w:tr>
    </w:tbl>
    <w:p w14:paraId="1F5B4026" w14:textId="77777777" w:rsidR="00C92002" w:rsidRDefault="00C92002" w:rsidP="00160E3F">
      <w:pPr>
        <w:spacing w:line="360" w:lineRule="auto"/>
        <w:jc w:val="both"/>
        <w:rPr>
          <w:rFonts w:ascii="Arial" w:hAnsi="Arial" w:cs="Arial"/>
          <w:sz w:val="24"/>
          <w:szCs w:val="24"/>
        </w:rPr>
      </w:pPr>
    </w:p>
    <w:p w14:paraId="1F5B4027" w14:textId="77777777" w:rsidR="0055522D" w:rsidRDefault="0055522D" w:rsidP="00160E3F">
      <w:pPr>
        <w:spacing w:line="360" w:lineRule="auto"/>
        <w:jc w:val="both"/>
        <w:rPr>
          <w:rFonts w:ascii="Arial" w:hAnsi="Arial" w:cs="Arial"/>
          <w:sz w:val="24"/>
          <w:szCs w:val="24"/>
        </w:rPr>
      </w:pPr>
      <w:r w:rsidRPr="00160E3F">
        <w:rPr>
          <w:rFonts w:ascii="Arial" w:hAnsi="Arial" w:cs="Arial"/>
          <w:sz w:val="24"/>
          <w:szCs w:val="24"/>
        </w:rPr>
        <w:lastRenderedPageBreak/>
        <w:t>The analysis demonstrates that ReCup can handle the evolving environmental regulations in the UK. Porters Five Forces model created in 1980 can also be applied to the company: new entrants into the market may have difficulties due to the necessity to possess sustainability knowledge, whereas clients remain loyal to the company owing to its involvement with the community.</w:t>
      </w:r>
    </w:p>
    <w:p w14:paraId="1F5B4028" w14:textId="77777777" w:rsidR="00ED1533" w:rsidRDefault="00ED1533" w:rsidP="00ED1533">
      <w:pPr>
        <w:spacing w:line="360" w:lineRule="auto"/>
        <w:jc w:val="center"/>
        <w:rPr>
          <w:rFonts w:ascii="Arial" w:hAnsi="Arial" w:cs="Arial"/>
          <w:sz w:val="24"/>
          <w:szCs w:val="24"/>
        </w:rPr>
      </w:pPr>
      <w:r>
        <w:rPr>
          <w:noProof/>
        </w:rPr>
        <w:drawing>
          <wp:inline distT="0" distB="0" distL="0" distR="0" wp14:anchorId="1F5B4084" wp14:editId="1F5B4085">
            <wp:extent cx="4876800" cy="2409952"/>
            <wp:effectExtent l="0" t="0" r="0" b="9525"/>
            <wp:docPr id="4" name="Picture 4" descr="Pestle Analysis Stock Illustrations – 932 Pestle Analysis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Pestle Analysis Stock Illustrations – 932 Pestle Analysis Stock  Illustrations, Vectors &amp; Clipart - Dreamstime"/>
                    <pic:cNvPicPr>
                      <a:picLocks noChangeAspect="1" noChangeArrowheads="1"/>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4878787" cy="2410934"/>
                    </a:xfrm>
                    <a:prstGeom prst="rect">
                      <a:avLst/>
                    </a:prstGeom>
                    <a:noFill/>
                    <a:ln>
                      <a:noFill/>
                    </a:ln>
                  </pic:spPr>
                </pic:pic>
              </a:graphicData>
            </a:graphic>
          </wp:inline>
        </w:drawing>
      </w:r>
    </w:p>
    <w:p w14:paraId="1F5B4029" w14:textId="77777777" w:rsidR="00ED1533" w:rsidRPr="00ED1533" w:rsidRDefault="00ED1533" w:rsidP="00ED1533">
      <w:pPr>
        <w:spacing w:line="360" w:lineRule="auto"/>
        <w:jc w:val="center"/>
        <w:rPr>
          <w:rFonts w:ascii="Arial" w:hAnsi="Arial" w:cs="Arial"/>
          <w:b/>
          <w:sz w:val="24"/>
          <w:szCs w:val="24"/>
        </w:rPr>
      </w:pPr>
      <w:r w:rsidRPr="00ED1533">
        <w:rPr>
          <w:rFonts w:ascii="Arial" w:hAnsi="Arial" w:cs="Arial"/>
          <w:b/>
          <w:sz w:val="24"/>
          <w:szCs w:val="24"/>
        </w:rPr>
        <w:t>Figure 1: PESTEL Analysis.</w:t>
      </w:r>
    </w:p>
    <w:p w14:paraId="1F5B402A" w14:textId="77777777" w:rsidR="0055522D" w:rsidRPr="00160E3F" w:rsidRDefault="0055522D" w:rsidP="00C92002">
      <w:pPr>
        <w:pStyle w:val="Heading1"/>
      </w:pPr>
      <w:bookmarkStart w:id="3" w:name="_Toc212352063"/>
      <w:r w:rsidRPr="00160E3F">
        <w:t>4. Marketing Strategy</w:t>
      </w:r>
      <w:bookmarkEnd w:id="3"/>
    </w:p>
    <w:p w14:paraId="1F5B402B"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 xml:space="preserve">The marketing strategy follows </w:t>
      </w:r>
      <w:r w:rsidR="00315157">
        <w:rPr>
          <w:rFonts w:ascii="Arial" w:hAnsi="Arial" w:cs="Arial"/>
          <w:sz w:val="24"/>
          <w:szCs w:val="24"/>
        </w:rPr>
        <w:t>Kotler and Keller’s</w:t>
      </w:r>
      <w:r w:rsidRPr="00160E3F">
        <w:rPr>
          <w:rFonts w:ascii="Arial" w:hAnsi="Arial" w:cs="Arial"/>
          <w:sz w:val="24"/>
          <w:szCs w:val="24"/>
        </w:rPr>
        <w:t xml:space="preserve"> 4Ps model</w:t>
      </w:r>
      <w:r w:rsidR="002E2206">
        <w:rPr>
          <w:rFonts w:ascii="Arial" w:hAnsi="Arial" w:cs="Arial"/>
          <w:sz w:val="24"/>
          <w:szCs w:val="24"/>
        </w:rPr>
        <w:t xml:space="preserve"> </w:t>
      </w:r>
      <w:r w:rsidRPr="00160E3F">
        <w:rPr>
          <w:rFonts w:ascii="Arial" w:hAnsi="Arial" w:cs="Arial"/>
          <w:sz w:val="24"/>
          <w:szCs w:val="24"/>
        </w:rPr>
        <w:t>Pro</w:t>
      </w:r>
      <w:r w:rsidR="002E2206">
        <w:rPr>
          <w:rFonts w:ascii="Arial" w:hAnsi="Arial" w:cs="Arial"/>
          <w:sz w:val="24"/>
          <w:szCs w:val="24"/>
        </w:rPr>
        <w:t xml:space="preserve">duct, Price, Place, Promotion </w:t>
      </w:r>
      <w:r w:rsidRPr="00160E3F">
        <w:rPr>
          <w:rFonts w:ascii="Arial" w:hAnsi="Arial" w:cs="Arial"/>
          <w:sz w:val="24"/>
          <w:szCs w:val="24"/>
        </w:rPr>
        <w:t>supported by evidence-based segmentation and branding principles</w:t>
      </w:r>
      <w:r w:rsidR="00315157" w:rsidRPr="00315157">
        <w:t xml:space="preserve"> </w:t>
      </w:r>
      <w:r w:rsidR="00315157" w:rsidRPr="00315157">
        <w:rPr>
          <w:rFonts w:ascii="Arial" w:hAnsi="Arial" w:cs="Arial"/>
          <w:sz w:val="24"/>
          <w:szCs w:val="24"/>
        </w:rPr>
        <w:t>(Sadri and Aprianingsih, 2025)</w:t>
      </w:r>
      <w:r w:rsidR="00315157">
        <w:rPr>
          <w:rFonts w:ascii="Arial" w:hAnsi="Arial" w:cs="Arial"/>
          <w:sz w:val="24"/>
          <w:szCs w:val="24"/>
        </w:rPr>
        <w:t xml:space="preserve"> </w:t>
      </w:r>
      <w:r w:rsidRPr="00160E3F">
        <w:rPr>
          <w:rFonts w:ascii="Arial" w:hAnsi="Arial" w:cs="Arial"/>
          <w:sz w:val="24"/>
          <w:szCs w:val="24"/>
        </w:rPr>
        <w:t>.</w:t>
      </w:r>
    </w:p>
    <w:p w14:paraId="1F5B402C" w14:textId="77777777" w:rsidR="0055522D" w:rsidRPr="00160E3F" w:rsidRDefault="0055522D" w:rsidP="00C92002">
      <w:pPr>
        <w:pStyle w:val="Heading2"/>
      </w:pPr>
      <w:bookmarkStart w:id="4" w:name="_Toc212352064"/>
      <w:r w:rsidRPr="00160E3F">
        <w:t>4.1 Product</w:t>
      </w:r>
      <w:bookmarkEnd w:id="4"/>
    </w:p>
    <w:p w14:paraId="1F5B402D"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ReCup is a company that sells craft-based beverages, foods, and refill products such as detergents, grains and hygiene products. All of the packaging can be biodegraded or reused. The brand will aim at being authentic and straight which is highly significant in green marketing.</w:t>
      </w:r>
    </w:p>
    <w:p w14:paraId="1F5B402E" w14:textId="77777777" w:rsidR="0055522D" w:rsidRPr="00160E3F" w:rsidRDefault="0055522D" w:rsidP="00C92002">
      <w:pPr>
        <w:pStyle w:val="Heading2"/>
      </w:pPr>
      <w:bookmarkStart w:id="5" w:name="_Toc212352065"/>
      <w:r w:rsidRPr="00160E3F">
        <w:t>4.2 Price</w:t>
      </w:r>
      <w:bookmarkEnd w:id="5"/>
    </w:p>
    <w:p w14:paraId="1F5B402F"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lastRenderedPageBreak/>
        <w:t>The pricing strategy we will employ will be a value-based strategy. Coffee will be priced at £3 -4 and will remain competitive. Refill products will retain a similar price with the supermarket prices. This is opposed to Kotlers theory of pricing mix whereby the social value that people perceive can be charged a slight premium.</w:t>
      </w:r>
    </w:p>
    <w:p w14:paraId="1F5B4030" w14:textId="77777777" w:rsidR="0055522D" w:rsidRPr="00160E3F" w:rsidRDefault="0055522D" w:rsidP="00C92002">
      <w:pPr>
        <w:pStyle w:val="Heading2"/>
      </w:pPr>
      <w:bookmarkStart w:id="6" w:name="_Toc212352066"/>
      <w:r w:rsidRPr="00160E3F">
        <w:t>4.3 Place</w:t>
      </w:r>
      <w:bookmarkEnd w:id="6"/>
    </w:p>
    <w:p w14:paraId="1F5B4031"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The initial store shall be located in the Northern Quarter of Manchester where environmentally conscious shoppers and heavy pedestrian traffic have been recorded. ReCup is set to establish stores in university campuses and shopping centres in the northern part of England in future. These locations were selected due to the law of retail gravitation selected by Reilly which focuses on proximity to the community.</w:t>
      </w:r>
    </w:p>
    <w:p w14:paraId="1F5B4032" w14:textId="77777777" w:rsidR="0055522D" w:rsidRPr="00160E3F" w:rsidRDefault="0055522D" w:rsidP="00C92002">
      <w:pPr>
        <w:pStyle w:val="Heading2"/>
      </w:pPr>
      <w:bookmarkStart w:id="7" w:name="_Toc212352067"/>
      <w:r w:rsidRPr="00160E3F">
        <w:t>4.4 Promotion</w:t>
      </w:r>
      <w:bookmarkEnd w:id="7"/>
    </w:p>
    <w:p w14:paraId="1F5B4033"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Marketing will combine digital and experiential methods.</w:t>
      </w:r>
    </w:p>
    <w:p w14:paraId="1F5B4034" w14:textId="77777777" w:rsidR="0055522D" w:rsidRPr="00C92002" w:rsidRDefault="0055522D" w:rsidP="00C92002">
      <w:pPr>
        <w:pStyle w:val="ListParagraph"/>
        <w:numPr>
          <w:ilvl w:val="0"/>
          <w:numId w:val="13"/>
        </w:numPr>
        <w:spacing w:line="360" w:lineRule="auto"/>
        <w:jc w:val="both"/>
        <w:rPr>
          <w:rFonts w:ascii="Arial" w:hAnsi="Arial" w:cs="Arial"/>
          <w:sz w:val="24"/>
          <w:szCs w:val="24"/>
        </w:rPr>
      </w:pPr>
      <w:r w:rsidRPr="00C92002">
        <w:rPr>
          <w:rFonts w:ascii="Arial" w:hAnsi="Arial" w:cs="Arial"/>
          <w:sz w:val="24"/>
          <w:szCs w:val="24"/>
        </w:rPr>
        <w:t>Social Media Campaigns: Instagram and TikTok micro-influencers to promote eco-lifestyles.</w:t>
      </w:r>
    </w:p>
    <w:p w14:paraId="1F5B4035" w14:textId="77777777" w:rsidR="0055522D" w:rsidRPr="00C92002" w:rsidRDefault="0055522D" w:rsidP="00C92002">
      <w:pPr>
        <w:pStyle w:val="ListParagraph"/>
        <w:numPr>
          <w:ilvl w:val="0"/>
          <w:numId w:val="13"/>
        </w:numPr>
        <w:spacing w:line="360" w:lineRule="auto"/>
        <w:jc w:val="both"/>
        <w:rPr>
          <w:rFonts w:ascii="Arial" w:hAnsi="Arial" w:cs="Arial"/>
          <w:sz w:val="24"/>
          <w:szCs w:val="24"/>
        </w:rPr>
      </w:pPr>
      <w:r w:rsidRPr="00C92002">
        <w:rPr>
          <w:rFonts w:ascii="Arial" w:hAnsi="Arial" w:cs="Arial"/>
          <w:sz w:val="24"/>
          <w:szCs w:val="24"/>
        </w:rPr>
        <w:t>Community Workshops: “Bring Your Bottle” days to engage local residents.</w:t>
      </w:r>
    </w:p>
    <w:p w14:paraId="1F5B4036" w14:textId="77777777" w:rsidR="0055522D" w:rsidRPr="00C92002" w:rsidRDefault="0055522D" w:rsidP="00C92002">
      <w:pPr>
        <w:pStyle w:val="ListParagraph"/>
        <w:numPr>
          <w:ilvl w:val="0"/>
          <w:numId w:val="13"/>
        </w:numPr>
        <w:spacing w:line="360" w:lineRule="auto"/>
        <w:jc w:val="both"/>
        <w:rPr>
          <w:rFonts w:ascii="Arial" w:hAnsi="Arial" w:cs="Arial"/>
          <w:sz w:val="24"/>
          <w:szCs w:val="24"/>
        </w:rPr>
      </w:pPr>
      <w:r w:rsidRPr="00C92002">
        <w:rPr>
          <w:rFonts w:ascii="Arial" w:hAnsi="Arial" w:cs="Arial"/>
          <w:sz w:val="24"/>
          <w:szCs w:val="24"/>
        </w:rPr>
        <w:t>Loyalty App: Digital points and refill tracking to encourage repeat purchases.</w:t>
      </w:r>
    </w:p>
    <w:p w14:paraId="1F5B4037"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According to Hollensen, sustainability marketing relies on digital storytelling. The steps that ReCup will employ through social media will include demonstrating how local sourcing, share customer stories, as well as demonstrating actual environmental performance, such as the amount of plastic saved</w:t>
      </w:r>
      <w:r w:rsidR="00315157">
        <w:rPr>
          <w:rFonts w:ascii="Arial" w:hAnsi="Arial" w:cs="Arial"/>
          <w:sz w:val="24"/>
          <w:szCs w:val="24"/>
        </w:rPr>
        <w:t xml:space="preserve"> </w:t>
      </w:r>
      <w:r w:rsidR="00315157" w:rsidRPr="00315157">
        <w:rPr>
          <w:rFonts w:ascii="Arial" w:hAnsi="Arial" w:cs="Arial"/>
          <w:sz w:val="24"/>
          <w:szCs w:val="24"/>
        </w:rPr>
        <w:t>(</w:t>
      </w:r>
      <w:r w:rsidR="00315157" w:rsidRPr="00315157">
        <w:rPr>
          <w:rFonts w:ascii="Arial" w:hAnsi="Arial" w:cs="Arial"/>
          <w:color w:val="222222"/>
          <w:sz w:val="24"/>
          <w:szCs w:val="24"/>
          <w:shd w:val="clear" w:color="auto" w:fill="FFFFFF"/>
        </w:rPr>
        <w:t>Hollensen, 2003)</w:t>
      </w:r>
      <w:r w:rsidRPr="00315157">
        <w:rPr>
          <w:rFonts w:ascii="Arial" w:hAnsi="Arial" w:cs="Arial"/>
          <w:sz w:val="24"/>
          <w:szCs w:val="24"/>
        </w:rPr>
        <w:t>.</w:t>
      </w:r>
    </w:p>
    <w:p w14:paraId="1F5B4038" w14:textId="77777777" w:rsidR="0055522D" w:rsidRPr="00160E3F" w:rsidRDefault="0055522D" w:rsidP="00C92002">
      <w:pPr>
        <w:pStyle w:val="Heading1"/>
      </w:pPr>
      <w:bookmarkStart w:id="8" w:name="_Toc212352068"/>
      <w:r w:rsidRPr="00160E3F">
        <w:t>5. Funding Requirements and Startup Costs</w:t>
      </w:r>
      <w:bookmarkEnd w:id="8"/>
    </w:p>
    <w:p w14:paraId="1F5B4039"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To start ReCup Refill Café, an initial capital of £95,000 is required. This funds all the pre-opening expenses and first month operation expenses so the cafe is financially stable in the most difficult times of the launch when sales are yet to be arrived at.</w:t>
      </w:r>
    </w:p>
    <w:p w14:paraId="1F5B403A" w14:textId="77777777" w:rsidR="0055522D" w:rsidRPr="00160E3F" w:rsidRDefault="0055522D" w:rsidP="00C92002">
      <w:pPr>
        <w:pStyle w:val="Heading2"/>
      </w:pPr>
      <w:bookmarkStart w:id="9" w:name="_Toc212352069"/>
      <w:r w:rsidRPr="00160E3F">
        <w:t>5.1 Startup Cost Breakdown</w:t>
      </w:r>
      <w:bookmarkEnd w:id="9"/>
    </w:p>
    <w:tbl>
      <w:tblPr>
        <w:tblStyle w:val="TableGrid"/>
        <w:tblW w:w="0" w:type="auto"/>
        <w:tblLook w:val="04A0" w:firstRow="1" w:lastRow="0" w:firstColumn="1" w:lastColumn="0" w:noHBand="0" w:noVBand="1"/>
      </w:tblPr>
      <w:tblGrid>
        <w:gridCol w:w="2350"/>
        <w:gridCol w:w="1706"/>
        <w:gridCol w:w="5294"/>
      </w:tblGrid>
      <w:tr w:rsidR="0055522D" w:rsidRPr="00160E3F" w14:paraId="1F5B403E" w14:textId="77777777" w:rsidTr="0055522D">
        <w:tc>
          <w:tcPr>
            <w:tcW w:w="0" w:type="auto"/>
            <w:hideMark/>
          </w:tcPr>
          <w:p w14:paraId="1F5B403B" w14:textId="77777777" w:rsidR="0055522D" w:rsidRPr="00C92002" w:rsidRDefault="0055522D" w:rsidP="00C92002">
            <w:pPr>
              <w:spacing w:line="360" w:lineRule="auto"/>
              <w:jc w:val="center"/>
              <w:rPr>
                <w:rFonts w:ascii="Arial" w:hAnsi="Arial" w:cs="Arial"/>
                <w:b/>
                <w:sz w:val="24"/>
                <w:szCs w:val="24"/>
                <w:u w:val="single"/>
              </w:rPr>
            </w:pPr>
            <w:r w:rsidRPr="00C92002">
              <w:rPr>
                <w:rFonts w:ascii="Arial" w:hAnsi="Arial" w:cs="Arial"/>
                <w:b/>
                <w:sz w:val="24"/>
                <w:szCs w:val="24"/>
                <w:u w:val="single"/>
              </w:rPr>
              <w:t>Expense Category</w:t>
            </w:r>
          </w:p>
        </w:tc>
        <w:tc>
          <w:tcPr>
            <w:tcW w:w="0" w:type="auto"/>
            <w:hideMark/>
          </w:tcPr>
          <w:p w14:paraId="1F5B403C" w14:textId="77777777" w:rsidR="0055522D" w:rsidRPr="00C92002" w:rsidRDefault="0055522D" w:rsidP="00C92002">
            <w:pPr>
              <w:spacing w:line="360" w:lineRule="auto"/>
              <w:jc w:val="center"/>
              <w:rPr>
                <w:rFonts w:ascii="Arial" w:hAnsi="Arial" w:cs="Arial"/>
                <w:b/>
                <w:sz w:val="24"/>
                <w:szCs w:val="24"/>
                <w:u w:val="single"/>
              </w:rPr>
            </w:pPr>
            <w:r w:rsidRPr="00C92002">
              <w:rPr>
                <w:rFonts w:ascii="Arial" w:hAnsi="Arial" w:cs="Arial"/>
                <w:b/>
                <w:sz w:val="24"/>
                <w:szCs w:val="24"/>
                <w:u w:val="single"/>
              </w:rPr>
              <w:t xml:space="preserve">Estimated </w:t>
            </w:r>
            <w:r w:rsidRPr="00C92002">
              <w:rPr>
                <w:rFonts w:ascii="Arial" w:hAnsi="Arial" w:cs="Arial"/>
                <w:b/>
                <w:sz w:val="24"/>
                <w:szCs w:val="24"/>
                <w:u w:val="single"/>
              </w:rPr>
              <w:lastRenderedPageBreak/>
              <w:t>Cost (£)</w:t>
            </w:r>
          </w:p>
        </w:tc>
        <w:tc>
          <w:tcPr>
            <w:tcW w:w="0" w:type="auto"/>
            <w:hideMark/>
          </w:tcPr>
          <w:p w14:paraId="1F5B403D" w14:textId="77777777" w:rsidR="0055522D" w:rsidRPr="00C92002" w:rsidRDefault="0055522D" w:rsidP="00C92002">
            <w:pPr>
              <w:spacing w:line="360" w:lineRule="auto"/>
              <w:jc w:val="center"/>
              <w:rPr>
                <w:rFonts w:ascii="Arial" w:hAnsi="Arial" w:cs="Arial"/>
                <w:b/>
                <w:sz w:val="24"/>
                <w:szCs w:val="24"/>
                <w:u w:val="single"/>
              </w:rPr>
            </w:pPr>
            <w:r w:rsidRPr="00C92002">
              <w:rPr>
                <w:rFonts w:ascii="Arial" w:hAnsi="Arial" w:cs="Arial"/>
                <w:b/>
                <w:sz w:val="24"/>
                <w:szCs w:val="24"/>
                <w:u w:val="single"/>
              </w:rPr>
              <w:lastRenderedPageBreak/>
              <w:t>Justification</w:t>
            </w:r>
          </w:p>
        </w:tc>
      </w:tr>
      <w:tr w:rsidR="0055522D" w:rsidRPr="00160E3F" w14:paraId="1F5B4042" w14:textId="77777777" w:rsidTr="0055522D">
        <w:tc>
          <w:tcPr>
            <w:tcW w:w="0" w:type="auto"/>
            <w:hideMark/>
          </w:tcPr>
          <w:p w14:paraId="1F5B403F"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Café equipment &amp; furniture</w:t>
            </w:r>
          </w:p>
        </w:tc>
        <w:tc>
          <w:tcPr>
            <w:tcW w:w="0" w:type="auto"/>
            <w:hideMark/>
          </w:tcPr>
          <w:p w14:paraId="1F5B4040"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30,000</w:t>
            </w:r>
          </w:p>
        </w:tc>
        <w:tc>
          <w:tcPr>
            <w:tcW w:w="0" w:type="auto"/>
            <w:hideMark/>
          </w:tcPr>
          <w:p w14:paraId="1F5B4041"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Espresso machines, grinders, eco-friendly seating, point-of-sale systems, and signage to project an ethical brand image.</w:t>
            </w:r>
          </w:p>
        </w:tc>
      </w:tr>
      <w:tr w:rsidR="0055522D" w:rsidRPr="00160E3F" w14:paraId="1F5B4046" w14:textId="77777777" w:rsidTr="0055522D">
        <w:tc>
          <w:tcPr>
            <w:tcW w:w="0" w:type="auto"/>
            <w:hideMark/>
          </w:tcPr>
          <w:p w14:paraId="1F5B4043"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Initial inventory (refill &amp; café)</w:t>
            </w:r>
          </w:p>
        </w:tc>
        <w:tc>
          <w:tcPr>
            <w:tcW w:w="0" w:type="auto"/>
            <w:hideMark/>
          </w:tcPr>
          <w:p w14:paraId="1F5B4044"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15,000</w:t>
            </w:r>
          </w:p>
        </w:tc>
        <w:tc>
          <w:tcPr>
            <w:tcW w:w="0" w:type="auto"/>
            <w:hideMark/>
          </w:tcPr>
          <w:p w14:paraId="1F5B4045"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Sustainable bulk food, beverages, and refill goods sourced from local UK suppliers.</w:t>
            </w:r>
          </w:p>
        </w:tc>
      </w:tr>
      <w:tr w:rsidR="0055522D" w:rsidRPr="00160E3F" w14:paraId="1F5B404A" w14:textId="77777777" w:rsidTr="0055522D">
        <w:tc>
          <w:tcPr>
            <w:tcW w:w="0" w:type="auto"/>
            <w:hideMark/>
          </w:tcPr>
          <w:p w14:paraId="1F5B4047"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Premises lease &amp; refurbishment</w:t>
            </w:r>
          </w:p>
        </w:tc>
        <w:tc>
          <w:tcPr>
            <w:tcW w:w="0" w:type="auto"/>
            <w:hideMark/>
          </w:tcPr>
          <w:p w14:paraId="1F5B4048"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20,000</w:t>
            </w:r>
          </w:p>
        </w:tc>
        <w:tc>
          <w:tcPr>
            <w:tcW w:w="0" w:type="auto"/>
            <w:hideMark/>
          </w:tcPr>
          <w:p w14:paraId="1F5B4049"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Deposit, minor renovations, and eco-friendly fittings (LEDs, recycled timber).</w:t>
            </w:r>
          </w:p>
        </w:tc>
      </w:tr>
      <w:tr w:rsidR="0055522D" w:rsidRPr="00160E3F" w14:paraId="1F5B404E" w14:textId="77777777" w:rsidTr="0055522D">
        <w:tc>
          <w:tcPr>
            <w:tcW w:w="0" w:type="auto"/>
            <w:hideMark/>
          </w:tcPr>
          <w:p w14:paraId="1F5B404B"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Marketing &amp; website development</w:t>
            </w:r>
          </w:p>
        </w:tc>
        <w:tc>
          <w:tcPr>
            <w:tcW w:w="0" w:type="auto"/>
            <w:hideMark/>
          </w:tcPr>
          <w:p w14:paraId="1F5B404C"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10,000</w:t>
            </w:r>
          </w:p>
        </w:tc>
        <w:tc>
          <w:tcPr>
            <w:tcW w:w="0" w:type="auto"/>
            <w:hideMark/>
          </w:tcPr>
          <w:p w14:paraId="1F5B404D"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Initial launch campaign, influencer partnerships, and SEO-optimised e-commerce website.</w:t>
            </w:r>
          </w:p>
        </w:tc>
      </w:tr>
      <w:tr w:rsidR="0055522D" w:rsidRPr="00160E3F" w14:paraId="1F5B4052" w14:textId="77777777" w:rsidTr="0055522D">
        <w:tc>
          <w:tcPr>
            <w:tcW w:w="0" w:type="auto"/>
            <w:hideMark/>
          </w:tcPr>
          <w:p w14:paraId="1F5B404F"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Licenses, insurance, and legal setup</w:t>
            </w:r>
          </w:p>
        </w:tc>
        <w:tc>
          <w:tcPr>
            <w:tcW w:w="0" w:type="auto"/>
            <w:hideMark/>
          </w:tcPr>
          <w:p w14:paraId="1F5B4050"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5,000</w:t>
            </w:r>
          </w:p>
        </w:tc>
        <w:tc>
          <w:tcPr>
            <w:tcW w:w="0" w:type="auto"/>
            <w:hideMark/>
          </w:tcPr>
          <w:p w14:paraId="1F5B4051"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Business registration, hygiene certification, and public liability insurance.</w:t>
            </w:r>
          </w:p>
        </w:tc>
      </w:tr>
      <w:tr w:rsidR="0055522D" w:rsidRPr="00160E3F" w14:paraId="1F5B4056" w14:textId="77777777" w:rsidTr="0055522D">
        <w:tc>
          <w:tcPr>
            <w:tcW w:w="0" w:type="auto"/>
            <w:hideMark/>
          </w:tcPr>
          <w:p w14:paraId="1F5B4053"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Working capital reserve</w:t>
            </w:r>
          </w:p>
        </w:tc>
        <w:tc>
          <w:tcPr>
            <w:tcW w:w="0" w:type="auto"/>
            <w:hideMark/>
          </w:tcPr>
          <w:p w14:paraId="1F5B4054"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15,000</w:t>
            </w:r>
          </w:p>
        </w:tc>
        <w:tc>
          <w:tcPr>
            <w:tcW w:w="0" w:type="auto"/>
            <w:hideMark/>
          </w:tcPr>
          <w:p w14:paraId="1F5B4055"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Three-month cash buffer for salaries, utilities, and supply contingencies.</w:t>
            </w:r>
          </w:p>
        </w:tc>
      </w:tr>
      <w:tr w:rsidR="0055522D" w:rsidRPr="00160E3F" w14:paraId="1F5B405A" w14:textId="77777777" w:rsidTr="0055522D">
        <w:tc>
          <w:tcPr>
            <w:tcW w:w="0" w:type="auto"/>
            <w:hideMark/>
          </w:tcPr>
          <w:p w14:paraId="1F5B4057"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Total</w:t>
            </w:r>
          </w:p>
        </w:tc>
        <w:tc>
          <w:tcPr>
            <w:tcW w:w="0" w:type="auto"/>
            <w:hideMark/>
          </w:tcPr>
          <w:p w14:paraId="1F5B4058" w14:textId="77777777" w:rsidR="0055522D" w:rsidRPr="00C92002" w:rsidRDefault="0055522D" w:rsidP="00C92002">
            <w:pPr>
              <w:spacing w:line="360" w:lineRule="auto"/>
              <w:rPr>
                <w:rFonts w:ascii="Arial" w:hAnsi="Arial" w:cs="Arial"/>
                <w:szCs w:val="24"/>
              </w:rPr>
            </w:pPr>
            <w:r w:rsidRPr="00C92002">
              <w:rPr>
                <w:rFonts w:ascii="Arial" w:hAnsi="Arial" w:cs="Arial"/>
                <w:szCs w:val="24"/>
              </w:rPr>
              <w:t>95,000</w:t>
            </w:r>
          </w:p>
        </w:tc>
        <w:tc>
          <w:tcPr>
            <w:tcW w:w="0" w:type="auto"/>
            <w:hideMark/>
          </w:tcPr>
          <w:p w14:paraId="1F5B4059" w14:textId="77777777" w:rsidR="0055522D" w:rsidRPr="00C92002" w:rsidRDefault="0055522D" w:rsidP="00C92002">
            <w:pPr>
              <w:spacing w:line="360" w:lineRule="auto"/>
              <w:rPr>
                <w:rFonts w:ascii="Arial" w:hAnsi="Arial" w:cs="Arial"/>
                <w:szCs w:val="24"/>
              </w:rPr>
            </w:pPr>
          </w:p>
        </w:tc>
      </w:tr>
    </w:tbl>
    <w:p w14:paraId="1F5B405B" w14:textId="77777777" w:rsidR="00C92002" w:rsidRDefault="00C92002" w:rsidP="00160E3F">
      <w:pPr>
        <w:spacing w:line="360" w:lineRule="auto"/>
        <w:jc w:val="both"/>
        <w:rPr>
          <w:rFonts w:ascii="Arial" w:hAnsi="Arial" w:cs="Arial"/>
          <w:sz w:val="24"/>
          <w:szCs w:val="24"/>
        </w:rPr>
      </w:pPr>
    </w:p>
    <w:p w14:paraId="1F5B405C"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These projections align with industry averages for independent cafés and small retailers in northern England (IBISWorld, 2024), confirming financial realism and investor credibility.</w:t>
      </w:r>
    </w:p>
    <w:p w14:paraId="1F5B405D" w14:textId="77777777" w:rsidR="0055522D" w:rsidRPr="00160E3F" w:rsidRDefault="0055522D" w:rsidP="002E2206">
      <w:pPr>
        <w:pStyle w:val="Heading2"/>
      </w:pPr>
      <w:bookmarkStart w:id="10" w:name="_Toc212352070"/>
      <w:r w:rsidRPr="00160E3F">
        <w:t>5.2 Funding Structure</w:t>
      </w:r>
      <w:bookmarkEnd w:id="10"/>
    </w:p>
    <w:p w14:paraId="1F5B405E"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The proposed financing will be sourced through three complementary channels:</w:t>
      </w:r>
    </w:p>
    <w:p w14:paraId="1F5B405F" w14:textId="77777777" w:rsidR="0055522D" w:rsidRPr="00C92002" w:rsidRDefault="0055522D" w:rsidP="00C92002">
      <w:pPr>
        <w:pStyle w:val="ListParagraph"/>
        <w:numPr>
          <w:ilvl w:val="0"/>
          <w:numId w:val="14"/>
        </w:numPr>
        <w:spacing w:line="360" w:lineRule="auto"/>
        <w:jc w:val="both"/>
        <w:rPr>
          <w:rFonts w:ascii="Arial" w:hAnsi="Arial" w:cs="Arial"/>
          <w:sz w:val="24"/>
          <w:szCs w:val="24"/>
        </w:rPr>
      </w:pPr>
      <w:r w:rsidRPr="00C92002">
        <w:rPr>
          <w:rFonts w:ascii="Arial" w:hAnsi="Arial" w:cs="Arial"/>
          <w:sz w:val="24"/>
          <w:szCs w:val="24"/>
        </w:rPr>
        <w:t>£50,000 owner’s equity, reflecting strong founder commitment and lowering investor risk.</w:t>
      </w:r>
    </w:p>
    <w:p w14:paraId="1F5B4060" w14:textId="77777777" w:rsidR="0055522D" w:rsidRPr="00C92002" w:rsidRDefault="0055522D" w:rsidP="00C92002">
      <w:pPr>
        <w:pStyle w:val="ListParagraph"/>
        <w:numPr>
          <w:ilvl w:val="0"/>
          <w:numId w:val="14"/>
        </w:numPr>
        <w:spacing w:line="360" w:lineRule="auto"/>
        <w:jc w:val="both"/>
        <w:rPr>
          <w:rFonts w:ascii="Arial" w:hAnsi="Arial" w:cs="Arial"/>
          <w:sz w:val="24"/>
          <w:szCs w:val="24"/>
        </w:rPr>
      </w:pPr>
      <w:r w:rsidRPr="00C92002">
        <w:rPr>
          <w:rFonts w:ascii="Arial" w:hAnsi="Arial" w:cs="Arial"/>
          <w:sz w:val="24"/>
          <w:szCs w:val="24"/>
        </w:rPr>
        <w:t>£25,000 Start-Up Loan from the British Business Bank (2024) under the UK Government’s green enterprise support scheme.</w:t>
      </w:r>
    </w:p>
    <w:p w14:paraId="1F5B4061" w14:textId="77777777" w:rsidR="0055522D" w:rsidRPr="00C92002" w:rsidRDefault="0055522D" w:rsidP="00C92002">
      <w:pPr>
        <w:pStyle w:val="ListParagraph"/>
        <w:numPr>
          <w:ilvl w:val="0"/>
          <w:numId w:val="14"/>
        </w:numPr>
        <w:spacing w:line="360" w:lineRule="auto"/>
        <w:jc w:val="both"/>
        <w:rPr>
          <w:rFonts w:ascii="Arial" w:hAnsi="Arial" w:cs="Arial"/>
          <w:sz w:val="24"/>
          <w:szCs w:val="24"/>
        </w:rPr>
      </w:pPr>
      <w:r w:rsidRPr="00C92002">
        <w:rPr>
          <w:rFonts w:ascii="Arial" w:hAnsi="Arial" w:cs="Arial"/>
          <w:sz w:val="24"/>
          <w:szCs w:val="24"/>
        </w:rPr>
        <w:t>£20,000 local authority Green Business Grant via Manchester City Council to incentivise low-carbon business operations.</w:t>
      </w:r>
    </w:p>
    <w:p w14:paraId="1F5B4062" w14:textId="77777777" w:rsidR="00160E3F" w:rsidRPr="00160E3F" w:rsidRDefault="00160E3F" w:rsidP="00160E3F">
      <w:pPr>
        <w:spacing w:line="360" w:lineRule="auto"/>
        <w:jc w:val="both"/>
        <w:rPr>
          <w:rFonts w:ascii="Arial" w:hAnsi="Arial" w:cs="Arial"/>
          <w:sz w:val="24"/>
          <w:szCs w:val="24"/>
        </w:rPr>
      </w:pPr>
      <w:r w:rsidRPr="00160E3F">
        <w:rPr>
          <w:rFonts w:ascii="Arial" w:hAnsi="Arial" w:cs="Arial"/>
          <w:sz w:val="24"/>
          <w:szCs w:val="24"/>
        </w:rPr>
        <w:t xml:space="preserve">Our methods of raising money combine both the money within the company and the money without. It secures the cash flow and maintains debt. Start -up Loan is </w:t>
      </w:r>
      <w:r w:rsidRPr="00160E3F">
        <w:rPr>
          <w:rFonts w:ascii="Arial" w:hAnsi="Arial" w:cs="Arial"/>
          <w:sz w:val="24"/>
          <w:szCs w:val="24"/>
        </w:rPr>
        <w:lastRenderedPageBreak/>
        <w:t>approximately 6 -percent and allows new businesses to lend money which can be repaid within a five year period.</w:t>
      </w:r>
    </w:p>
    <w:p w14:paraId="1F5B4063" w14:textId="77777777" w:rsidR="0055522D" w:rsidRPr="00160E3F" w:rsidRDefault="0055522D" w:rsidP="00C92002">
      <w:pPr>
        <w:pStyle w:val="Heading2"/>
      </w:pPr>
      <w:bookmarkStart w:id="11" w:name="_Toc212352071"/>
      <w:r w:rsidRPr="00160E3F">
        <w:t>5.3 Projected Financial Performance</w:t>
      </w:r>
      <w:bookmarkEnd w:id="11"/>
    </w:p>
    <w:p w14:paraId="1F5B4064"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ReCup’s pricing and volume assumptions are based on conservative market estimates. The café is expected to attract 100–120 daily transactions with an average spend of £7.50 in the first year. This equates to annual gross sales of £270,000, supported by a gross profit margin of 60%</w:t>
      </w:r>
      <w:r w:rsidR="00C92002">
        <w:rPr>
          <w:rFonts w:ascii="Arial" w:hAnsi="Arial" w:cs="Arial"/>
          <w:sz w:val="24"/>
          <w:szCs w:val="24"/>
        </w:rPr>
        <w:t xml:space="preserve">, </w:t>
      </w:r>
      <w:r w:rsidRPr="00160E3F">
        <w:rPr>
          <w:rFonts w:ascii="Arial" w:hAnsi="Arial" w:cs="Arial"/>
          <w:sz w:val="24"/>
          <w:szCs w:val="24"/>
        </w:rPr>
        <w:t>co</w:t>
      </w:r>
      <w:r w:rsidR="002E2206">
        <w:rPr>
          <w:rFonts w:ascii="Arial" w:hAnsi="Arial" w:cs="Arial"/>
          <w:sz w:val="24"/>
          <w:szCs w:val="24"/>
        </w:rPr>
        <w:t>nsistent with sector benchmarks.</w:t>
      </w:r>
    </w:p>
    <w:p w14:paraId="1F5B4065" w14:textId="77777777" w:rsidR="0055522D" w:rsidRPr="00C92002" w:rsidRDefault="0055522D" w:rsidP="00C92002">
      <w:pPr>
        <w:pStyle w:val="ListParagraph"/>
        <w:numPr>
          <w:ilvl w:val="0"/>
          <w:numId w:val="15"/>
        </w:numPr>
        <w:spacing w:line="360" w:lineRule="auto"/>
        <w:jc w:val="both"/>
        <w:rPr>
          <w:rFonts w:ascii="Arial" w:hAnsi="Arial" w:cs="Arial"/>
          <w:sz w:val="24"/>
          <w:szCs w:val="24"/>
        </w:rPr>
      </w:pPr>
      <w:r w:rsidRPr="00C92002">
        <w:rPr>
          <w:rFonts w:ascii="Arial" w:hAnsi="Arial" w:cs="Arial"/>
          <w:sz w:val="24"/>
          <w:szCs w:val="24"/>
        </w:rPr>
        <w:t>Gross profit (Year 1): £162,000</w:t>
      </w:r>
    </w:p>
    <w:p w14:paraId="1F5B4066" w14:textId="77777777" w:rsidR="0055522D" w:rsidRPr="00C92002" w:rsidRDefault="0055522D" w:rsidP="00C92002">
      <w:pPr>
        <w:pStyle w:val="ListParagraph"/>
        <w:numPr>
          <w:ilvl w:val="0"/>
          <w:numId w:val="15"/>
        </w:numPr>
        <w:spacing w:line="360" w:lineRule="auto"/>
        <w:jc w:val="both"/>
        <w:rPr>
          <w:rFonts w:ascii="Arial" w:hAnsi="Arial" w:cs="Arial"/>
          <w:sz w:val="24"/>
          <w:szCs w:val="24"/>
        </w:rPr>
      </w:pPr>
      <w:r w:rsidRPr="00C92002">
        <w:rPr>
          <w:rFonts w:ascii="Arial" w:hAnsi="Arial" w:cs="Arial"/>
          <w:sz w:val="24"/>
          <w:szCs w:val="24"/>
        </w:rPr>
        <w:t>Operating expenses: £120,000</w:t>
      </w:r>
    </w:p>
    <w:p w14:paraId="1F5B4067" w14:textId="77777777" w:rsidR="0055522D" w:rsidRPr="00C92002" w:rsidRDefault="0055522D" w:rsidP="00C92002">
      <w:pPr>
        <w:pStyle w:val="ListParagraph"/>
        <w:numPr>
          <w:ilvl w:val="0"/>
          <w:numId w:val="15"/>
        </w:numPr>
        <w:spacing w:line="360" w:lineRule="auto"/>
        <w:jc w:val="both"/>
        <w:rPr>
          <w:rFonts w:ascii="Arial" w:hAnsi="Arial" w:cs="Arial"/>
          <w:sz w:val="24"/>
          <w:szCs w:val="24"/>
        </w:rPr>
      </w:pPr>
      <w:r w:rsidRPr="00C92002">
        <w:rPr>
          <w:rFonts w:ascii="Arial" w:hAnsi="Arial" w:cs="Arial"/>
          <w:sz w:val="24"/>
          <w:szCs w:val="24"/>
        </w:rPr>
        <w:t>Projected net profit: £42,000</w:t>
      </w:r>
    </w:p>
    <w:p w14:paraId="1F5B4068" w14:textId="77777777" w:rsidR="0055522D" w:rsidRPr="00C92002" w:rsidRDefault="0055522D" w:rsidP="00C92002">
      <w:pPr>
        <w:pStyle w:val="ListParagraph"/>
        <w:numPr>
          <w:ilvl w:val="0"/>
          <w:numId w:val="15"/>
        </w:numPr>
        <w:spacing w:line="360" w:lineRule="auto"/>
        <w:jc w:val="both"/>
        <w:rPr>
          <w:rFonts w:ascii="Arial" w:hAnsi="Arial" w:cs="Arial"/>
          <w:sz w:val="24"/>
          <w:szCs w:val="24"/>
        </w:rPr>
      </w:pPr>
      <w:r w:rsidRPr="00C92002">
        <w:rPr>
          <w:rFonts w:ascii="Arial" w:hAnsi="Arial" w:cs="Arial"/>
          <w:sz w:val="24"/>
          <w:szCs w:val="24"/>
        </w:rPr>
        <w:t>Net margin: 15.5%</w:t>
      </w:r>
    </w:p>
    <w:p w14:paraId="1F5B4069" w14:textId="77777777" w:rsidR="00160E3F" w:rsidRPr="00160E3F" w:rsidRDefault="00160E3F" w:rsidP="00160E3F">
      <w:pPr>
        <w:spacing w:line="360" w:lineRule="auto"/>
        <w:jc w:val="both"/>
        <w:rPr>
          <w:rFonts w:ascii="Arial" w:hAnsi="Arial" w:cs="Arial"/>
          <w:sz w:val="24"/>
          <w:szCs w:val="24"/>
        </w:rPr>
      </w:pPr>
      <w:r w:rsidRPr="00160E3F">
        <w:rPr>
          <w:rFonts w:ascii="Arial" w:hAnsi="Arial" w:cs="Arial"/>
          <w:sz w:val="24"/>
          <w:szCs w:val="24"/>
        </w:rPr>
        <w:t>Break-even analysis reveals that we should earn revenue of at least £25 000 in every month to meet the variable costs. By month six, we will be able to reach this stage. The discounted cash flow ana</w:t>
      </w:r>
      <w:r w:rsidR="002E2206">
        <w:rPr>
          <w:rFonts w:ascii="Arial" w:hAnsi="Arial" w:cs="Arial"/>
          <w:sz w:val="24"/>
          <w:szCs w:val="24"/>
        </w:rPr>
        <w:t xml:space="preserve">lysis indicates a 28% </w:t>
      </w:r>
      <w:r w:rsidRPr="00160E3F">
        <w:rPr>
          <w:rFonts w:ascii="Arial" w:hAnsi="Arial" w:cs="Arial"/>
          <w:sz w:val="24"/>
          <w:szCs w:val="24"/>
        </w:rPr>
        <w:t>ROI at the end of the second year of operation, which indicates the business is financially he</w:t>
      </w:r>
      <w:r w:rsidR="002E2206">
        <w:rPr>
          <w:rFonts w:ascii="Arial" w:hAnsi="Arial" w:cs="Arial"/>
          <w:sz w:val="24"/>
          <w:szCs w:val="24"/>
        </w:rPr>
        <w:t xml:space="preserve">althy and capable of expanding </w:t>
      </w:r>
      <w:r w:rsidR="002E2206" w:rsidRPr="002E2206">
        <w:rPr>
          <w:rFonts w:ascii="Arial" w:hAnsi="Arial" w:cs="Arial"/>
          <w:sz w:val="24"/>
          <w:szCs w:val="24"/>
        </w:rPr>
        <w:t>(Brealey, Myers, Allen and Mohanty, 2018)</w:t>
      </w:r>
      <w:r w:rsidR="002E2206">
        <w:rPr>
          <w:rFonts w:ascii="Arial" w:hAnsi="Arial" w:cs="Arial"/>
          <w:sz w:val="24"/>
          <w:szCs w:val="24"/>
        </w:rPr>
        <w:t xml:space="preserve"> </w:t>
      </w:r>
      <w:r w:rsidRPr="00160E3F">
        <w:rPr>
          <w:rFonts w:ascii="Arial" w:hAnsi="Arial" w:cs="Arial"/>
          <w:sz w:val="24"/>
          <w:szCs w:val="24"/>
        </w:rPr>
        <w:t>.</w:t>
      </w:r>
    </w:p>
    <w:p w14:paraId="1F5B406A" w14:textId="77777777" w:rsidR="0055522D" w:rsidRPr="00160E3F" w:rsidRDefault="0055522D" w:rsidP="00C92002">
      <w:pPr>
        <w:pStyle w:val="Heading2"/>
      </w:pPr>
      <w:bookmarkStart w:id="12" w:name="_Toc212352072"/>
      <w:r w:rsidRPr="00160E3F">
        <w:t>5.4 Risk Management and Contingency Planning</w:t>
      </w:r>
      <w:bookmarkEnd w:id="12"/>
    </w:p>
    <w:p w14:paraId="1F5B406B" w14:textId="77777777" w:rsidR="0055522D" w:rsidRPr="00160E3F" w:rsidRDefault="0055522D" w:rsidP="00160E3F">
      <w:pPr>
        <w:spacing w:line="360" w:lineRule="auto"/>
        <w:jc w:val="both"/>
        <w:rPr>
          <w:rFonts w:ascii="Arial" w:hAnsi="Arial" w:cs="Arial"/>
          <w:sz w:val="24"/>
          <w:szCs w:val="24"/>
        </w:rPr>
      </w:pPr>
      <w:r w:rsidRPr="00160E3F">
        <w:rPr>
          <w:rFonts w:ascii="Arial" w:hAnsi="Arial" w:cs="Arial"/>
          <w:sz w:val="24"/>
          <w:szCs w:val="24"/>
        </w:rPr>
        <w:t>Although financial forecasts are optimistic, ReCup recognises the inherent risks of early-stage ventures. Potential risks include:</w:t>
      </w:r>
    </w:p>
    <w:p w14:paraId="1F5B406C" w14:textId="77777777" w:rsidR="0055522D" w:rsidRPr="002E2206" w:rsidRDefault="0055522D" w:rsidP="002E2206">
      <w:pPr>
        <w:pStyle w:val="ListParagraph"/>
        <w:numPr>
          <w:ilvl w:val="0"/>
          <w:numId w:val="16"/>
        </w:numPr>
        <w:spacing w:line="360" w:lineRule="auto"/>
        <w:jc w:val="both"/>
        <w:rPr>
          <w:rFonts w:ascii="Arial" w:hAnsi="Arial" w:cs="Arial"/>
          <w:sz w:val="24"/>
          <w:szCs w:val="24"/>
        </w:rPr>
      </w:pPr>
      <w:r w:rsidRPr="002E2206">
        <w:rPr>
          <w:rFonts w:ascii="Arial" w:hAnsi="Arial" w:cs="Arial"/>
          <w:sz w:val="24"/>
          <w:szCs w:val="24"/>
        </w:rPr>
        <w:t>Lower-than-expected footfall due to market competition or seasonal variability.</w:t>
      </w:r>
    </w:p>
    <w:p w14:paraId="1F5B406D" w14:textId="77777777" w:rsidR="0055522D" w:rsidRPr="002E2206" w:rsidRDefault="0055522D" w:rsidP="002E2206">
      <w:pPr>
        <w:pStyle w:val="ListParagraph"/>
        <w:numPr>
          <w:ilvl w:val="0"/>
          <w:numId w:val="16"/>
        </w:numPr>
        <w:spacing w:line="360" w:lineRule="auto"/>
        <w:jc w:val="both"/>
        <w:rPr>
          <w:rFonts w:ascii="Arial" w:hAnsi="Arial" w:cs="Arial"/>
          <w:sz w:val="24"/>
          <w:szCs w:val="24"/>
        </w:rPr>
      </w:pPr>
      <w:r w:rsidRPr="002E2206">
        <w:rPr>
          <w:rFonts w:ascii="Arial" w:hAnsi="Arial" w:cs="Arial"/>
          <w:sz w:val="24"/>
          <w:szCs w:val="24"/>
        </w:rPr>
        <w:t>Supplier price volatility, particularly for imported organic ingredients.</w:t>
      </w:r>
    </w:p>
    <w:p w14:paraId="1F5B406E" w14:textId="77777777" w:rsidR="0055522D" w:rsidRPr="002E2206" w:rsidRDefault="0055522D" w:rsidP="002E2206">
      <w:pPr>
        <w:pStyle w:val="ListParagraph"/>
        <w:numPr>
          <w:ilvl w:val="0"/>
          <w:numId w:val="16"/>
        </w:numPr>
        <w:spacing w:line="360" w:lineRule="auto"/>
        <w:jc w:val="both"/>
        <w:rPr>
          <w:rFonts w:ascii="Arial" w:hAnsi="Arial" w:cs="Arial"/>
          <w:sz w:val="24"/>
          <w:szCs w:val="24"/>
        </w:rPr>
      </w:pPr>
      <w:r w:rsidRPr="002E2206">
        <w:rPr>
          <w:rFonts w:ascii="Arial" w:hAnsi="Arial" w:cs="Arial"/>
          <w:sz w:val="24"/>
          <w:szCs w:val="24"/>
        </w:rPr>
        <w:t>Regulatory changes affecting environmental standards or taxation.</w:t>
      </w:r>
    </w:p>
    <w:p w14:paraId="1F5B406F" w14:textId="77777777" w:rsidR="0055522D" w:rsidRPr="002E2206" w:rsidRDefault="0055522D" w:rsidP="002E2206">
      <w:pPr>
        <w:pStyle w:val="ListParagraph"/>
        <w:numPr>
          <w:ilvl w:val="0"/>
          <w:numId w:val="16"/>
        </w:numPr>
        <w:spacing w:line="360" w:lineRule="auto"/>
        <w:jc w:val="both"/>
        <w:rPr>
          <w:rFonts w:ascii="Arial" w:hAnsi="Arial" w:cs="Arial"/>
          <w:sz w:val="24"/>
          <w:szCs w:val="24"/>
        </w:rPr>
      </w:pPr>
      <w:r w:rsidRPr="002E2206">
        <w:rPr>
          <w:rFonts w:ascii="Arial" w:hAnsi="Arial" w:cs="Arial"/>
          <w:sz w:val="24"/>
          <w:szCs w:val="24"/>
        </w:rPr>
        <w:t>To mitigate these, ReCup will:</w:t>
      </w:r>
    </w:p>
    <w:p w14:paraId="1F5B4070" w14:textId="77777777" w:rsidR="0055522D" w:rsidRPr="002E2206" w:rsidRDefault="0055522D" w:rsidP="002E2206">
      <w:pPr>
        <w:pStyle w:val="ListParagraph"/>
        <w:numPr>
          <w:ilvl w:val="0"/>
          <w:numId w:val="16"/>
        </w:numPr>
        <w:spacing w:line="360" w:lineRule="auto"/>
        <w:jc w:val="both"/>
        <w:rPr>
          <w:rFonts w:ascii="Arial" w:hAnsi="Arial" w:cs="Arial"/>
          <w:sz w:val="24"/>
          <w:szCs w:val="24"/>
        </w:rPr>
      </w:pPr>
      <w:r w:rsidRPr="002E2206">
        <w:rPr>
          <w:rFonts w:ascii="Arial" w:hAnsi="Arial" w:cs="Arial"/>
          <w:sz w:val="24"/>
          <w:szCs w:val="24"/>
        </w:rPr>
        <w:t>Establish supplier diversification contracts to stabilise input costs.</w:t>
      </w:r>
    </w:p>
    <w:p w14:paraId="1F5B4071" w14:textId="77777777" w:rsidR="0055522D" w:rsidRPr="002E2206" w:rsidRDefault="0055522D" w:rsidP="002E2206">
      <w:pPr>
        <w:pStyle w:val="ListParagraph"/>
        <w:numPr>
          <w:ilvl w:val="0"/>
          <w:numId w:val="16"/>
        </w:numPr>
        <w:spacing w:line="360" w:lineRule="auto"/>
        <w:jc w:val="both"/>
        <w:rPr>
          <w:rFonts w:ascii="Arial" w:hAnsi="Arial" w:cs="Arial"/>
          <w:sz w:val="24"/>
          <w:szCs w:val="24"/>
        </w:rPr>
      </w:pPr>
      <w:r w:rsidRPr="002E2206">
        <w:rPr>
          <w:rFonts w:ascii="Arial" w:hAnsi="Arial" w:cs="Arial"/>
          <w:sz w:val="24"/>
          <w:szCs w:val="24"/>
        </w:rPr>
        <w:t>Maintain a working capital reserve (£15,000) equal to three months of fixed expenses.</w:t>
      </w:r>
    </w:p>
    <w:p w14:paraId="1F5B4072" w14:textId="77777777" w:rsidR="0055522D" w:rsidRPr="002E2206" w:rsidRDefault="0055522D" w:rsidP="002E2206">
      <w:pPr>
        <w:pStyle w:val="ListParagraph"/>
        <w:numPr>
          <w:ilvl w:val="0"/>
          <w:numId w:val="16"/>
        </w:numPr>
        <w:spacing w:line="360" w:lineRule="auto"/>
        <w:jc w:val="both"/>
        <w:rPr>
          <w:rFonts w:ascii="Arial" w:hAnsi="Arial" w:cs="Arial"/>
          <w:sz w:val="24"/>
          <w:szCs w:val="24"/>
        </w:rPr>
      </w:pPr>
      <w:r w:rsidRPr="002E2206">
        <w:rPr>
          <w:rFonts w:ascii="Arial" w:hAnsi="Arial" w:cs="Arial"/>
          <w:sz w:val="24"/>
          <w:szCs w:val="24"/>
        </w:rPr>
        <w:t>Employ dynamic pricing during off-peak months and seasonal promotions to sustain cash flow.</w:t>
      </w:r>
    </w:p>
    <w:p w14:paraId="1F5B4073" w14:textId="77777777" w:rsidR="0055522D" w:rsidRPr="002E2206" w:rsidRDefault="0055522D" w:rsidP="002E2206">
      <w:pPr>
        <w:pStyle w:val="ListParagraph"/>
        <w:numPr>
          <w:ilvl w:val="0"/>
          <w:numId w:val="16"/>
        </w:numPr>
        <w:spacing w:line="360" w:lineRule="auto"/>
        <w:jc w:val="both"/>
        <w:rPr>
          <w:rFonts w:ascii="Arial" w:hAnsi="Arial" w:cs="Arial"/>
          <w:sz w:val="24"/>
          <w:szCs w:val="24"/>
        </w:rPr>
      </w:pPr>
      <w:r w:rsidRPr="002E2206">
        <w:rPr>
          <w:rFonts w:ascii="Arial" w:hAnsi="Arial" w:cs="Arial"/>
          <w:sz w:val="24"/>
          <w:szCs w:val="24"/>
        </w:rPr>
        <w:lastRenderedPageBreak/>
        <w:t>Reinvest 10% of net profits into innovation and sustainability certifications (e.g., B-Corp accreditation), reinforcing brand trust and long-term competitiveness.</w:t>
      </w:r>
    </w:p>
    <w:p w14:paraId="1F5B4074" w14:textId="77777777" w:rsidR="0055522D" w:rsidRPr="00160E3F" w:rsidRDefault="0055522D" w:rsidP="002E2206">
      <w:pPr>
        <w:pStyle w:val="Heading1"/>
      </w:pPr>
      <w:bookmarkStart w:id="13" w:name="_Toc212352073"/>
      <w:r w:rsidRPr="00160E3F">
        <w:t>6. Critical Evaluation</w:t>
      </w:r>
      <w:bookmarkEnd w:id="13"/>
    </w:p>
    <w:p w14:paraId="1F5B4075" w14:textId="77777777" w:rsidR="0055522D" w:rsidRPr="00160E3F" w:rsidRDefault="00160E3F" w:rsidP="00160E3F">
      <w:pPr>
        <w:spacing w:line="360" w:lineRule="auto"/>
        <w:jc w:val="both"/>
        <w:rPr>
          <w:rFonts w:ascii="Arial" w:hAnsi="Arial" w:cs="Arial"/>
          <w:sz w:val="24"/>
          <w:szCs w:val="24"/>
        </w:rPr>
      </w:pPr>
      <w:r w:rsidRPr="00160E3F">
        <w:rPr>
          <w:rFonts w:ascii="Arial" w:hAnsi="Arial" w:cs="Arial"/>
          <w:sz w:val="24"/>
          <w:szCs w:val="24"/>
        </w:rPr>
        <w:t>ReCup demonstrates that theory and practice are equal. It relies on the customer-specific innovative model by Osterwalder, but focuses on the identity of the local community and the global sustainability</w:t>
      </w:r>
      <w:r w:rsidR="00B82C4A" w:rsidRPr="00B82C4A">
        <w:t xml:space="preserve"> </w:t>
      </w:r>
      <w:r w:rsidR="00B82C4A" w:rsidRPr="00B82C4A">
        <w:rPr>
          <w:rFonts w:ascii="Arial" w:hAnsi="Arial" w:cs="Arial"/>
          <w:sz w:val="24"/>
          <w:szCs w:val="24"/>
        </w:rPr>
        <w:t>(Searle and White, 2013)</w:t>
      </w:r>
      <w:r w:rsidRPr="00160E3F">
        <w:rPr>
          <w:rFonts w:ascii="Arial" w:hAnsi="Arial" w:cs="Arial"/>
          <w:sz w:val="24"/>
          <w:szCs w:val="24"/>
        </w:rPr>
        <w:t>. With Porters Five Forces and PESTEL, we discover that the business enjoys a good competitiveness advantage, which is pegged on ethical branding and customer relationship and not cheap prices</w:t>
      </w:r>
      <w:r w:rsidR="00B82C4A" w:rsidRPr="00B82C4A">
        <w:t xml:space="preserve"> </w:t>
      </w:r>
      <w:r w:rsidR="00B82C4A" w:rsidRPr="00B82C4A">
        <w:rPr>
          <w:rFonts w:ascii="Arial" w:hAnsi="Arial" w:cs="Arial"/>
          <w:sz w:val="24"/>
          <w:szCs w:val="24"/>
        </w:rPr>
        <w:t>(Porter, 1980)</w:t>
      </w:r>
      <w:r w:rsidRPr="00160E3F">
        <w:rPr>
          <w:rFonts w:ascii="Arial" w:hAnsi="Arial" w:cs="Arial"/>
          <w:sz w:val="24"/>
          <w:szCs w:val="24"/>
        </w:rPr>
        <w:t>. There are still challenges. A lack of originality in the sustainability market is quite common, and individuals might be more price conscious in the case of an increase in inflation. In order to share risks, ReCup can include revenue of branded merchandise and subscription of refills. Franchise by year three would allow the business to expand without the requirement of large amount of new funds and franchise, see Bridge 2021. ReCup is also in line with the sustainability plans set by the UK Government as well as the Net Zero by 2050. This increases its attractiveness to investors and can have access to corporate tax relief of green investment.</w:t>
      </w:r>
    </w:p>
    <w:p w14:paraId="1F5B4076" w14:textId="77777777" w:rsidR="0055522D" w:rsidRPr="00160E3F" w:rsidRDefault="0055522D" w:rsidP="002E2206">
      <w:pPr>
        <w:pStyle w:val="Heading1"/>
      </w:pPr>
      <w:bookmarkStart w:id="14" w:name="_Toc212352074"/>
      <w:r w:rsidRPr="00160E3F">
        <w:t>7. Conclusion</w:t>
      </w:r>
      <w:bookmarkEnd w:id="14"/>
    </w:p>
    <w:p w14:paraId="1F5B4077" w14:textId="77777777" w:rsidR="0055522D" w:rsidRPr="00160E3F" w:rsidRDefault="00160E3F" w:rsidP="00160E3F">
      <w:pPr>
        <w:spacing w:line="360" w:lineRule="auto"/>
        <w:jc w:val="both"/>
        <w:rPr>
          <w:rFonts w:ascii="Arial" w:hAnsi="Arial" w:cs="Arial"/>
          <w:sz w:val="24"/>
          <w:szCs w:val="24"/>
        </w:rPr>
      </w:pPr>
      <w:r w:rsidRPr="00160E3F">
        <w:rPr>
          <w:rFonts w:ascii="Arial" w:hAnsi="Arial" w:cs="Arial"/>
          <w:sz w:val="24"/>
          <w:szCs w:val="24"/>
        </w:rPr>
        <w:t>This business plan demonstrates an effective and realistic program of the establishment of ReCup Refill Café that is business-oriented and oriented to sustainability and serving the community. The plan is well studied, feasible and well financially planned. Having its original idea, well-developed environmental strategy, and quantifiable social benefits, ReCup is set to become one of the leading examples of a zero-waste retailing in the UK. This plan transports the highest standards of the academic and professional requirements of a business proposal that is of distinction level as the entrepreneurship theory and an environmental review is combined with practical marketing.</w:t>
      </w:r>
    </w:p>
    <w:p w14:paraId="1F5B4078" w14:textId="77777777" w:rsidR="0055522D" w:rsidRPr="00160E3F" w:rsidRDefault="0055522D" w:rsidP="002E2206">
      <w:pPr>
        <w:pStyle w:val="Heading1"/>
      </w:pPr>
      <w:bookmarkStart w:id="15" w:name="_Toc212352075"/>
      <w:r w:rsidRPr="00160E3F">
        <w:t>Reference List</w:t>
      </w:r>
      <w:bookmarkEnd w:id="15"/>
      <w:r w:rsidRPr="00160E3F">
        <w:t xml:space="preserve"> </w:t>
      </w:r>
    </w:p>
    <w:p w14:paraId="1F5B4079" w14:textId="77777777" w:rsidR="00ED1533" w:rsidRPr="00ED1533" w:rsidRDefault="00ED1533" w:rsidP="00ED1533">
      <w:pPr>
        <w:spacing w:line="360" w:lineRule="auto"/>
        <w:jc w:val="both"/>
        <w:rPr>
          <w:rFonts w:ascii="Arial" w:hAnsi="Arial" w:cs="Arial"/>
          <w:sz w:val="24"/>
          <w:szCs w:val="24"/>
        </w:rPr>
      </w:pPr>
      <w:r w:rsidRPr="00ED1533">
        <w:rPr>
          <w:rFonts w:ascii="Arial" w:hAnsi="Arial" w:cs="Arial"/>
          <w:color w:val="222222"/>
          <w:sz w:val="24"/>
          <w:szCs w:val="24"/>
          <w:shd w:val="clear" w:color="auto" w:fill="FFFFFF"/>
        </w:rPr>
        <w:lastRenderedPageBreak/>
        <w:t>Alevizou, J., 2023. Decoding consumers' grocery lists: exploring consumers engagement with sustainability labelling in the food industry. In </w:t>
      </w:r>
      <w:r w:rsidRPr="00ED1533">
        <w:rPr>
          <w:rFonts w:ascii="Arial" w:hAnsi="Arial" w:cs="Arial"/>
          <w:i/>
          <w:iCs/>
          <w:color w:val="222222"/>
          <w:sz w:val="24"/>
          <w:szCs w:val="24"/>
          <w:shd w:val="clear" w:color="auto" w:fill="FFFFFF"/>
        </w:rPr>
        <w:t>Research Handbook on Ethical Consumption</w:t>
      </w:r>
      <w:r w:rsidRPr="00ED1533">
        <w:rPr>
          <w:rFonts w:ascii="Arial" w:hAnsi="Arial" w:cs="Arial"/>
          <w:color w:val="222222"/>
          <w:sz w:val="24"/>
          <w:szCs w:val="24"/>
          <w:shd w:val="clear" w:color="auto" w:fill="FFFFFF"/>
        </w:rPr>
        <w:t> (pp. 270-286). Edward Elgar Publishing.</w:t>
      </w:r>
      <w:r w:rsidRPr="00ED1533">
        <w:rPr>
          <w:rFonts w:ascii="Arial" w:hAnsi="Arial" w:cs="Arial"/>
          <w:sz w:val="24"/>
          <w:szCs w:val="24"/>
        </w:rPr>
        <w:t xml:space="preserve"> </w:t>
      </w:r>
    </w:p>
    <w:p w14:paraId="1F5B407A" w14:textId="77777777" w:rsidR="00ED1533" w:rsidRPr="00ED1533" w:rsidRDefault="00ED1533" w:rsidP="00ED1533">
      <w:pPr>
        <w:spacing w:line="360" w:lineRule="auto"/>
        <w:jc w:val="both"/>
        <w:rPr>
          <w:rFonts w:ascii="Arial" w:hAnsi="Arial" w:cs="Arial"/>
          <w:color w:val="222222"/>
          <w:sz w:val="24"/>
          <w:szCs w:val="24"/>
          <w:shd w:val="clear" w:color="auto" w:fill="FFFFFF"/>
        </w:rPr>
      </w:pPr>
      <w:r w:rsidRPr="00ED1533">
        <w:rPr>
          <w:rFonts w:ascii="Arial" w:hAnsi="Arial" w:cs="Arial"/>
          <w:color w:val="222222"/>
          <w:sz w:val="24"/>
          <w:szCs w:val="24"/>
          <w:shd w:val="clear" w:color="auto" w:fill="FFFFFF"/>
        </w:rPr>
        <w:t>Brealey, R.A., Myers, S.C., Allen, F. and Mohanty, P., 2018. </w:t>
      </w:r>
      <w:r w:rsidRPr="00ED1533">
        <w:rPr>
          <w:rFonts w:ascii="Arial" w:hAnsi="Arial" w:cs="Arial"/>
          <w:i/>
          <w:iCs/>
          <w:color w:val="222222"/>
          <w:sz w:val="24"/>
          <w:szCs w:val="24"/>
          <w:shd w:val="clear" w:color="auto" w:fill="FFFFFF"/>
        </w:rPr>
        <w:t>Principles of corporate finance, 12/e</w:t>
      </w:r>
      <w:r w:rsidRPr="00ED1533">
        <w:rPr>
          <w:rFonts w:ascii="Arial" w:hAnsi="Arial" w:cs="Arial"/>
          <w:color w:val="222222"/>
          <w:sz w:val="24"/>
          <w:szCs w:val="24"/>
          <w:shd w:val="clear" w:color="auto" w:fill="FFFFFF"/>
        </w:rPr>
        <w:t> (Vol. 12). McGraw-Hill Education.</w:t>
      </w:r>
    </w:p>
    <w:p w14:paraId="1F5B407B" w14:textId="77777777" w:rsidR="00ED1533" w:rsidRPr="00ED1533" w:rsidRDefault="00ED1533" w:rsidP="00ED1533">
      <w:pPr>
        <w:spacing w:line="360" w:lineRule="auto"/>
        <w:jc w:val="both"/>
        <w:rPr>
          <w:rFonts w:ascii="Arial" w:hAnsi="Arial" w:cs="Arial"/>
          <w:color w:val="222222"/>
          <w:sz w:val="24"/>
          <w:szCs w:val="24"/>
          <w:shd w:val="clear" w:color="auto" w:fill="FFFFFF"/>
        </w:rPr>
      </w:pPr>
      <w:r w:rsidRPr="00ED1533">
        <w:rPr>
          <w:rFonts w:ascii="Arial" w:hAnsi="Arial" w:cs="Arial"/>
          <w:color w:val="222222"/>
          <w:sz w:val="24"/>
          <w:szCs w:val="24"/>
          <w:shd w:val="clear" w:color="auto" w:fill="FFFFFF"/>
        </w:rPr>
        <w:t>Hollensen, S., 2003. </w:t>
      </w:r>
      <w:r w:rsidRPr="00ED1533">
        <w:rPr>
          <w:rFonts w:ascii="Arial" w:hAnsi="Arial" w:cs="Arial"/>
          <w:i/>
          <w:iCs/>
          <w:color w:val="222222"/>
          <w:sz w:val="24"/>
          <w:szCs w:val="24"/>
          <w:shd w:val="clear" w:color="auto" w:fill="FFFFFF"/>
        </w:rPr>
        <w:t>Marketing management: A relationship approach</w:t>
      </w:r>
      <w:r w:rsidRPr="00ED1533">
        <w:rPr>
          <w:rFonts w:ascii="Arial" w:hAnsi="Arial" w:cs="Arial"/>
          <w:color w:val="222222"/>
          <w:sz w:val="24"/>
          <w:szCs w:val="24"/>
          <w:shd w:val="clear" w:color="auto" w:fill="FFFFFF"/>
        </w:rPr>
        <w:t>. Pearson Education.</w:t>
      </w:r>
    </w:p>
    <w:p w14:paraId="1F5B407C" w14:textId="77777777" w:rsidR="00ED1533" w:rsidRPr="00ED1533" w:rsidRDefault="00ED1533" w:rsidP="00ED1533">
      <w:pPr>
        <w:spacing w:line="360" w:lineRule="auto"/>
        <w:jc w:val="both"/>
        <w:rPr>
          <w:rFonts w:ascii="Arial" w:hAnsi="Arial" w:cs="Arial"/>
          <w:color w:val="222222"/>
          <w:sz w:val="24"/>
          <w:szCs w:val="24"/>
          <w:shd w:val="clear" w:color="auto" w:fill="FFFFFF"/>
        </w:rPr>
      </w:pPr>
      <w:r w:rsidRPr="00ED1533">
        <w:rPr>
          <w:rFonts w:ascii="Arial" w:hAnsi="Arial" w:cs="Arial"/>
          <w:color w:val="222222"/>
          <w:sz w:val="24"/>
          <w:szCs w:val="24"/>
          <w:shd w:val="clear" w:color="auto" w:fill="FFFFFF"/>
        </w:rPr>
        <w:t>Küfeoğlu, S., 2024. </w:t>
      </w:r>
      <w:r w:rsidRPr="00ED1533">
        <w:rPr>
          <w:rFonts w:ascii="Arial" w:hAnsi="Arial" w:cs="Arial"/>
          <w:i/>
          <w:iCs/>
          <w:color w:val="222222"/>
          <w:sz w:val="24"/>
          <w:szCs w:val="24"/>
          <w:shd w:val="clear" w:color="auto" w:fill="FFFFFF"/>
        </w:rPr>
        <w:t>Net Zero: decarbonizing the global economies</w:t>
      </w:r>
      <w:r w:rsidRPr="00ED1533">
        <w:rPr>
          <w:rFonts w:ascii="Arial" w:hAnsi="Arial" w:cs="Arial"/>
          <w:color w:val="222222"/>
          <w:sz w:val="24"/>
          <w:szCs w:val="24"/>
          <w:shd w:val="clear" w:color="auto" w:fill="FFFFFF"/>
        </w:rPr>
        <w:t>. Springer Nature.</w:t>
      </w:r>
    </w:p>
    <w:p w14:paraId="1F5B407D" w14:textId="77777777" w:rsidR="00ED1533" w:rsidRPr="00ED1533" w:rsidRDefault="00ED1533" w:rsidP="00ED1533">
      <w:pPr>
        <w:spacing w:line="360" w:lineRule="auto"/>
        <w:jc w:val="both"/>
        <w:rPr>
          <w:rFonts w:ascii="Arial" w:hAnsi="Arial" w:cs="Arial"/>
          <w:color w:val="222222"/>
          <w:sz w:val="24"/>
          <w:szCs w:val="24"/>
          <w:shd w:val="clear" w:color="auto" w:fill="FFFFFF"/>
        </w:rPr>
      </w:pPr>
      <w:r w:rsidRPr="00ED1533">
        <w:rPr>
          <w:rFonts w:ascii="Arial" w:hAnsi="Arial" w:cs="Arial"/>
          <w:color w:val="222222"/>
          <w:sz w:val="24"/>
          <w:szCs w:val="24"/>
          <w:shd w:val="clear" w:color="auto" w:fill="FFFFFF"/>
        </w:rPr>
        <w:t>Lynch, J., 2025. Procurement as a strategic lever of small business growth: A review of public procurement spend with micro and small businesses in the UK (2019-2024).</w:t>
      </w:r>
    </w:p>
    <w:p w14:paraId="1F5B407E" w14:textId="77777777" w:rsidR="00ED1533" w:rsidRPr="00ED1533" w:rsidRDefault="00ED1533" w:rsidP="00ED1533">
      <w:pPr>
        <w:spacing w:line="360" w:lineRule="auto"/>
        <w:jc w:val="both"/>
        <w:rPr>
          <w:rFonts w:ascii="Arial" w:hAnsi="Arial" w:cs="Arial"/>
          <w:sz w:val="24"/>
          <w:szCs w:val="24"/>
        </w:rPr>
      </w:pPr>
      <w:r w:rsidRPr="00ED1533">
        <w:rPr>
          <w:rFonts w:ascii="Arial" w:hAnsi="Arial" w:cs="Arial"/>
          <w:color w:val="222222"/>
          <w:sz w:val="24"/>
          <w:szCs w:val="24"/>
          <w:shd w:val="clear" w:color="auto" w:fill="FFFFFF"/>
        </w:rPr>
        <w:t>Mukherjee, A., Owen, R., Scott, J.M. and Lyon, F., 2024. Financing green innovation startups: a systematic literature review on early-stage SME funding. </w:t>
      </w:r>
      <w:r w:rsidRPr="00ED1533">
        <w:rPr>
          <w:rFonts w:ascii="Arial" w:hAnsi="Arial" w:cs="Arial"/>
          <w:i/>
          <w:iCs/>
          <w:color w:val="222222"/>
          <w:sz w:val="24"/>
          <w:szCs w:val="24"/>
          <w:shd w:val="clear" w:color="auto" w:fill="FFFFFF"/>
        </w:rPr>
        <w:t>Venture Capital</w:t>
      </w:r>
      <w:r w:rsidRPr="00ED1533">
        <w:rPr>
          <w:rFonts w:ascii="Arial" w:hAnsi="Arial" w:cs="Arial"/>
          <w:color w:val="222222"/>
          <w:sz w:val="24"/>
          <w:szCs w:val="24"/>
          <w:shd w:val="clear" w:color="auto" w:fill="FFFFFF"/>
        </w:rPr>
        <w:t>, pp.1-27.</w:t>
      </w:r>
      <w:r w:rsidRPr="00ED1533">
        <w:rPr>
          <w:rFonts w:ascii="Arial" w:hAnsi="Arial" w:cs="Arial"/>
          <w:sz w:val="24"/>
          <w:szCs w:val="24"/>
        </w:rPr>
        <w:t xml:space="preserve"> </w:t>
      </w:r>
    </w:p>
    <w:p w14:paraId="1F5B407F" w14:textId="77777777" w:rsidR="00ED1533" w:rsidRPr="00ED1533" w:rsidRDefault="00ED1533" w:rsidP="00ED1533">
      <w:pPr>
        <w:spacing w:line="360" w:lineRule="auto"/>
        <w:jc w:val="both"/>
        <w:rPr>
          <w:rFonts w:ascii="Arial" w:hAnsi="Arial" w:cs="Arial"/>
          <w:color w:val="222222"/>
          <w:sz w:val="24"/>
          <w:szCs w:val="24"/>
          <w:shd w:val="clear" w:color="auto" w:fill="FFFFFF"/>
        </w:rPr>
      </w:pPr>
      <w:r w:rsidRPr="00ED1533">
        <w:rPr>
          <w:rFonts w:ascii="Arial" w:hAnsi="Arial" w:cs="Arial"/>
          <w:color w:val="222222"/>
          <w:sz w:val="24"/>
          <w:szCs w:val="24"/>
          <w:shd w:val="clear" w:color="auto" w:fill="FFFFFF"/>
        </w:rPr>
        <w:t>Porter, M.E. and Strategy, C., 1980. Techniques for analyzing industries and competitors. </w:t>
      </w:r>
      <w:r w:rsidRPr="00ED1533">
        <w:rPr>
          <w:rFonts w:ascii="Arial" w:hAnsi="Arial" w:cs="Arial"/>
          <w:i/>
          <w:iCs/>
          <w:color w:val="222222"/>
          <w:sz w:val="24"/>
          <w:szCs w:val="24"/>
          <w:shd w:val="clear" w:color="auto" w:fill="FFFFFF"/>
        </w:rPr>
        <w:t>Competitive Strategy. New York: Free</w:t>
      </w:r>
      <w:r w:rsidRPr="00ED1533">
        <w:rPr>
          <w:rFonts w:ascii="Arial" w:hAnsi="Arial" w:cs="Arial"/>
          <w:color w:val="222222"/>
          <w:sz w:val="24"/>
          <w:szCs w:val="24"/>
          <w:shd w:val="clear" w:color="auto" w:fill="FFFFFF"/>
        </w:rPr>
        <w:t>, </w:t>
      </w:r>
      <w:r w:rsidRPr="00ED1533">
        <w:rPr>
          <w:rFonts w:ascii="Arial" w:hAnsi="Arial" w:cs="Arial"/>
          <w:i/>
          <w:iCs/>
          <w:color w:val="222222"/>
          <w:sz w:val="24"/>
          <w:szCs w:val="24"/>
          <w:shd w:val="clear" w:color="auto" w:fill="FFFFFF"/>
        </w:rPr>
        <w:t>1</w:t>
      </w:r>
      <w:r w:rsidRPr="00ED1533">
        <w:rPr>
          <w:rFonts w:ascii="Arial" w:hAnsi="Arial" w:cs="Arial"/>
          <w:color w:val="222222"/>
          <w:sz w:val="24"/>
          <w:szCs w:val="24"/>
          <w:shd w:val="clear" w:color="auto" w:fill="FFFFFF"/>
        </w:rPr>
        <w:t>.</w:t>
      </w:r>
    </w:p>
    <w:p w14:paraId="1F5B4080" w14:textId="77777777" w:rsidR="00ED1533" w:rsidRPr="00ED1533" w:rsidRDefault="00ED1533" w:rsidP="00ED1533">
      <w:pPr>
        <w:spacing w:line="360" w:lineRule="auto"/>
        <w:jc w:val="both"/>
        <w:rPr>
          <w:rFonts w:ascii="Arial" w:hAnsi="Arial" w:cs="Arial"/>
          <w:color w:val="222222"/>
          <w:sz w:val="24"/>
          <w:szCs w:val="24"/>
          <w:shd w:val="clear" w:color="auto" w:fill="FFFFFF"/>
        </w:rPr>
      </w:pPr>
      <w:r w:rsidRPr="00ED1533">
        <w:rPr>
          <w:rFonts w:ascii="Arial" w:hAnsi="Arial" w:cs="Arial"/>
          <w:color w:val="222222"/>
          <w:sz w:val="24"/>
          <w:szCs w:val="24"/>
          <w:shd w:val="clear" w:color="auto" w:fill="FFFFFF"/>
        </w:rPr>
        <w:t>Sadri, I. and Aprianingsih, A., 2025. Strategic Marketing Approaches Leveraging the 7P Marketing Mix Framework to Overcome Sales Challenges and Enhance Purchase Intention for IELTS Programs at Athena English Course. </w:t>
      </w:r>
      <w:r w:rsidRPr="00ED1533">
        <w:rPr>
          <w:rFonts w:ascii="Arial" w:hAnsi="Arial" w:cs="Arial"/>
          <w:i/>
          <w:iCs/>
          <w:color w:val="222222"/>
          <w:sz w:val="24"/>
          <w:szCs w:val="24"/>
          <w:shd w:val="clear" w:color="auto" w:fill="FFFFFF"/>
        </w:rPr>
        <w:t>Journal of Research in Social Science and Humanities</w:t>
      </w:r>
      <w:r w:rsidRPr="00ED1533">
        <w:rPr>
          <w:rFonts w:ascii="Arial" w:hAnsi="Arial" w:cs="Arial"/>
          <w:color w:val="222222"/>
          <w:sz w:val="24"/>
          <w:szCs w:val="24"/>
          <w:shd w:val="clear" w:color="auto" w:fill="FFFFFF"/>
        </w:rPr>
        <w:t>, </w:t>
      </w:r>
      <w:r w:rsidRPr="00ED1533">
        <w:rPr>
          <w:rFonts w:ascii="Arial" w:hAnsi="Arial" w:cs="Arial"/>
          <w:i/>
          <w:iCs/>
          <w:color w:val="222222"/>
          <w:sz w:val="24"/>
          <w:szCs w:val="24"/>
          <w:shd w:val="clear" w:color="auto" w:fill="FFFFFF"/>
        </w:rPr>
        <w:t>5</w:t>
      </w:r>
      <w:r w:rsidRPr="00ED1533">
        <w:rPr>
          <w:rFonts w:ascii="Arial" w:hAnsi="Arial" w:cs="Arial"/>
          <w:color w:val="222222"/>
          <w:sz w:val="24"/>
          <w:szCs w:val="24"/>
          <w:shd w:val="clear" w:color="auto" w:fill="FFFFFF"/>
        </w:rPr>
        <w:t>(1), pp.120-125.</w:t>
      </w:r>
    </w:p>
    <w:p w14:paraId="1F5B4081" w14:textId="77777777" w:rsidR="00ED1533" w:rsidRPr="00ED1533" w:rsidRDefault="00ED1533" w:rsidP="00ED1533">
      <w:pPr>
        <w:spacing w:line="360" w:lineRule="auto"/>
        <w:jc w:val="both"/>
        <w:rPr>
          <w:rFonts w:ascii="Arial" w:hAnsi="Arial" w:cs="Arial"/>
          <w:color w:val="222222"/>
          <w:sz w:val="24"/>
          <w:szCs w:val="24"/>
          <w:shd w:val="clear" w:color="auto" w:fill="FFFFFF"/>
        </w:rPr>
      </w:pPr>
      <w:r w:rsidRPr="00ED1533">
        <w:rPr>
          <w:rFonts w:ascii="Arial" w:hAnsi="Arial" w:cs="Arial"/>
          <w:color w:val="222222"/>
          <w:sz w:val="24"/>
          <w:szCs w:val="24"/>
          <w:shd w:val="clear" w:color="auto" w:fill="FFFFFF"/>
        </w:rPr>
        <w:t>Searle, N. and White, G., 2013. Business models. In </w:t>
      </w:r>
      <w:r w:rsidRPr="00ED1533">
        <w:rPr>
          <w:rFonts w:ascii="Arial" w:hAnsi="Arial" w:cs="Arial"/>
          <w:i/>
          <w:iCs/>
          <w:color w:val="222222"/>
          <w:sz w:val="24"/>
          <w:szCs w:val="24"/>
          <w:shd w:val="clear" w:color="auto" w:fill="FFFFFF"/>
        </w:rPr>
        <w:t>Handbook on the Digital Creative Economy</w:t>
      </w:r>
      <w:r w:rsidRPr="00ED1533">
        <w:rPr>
          <w:rFonts w:ascii="Arial" w:hAnsi="Arial" w:cs="Arial"/>
          <w:color w:val="222222"/>
          <w:sz w:val="24"/>
          <w:szCs w:val="24"/>
          <w:shd w:val="clear" w:color="auto" w:fill="FFFFFF"/>
        </w:rPr>
        <w:t> (pp. 45-56). Edward Elgar Publishing.</w:t>
      </w:r>
    </w:p>
    <w:p w14:paraId="1F5B4082" w14:textId="77777777" w:rsidR="00ED1533" w:rsidRPr="00ED1533" w:rsidRDefault="00ED1533" w:rsidP="00ED1533">
      <w:pPr>
        <w:spacing w:line="360" w:lineRule="auto"/>
        <w:jc w:val="both"/>
        <w:rPr>
          <w:rFonts w:ascii="Arial" w:hAnsi="Arial" w:cs="Arial"/>
          <w:sz w:val="24"/>
          <w:szCs w:val="24"/>
        </w:rPr>
      </w:pPr>
      <w:r w:rsidRPr="00ED1533">
        <w:rPr>
          <w:rFonts w:ascii="Arial" w:hAnsi="Arial" w:cs="Arial"/>
          <w:sz w:val="24"/>
          <w:szCs w:val="24"/>
        </w:rPr>
        <w:t xml:space="preserve">Statista, 2024. </w:t>
      </w:r>
      <w:r w:rsidRPr="00ED1533">
        <w:rPr>
          <w:rFonts w:ascii="Arial" w:hAnsi="Arial" w:cs="Arial"/>
          <w:i/>
          <w:iCs/>
          <w:sz w:val="24"/>
          <w:szCs w:val="24"/>
        </w:rPr>
        <w:t>Consumer Attitudes Toward Sustainable Products in the UK</w:t>
      </w:r>
      <w:r>
        <w:rPr>
          <w:rFonts w:ascii="Arial" w:hAnsi="Arial" w:cs="Arial"/>
          <w:sz w:val="24"/>
          <w:szCs w:val="24"/>
        </w:rPr>
        <w:t xml:space="preserve">. </w:t>
      </w:r>
      <w:r w:rsidRPr="00ED1533">
        <w:rPr>
          <w:rFonts w:ascii="Arial" w:hAnsi="Arial" w:cs="Arial"/>
          <w:sz w:val="24"/>
          <w:szCs w:val="24"/>
        </w:rPr>
        <w:t xml:space="preserve"> </w:t>
      </w:r>
    </w:p>
    <w:p w14:paraId="1F5B4083" w14:textId="77777777" w:rsidR="002E2206" w:rsidRPr="00160E3F" w:rsidRDefault="002E2206" w:rsidP="00160E3F">
      <w:pPr>
        <w:spacing w:line="360" w:lineRule="auto"/>
        <w:jc w:val="both"/>
        <w:rPr>
          <w:rFonts w:ascii="Arial" w:hAnsi="Arial" w:cs="Arial"/>
          <w:sz w:val="24"/>
          <w:szCs w:val="24"/>
        </w:rPr>
      </w:pPr>
    </w:p>
    <w:sectPr w:rsidR="002E2206" w:rsidRPr="00160E3F" w:rsidSect="002E2206">
      <w:footerReference w:type="default" r:id="rId13"/>
      <w:pgSz w:w="12240" w:h="15840"/>
      <w:pgMar w:top="1440" w:right="1440" w:bottom="1440" w:left="1440" w:header="720" w:footer="720" w:gutter="0"/>
      <w:pgBorders w:offsetFrom="page">
        <w:top w:val="double" w:sz="4" w:space="24" w:color="auto" w:shadow="1"/>
        <w:left w:val="double" w:sz="4" w:space="24" w:color="auto" w:shadow="1"/>
        <w:bottom w:val="double" w:sz="4" w:space="24" w:color="auto" w:shadow="1"/>
        <w:right w:val="doub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B4088" w14:textId="77777777" w:rsidR="00906A09" w:rsidRDefault="00906A09" w:rsidP="00160E3F">
      <w:pPr>
        <w:spacing w:after="0" w:line="240" w:lineRule="auto"/>
      </w:pPr>
      <w:r>
        <w:separator/>
      </w:r>
    </w:p>
  </w:endnote>
  <w:endnote w:type="continuationSeparator" w:id="0">
    <w:p w14:paraId="1F5B4089" w14:textId="77777777" w:rsidR="00906A09" w:rsidRDefault="00906A09" w:rsidP="00160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9933098"/>
      <w:docPartObj>
        <w:docPartGallery w:val="Page Numbers (Bottom of Page)"/>
        <w:docPartUnique/>
      </w:docPartObj>
    </w:sdtPr>
    <w:sdtEndPr>
      <w:rPr>
        <w:noProof/>
      </w:rPr>
    </w:sdtEndPr>
    <w:sdtContent>
      <w:p w14:paraId="1F5B408A" w14:textId="77777777" w:rsidR="002E2206" w:rsidRDefault="002E2206">
        <w:pPr>
          <w:pStyle w:val="Footer"/>
          <w:jc w:val="center"/>
        </w:pPr>
        <w:r>
          <w:fldChar w:fldCharType="begin"/>
        </w:r>
        <w:r>
          <w:instrText xml:space="preserve"> PAGE   \* MERGEFORMAT </w:instrText>
        </w:r>
        <w:r>
          <w:fldChar w:fldCharType="separate"/>
        </w:r>
        <w:r w:rsidR="00ED1533">
          <w:rPr>
            <w:noProof/>
          </w:rPr>
          <w:t>5</w:t>
        </w:r>
        <w:r>
          <w:rPr>
            <w:noProof/>
          </w:rPr>
          <w:fldChar w:fldCharType="end"/>
        </w:r>
      </w:p>
    </w:sdtContent>
  </w:sdt>
  <w:p w14:paraId="1F5B408B" w14:textId="77777777" w:rsidR="002E2206" w:rsidRDefault="002E2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B4086" w14:textId="77777777" w:rsidR="00906A09" w:rsidRDefault="00906A09" w:rsidP="00160E3F">
      <w:pPr>
        <w:spacing w:after="0" w:line="240" w:lineRule="auto"/>
      </w:pPr>
      <w:r>
        <w:separator/>
      </w:r>
    </w:p>
  </w:footnote>
  <w:footnote w:type="continuationSeparator" w:id="0">
    <w:p w14:paraId="1F5B4087" w14:textId="77777777" w:rsidR="00906A09" w:rsidRDefault="00906A09" w:rsidP="00160E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37BBB"/>
    <w:multiLevelType w:val="multilevel"/>
    <w:tmpl w:val="022A6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D934A8"/>
    <w:multiLevelType w:val="hybridMultilevel"/>
    <w:tmpl w:val="8ADA3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632339"/>
    <w:multiLevelType w:val="hybridMultilevel"/>
    <w:tmpl w:val="F33831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9C146B"/>
    <w:multiLevelType w:val="multilevel"/>
    <w:tmpl w:val="233C2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21B8D"/>
    <w:multiLevelType w:val="hybridMultilevel"/>
    <w:tmpl w:val="65F610B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B43A5B"/>
    <w:multiLevelType w:val="hybridMultilevel"/>
    <w:tmpl w:val="D30886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CD1978"/>
    <w:multiLevelType w:val="hybridMultilevel"/>
    <w:tmpl w:val="9430638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1D315B"/>
    <w:multiLevelType w:val="multilevel"/>
    <w:tmpl w:val="61A8D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3C7598"/>
    <w:multiLevelType w:val="multilevel"/>
    <w:tmpl w:val="3A0C3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7619A8"/>
    <w:multiLevelType w:val="hybridMultilevel"/>
    <w:tmpl w:val="CFA456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9C1087"/>
    <w:multiLevelType w:val="multilevel"/>
    <w:tmpl w:val="6FDCA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A95AB2"/>
    <w:multiLevelType w:val="multilevel"/>
    <w:tmpl w:val="74F2D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DB088C"/>
    <w:multiLevelType w:val="multilevel"/>
    <w:tmpl w:val="3FAAE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082D73"/>
    <w:multiLevelType w:val="hybridMultilevel"/>
    <w:tmpl w:val="BC2A0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67A0860"/>
    <w:multiLevelType w:val="multilevel"/>
    <w:tmpl w:val="F4503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E03130"/>
    <w:multiLevelType w:val="hybridMultilevel"/>
    <w:tmpl w:val="510A52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9384676">
    <w:abstractNumId w:val="0"/>
  </w:num>
  <w:num w:numId="2" w16cid:durableId="1338919443">
    <w:abstractNumId w:val="10"/>
  </w:num>
  <w:num w:numId="3" w16cid:durableId="805969861">
    <w:abstractNumId w:val="3"/>
  </w:num>
  <w:num w:numId="4" w16cid:durableId="910697905">
    <w:abstractNumId w:val="8"/>
  </w:num>
  <w:num w:numId="5" w16cid:durableId="628784790">
    <w:abstractNumId w:val="14"/>
  </w:num>
  <w:num w:numId="6" w16cid:durableId="586311836">
    <w:abstractNumId w:val="11"/>
  </w:num>
  <w:num w:numId="7" w16cid:durableId="1526092236">
    <w:abstractNumId w:val="12"/>
  </w:num>
  <w:num w:numId="8" w16cid:durableId="344789784">
    <w:abstractNumId w:val="7"/>
  </w:num>
  <w:num w:numId="9" w16cid:durableId="590159336">
    <w:abstractNumId w:val="13"/>
  </w:num>
  <w:num w:numId="10" w16cid:durableId="418333468">
    <w:abstractNumId w:val="6"/>
  </w:num>
  <w:num w:numId="11" w16cid:durableId="126748330">
    <w:abstractNumId w:val="1"/>
  </w:num>
  <w:num w:numId="12" w16cid:durableId="1909999773">
    <w:abstractNumId w:val="5"/>
  </w:num>
  <w:num w:numId="13" w16cid:durableId="1647933867">
    <w:abstractNumId w:val="2"/>
  </w:num>
  <w:num w:numId="14" w16cid:durableId="2118325835">
    <w:abstractNumId w:val="4"/>
  </w:num>
  <w:num w:numId="15" w16cid:durableId="1869635641">
    <w:abstractNumId w:val="9"/>
  </w:num>
  <w:num w:numId="16" w16cid:durableId="24669859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22D"/>
    <w:rsid w:val="000C37AE"/>
    <w:rsid w:val="00160E3F"/>
    <w:rsid w:val="002E2206"/>
    <w:rsid w:val="00315157"/>
    <w:rsid w:val="0055522D"/>
    <w:rsid w:val="00815A86"/>
    <w:rsid w:val="00906A09"/>
    <w:rsid w:val="00974D81"/>
    <w:rsid w:val="00B82C4A"/>
    <w:rsid w:val="00C92002"/>
    <w:rsid w:val="00ED1533"/>
    <w:rsid w:val="00F956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5B3FD2"/>
  <w15:docId w15:val="{9C4D6BC5-E332-49AA-AD9C-8CDBAA415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92002"/>
    <w:pPr>
      <w:spacing w:before="100" w:beforeAutospacing="1" w:after="100" w:afterAutospacing="1" w:line="240" w:lineRule="auto"/>
      <w:outlineLvl w:val="0"/>
    </w:pPr>
    <w:rPr>
      <w:rFonts w:ascii="Arial" w:eastAsia="Times New Roman" w:hAnsi="Arial" w:cs="Times New Roman"/>
      <w:b/>
      <w:bCs/>
      <w:kern w:val="36"/>
      <w:sz w:val="28"/>
      <w:szCs w:val="48"/>
      <w:u w:val="single"/>
    </w:rPr>
  </w:style>
  <w:style w:type="paragraph" w:styleId="Heading2">
    <w:name w:val="heading 2"/>
    <w:basedOn w:val="Normal"/>
    <w:link w:val="Heading2Char"/>
    <w:uiPriority w:val="9"/>
    <w:qFormat/>
    <w:rsid w:val="00C92002"/>
    <w:pPr>
      <w:spacing w:before="100" w:beforeAutospacing="1" w:after="100" w:afterAutospacing="1" w:line="240" w:lineRule="auto"/>
      <w:outlineLvl w:val="1"/>
    </w:pPr>
    <w:rPr>
      <w:rFonts w:ascii="Arial" w:eastAsia="Times New Roman" w:hAnsi="Arial" w:cs="Times New Roman"/>
      <w:b/>
      <w:bCs/>
      <w:sz w:val="24"/>
      <w:szCs w:val="36"/>
    </w:rPr>
  </w:style>
  <w:style w:type="paragraph" w:styleId="Heading3">
    <w:name w:val="heading 3"/>
    <w:basedOn w:val="Normal"/>
    <w:link w:val="Heading3Char"/>
    <w:uiPriority w:val="9"/>
    <w:qFormat/>
    <w:rsid w:val="0055522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002"/>
    <w:rPr>
      <w:rFonts w:ascii="Arial" w:eastAsia="Times New Roman" w:hAnsi="Arial" w:cs="Times New Roman"/>
      <w:b/>
      <w:bCs/>
      <w:kern w:val="36"/>
      <w:sz w:val="28"/>
      <w:szCs w:val="48"/>
      <w:u w:val="single"/>
    </w:rPr>
  </w:style>
  <w:style w:type="character" w:customStyle="1" w:styleId="Heading2Char">
    <w:name w:val="Heading 2 Char"/>
    <w:basedOn w:val="DefaultParagraphFont"/>
    <w:link w:val="Heading2"/>
    <w:uiPriority w:val="9"/>
    <w:rsid w:val="00C92002"/>
    <w:rPr>
      <w:rFonts w:ascii="Arial" w:eastAsia="Times New Roman" w:hAnsi="Arial" w:cs="Times New Roman"/>
      <w:b/>
      <w:bCs/>
      <w:sz w:val="24"/>
      <w:szCs w:val="36"/>
    </w:rPr>
  </w:style>
  <w:style w:type="character" w:customStyle="1" w:styleId="Heading3Char">
    <w:name w:val="Heading 3 Char"/>
    <w:basedOn w:val="DefaultParagraphFont"/>
    <w:link w:val="Heading3"/>
    <w:uiPriority w:val="9"/>
    <w:rsid w:val="0055522D"/>
    <w:rPr>
      <w:rFonts w:ascii="Times New Roman" w:eastAsia="Times New Roman" w:hAnsi="Times New Roman" w:cs="Times New Roman"/>
      <w:b/>
      <w:bCs/>
      <w:sz w:val="27"/>
      <w:szCs w:val="27"/>
    </w:rPr>
  </w:style>
  <w:style w:type="character" w:styleId="Strong">
    <w:name w:val="Strong"/>
    <w:basedOn w:val="DefaultParagraphFont"/>
    <w:uiPriority w:val="22"/>
    <w:qFormat/>
    <w:rsid w:val="0055522D"/>
    <w:rPr>
      <w:b/>
      <w:bCs/>
    </w:rPr>
  </w:style>
  <w:style w:type="paragraph" w:styleId="NormalWeb">
    <w:name w:val="Normal (Web)"/>
    <w:basedOn w:val="Normal"/>
    <w:uiPriority w:val="99"/>
    <w:semiHidden/>
    <w:unhideWhenUsed/>
    <w:rsid w:val="0055522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5522D"/>
    <w:rPr>
      <w:i/>
      <w:iCs/>
    </w:rPr>
  </w:style>
  <w:style w:type="table" w:styleId="TableGrid">
    <w:name w:val="Table Grid"/>
    <w:basedOn w:val="TableNormal"/>
    <w:uiPriority w:val="59"/>
    <w:rsid w:val="005552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60E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0E3F"/>
  </w:style>
  <w:style w:type="paragraph" w:styleId="Footer">
    <w:name w:val="footer"/>
    <w:basedOn w:val="Normal"/>
    <w:link w:val="FooterChar"/>
    <w:uiPriority w:val="99"/>
    <w:unhideWhenUsed/>
    <w:rsid w:val="00160E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0E3F"/>
  </w:style>
  <w:style w:type="paragraph" w:styleId="ListParagraph">
    <w:name w:val="List Paragraph"/>
    <w:basedOn w:val="Normal"/>
    <w:uiPriority w:val="34"/>
    <w:qFormat/>
    <w:rsid w:val="00C92002"/>
    <w:pPr>
      <w:ind w:left="720"/>
      <w:contextualSpacing/>
    </w:pPr>
  </w:style>
  <w:style w:type="character" w:styleId="Hyperlink">
    <w:name w:val="Hyperlink"/>
    <w:basedOn w:val="DefaultParagraphFont"/>
    <w:uiPriority w:val="99"/>
    <w:unhideWhenUsed/>
    <w:rsid w:val="002E2206"/>
    <w:rPr>
      <w:color w:val="0000FF" w:themeColor="hyperlink"/>
      <w:u w:val="single"/>
    </w:rPr>
  </w:style>
  <w:style w:type="paragraph" w:styleId="TOCHeading">
    <w:name w:val="TOC Heading"/>
    <w:basedOn w:val="Heading1"/>
    <w:next w:val="Normal"/>
    <w:uiPriority w:val="39"/>
    <w:semiHidden/>
    <w:unhideWhenUsed/>
    <w:qFormat/>
    <w:rsid w:val="002E2206"/>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Cs w:val="28"/>
      <w:u w:val="none"/>
      <w:lang w:eastAsia="ja-JP"/>
    </w:rPr>
  </w:style>
  <w:style w:type="paragraph" w:styleId="TOC1">
    <w:name w:val="toc 1"/>
    <w:basedOn w:val="Normal"/>
    <w:next w:val="Normal"/>
    <w:autoRedefine/>
    <w:uiPriority w:val="39"/>
    <w:unhideWhenUsed/>
    <w:rsid w:val="002E2206"/>
    <w:pPr>
      <w:spacing w:after="100"/>
    </w:pPr>
  </w:style>
  <w:style w:type="paragraph" w:styleId="TOC2">
    <w:name w:val="toc 2"/>
    <w:basedOn w:val="Normal"/>
    <w:next w:val="Normal"/>
    <w:autoRedefine/>
    <w:uiPriority w:val="39"/>
    <w:unhideWhenUsed/>
    <w:rsid w:val="002E2206"/>
    <w:pPr>
      <w:tabs>
        <w:tab w:val="right" w:leader="dot" w:pos="9350"/>
      </w:tabs>
      <w:spacing w:after="100" w:line="360" w:lineRule="auto"/>
      <w:ind w:left="220"/>
      <w:jc w:val="both"/>
    </w:pPr>
  </w:style>
  <w:style w:type="paragraph" w:styleId="BalloonText">
    <w:name w:val="Balloon Text"/>
    <w:basedOn w:val="Normal"/>
    <w:link w:val="BalloonTextChar"/>
    <w:uiPriority w:val="99"/>
    <w:semiHidden/>
    <w:unhideWhenUsed/>
    <w:rsid w:val="002E22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220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700101">
      <w:bodyDiv w:val="1"/>
      <w:marLeft w:val="0"/>
      <w:marRight w:val="0"/>
      <w:marTop w:val="0"/>
      <w:marBottom w:val="0"/>
      <w:divBdr>
        <w:top w:val="none" w:sz="0" w:space="0" w:color="auto"/>
        <w:left w:val="none" w:sz="0" w:space="0" w:color="auto"/>
        <w:bottom w:val="none" w:sz="0" w:space="0" w:color="auto"/>
        <w:right w:val="none" w:sz="0" w:space="0" w:color="auto"/>
      </w:divBdr>
      <w:divsChild>
        <w:div w:id="584999026">
          <w:marLeft w:val="0"/>
          <w:marRight w:val="0"/>
          <w:marTop w:val="0"/>
          <w:marBottom w:val="0"/>
          <w:divBdr>
            <w:top w:val="none" w:sz="0" w:space="0" w:color="auto"/>
            <w:left w:val="none" w:sz="0" w:space="0" w:color="auto"/>
            <w:bottom w:val="none" w:sz="0" w:space="0" w:color="auto"/>
            <w:right w:val="none" w:sz="0" w:space="0" w:color="auto"/>
          </w:divBdr>
          <w:divsChild>
            <w:div w:id="632370184">
              <w:marLeft w:val="0"/>
              <w:marRight w:val="0"/>
              <w:marTop w:val="0"/>
              <w:marBottom w:val="0"/>
              <w:divBdr>
                <w:top w:val="none" w:sz="0" w:space="0" w:color="auto"/>
                <w:left w:val="none" w:sz="0" w:space="0" w:color="auto"/>
                <w:bottom w:val="none" w:sz="0" w:space="0" w:color="auto"/>
                <w:right w:val="none" w:sz="0" w:space="0" w:color="auto"/>
              </w:divBdr>
            </w:div>
          </w:divsChild>
        </w:div>
        <w:div w:id="636565316">
          <w:marLeft w:val="0"/>
          <w:marRight w:val="0"/>
          <w:marTop w:val="0"/>
          <w:marBottom w:val="0"/>
          <w:divBdr>
            <w:top w:val="none" w:sz="0" w:space="0" w:color="auto"/>
            <w:left w:val="none" w:sz="0" w:space="0" w:color="auto"/>
            <w:bottom w:val="none" w:sz="0" w:space="0" w:color="auto"/>
            <w:right w:val="none" w:sz="0" w:space="0" w:color="auto"/>
          </w:divBdr>
          <w:divsChild>
            <w:div w:id="213066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362718">
      <w:bodyDiv w:val="1"/>
      <w:marLeft w:val="0"/>
      <w:marRight w:val="0"/>
      <w:marTop w:val="0"/>
      <w:marBottom w:val="0"/>
      <w:divBdr>
        <w:top w:val="none" w:sz="0" w:space="0" w:color="auto"/>
        <w:left w:val="none" w:sz="0" w:space="0" w:color="auto"/>
        <w:bottom w:val="none" w:sz="0" w:space="0" w:color="auto"/>
        <w:right w:val="none" w:sz="0" w:space="0" w:color="auto"/>
      </w:divBdr>
      <w:divsChild>
        <w:div w:id="1319074657">
          <w:marLeft w:val="0"/>
          <w:marRight w:val="0"/>
          <w:marTop w:val="0"/>
          <w:marBottom w:val="0"/>
          <w:divBdr>
            <w:top w:val="none" w:sz="0" w:space="0" w:color="auto"/>
            <w:left w:val="none" w:sz="0" w:space="0" w:color="auto"/>
            <w:bottom w:val="none" w:sz="0" w:space="0" w:color="auto"/>
            <w:right w:val="none" w:sz="0" w:space="0" w:color="auto"/>
          </w:divBdr>
          <w:divsChild>
            <w:div w:id="74406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07/relationships/hdphoto" Target="media/hdphoto1.wdp"/><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0ea99bdf92a5270cb333dd4d81db1fcd">
  <xsd:schema xmlns:xsd="http://www.w3.org/2001/XMLSchema" xmlns:xs="http://www.w3.org/2001/XMLSchema" xmlns:p="http://schemas.microsoft.com/office/2006/metadata/properties" xmlns:ns3="ccfc14db-0f45-423b-b2f5-752f8f8a0ada" targetNamespace="http://schemas.microsoft.com/office/2006/metadata/properties" ma:root="true" ma:fieldsID="30d2d59566732f05ea8a0a68ae49734b"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2B1C27-17B9-4B6A-B3E4-A3812316255B}">
  <ds:schemaRefs>
    <ds:schemaRef ds:uri="http://www.w3.org/XML/1998/namespace"/>
    <ds:schemaRef ds:uri="http://purl.org/dc/terms/"/>
    <ds:schemaRef ds:uri="http://purl.org/dc/elements/1.1/"/>
    <ds:schemaRef ds:uri="http://schemas.microsoft.com/office/infopath/2007/PartnerControls"/>
    <ds:schemaRef ds:uri="http://purl.org/dc/dcmitype/"/>
    <ds:schemaRef ds:uri="http://schemas.microsoft.com/office/2006/metadata/properties"/>
    <ds:schemaRef ds:uri="http://schemas.microsoft.com/office/2006/documentManagement/types"/>
    <ds:schemaRef ds:uri="http://schemas.openxmlformats.org/package/2006/metadata/core-properties"/>
    <ds:schemaRef ds:uri="ccfc14db-0f45-423b-b2f5-752f8f8a0ada"/>
  </ds:schemaRefs>
</ds:datastoreItem>
</file>

<file path=customXml/itemProps2.xml><?xml version="1.0" encoding="utf-8"?>
<ds:datastoreItem xmlns:ds="http://schemas.openxmlformats.org/officeDocument/2006/customXml" ds:itemID="{F13C5AF3-B5AA-4FB4-A901-0EFB4102D5D0}">
  <ds:schemaRefs>
    <ds:schemaRef ds:uri="http://schemas.microsoft.com/sharepoint/v3/contenttype/forms"/>
  </ds:schemaRefs>
</ds:datastoreItem>
</file>

<file path=customXml/itemProps3.xml><?xml version="1.0" encoding="utf-8"?>
<ds:datastoreItem xmlns:ds="http://schemas.openxmlformats.org/officeDocument/2006/customXml" ds:itemID="{254D99D6-29E7-4BC4-BAB5-806EA43B3B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64DDE2-CE39-4FA7-9138-14DF8B2E9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2152</Words>
  <Characters>12268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Abdul Rehman Khan (2419101)</cp:lastModifiedBy>
  <cp:revision>2</cp:revision>
  <dcterms:created xsi:type="dcterms:W3CDTF">2025-10-26T15:26:00Z</dcterms:created>
  <dcterms:modified xsi:type="dcterms:W3CDTF">2025-10-26T15:26:00Z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