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B457B1" w14:textId="70EDAE64" w:rsidR="00FD75F7" w:rsidRPr="002F6AF3" w:rsidRDefault="009C5519" w:rsidP="0041007C">
      <w:r w:rsidRPr="002F6AF3">
        <w:t>G</w:t>
      </w:r>
      <w:r w:rsidR="004A0919" w:rsidRPr="002F6AF3">
        <w:t xml:space="preserve">ender, sex </w:t>
      </w:r>
      <w:r w:rsidR="0041007C" w:rsidRPr="002F6AF3">
        <w:t>and the body are intrinsically</w:t>
      </w:r>
      <w:r w:rsidR="002E0ECD" w:rsidRPr="002F6AF3">
        <w:t xml:space="preserve"> </w:t>
      </w:r>
      <w:r w:rsidR="0041007C" w:rsidRPr="002F6AF3">
        <w:t>linked</w:t>
      </w:r>
      <w:r w:rsidRPr="002F6AF3">
        <w:t xml:space="preserve"> together by society’s general thoughts and mis</w:t>
      </w:r>
      <w:r w:rsidR="002E0ECD" w:rsidRPr="002F6AF3">
        <w:t>conceptions</w:t>
      </w:r>
      <w:r w:rsidRPr="002F6AF3">
        <w:t xml:space="preserve"> o</w:t>
      </w:r>
      <w:r w:rsidR="002E0ECD" w:rsidRPr="002F6AF3">
        <w:t>f</w:t>
      </w:r>
      <w:r w:rsidRPr="002F6AF3">
        <w:t xml:space="preserve"> these </w:t>
      </w:r>
      <w:r w:rsidR="00EB7DFD" w:rsidRPr="002F6AF3">
        <w:t xml:space="preserve">virtually indecipherable </w:t>
      </w:r>
      <w:r w:rsidRPr="002F6AF3">
        <w:t>concepts</w:t>
      </w:r>
      <w:r w:rsidR="00EB7DFD" w:rsidRPr="002F6AF3">
        <w:t xml:space="preserve"> and what they should represent. To </w:t>
      </w:r>
      <w:r w:rsidR="00CF70D2" w:rsidRPr="002F6AF3">
        <w:t>start with,</w:t>
      </w:r>
      <w:r w:rsidR="00EB7DFD" w:rsidRPr="002F6AF3">
        <w:t xml:space="preserve"> this essay</w:t>
      </w:r>
      <w:r w:rsidR="00CF70D2" w:rsidRPr="002F6AF3">
        <w:t xml:space="preserve"> </w:t>
      </w:r>
      <w:r w:rsidR="00EB7DFD" w:rsidRPr="002F6AF3">
        <w:t xml:space="preserve">will provide simple definitions </w:t>
      </w:r>
      <w:r w:rsidR="009A3BEB" w:rsidRPr="002F6AF3">
        <w:t xml:space="preserve">so that readers may understand arguments of similarity and differences from the offset – </w:t>
      </w:r>
      <w:r w:rsidR="00EB7DFD" w:rsidRPr="002F6AF3">
        <w:t xml:space="preserve">if </w:t>
      </w:r>
      <w:r w:rsidR="009A3BEB" w:rsidRPr="002F6AF3">
        <w:t xml:space="preserve">ever </w:t>
      </w:r>
      <w:r w:rsidR="00EB7DFD" w:rsidRPr="002F6AF3">
        <w:t>in doubt, one can refer to the glossary at the end of this essay.</w:t>
      </w:r>
      <w:r w:rsidR="009A3BEB" w:rsidRPr="002F6AF3">
        <w:t xml:space="preserve"> </w:t>
      </w:r>
    </w:p>
    <w:p w14:paraId="3D5A34F4" w14:textId="25CE9871" w:rsidR="005E35EE" w:rsidRPr="00EA1F2D" w:rsidRDefault="0041007C" w:rsidP="005E35EE">
      <w:r w:rsidRPr="002F6AF3">
        <w:t xml:space="preserve">Gender </w:t>
      </w:r>
      <w:r w:rsidR="0066562B" w:rsidRPr="002F6AF3">
        <w:t xml:space="preserve">is difficult to define, as it is often mistaken with sex. Gender is </w:t>
      </w:r>
      <w:r w:rsidR="000F45B6">
        <w:t xml:space="preserve">best </w:t>
      </w:r>
      <w:r w:rsidR="0066562B" w:rsidRPr="002F6AF3">
        <w:t xml:space="preserve">described as the </w:t>
      </w:r>
      <w:r w:rsidR="0066562B" w:rsidRPr="002F6AF3">
        <w:rPr>
          <w:rFonts w:cstheme="minorHAnsi"/>
        </w:rPr>
        <w:t>social roles we place upon ourselves, and the expectations</w:t>
      </w:r>
      <w:r w:rsidR="0066562B" w:rsidRPr="00EF4B89">
        <w:rPr>
          <w:rFonts w:cstheme="minorHAnsi"/>
        </w:rPr>
        <w:t xml:space="preserve"> we have for each sex to fulfil.</w:t>
      </w:r>
      <w:r w:rsidR="00CF70D2" w:rsidRPr="00EF4B89">
        <w:rPr>
          <w:rFonts w:cstheme="minorHAnsi"/>
        </w:rPr>
        <w:t xml:space="preserve"> </w:t>
      </w:r>
      <w:bookmarkStart w:id="0" w:name="_Hlk34574960"/>
      <w:r w:rsidR="00EF4B89" w:rsidRPr="00EF4B89">
        <w:rPr>
          <w:rFonts w:cstheme="minorHAnsi"/>
          <w:color w:val="000000"/>
          <w:shd w:val="clear" w:color="auto" w:fill="FFFFFF"/>
        </w:rPr>
        <w:t>(Winthrop, 1991) (Barfield, 1997)</w:t>
      </w:r>
      <w:r w:rsidR="00EA1F2D" w:rsidRPr="00EA1F2D">
        <w:rPr>
          <w:rFonts w:ascii="Open Sans" w:hAnsi="Open Sans" w:cs="Open Sans"/>
          <w:color w:val="000000"/>
          <w:sz w:val="20"/>
          <w:szCs w:val="20"/>
          <w:shd w:val="clear" w:color="auto" w:fill="FFFFFF"/>
        </w:rPr>
        <w:t xml:space="preserve"> </w:t>
      </w:r>
      <w:r w:rsidR="00EA1F2D" w:rsidRPr="00EA1F2D">
        <w:rPr>
          <w:rFonts w:cstheme="minorHAnsi"/>
          <w:color w:val="000000"/>
          <w:shd w:val="clear" w:color="auto" w:fill="FFFFFF"/>
        </w:rPr>
        <w:t>(Barnard and Spencer, 1996)</w:t>
      </w:r>
      <w:r w:rsidR="00EA1F2D">
        <w:rPr>
          <w:rFonts w:cstheme="minorHAnsi"/>
          <w:color w:val="000000"/>
          <w:shd w:val="clear" w:color="auto" w:fill="FFFFFF"/>
        </w:rPr>
        <w:t>.</w:t>
      </w:r>
      <w:bookmarkEnd w:id="0"/>
      <w:r w:rsidR="00EA1F2D">
        <w:t xml:space="preserve"> </w:t>
      </w:r>
      <w:r w:rsidR="008B7FBF">
        <w:t xml:space="preserve">Sex is the physical characteristics that </w:t>
      </w:r>
      <w:r w:rsidR="00CF70D2">
        <w:t>people</w:t>
      </w:r>
      <w:r w:rsidR="008B7FBF">
        <w:t xml:space="preserve"> were born with</w:t>
      </w:r>
      <w:r w:rsidR="005E0285">
        <w:t>, that allow a person to be sorted into one of two groups, either male or female.</w:t>
      </w:r>
      <w:r w:rsidR="00CF70D2">
        <w:t xml:space="preserve"> </w:t>
      </w:r>
      <w:r w:rsidR="00EA1F2D" w:rsidRPr="00EF4B89">
        <w:rPr>
          <w:rFonts w:cstheme="minorHAnsi"/>
          <w:color w:val="000000"/>
          <w:shd w:val="clear" w:color="auto" w:fill="FFFFFF"/>
        </w:rPr>
        <w:t>(Winthrop, 1991) (Barfield, 1997)</w:t>
      </w:r>
      <w:r w:rsidR="00EA1F2D" w:rsidRPr="00EA1F2D">
        <w:rPr>
          <w:rFonts w:ascii="Open Sans" w:hAnsi="Open Sans" w:cs="Open Sans"/>
          <w:color w:val="000000"/>
          <w:sz w:val="20"/>
          <w:szCs w:val="20"/>
          <w:shd w:val="clear" w:color="auto" w:fill="FFFFFF"/>
        </w:rPr>
        <w:t xml:space="preserve"> </w:t>
      </w:r>
      <w:r w:rsidR="00EA1F2D" w:rsidRPr="00EA1F2D">
        <w:rPr>
          <w:rFonts w:cstheme="minorHAnsi"/>
          <w:color w:val="000000"/>
          <w:shd w:val="clear" w:color="auto" w:fill="FFFFFF"/>
        </w:rPr>
        <w:t>(Barnard and Spencer, 1996)</w:t>
      </w:r>
      <w:r w:rsidR="00EA1F2D">
        <w:rPr>
          <w:rFonts w:cstheme="minorHAnsi"/>
          <w:color w:val="000000"/>
          <w:shd w:val="clear" w:color="auto" w:fill="FFFFFF"/>
        </w:rPr>
        <w:t>.</w:t>
      </w:r>
      <w:r w:rsidR="005E0285">
        <w:t xml:space="preserve"> </w:t>
      </w:r>
      <w:r w:rsidR="00215DEC">
        <w:t>Gender identity</w:t>
      </w:r>
      <w:r w:rsidR="00C20810">
        <w:t xml:space="preserve"> is separate from the concept of gender.</w:t>
      </w:r>
      <w:r w:rsidR="00E06EEB">
        <w:t xml:space="preserve"> It is the way </w:t>
      </w:r>
      <w:r w:rsidR="00CF70D2">
        <w:t>people</w:t>
      </w:r>
      <w:r w:rsidR="00E06EEB">
        <w:t xml:space="preserve"> see, express and label </w:t>
      </w:r>
      <w:r w:rsidR="00CF70D2">
        <w:t>themselves</w:t>
      </w:r>
      <w:r w:rsidR="00E06EEB">
        <w:t>,</w:t>
      </w:r>
      <w:r w:rsidR="00FF18D3">
        <w:t xml:space="preserve"> separate from the ideals </w:t>
      </w:r>
      <w:r w:rsidR="00CF70D2">
        <w:t xml:space="preserve">which </w:t>
      </w:r>
      <w:r w:rsidR="00FF18D3">
        <w:t>society would typically place on a person</w:t>
      </w:r>
      <w:r w:rsidR="00B163DF">
        <w:t xml:space="preserve"> due to their sex.</w:t>
      </w:r>
      <w:r w:rsidR="00CF70D2">
        <w:t xml:space="preserve"> </w:t>
      </w:r>
      <w:r w:rsidR="00EA1F2D" w:rsidRPr="00EF4B89">
        <w:rPr>
          <w:rFonts w:cstheme="minorHAnsi"/>
          <w:color w:val="000000"/>
          <w:shd w:val="clear" w:color="auto" w:fill="FFFFFF"/>
        </w:rPr>
        <w:t>(Winthrop, 1991) (Barfield, 1997)</w:t>
      </w:r>
      <w:r w:rsidR="00EA1F2D" w:rsidRPr="00EA1F2D">
        <w:rPr>
          <w:rFonts w:ascii="Open Sans" w:hAnsi="Open Sans" w:cs="Open Sans"/>
          <w:color w:val="000000"/>
          <w:sz w:val="20"/>
          <w:szCs w:val="20"/>
          <w:shd w:val="clear" w:color="auto" w:fill="FFFFFF"/>
        </w:rPr>
        <w:t xml:space="preserve"> </w:t>
      </w:r>
      <w:r w:rsidR="00EA1F2D" w:rsidRPr="00EA1F2D">
        <w:rPr>
          <w:rFonts w:cstheme="minorHAnsi"/>
          <w:color w:val="000000"/>
          <w:shd w:val="clear" w:color="auto" w:fill="FFFFFF"/>
        </w:rPr>
        <w:t>(Barnard and Spencer, 1996)</w:t>
      </w:r>
      <w:r w:rsidR="00EA1F2D">
        <w:rPr>
          <w:rFonts w:cstheme="minorHAnsi"/>
          <w:color w:val="000000"/>
          <w:shd w:val="clear" w:color="auto" w:fill="FFFFFF"/>
        </w:rPr>
        <w:t xml:space="preserve">. </w:t>
      </w:r>
      <w:r w:rsidRPr="000467FE">
        <w:t>The body is considered</w:t>
      </w:r>
      <w:r w:rsidR="000467FE">
        <w:t xml:space="preserve"> to be a physical vessel of flesh and bones, but also has value conceptually – for example, gender is constructed through the body. In short, these concepts all</w:t>
      </w:r>
      <w:r>
        <w:t xml:space="preserve"> </w:t>
      </w:r>
      <w:r w:rsidR="004B4924" w:rsidRPr="008E690C">
        <w:t xml:space="preserve">link to things such as task </w:t>
      </w:r>
      <w:r w:rsidRPr="008E690C">
        <w:t>divisio</w:t>
      </w:r>
      <w:r w:rsidR="004B4924" w:rsidRPr="008E690C">
        <w:t>ns, c</w:t>
      </w:r>
      <w:r w:rsidRPr="008E690C">
        <w:t>ultural expectations</w:t>
      </w:r>
      <w:r w:rsidR="00AE2A46" w:rsidRPr="008E690C">
        <w:t xml:space="preserve">, </w:t>
      </w:r>
      <w:r w:rsidR="005303D0" w:rsidRPr="008E690C">
        <w:t xml:space="preserve">actions and </w:t>
      </w:r>
      <w:r w:rsidR="005303D0" w:rsidRPr="008E690C">
        <w:rPr>
          <w:rFonts w:cstheme="minorHAnsi"/>
        </w:rPr>
        <w:t>behaviours</w:t>
      </w:r>
      <w:r w:rsidR="00CF70D2" w:rsidRPr="008E690C">
        <w:rPr>
          <w:rFonts w:cstheme="minorHAnsi"/>
        </w:rPr>
        <w:t xml:space="preserve"> </w:t>
      </w:r>
      <w:r w:rsidR="00EA1F2D" w:rsidRPr="008E690C">
        <w:rPr>
          <w:rFonts w:cstheme="minorHAnsi"/>
          <w:color w:val="000000"/>
          <w:shd w:val="clear" w:color="auto" w:fill="FFFFFF"/>
        </w:rPr>
        <w:t>(Roy, 2020).</w:t>
      </w:r>
      <w:r w:rsidR="00EA1F2D" w:rsidRPr="008E690C">
        <w:t xml:space="preserve"> </w:t>
      </w:r>
      <w:r w:rsidR="005E35EE" w:rsidRPr="008E690C">
        <w:t>It is understandable why many people find it difficult to distinguish between these terms</w:t>
      </w:r>
      <w:r w:rsidR="00586DD3" w:rsidRPr="008E690C">
        <w:t xml:space="preserve"> – in essence, </w:t>
      </w:r>
      <w:r w:rsidR="00CF70D2" w:rsidRPr="008E690C">
        <w:t xml:space="preserve">the question is </w:t>
      </w:r>
      <w:r w:rsidR="00586DD3" w:rsidRPr="008E690C">
        <w:t>“what is ‘biologically intractable’… and what is culturally constructed”</w:t>
      </w:r>
      <w:r w:rsidR="00CF70D2" w:rsidRPr="008E690C">
        <w:t>?</w:t>
      </w:r>
      <w:r w:rsidR="008E690C" w:rsidRPr="008E690C">
        <w:t xml:space="preserve"> (Astuti, 1998, p.3)</w:t>
      </w:r>
      <w:r w:rsidR="00261F3D" w:rsidRPr="008E690C">
        <w:t xml:space="preserve">. </w:t>
      </w:r>
      <w:r w:rsidR="005E35EE" w:rsidRPr="008E690C">
        <w:t xml:space="preserve">However, it is the aim of this essay to provide </w:t>
      </w:r>
      <w:r w:rsidR="00CF70D2" w:rsidRPr="008E690C">
        <w:t xml:space="preserve">an </w:t>
      </w:r>
      <w:r w:rsidR="005E35EE" w:rsidRPr="008E690C">
        <w:t>understanding of these concepts through the discipline of Anthropology</w:t>
      </w:r>
      <w:r w:rsidR="00F013FB">
        <w:t>, by providing information about global cultures and societies.</w:t>
      </w:r>
      <w:r w:rsidR="00AE2A46">
        <w:t xml:space="preserve"> </w:t>
      </w:r>
    </w:p>
    <w:p w14:paraId="632AC92A" w14:textId="0116D3D3" w:rsidR="00E471AD" w:rsidRPr="00E308F9" w:rsidRDefault="005B3DD7" w:rsidP="006217C3">
      <w:r>
        <w:t xml:space="preserve">The Vezo </w:t>
      </w:r>
      <w:r w:rsidRPr="00E308F9">
        <w:t>are a semi-nomadic people who live on the coast of South Madagascar</w:t>
      </w:r>
      <w:r w:rsidR="00CF70D2" w:rsidRPr="00E308F9">
        <w:t xml:space="preserve"> </w:t>
      </w:r>
      <w:r w:rsidRPr="00E308F9">
        <w:t>and base their livelihoods o</w:t>
      </w:r>
      <w:r w:rsidR="00CF70D2" w:rsidRPr="00E308F9">
        <w:t>n</w:t>
      </w:r>
      <w:r w:rsidRPr="00E308F9">
        <w:t xml:space="preserve"> sea fishing</w:t>
      </w:r>
      <w:r w:rsidR="00971A58" w:rsidRPr="00E308F9">
        <w:t xml:space="preserve">. </w:t>
      </w:r>
      <w:r w:rsidR="00E471AD" w:rsidRPr="00E308F9">
        <w:t>Within the Vezo, there are men</w:t>
      </w:r>
      <w:r w:rsidR="006217C3" w:rsidRPr="00E308F9">
        <w:t xml:space="preserve">, </w:t>
      </w:r>
      <w:r w:rsidR="00E471AD" w:rsidRPr="00E308F9">
        <w:t>who “</w:t>
      </w:r>
      <w:r w:rsidR="006217C3" w:rsidRPr="00E308F9">
        <w:t>in the course of their childhood and throughout their lives, become `images' of women (</w:t>
      </w:r>
      <w:proofErr w:type="spellStart"/>
      <w:r w:rsidR="006217C3" w:rsidRPr="00E308F9">
        <w:t>sarin'ampela</w:t>
      </w:r>
      <w:proofErr w:type="spellEnd"/>
      <w:r w:rsidR="006217C3" w:rsidRPr="00E308F9">
        <w:t>); that is, men who choose to</w:t>
      </w:r>
      <w:r w:rsidR="00E471AD" w:rsidRPr="00E308F9">
        <w:t xml:space="preserve"> </w:t>
      </w:r>
      <w:r w:rsidR="006217C3" w:rsidRPr="00E308F9">
        <w:t>become women and shift their gender identity.</w:t>
      </w:r>
      <w:r w:rsidR="00E471AD" w:rsidRPr="00E308F9">
        <w:t xml:space="preserve">” </w:t>
      </w:r>
      <w:r w:rsidR="00E357DA" w:rsidRPr="00E308F9">
        <w:t xml:space="preserve">(Astuti, 1998, p.4). </w:t>
      </w:r>
      <w:r w:rsidR="00E471AD" w:rsidRPr="00E308F9">
        <w:t>They move away from the sex they were at birth, instead choosing to find a gender identity that they are more comfortable with.</w:t>
      </w:r>
    </w:p>
    <w:p w14:paraId="2F386664" w14:textId="4D315FB8" w:rsidR="005A5AB7" w:rsidRPr="00E308F9" w:rsidRDefault="00170FC1" w:rsidP="005A5AB7">
      <w:proofErr w:type="spellStart"/>
      <w:r w:rsidRPr="00E308F9">
        <w:t>Sarin’ampela</w:t>
      </w:r>
      <w:proofErr w:type="spellEnd"/>
      <w:r w:rsidRPr="00E308F9">
        <w:t xml:space="preserve"> are</w:t>
      </w:r>
      <w:r w:rsidR="005A5AB7" w:rsidRPr="00E308F9">
        <w:t xml:space="preserve"> described as</w:t>
      </w:r>
      <w:r w:rsidRPr="00E308F9">
        <w:t xml:space="preserve"> men who ‘like’ women but in a way that means they want to become the image of </w:t>
      </w:r>
      <w:r w:rsidR="005A5AB7" w:rsidRPr="00E308F9">
        <w:t xml:space="preserve">one. Those who become </w:t>
      </w:r>
      <w:proofErr w:type="spellStart"/>
      <w:r w:rsidR="005A5AB7" w:rsidRPr="00E308F9">
        <w:t>sarin’ampela</w:t>
      </w:r>
      <w:proofErr w:type="spellEnd"/>
      <w:r w:rsidR="005A5AB7" w:rsidRPr="00E308F9">
        <w:t xml:space="preserve"> </w:t>
      </w:r>
      <w:r w:rsidR="00E90E1F" w:rsidRPr="00E308F9">
        <w:t>often take on this role from an early age,</w:t>
      </w:r>
      <w:r w:rsidR="000F45B6" w:rsidRPr="00E308F9">
        <w:t xml:space="preserve"> h</w:t>
      </w:r>
      <w:r w:rsidR="00E90E1F" w:rsidRPr="00E308F9">
        <w:t>owever</w:t>
      </w:r>
      <w:r w:rsidR="000F45B6" w:rsidRPr="00E308F9">
        <w:t xml:space="preserve"> i</w:t>
      </w:r>
      <w:r w:rsidR="00BB3BAC" w:rsidRPr="00E308F9">
        <w:t>t is difficult</w:t>
      </w:r>
      <w:r w:rsidR="000F45B6" w:rsidRPr="00E308F9">
        <w:t xml:space="preserve"> </w:t>
      </w:r>
      <w:r w:rsidR="007A15CE" w:rsidRPr="00E308F9">
        <w:t xml:space="preserve">as </w:t>
      </w:r>
      <w:r w:rsidR="00B76427" w:rsidRPr="00E308F9">
        <w:t>Vezo men and women will often have the same roles within the community, so it is difficult to move away from one’s own sex and transform into what one wishes their gender identity to be.</w:t>
      </w:r>
      <w:r w:rsidR="006F3580" w:rsidRPr="00E308F9">
        <w:t xml:space="preserve"> The </w:t>
      </w:r>
      <w:proofErr w:type="spellStart"/>
      <w:r w:rsidR="006F3580" w:rsidRPr="00E308F9">
        <w:t>Sarin’ampela</w:t>
      </w:r>
      <w:proofErr w:type="spellEnd"/>
      <w:r w:rsidR="006F3580" w:rsidRPr="00E308F9">
        <w:t xml:space="preserve"> “</w:t>
      </w:r>
      <w:r w:rsidR="005A5AB7" w:rsidRPr="00E308F9">
        <w:t>cannot simply intrude</w:t>
      </w:r>
      <w:r w:rsidR="006F3580" w:rsidRPr="00E308F9">
        <w:t xml:space="preserve"> incidentally</w:t>
      </w:r>
      <w:r w:rsidR="005A5AB7" w:rsidRPr="00E308F9">
        <w:t xml:space="preserve"> upon the women's domain of activities, as other men do</w:t>
      </w:r>
      <w:r w:rsidR="006F3580" w:rsidRPr="00E308F9">
        <w:t>”</w:t>
      </w:r>
      <w:r w:rsidR="00A131DD" w:rsidRPr="00E308F9">
        <w:t xml:space="preserve"> (Astuti, 1998, p.22)</w:t>
      </w:r>
      <w:r w:rsidR="006F3580" w:rsidRPr="00E308F9">
        <w:t>, and</w:t>
      </w:r>
      <w:r w:rsidR="006F3580" w:rsidRPr="006F3580">
        <w:t xml:space="preserve"> have to </w:t>
      </w:r>
      <w:r w:rsidR="00F04C22">
        <w:t>overly perform their gendered image to define their identity among the Vezo.</w:t>
      </w:r>
      <w:r w:rsidR="006F3580">
        <w:t xml:space="preserve"> </w:t>
      </w:r>
      <w:r w:rsidR="00861A6D" w:rsidRPr="000F45B6">
        <w:t>This highlights</w:t>
      </w:r>
      <w:r w:rsidR="005A5AB7" w:rsidRPr="000F45B6">
        <w:t xml:space="preserve"> the performative nature of gender identity</w:t>
      </w:r>
      <w:r w:rsidR="00F04C22" w:rsidRPr="000F45B6">
        <w:t xml:space="preserve"> we see both</w:t>
      </w:r>
      <w:r w:rsidR="005A5AB7" w:rsidRPr="000F45B6">
        <w:t xml:space="preserve"> among </w:t>
      </w:r>
      <w:r w:rsidR="005A5AB7" w:rsidRPr="00E308F9">
        <w:t xml:space="preserve">the Vezo </w:t>
      </w:r>
      <w:r w:rsidR="00F04C22" w:rsidRPr="00E308F9">
        <w:t>and within our own society.</w:t>
      </w:r>
    </w:p>
    <w:p w14:paraId="433DF893" w14:textId="06F5E8EB" w:rsidR="00B72703" w:rsidRPr="00B72703" w:rsidRDefault="00B72703" w:rsidP="005A5AB7">
      <w:r w:rsidRPr="00E308F9">
        <w:t xml:space="preserve">Despite being accepted in life, in death the </w:t>
      </w:r>
      <w:proofErr w:type="spellStart"/>
      <w:r w:rsidRPr="00E308F9">
        <w:t>sarin’ampela</w:t>
      </w:r>
      <w:proofErr w:type="spellEnd"/>
      <w:r w:rsidRPr="00E308F9">
        <w:t xml:space="preserve"> will never be treated in the way cisgender women are. The `image' of a sarin-</w:t>
      </w:r>
      <w:proofErr w:type="spellStart"/>
      <w:r w:rsidRPr="00E308F9">
        <w:t>ampela</w:t>
      </w:r>
      <w:proofErr w:type="spellEnd"/>
      <w:r w:rsidRPr="00E308F9">
        <w:t xml:space="preserve"> is un-done and fundamentally negated during the funeral and rites, and the body will be buried in the male section of the Vezo tomb as not to anger the ancestors</w:t>
      </w:r>
      <w:r w:rsidR="00E308F9" w:rsidRPr="00E308F9">
        <w:t xml:space="preserve"> (Astuti, 1998, p.23).</w:t>
      </w:r>
    </w:p>
    <w:p w14:paraId="13BB5914" w14:textId="73B2A991" w:rsidR="00503580" w:rsidRDefault="003969B3" w:rsidP="001A103C">
      <w:r>
        <w:t xml:space="preserve">The </w:t>
      </w:r>
      <w:r w:rsidR="00A45CA1">
        <w:t>Vezo do not focus on the sex of the child and how it would determine its identity</w:t>
      </w:r>
      <w:r w:rsidR="00D34592">
        <w:t xml:space="preserve"> growing up</w:t>
      </w:r>
      <w:r w:rsidR="00A45CA1">
        <w:t xml:space="preserve"> as </w:t>
      </w:r>
      <w:r w:rsidR="00594B4D">
        <w:t>it is done</w:t>
      </w:r>
      <w:r w:rsidR="00A45CA1">
        <w:t xml:space="preserve"> in Western society</w:t>
      </w:r>
      <w:r w:rsidR="002C4868">
        <w:t xml:space="preserve">. </w:t>
      </w:r>
      <w:r w:rsidR="00594B4D">
        <w:t xml:space="preserve">The </w:t>
      </w:r>
      <w:r w:rsidR="002C4868" w:rsidRPr="00A45CA1">
        <w:t>Vezo de</w:t>
      </w:r>
      <w:r w:rsidR="00D34592">
        <w:t xml:space="preserve">scribe </w:t>
      </w:r>
      <w:r w:rsidR="002C4868" w:rsidRPr="00A45CA1">
        <w:t>themselves as `people who struggle with the sea and live on the coast'</w:t>
      </w:r>
      <w:r w:rsidR="002C4868">
        <w:t>; their</w:t>
      </w:r>
      <w:r w:rsidR="00A45CA1">
        <w:t xml:space="preserve"> identity comes from the tasks they perform each day and the place where they live, this is what makes them what they are</w:t>
      </w:r>
      <w:r w:rsidR="00E308F9">
        <w:t xml:space="preserve"> </w:t>
      </w:r>
      <w:r w:rsidR="00503580" w:rsidRPr="000631E0">
        <w:t>(</w:t>
      </w:r>
      <w:r w:rsidR="000631E0" w:rsidRPr="000631E0">
        <w:t>Astuti, 1998, p.5</w:t>
      </w:r>
      <w:r w:rsidR="00503580" w:rsidRPr="000631E0">
        <w:t>).</w:t>
      </w:r>
    </w:p>
    <w:p w14:paraId="79CC190E" w14:textId="6923913F" w:rsidR="00707BC9" w:rsidRDefault="00664171" w:rsidP="000A45FF">
      <w:r>
        <w:t>It is interesting to note that within the language that the Vezo use (called Malagasy), there are no distinct terms for boy or girl, only terms such as ‘</w:t>
      </w:r>
      <w:proofErr w:type="spellStart"/>
      <w:r>
        <w:t>zaza</w:t>
      </w:r>
      <w:proofErr w:type="spellEnd"/>
      <w:r>
        <w:t>’, ‘</w:t>
      </w:r>
      <w:proofErr w:type="spellStart"/>
      <w:r>
        <w:t>aja</w:t>
      </w:r>
      <w:proofErr w:type="spellEnd"/>
      <w:r>
        <w:t>’ (both meaning child)</w:t>
      </w:r>
      <w:r w:rsidR="00503580">
        <w:t xml:space="preserve">. The term </w:t>
      </w:r>
      <w:r>
        <w:t>‘</w:t>
      </w:r>
      <w:proofErr w:type="spellStart"/>
      <w:r>
        <w:t>anaky</w:t>
      </w:r>
      <w:proofErr w:type="spellEnd"/>
      <w:r w:rsidR="001A103C">
        <w:t>’ seems</w:t>
      </w:r>
      <w:r>
        <w:t xml:space="preserve"> to translate to son or daughter in English, but </w:t>
      </w:r>
      <w:r w:rsidR="00503580">
        <w:t>possibly</w:t>
      </w:r>
      <w:r>
        <w:t xml:space="preserve"> it has more the meaning of referring to a </w:t>
      </w:r>
      <w:r w:rsidRPr="001A6D5D">
        <w:t xml:space="preserve">child which is related to </w:t>
      </w:r>
      <w:r w:rsidR="00503580" w:rsidRPr="001A6D5D">
        <w:t>a parent</w:t>
      </w:r>
      <w:r w:rsidRPr="001A6D5D">
        <w:t xml:space="preserve">, and there is no focus on what the gender of the child is. If one </w:t>
      </w:r>
      <w:r w:rsidRPr="001A6D5D">
        <w:lastRenderedPageBreak/>
        <w:t>wanted to specify whether this child was a boy or a girl, the Vezo “</w:t>
      </w:r>
      <w:r w:rsidR="003F5DBA" w:rsidRPr="001A6D5D">
        <w:t>`</w:t>
      </w:r>
      <w:proofErr w:type="spellStart"/>
      <w:r w:rsidR="003F5DBA" w:rsidRPr="001A6D5D">
        <w:t>genderize</w:t>
      </w:r>
      <w:proofErr w:type="spellEnd"/>
      <w:r w:rsidR="003F5DBA" w:rsidRPr="001A6D5D">
        <w:t xml:space="preserve">' the term </w:t>
      </w:r>
      <w:proofErr w:type="spellStart"/>
      <w:r w:rsidR="003F5DBA" w:rsidRPr="001A6D5D">
        <w:t>anaky</w:t>
      </w:r>
      <w:proofErr w:type="spellEnd"/>
      <w:r w:rsidR="003F5DBA" w:rsidRPr="001A6D5D">
        <w:t xml:space="preserve"> by adding that it is male or female. In some cases,</w:t>
      </w:r>
      <w:r w:rsidRPr="001A6D5D">
        <w:t xml:space="preserve"> … </w:t>
      </w:r>
      <w:r w:rsidR="003F5DBA" w:rsidRPr="001A6D5D">
        <w:t>people refer to the child with the gendered terms used for adults: a `man' (</w:t>
      </w:r>
      <w:proofErr w:type="spellStart"/>
      <w:r w:rsidR="003F5DBA" w:rsidRPr="001A6D5D">
        <w:t>lehilahy</w:t>
      </w:r>
      <w:proofErr w:type="spellEnd"/>
      <w:r w:rsidR="003F5DBA" w:rsidRPr="001A6D5D">
        <w:t xml:space="preserve">, </w:t>
      </w:r>
      <w:proofErr w:type="spellStart"/>
      <w:r w:rsidR="003F5DBA" w:rsidRPr="001A6D5D">
        <w:t>johary</w:t>
      </w:r>
      <w:proofErr w:type="spellEnd"/>
      <w:r w:rsidR="003F5DBA" w:rsidRPr="001A6D5D">
        <w:t>)</w:t>
      </w:r>
      <w:r w:rsidR="00503580" w:rsidRPr="001A6D5D">
        <w:t xml:space="preserve"> or</w:t>
      </w:r>
      <w:r w:rsidR="003F5DBA" w:rsidRPr="001A6D5D">
        <w:t xml:space="preserve"> a `woman' (</w:t>
      </w:r>
      <w:proofErr w:type="spellStart"/>
      <w:r w:rsidR="003F5DBA" w:rsidRPr="001A6D5D">
        <w:t>ampela</w:t>
      </w:r>
      <w:proofErr w:type="spellEnd"/>
      <w:r w:rsidR="003F5DBA" w:rsidRPr="001A6D5D">
        <w:t>).</w:t>
      </w:r>
      <w:r w:rsidRPr="001A6D5D">
        <w:t xml:space="preserve">” </w:t>
      </w:r>
      <w:r w:rsidR="001A6D5D" w:rsidRPr="001A6D5D">
        <w:t>(Astuti, 1998, p.</w:t>
      </w:r>
      <w:r w:rsidR="00DB2F37" w:rsidRPr="001A6D5D">
        <w:t>29</w:t>
      </w:r>
      <w:r w:rsidR="001A6D5D" w:rsidRPr="001A6D5D">
        <w:t>)</w:t>
      </w:r>
      <w:r w:rsidR="00DB2F37" w:rsidRPr="001A6D5D">
        <w:t>.</w:t>
      </w:r>
      <w:r w:rsidR="001A6D5D" w:rsidRPr="001A6D5D">
        <w:t xml:space="preserve"> </w:t>
      </w:r>
      <w:r w:rsidRPr="001A6D5D">
        <w:t xml:space="preserve">Children do not have </w:t>
      </w:r>
      <w:r w:rsidR="00503580" w:rsidRPr="001A6D5D">
        <w:t xml:space="preserve">a </w:t>
      </w:r>
      <w:r w:rsidRPr="001A6D5D">
        <w:t>gender in the same way that adults seem to within the Vezo, suggesting</w:t>
      </w:r>
      <w:r>
        <w:t xml:space="preserve"> that gender is something </w:t>
      </w:r>
      <w:r w:rsidR="00503580">
        <w:t>people</w:t>
      </w:r>
      <w:r>
        <w:t xml:space="preserve"> learn over time</w:t>
      </w:r>
      <w:r w:rsidR="00503580">
        <w:t xml:space="preserve"> or develop</w:t>
      </w:r>
      <w:r>
        <w:t xml:space="preserve"> than </w:t>
      </w:r>
      <w:r w:rsidR="00503580">
        <w:t xml:space="preserve">something they </w:t>
      </w:r>
      <w:r>
        <w:t>are born with</w:t>
      </w:r>
      <w:r w:rsidR="00DC04AF">
        <w:t xml:space="preserve"> - </w:t>
      </w:r>
      <w:r w:rsidR="00707BC9">
        <w:t>“</w:t>
      </w:r>
      <w:r w:rsidR="00707BC9" w:rsidRPr="00707BC9">
        <w:t>gendered identities and gendered bodies are also not simply and `naturally' born as they are, but are created, `culturally' and `historically' through practice</w:t>
      </w:r>
      <w:r w:rsidR="00707BC9">
        <w:t>”</w:t>
      </w:r>
      <w:r w:rsidR="00E308F9">
        <w:t xml:space="preserve"> </w:t>
      </w:r>
      <w:r w:rsidR="00E308F9" w:rsidRPr="000631E0">
        <w:t>(Astuti, 1998, p.</w:t>
      </w:r>
      <w:r w:rsidR="00E308F9">
        <w:t>8</w:t>
      </w:r>
      <w:r w:rsidR="00E308F9" w:rsidRPr="000631E0">
        <w:t>).</w:t>
      </w:r>
    </w:p>
    <w:p w14:paraId="2206B5D2" w14:textId="5E6C6999" w:rsidR="00813D33" w:rsidRDefault="0034394D" w:rsidP="006542F7">
      <w:r>
        <w:t xml:space="preserve">In </w:t>
      </w:r>
      <w:r w:rsidR="00503580">
        <w:t>stark</w:t>
      </w:r>
      <w:r>
        <w:t xml:space="preserve"> contrast to the Vezo, the Hijras of India </w:t>
      </w:r>
      <w:r w:rsidR="007C0F19">
        <w:t xml:space="preserve">view </w:t>
      </w:r>
      <w:r>
        <w:t xml:space="preserve">gender and sex </w:t>
      </w:r>
      <w:r w:rsidR="007C0F19">
        <w:t>through the</w:t>
      </w:r>
      <w:r w:rsidR="00A8534C">
        <w:t xml:space="preserve"> eyes</w:t>
      </w:r>
      <w:r w:rsidR="007C0F19">
        <w:t xml:space="preserve"> of r</w:t>
      </w:r>
      <w:r>
        <w:t>eligio</w:t>
      </w:r>
      <w:r w:rsidR="007C0F19">
        <w:t>n</w:t>
      </w:r>
      <w:r>
        <w:t xml:space="preserve">. The Hijras are defined as those who are neither men </w:t>
      </w:r>
      <w:r w:rsidR="00503580">
        <w:t>n</w:t>
      </w:r>
      <w:r>
        <w:t>or women</w:t>
      </w:r>
      <w:r w:rsidR="004A05EA">
        <w:t>, instead</w:t>
      </w:r>
      <w:r>
        <w:t xml:space="preserve"> </w:t>
      </w:r>
      <w:r w:rsidR="004A05EA">
        <w:t>they are considered the third sex or gender within Indian culture.</w:t>
      </w:r>
      <w:r w:rsidR="006542F7">
        <w:t xml:space="preserve"> They will </w:t>
      </w:r>
      <w:r w:rsidR="002906D2">
        <w:t xml:space="preserve">wear female </w:t>
      </w:r>
      <w:r w:rsidR="002906D2" w:rsidRPr="00B40079">
        <w:t>clothing and, ideally, renounce sexual desire and practice by undergoing a sacrificial emasculation</w:t>
      </w:r>
      <w:r w:rsidR="006542F7" w:rsidRPr="00B40079">
        <w:t xml:space="preserve">. </w:t>
      </w:r>
      <w:r w:rsidR="00B40079" w:rsidRPr="00B40079">
        <w:t>(</w:t>
      </w:r>
      <w:r w:rsidR="002906D2" w:rsidRPr="00B40079">
        <w:t>Reddy, 2005, p.2</w:t>
      </w:r>
      <w:r w:rsidR="00E77461" w:rsidRPr="00B40079">
        <w:t>)</w:t>
      </w:r>
    </w:p>
    <w:p w14:paraId="58549C98" w14:textId="2445C8C5" w:rsidR="009A7FB0" w:rsidRDefault="00F2377C" w:rsidP="00F2377C">
      <w:pPr>
        <w:pStyle w:val="NormalWeb"/>
        <w:spacing w:before="0" w:beforeAutospacing="0" w:after="0" w:afterAutospacing="0"/>
        <w:rPr>
          <w:sz w:val="22"/>
          <w:szCs w:val="22"/>
        </w:rPr>
      </w:pPr>
      <w:r w:rsidRPr="005D2644">
        <w:rPr>
          <w:rFonts w:asciiTheme="minorHAnsi" w:eastAsiaTheme="minorEastAsia" w:hAnsi="Calibri" w:cstheme="minorBidi"/>
          <w:color w:val="000000" w:themeColor="text1"/>
          <w:kern w:val="24"/>
          <w:sz w:val="22"/>
          <w:szCs w:val="22"/>
        </w:rPr>
        <w:t>Interestingly, the census of India, while not listing hijras separately so they are usually counted as men, allows hijras to be counted as women on the register upon request, which is far more forward than attitudes here in terms of tran</w:t>
      </w:r>
      <w:r w:rsidR="00DC67AB" w:rsidRPr="005D2644">
        <w:rPr>
          <w:rFonts w:asciiTheme="minorHAnsi" w:eastAsiaTheme="minorEastAsia" w:hAnsi="Calibri" w:cstheme="minorBidi"/>
          <w:color w:val="000000" w:themeColor="text1"/>
          <w:kern w:val="24"/>
          <w:sz w:val="22"/>
          <w:szCs w:val="22"/>
        </w:rPr>
        <w:t>sgender</w:t>
      </w:r>
      <w:r w:rsidRPr="005D2644">
        <w:rPr>
          <w:rFonts w:asciiTheme="minorHAnsi" w:eastAsiaTheme="minorEastAsia" w:hAnsi="Calibri" w:cstheme="minorBidi"/>
          <w:color w:val="000000" w:themeColor="text1"/>
          <w:kern w:val="24"/>
          <w:sz w:val="22"/>
          <w:szCs w:val="22"/>
        </w:rPr>
        <w:t xml:space="preserve"> people being legally recognised how they would like to be. </w:t>
      </w:r>
      <w:r w:rsidR="005D2644" w:rsidRPr="005D2644">
        <w:rPr>
          <w:rFonts w:asciiTheme="minorHAnsi" w:eastAsiaTheme="minorEastAsia" w:hAnsi="Calibri" w:cstheme="minorBidi"/>
          <w:color w:val="000000" w:themeColor="text1"/>
          <w:kern w:val="24"/>
          <w:sz w:val="22"/>
          <w:szCs w:val="22"/>
        </w:rPr>
        <w:t>(</w:t>
      </w:r>
      <w:r w:rsidR="005F2471" w:rsidRPr="005D2644">
        <w:rPr>
          <w:rFonts w:asciiTheme="minorHAnsi" w:eastAsiaTheme="minorEastAsia" w:hAnsi="Calibri" w:cstheme="minorBidi"/>
          <w:color w:val="000000" w:themeColor="text1"/>
          <w:kern w:val="24"/>
          <w:sz w:val="22"/>
          <w:szCs w:val="22"/>
        </w:rPr>
        <w:t>Reddy</w:t>
      </w:r>
      <w:r w:rsidR="005D2644" w:rsidRPr="005D2644">
        <w:rPr>
          <w:rFonts w:asciiTheme="minorHAnsi" w:eastAsiaTheme="minorEastAsia" w:hAnsi="Calibri" w:cstheme="minorBidi"/>
          <w:color w:val="000000" w:themeColor="text1"/>
          <w:kern w:val="24"/>
          <w:sz w:val="22"/>
          <w:szCs w:val="22"/>
        </w:rPr>
        <w:t xml:space="preserve">, </w:t>
      </w:r>
      <w:r w:rsidR="005F2471" w:rsidRPr="005D2644">
        <w:rPr>
          <w:rFonts w:asciiTheme="minorHAnsi" w:eastAsiaTheme="minorEastAsia" w:hAnsi="Calibri" w:cstheme="minorBidi"/>
          <w:color w:val="000000" w:themeColor="text1"/>
          <w:kern w:val="24"/>
          <w:sz w:val="22"/>
          <w:szCs w:val="22"/>
        </w:rPr>
        <w:t>2005</w:t>
      </w:r>
      <w:r w:rsidR="005D2644" w:rsidRPr="005D2644">
        <w:rPr>
          <w:rFonts w:asciiTheme="minorHAnsi" w:eastAsiaTheme="minorEastAsia" w:hAnsi="Calibri" w:cstheme="minorBidi"/>
          <w:color w:val="000000" w:themeColor="text1"/>
          <w:kern w:val="24"/>
          <w:sz w:val="22"/>
          <w:szCs w:val="22"/>
        </w:rPr>
        <w:t>, p.4)</w:t>
      </w:r>
    </w:p>
    <w:p w14:paraId="787AF35B" w14:textId="77777777" w:rsidR="009A7FB0" w:rsidRDefault="009A7FB0" w:rsidP="00F2377C">
      <w:pPr>
        <w:pStyle w:val="NormalWeb"/>
        <w:spacing w:before="0" w:beforeAutospacing="0" w:after="0" w:afterAutospacing="0"/>
        <w:rPr>
          <w:sz w:val="22"/>
          <w:szCs w:val="22"/>
        </w:rPr>
      </w:pPr>
    </w:p>
    <w:p w14:paraId="6174A4A0" w14:textId="08D6D709" w:rsidR="00F2377C" w:rsidRPr="009A7FB0" w:rsidRDefault="00F2377C" w:rsidP="00F2377C">
      <w:pPr>
        <w:pStyle w:val="NormalWeb"/>
        <w:spacing w:before="0" w:beforeAutospacing="0" w:after="0" w:afterAutospacing="0"/>
        <w:rPr>
          <w:sz w:val="22"/>
          <w:szCs w:val="22"/>
        </w:rPr>
      </w:pPr>
      <w:r w:rsidRPr="00F2377C">
        <w:rPr>
          <w:rFonts w:asciiTheme="minorHAnsi" w:eastAsiaTheme="minorEastAsia" w:hAnsi="Calibri" w:cstheme="minorBidi"/>
          <w:color w:val="000000" w:themeColor="text1"/>
          <w:kern w:val="24"/>
          <w:sz w:val="22"/>
          <w:szCs w:val="22"/>
        </w:rPr>
        <w:t xml:space="preserve">Hijras are overly </w:t>
      </w:r>
      <w:r w:rsidRPr="005D2644">
        <w:rPr>
          <w:rFonts w:asciiTheme="minorHAnsi" w:eastAsiaTheme="minorEastAsia" w:hAnsi="Calibri" w:cstheme="minorBidi"/>
          <w:color w:val="000000" w:themeColor="text1"/>
          <w:kern w:val="24"/>
          <w:sz w:val="22"/>
          <w:szCs w:val="22"/>
        </w:rPr>
        <w:t>performative of their gender, enacting their gender in terms of trying to look like women as much as possible, going through lengthy</w:t>
      </w:r>
      <w:r w:rsidR="00616F65" w:rsidRPr="005D2644">
        <w:rPr>
          <w:rFonts w:asciiTheme="minorHAnsi" w:eastAsiaTheme="minorEastAsia" w:hAnsi="Calibri" w:cstheme="minorBidi"/>
          <w:color w:val="000000" w:themeColor="text1"/>
          <w:kern w:val="24"/>
          <w:sz w:val="22"/>
          <w:szCs w:val="22"/>
        </w:rPr>
        <w:t xml:space="preserve">, </w:t>
      </w:r>
      <w:r w:rsidRPr="005D2644">
        <w:rPr>
          <w:rFonts w:asciiTheme="minorHAnsi" w:eastAsiaTheme="minorEastAsia" w:hAnsi="Calibri" w:cstheme="minorBidi"/>
          <w:color w:val="000000" w:themeColor="text1"/>
          <w:kern w:val="24"/>
          <w:sz w:val="22"/>
          <w:szCs w:val="22"/>
        </w:rPr>
        <w:t>painful</w:t>
      </w:r>
      <w:r w:rsidR="00616F65" w:rsidRPr="005D2644">
        <w:rPr>
          <w:rFonts w:asciiTheme="minorHAnsi" w:eastAsiaTheme="minorEastAsia" w:hAnsi="Calibri" w:cstheme="minorBidi"/>
          <w:color w:val="000000" w:themeColor="text1"/>
          <w:kern w:val="24"/>
          <w:sz w:val="22"/>
          <w:szCs w:val="22"/>
        </w:rPr>
        <w:t xml:space="preserve"> and sometimes illegal</w:t>
      </w:r>
      <w:r w:rsidRPr="005D2644">
        <w:rPr>
          <w:rFonts w:asciiTheme="minorHAnsi" w:eastAsiaTheme="minorEastAsia" w:hAnsi="Calibri" w:cstheme="minorBidi"/>
          <w:color w:val="000000" w:themeColor="text1"/>
          <w:kern w:val="24"/>
          <w:sz w:val="22"/>
          <w:szCs w:val="22"/>
        </w:rPr>
        <w:t xml:space="preserve"> beauty procedures to achieve this look. </w:t>
      </w:r>
      <w:r w:rsidR="005D2644" w:rsidRPr="005D2644">
        <w:rPr>
          <w:rFonts w:asciiTheme="minorHAnsi" w:eastAsiaTheme="minorEastAsia" w:hAnsi="Calibri" w:cstheme="minorBidi"/>
          <w:color w:val="000000" w:themeColor="text1"/>
          <w:kern w:val="24"/>
          <w:sz w:val="22"/>
          <w:szCs w:val="22"/>
        </w:rPr>
        <w:t>(</w:t>
      </w:r>
      <w:r w:rsidR="00765CA7" w:rsidRPr="005D2644">
        <w:rPr>
          <w:rFonts w:asciiTheme="minorHAnsi" w:eastAsiaTheme="minorEastAsia" w:hAnsi="Calibri" w:cstheme="minorBidi"/>
          <w:color w:val="000000" w:themeColor="text1"/>
          <w:kern w:val="24"/>
          <w:sz w:val="22"/>
          <w:szCs w:val="22"/>
        </w:rPr>
        <w:t>Reddy, 2005, p</w:t>
      </w:r>
      <w:r w:rsidR="00E77461" w:rsidRPr="005D2644">
        <w:rPr>
          <w:rFonts w:asciiTheme="minorHAnsi" w:eastAsiaTheme="minorEastAsia" w:hAnsi="Calibri" w:cstheme="minorBidi"/>
          <w:color w:val="000000" w:themeColor="text1"/>
          <w:kern w:val="24"/>
          <w:sz w:val="22"/>
          <w:szCs w:val="22"/>
        </w:rPr>
        <w:t>.</w:t>
      </w:r>
      <w:r w:rsidR="005D2644" w:rsidRPr="005D2644">
        <w:rPr>
          <w:rFonts w:asciiTheme="minorHAnsi" w:eastAsiaTheme="minorEastAsia" w:hAnsi="Calibri" w:cstheme="minorBidi"/>
          <w:color w:val="000000" w:themeColor="text1"/>
          <w:kern w:val="24"/>
          <w:sz w:val="22"/>
          <w:szCs w:val="22"/>
        </w:rPr>
        <w:t xml:space="preserve"> 7)</w:t>
      </w:r>
    </w:p>
    <w:p w14:paraId="6A9E831A" w14:textId="77777777" w:rsidR="00F2377C" w:rsidRPr="00F2377C" w:rsidRDefault="00F2377C" w:rsidP="00F2377C">
      <w:pPr>
        <w:pStyle w:val="NormalWeb"/>
        <w:spacing w:before="0" w:beforeAutospacing="0" w:after="0" w:afterAutospacing="0"/>
        <w:rPr>
          <w:sz w:val="22"/>
          <w:szCs w:val="22"/>
        </w:rPr>
      </w:pPr>
    </w:p>
    <w:p w14:paraId="52DC7527" w14:textId="55B1E3ED" w:rsidR="00F2377C" w:rsidRDefault="00F2377C" w:rsidP="00F2377C">
      <w:pPr>
        <w:pStyle w:val="NormalWeb"/>
        <w:spacing w:before="0" w:beforeAutospacing="0" w:after="0" w:afterAutospacing="0"/>
        <w:rPr>
          <w:rFonts w:asciiTheme="minorHAnsi" w:eastAsiaTheme="minorEastAsia" w:hAnsi="Calibri" w:cstheme="minorBidi"/>
          <w:color w:val="000000" w:themeColor="text1"/>
          <w:kern w:val="24"/>
          <w:sz w:val="22"/>
          <w:szCs w:val="22"/>
        </w:rPr>
      </w:pPr>
      <w:r w:rsidRPr="00F2377C">
        <w:rPr>
          <w:rFonts w:asciiTheme="minorHAnsi" w:eastAsiaTheme="minorEastAsia" w:hAnsi="Calibri" w:cstheme="minorBidi"/>
          <w:color w:val="000000" w:themeColor="text1"/>
          <w:kern w:val="24"/>
          <w:sz w:val="22"/>
          <w:szCs w:val="22"/>
        </w:rPr>
        <w:t xml:space="preserve">Hijras will </w:t>
      </w:r>
      <w:r w:rsidR="006C2E25">
        <w:rPr>
          <w:rFonts w:asciiTheme="minorHAnsi" w:eastAsiaTheme="minorEastAsia" w:hAnsi="Calibri" w:cstheme="minorBidi"/>
          <w:color w:val="000000" w:themeColor="text1"/>
          <w:kern w:val="24"/>
          <w:sz w:val="22"/>
          <w:szCs w:val="22"/>
        </w:rPr>
        <w:t xml:space="preserve">voluntarily </w:t>
      </w:r>
      <w:r w:rsidRPr="00F2377C">
        <w:rPr>
          <w:rFonts w:asciiTheme="minorHAnsi" w:eastAsiaTheme="minorEastAsia" w:hAnsi="Calibri" w:cstheme="minorBidi"/>
          <w:color w:val="000000" w:themeColor="text1"/>
          <w:kern w:val="24"/>
          <w:sz w:val="22"/>
          <w:szCs w:val="22"/>
        </w:rPr>
        <w:t>leave their own household</w:t>
      </w:r>
      <w:r w:rsidR="006C2E25">
        <w:rPr>
          <w:rFonts w:asciiTheme="minorHAnsi" w:eastAsiaTheme="minorEastAsia" w:hAnsi="Calibri" w:cstheme="minorBidi"/>
          <w:color w:val="000000" w:themeColor="text1"/>
          <w:kern w:val="24"/>
          <w:sz w:val="22"/>
          <w:szCs w:val="22"/>
        </w:rPr>
        <w:t>,</w:t>
      </w:r>
      <w:r w:rsidRPr="00F2377C">
        <w:rPr>
          <w:rFonts w:asciiTheme="minorHAnsi" w:eastAsiaTheme="minorEastAsia" w:hAnsi="Calibri" w:cstheme="minorBidi"/>
          <w:color w:val="000000" w:themeColor="text1"/>
          <w:kern w:val="24"/>
          <w:sz w:val="22"/>
          <w:szCs w:val="22"/>
        </w:rPr>
        <w:t xml:space="preserve"> or alternatively be kicked out, and they will form a new famil</w:t>
      </w:r>
      <w:r>
        <w:rPr>
          <w:rFonts w:asciiTheme="minorHAnsi" w:eastAsiaTheme="minorEastAsia" w:hAnsi="Calibri" w:cstheme="minorBidi"/>
          <w:color w:val="000000" w:themeColor="text1"/>
          <w:kern w:val="24"/>
          <w:sz w:val="22"/>
          <w:szCs w:val="22"/>
        </w:rPr>
        <w:t xml:space="preserve">y </w:t>
      </w:r>
      <w:r w:rsidRPr="00F2377C">
        <w:rPr>
          <w:rFonts w:asciiTheme="minorHAnsi" w:eastAsiaTheme="minorEastAsia" w:hAnsi="Calibri" w:cstheme="minorBidi"/>
          <w:color w:val="000000" w:themeColor="text1"/>
          <w:kern w:val="24"/>
          <w:sz w:val="22"/>
          <w:szCs w:val="22"/>
        </w:rPr>
        <w:t xml:space="preserve">with other hijras. The major principle of social organization among the hijras is the relation between gurus (teachers) and their </w:t>
      </w:r>
      <w:proofErr w:type="spellStart"/>
      <w:r w:rsidRPr="00F2377C">
        <w:rPr>
          <w:rFonts w:asciiTheme="minorHAnsi" w:eastAsiaTheme="minorEastAsia" w:hAnsi="Calibri" w:cstheme="minorBidi"/>
          <w:color w:val="000000" w:themeColor="text1"/>
          <w:kern w:val="24"/>
          <w:sz w:val="22"/>
          <w:szCs w:val="22"/>
        </w:rPr>
        <w:t>chelas</w:t>
      </w:r>
      <w:proofErr w:type="spellEnd"/>
      <w:r w:rsidRPr="00F2377C">
        <w:rPr>
          <w:rFonts w:asciiTheme="minorHAnsi" w:eastAsiaTheme="minorEastAsia" w:hAnsi="Calibri" w:cstheme="minorBidi"/>
          <w:color w:val="000000" w:themeColor="text1"/>
          <w:kern w:val="24"/>
          <w:sz w:val="22"/>
          <w:szCs w:val="22"/>
        </w:rPr>
        <w:t xml:space="preserve"> (disciples). This relationship is </w:t>
      </w:r>
      <w:r w:rsidR="006C2E07" w:rsidRPr="00F2377C">
        <w:rPr>
          <w:rFonts w:asciiTheme="minorHAnsi" w:eastAsiaTheme="minorEastAsia" w:hAnsi="Calibri" w:cstheme="minorBidi"/>
          <w:color w:val="000000" w:themeColor="text1"/>
          <w:kern w:val="24"/>
          <w:sz w:val="22"/>
          <w:szCs w:val="22"/>
        </w:rPr>
        <w:t>modelled</w:t>
      </w:r>
      <w:r w:rsidRPr="00F2377C">
        <w:rPr>
          <w:rFonts w:asciiTheme="minorHAnsi" w:eastAsiaTheme="minorEastAsia" w:hAnsi="Calibri" w:cstheme="minorBidi"/>
          <w:color w:val="000000" w:themeColor="text1"/>
          <w:kern w:val="24"/>
          <w:sz w:val="22"/>
          <w:szCs w:val="22"/>
        </w:rPr>
        <w:t xml:space="preserve"> both on the Hindu joint family and on the relationship of spiritual leader and disciple in Hinduism. The guru, </w:t>
      </w:r>
      <w:r w:rsidR="006C2E07">
        <w:rPr>
          <w:rFonts w:asciiTheme="minorHAnsi" w:eastAsiaTheme="minorEastAsia" w:hAnsi="Calibri" w:cstheme="minorBidi"/>
          <w:color w:val="000000" w:themeColor="text1"/>
          <w:kern w:val="24"/>
          <w:sz w:val="22"/>
          <w:szCs w:val="22"/>
        </w:rPr>
        <w:t>similar to</w:t>
      </w:r>
      <w:r w:rsidRPr="00F2377C">
        <w:rPr>
          <w:rFonts w:asciiTheme="minorHAnsi" w:eastAsiaTheme="minorEastAsia" w:hAnsi="Calibri" w:cstheme="minorBidi"/>
          <w:color w:val="000000" w:themeColor="text1"/>
          <w:kern w:val="24"/>
          <w:sz w:val="22"/>
          <w:szCs w:val="22"/>
        </w:rPr>
        <w:t xml:space="preserve"> an elder in a family, is expected to take care of the chela's material needs and the chela is expected to show respect and obedience to the guru and give the guru "her" earnings. The guru of the household will sponsor the chela and look after her, and a sisterhood forms between the </w:t>
      </w:r>
      <w:proofErr w:type="spellStart"/>
      <w:r w:rsidRPr="00F2377C">
        <w:rPr>
          <w:rFonts w:asciiTheme="minorHAnsi" w:eastAsiaTheme="minorEastAsia" w:hAnsi="Calibri" w:cstheme="minorBidi"/>
          <w:color w:val="000000" w:themeColor="text1"/>
          <w:kern w:val="24"/>
          <w:sz w:val="22"/>
          <w:szCs w:val="22"/>
        </w:rPr>
        <w:t>chelas</w:t>
      </w:r>
      <w:proofErr w:type="spellEnd"/>
      <w:r w:rsidRPr="00F2377C">
        <w:rPr>
          <w:rFonts w:asciiTheme="minorHAnsi" w:eastAsiaTheme="minorEastAsia" w:hAnsi="Calibri" w:cstheme="minorBidi"/>
          <w:color w:val="000000" w:themeColor="text1"/>
          <w:kern w:val="24"/>
          <w:sz w:val="22"/>
          <w:szCs w:val="22"/>
        </w:rPr>
        <w:t xml:space="preserve"> under one guru, creating a family. Gurus also provide the umbrella under which hijras earn a living, as economic territories among hijras all come under the control of a particular guru and are off-limits to the </w:t>
      </w:r>
      <w:proofErr w:type="spellStart"/>
      <w:r w:rsidRPr="00F2377C">
        <w:rPr>
          <w:rFonts w:asciiTheme="minorHAnsi" w:eastAsiaTheme="minorEastAsia" w:hAnsi="Calibri" w:cstheme="minorBidi"/>
          <w:color w:val="000000" w:themeColor="text1"/>
          <w:kern w:val="24"/>
          <w:sz w:val="22"/>
          <w:szCs w:val="22"/>
        </w:rPr>
        <w:t>chelas</w:t>
      </w:r>
      <w:proofErr w:type="spellEnd"/>
      <w:r w:rsidRPr="00F2377C">
        <w:rPr>
          <w:rFonts w:asciiTheme="minorHAnsi" w:eastAsiaTheme="minorEastAsia" w:hAnsi="Calibri" w:cstheme="minorBidi"/>
          <w:color w:val="000000" w:themeColor="text1"/>
          <w:kern w:val="24"/>
          <w:sz w:val="22"/>
          <w:szCs w:val="22"/>
        </w:rPr>
        <w:t xml:space="preserve"> of any other guru without explicit </w:t>
      </w:r>
      <w:r w:rsidRPr="00B40079">
        <w:rPr>
          <w:rFonts w:asciiTheme="minorHAnsi" w:eastAsiaTheme="minorEastAsia" w:hAnsi="Calibri" w:cstheme="minorBidi"/>
          <w:color w:val="000000" w:themeColor="text1"/>
          <w:kern w:val="24"/>
          <w:sz w:val="22"/>
          <w:szCs w:val="22"/>
        </w:rPr>
        <w:t>permission</w:t>
      </w:r>
      <w:r w:rsidR="00B40079">
        <w:rPr>
          <w:rFonts w:asciiTheme="minorHAnsi" w:eastAsiaTheme="minorEastAsia" w:hAnsi="Calibri" w:cstheme="minorBidi"/>
          <w:color w:val="000000" w:themeColor="text1"/>
          <w:kern w:val="24"/>
          <w:sz w:val="22"/>
          <w:szCs w:val="22"/>
        </w:rPr>
        <w:t xml:space="preserve"> </w:t>
      </w:r>
      <w:r w:rsidR="00B40079" w:rsidRPr="00B40079">
        <w:rPr>
          <w:rFonts w:asciiTheme="minorHAnsi" w:eastAsiaTheme="minorEastAsia" w:hAnsi="Calibri" w:cstheme="minorBidi"/>
          <w:color w:val="000000" w:themeColor="text1"/>
          <w:kern w:val="24"/>
          <w:sz w:val="22"/>
          <w:szCs w:val="22"/>
        </w:rPr>
        <w:t>(</w:t>
      </w:r>
      <w:proofErr w:type="spellStart"/>
      <w:r w:rsidR="002062FB" w:rsidRPr="00B40079">
        <w:rPr>
          <w:rFonts w:asciiTheme="minorHAnsi" w:eastAsiaTheme="minorEastAsia" w:hAnsi="Calibri" w:cstheme="minorBidi"/>
          <w:color w:val="000000" w:themeColor="text1"/>
          <w:kern w:val="24"/>
          <w:sz w:val="22"/>
          <w:szCs w:val="22"/>
        </w:rPr>
        <w:t>Taparia</w:t>
      </w:r>
      <w:proofErr w:type="spellEnd"/>
      <w:r w:rsidR="002062FB" w:rsidRPr="00B40079">
        <w:rPr>
          <w:rFonts w:asciiTheme="minorHAnsi" w:eastAsiaTheme="minorEastAsia" w:hAnsi="Calibri" w:cstheme="minorBidi"/>
          <w:color w:val="000000" w:themeColor="text1"/>
          <w:kern w:val="24"/>
          <w:sz w:val="22"/>
          <w:szCs w:val="22"/>
        </w:rPr>
        <w:t>, 2011, p.180</w:t>
      </w:r>
      <w:r w:rsidR="00B40079" w:rsidRPr="00B40079">
        <w:rPr>
          <w:rFonts w:asciiTheme="minorHAnsi" w:eastAsiaTheme="minorEastAsia" w:hAnsi="Calibri" w:cstheme="minorBidi"/>
          <w:color w:val="000000" w:themeColor="text1"/>
          <w:kern w:val="24"/>
          <w:sz w:val="22"/>
          <w:szCs w:val="22"/>
        </w:rPr>
        <w:t>)</w:t>
      </w:r>
      <w:r w:rsidR="00B40079">
        <w:rPr>
          <w:rFonts w:asciiTheme="minorHAnsi" w:eastAsiaTheme="minorEastAsia" w:hAnsi="Calibri" w:cstheme="minorBidi"/>
          <w:color w:val="000000" w:themeColor="text1"/>
          <w:kern w:val="24"/>
          <w:sz w:val="22"/>
          <w:szCs w:val="22"/>
        </w:rPr>
        <w:t>.</w:t>
      </w:r>
      <w:r w:rsidR="00B40079" w:rsidRPr="00B40079">
        <w:rPr>
          <w:rFonts w:asciiTheme="minorHAnsi" w:eastAsiaTheme="minorEastAsia" w:hAnsi="Calibri" w:cstheme="minorBidi"/>
          <w:color w:val="000000" w:themeColor="text1"/>
          <w:kern w:val="24"/>
          <w:sz w:val="22"/>
          <w:szCs w:val="22"/>
        </w:rPr>
        <w:t xml:space="preserve"> </w:t>
      </w:r>
      <w:r w:rsidRPr="00B40079">
        <w:rPr>
          <w:rFonts w:asciiTheme="minorHAnsi" w:eastAsiaTheme="minorEastAsia" w:hAnsi="Calibri" w:cstheme="minorBidi"/>
          <w:color w:val="000000" w:themeColor="text1"/>
          <w:kern w:val="24"/>
          <w:sz w:val="22"/>
          <w:szCs w:val="22"/>
        </w:rPr>
        <w:t>They are</w:t>
      </w:r>
      <w:r w:rsidRPr="00F2377C">
        <w:rPr>
          <w:rFonts w:asciiTheme="minorHAnsi" w:eastAsiaTheme="minorEastAsia" w:hAnsi="Calibri" w:cstheme="minorBidi"/>
          <w:color w:val="000000" w:themeColor="text1"/>
          <w:kern w:val="24"/>
          <w:sz w:val="22"/>
          <w:szCs w:val="22"/>
        </w:rPr>
        <w:t xml:space="preserve"> free to perform their gender as they wish without fear of not being accepted in their newfound family, allowing for true expression of self and happiness.</w:t>
      </w:r>
    </w:p>
    <w:p w14:paraId="6CBA9ABE" w14:textId="77777777" w:rsidR="00F2377C" w:rsidRPr="00F2377C" w:rsidRDefault="00F2377C" w:rsidP="00F2377C">
      <w:pPr>
        <w:pStyle w:val="NormalWeb"/>
        <w:spacing w:before="0" w:beforeAutospacing="0" w:after="0" w:afterAutospacing="0"/>
        <w:rPr>
          <w:sz w:val="22"/>
          <w:szCs w:val="22"/>
        </w:rPr>
      </w:pPr>
    </w:p>
    <w:p w14:paraId="6E8729A3" w14:textId="615D0967" w:rsidR="00F2377C" w:rsidRPr="00F2377C" w:rsidRDefault="00F2377C" w:rsidP="00F2377C">
      <w:pPr>
        <w:pStyle w:val="NormalWeb"/>
        <w:spacing w:before="0" w:beforeAutospacing="0" w:after="0" w:afterAutospacing="0"/>
        <w:rPr>
          <w:sz w:val="22"/>
          <w:szCs w:val="22"/>
        </w:rPr>
      </w:pPr>
      <w:r w:rsidRPr="00F2377C">
        <w:rPr>
          <w:rFonts w:asciiTheme="minorHAnsi" w:eastAsiaTheme="minorEastAsia" w:hAnsi="Calibri" w:cstheme="minorBidi"/>
          <w:color w:val="000000" w:themeColor="text1"/>
          <w:kern w:val="24"/>
          <w:sz w:val="22"/>
          <w:szCs w:val="22"/>
        </w:rPr>
        <w:t xml:space="preserve">I couldn’t find many studies that agreed on the religious aspect of being a Hijra, but the idea and expression of this gender definitely stems from religion. It seems that Hijras earn money and worship by blessing weddings and </w:t>
      </w:r>
      <w:proofErr w:type="spellStart"/>
      <w:r w:rsidRPr="00F2377C">
        <w:rPr>
          <w:rFonts w:asciiTheme="minorHAnsi" w:eastAsiaTheme="minorEastAsia" w:hAnsi="Calibri" w:cstheme="minorBidi"/>
          <w:color w:val="000000" w:themeColor="text1"/>
          <w:kern w:val="24"/>
          <w:sz w:val="22"/>
          <w:szCs w:val="22"/>
        </w:rPr>
        <w:t>newborns</w:t>
      </w:r>
      <w:proofErr w:type="spellEnd"/>
      <w:r w:rsidRPr="00F2377C">
        <w:rPr>
          <w:rFonts w:asciiTheme="minorHAnsi" w:eastAsiaTheme="minorEastAsia" w:hAnsi="Calibri" w:cstheme="minorBidi"/>
          <w:color w:val="000000" w:themeColor="text1"/>
          <w:kern w:val="24"/>
          <w:sz w:val="22"/>
          <w:szCs w:val="22"/>
        </w:rPr>
        <w:t>, but also take part in other ceremonies and they also perform to entertain people. These performances seem to carry the tone of what we would call drag, almost burlesques of female behaviour. Much of the comedy of their performances derives from the incongruities between their behaviour and that of ordinary women, restrained by norms of propriety. Hijras use coarse speech and gestures and make sexual innuendos, teasing the male c</w:t>
      </w:r>
      <w:r w:rsidRPr="00BC0E57">
        <w:rPr>
          <w:rFonts w:asciiTheme="minorHAnsi" w:eastAsiaTheme="minorEastAsia" w:hAnsi="Calibri" w:cstheme="minorBidi"/>
          <w:color w:val="000000" w:themeColor="text1"/>
          <w:kern w:val="24"/>
          <w:sz w:val="22"/>
          <w:szCs w:val="22"/>
        </w:rPr>
        <w:t xml:space="preserve">hildren present and also making fun of various family members and family relationships. </w:t>
      </w:r>
      <w:r w:rsidR="00BC0E57">
        <w:rPr>
          <w:rFonts w:asciiTheme="minorHAnsi" w:eastAsiaTheme="minorEastAsia" w:hAnsi="Calibri" w:cstheme="minorBidi"/>
          <w:color w:val="000000" w:themeColor="text1"/>
          <w:kern w:val="24"/>
          <w:sz w:val="22"/>
          <w:szCs w:val="22"/>
        </w:rPr>
        <w:t>(</w:t>
      </w:r>
      <w:r w:rsidR="002062FB" w:rsidRPr="00BC0E57">
        <w:rPr>
          <w:rFonts w:asciiTheme="minorHAnsi" w:eastAsiaTheme="minorEastAsia" w:hAnsi="Calibri" w:cstheme="minorBidi"/>
          <w:color w:val="000000" w:themeColor="text1"/>
          <w:kern w:val="24"/>
          <w:sz w:val="22"/>
          <w:szCs w:val="22"/>
        </w:rPr>
        <w:t>Reddy</w:t>
      </w:r>
      <w:r w:rsidR="00BC0E57" w:rsidRPr="00BC0E57">
        <w:rPr>
          <w:rFonts w:asciiTheme="minorHAnsi" w:eastAsiaTheme="minorEastAsia" w:hAnsi="Calibri" w:cstheme="minorBidi"/>
          <w:color w:val="000000" w:themeColor="text1"/>
          <w:kern w:val="24"/>
          <w:sz w:val="22"/>
          <w:szCs w:val="22"/>
        </w:rPr>
        <w:t xml:space="preserve">, </w:t>
      </w:r>
      <w:r w:rsidR="002062FB" w:rsidRPr="00BC0E57">
        <w:rPr>
          <w:rFonts w:asciiTheme="minorHAnsi" w:eastAsiaTheme="minorEastAsia" w:hAnsi="Calibri" w:cstheme="minorBidi"/>
          <w:color w:val="000000" w:themeColor="text1"/>
          <w:kern w:val="24"/>
          <w:sz w:val="22"/>
          <w:szCs w:val="22"/>
        </w:rPr>
        <w:t>2005</w:t>
      </w:r>
      <w:r w:rsidR="00BC0E57">
        <w:rPr>
          <w:rFonts w:asciiTheme="minorHAnsi" w:eastAsiaTheme="minorEastAsia" w:hAnsi="Calibri" w:cstheme="minorBidi"/>
          <w:color w:val="000000" w:themeColor="text1"/>
          <w:kern w:val="24"/>
          <w:sz w:val="22"/>
          <w:szCs w:val="22"/>
        </w:rPr>
        <w:t xml:space="preserve">, p. </w:t>
      </w:r>
      <w:r w:rsidR="005D2644">
        <w:rPr>
          <w:rFonts w:asciiTheme="minorHAnsi" w:eastAsiaTheme="minorEastAsia" w:hAnsi="Calibri" w:cstheme="minorBidi"/>
          <w:color w:val="000000" w:themeColor="text1"/>
          <w:kern w:val="24"/>
          <w:sz w:val="22"/>
          <w:szCs w:val="22"/>
        </w:rPr>
        <w:t>78</w:t>
      </w:r>
      <w:r w:rsidR="00BC0E57">
        <w:rPr>
          <w:rFonts w:asciiTheme="minorHAnsi" w:eastAsiaTheme="minorEastAsia" w:hAnsi="Calibri" w:cstheme="minorBidi"/>
          <w:color w:val="000000" w:themeColor="text1"/>
          <w:kern w:val="24"/>
          <w:sz w:val="22"/>
          <w:szCs w:val="22"/>
        </w:rPr>
        <w:t>)</w:t>
      </w:r>
      <w:r w:rsidR="00B40079">
        <w:rPr>
          <w:rFonts w:asciiTheme="minorHAnsi" w:eastAsiaTheme="minorEastAsia" w:hAnsi="Calibri" w:cstheme="minorBidi"/>
          <w:color w:val="000000" w:themeColor="text1"/>
          <w:kern w:val="24"/>
          <w:sz w:val="22"/>
          <w:szCs w:val="22"/>
        </w:rPr>
        <w:t>,</w:t>
      </w:r>
      <w:r w:rsidR="00BC0E57">
        <w:rPr>
          <w:rFonts w:asciiTheme="minorHAnsi" w:eastAsiaTheme="minorEastAsia" w:hAnsi="Calibri" w:cstheme="minorBidi"/>
          <w:color w:val="000000" w:themeColor="text1"/>
          <w:kern w:val="24"/>
          <w:sz w:val="22"/>
          <w:szCs w:val="22"/>
        </w:rPr>
        <w:t xml:space="preserve"> </w:t>
      </w:r>
      <w:r w:rsidR="00B40079" w:rsidRPr="00B40079">
        <w:rPr>
          <w:rFonts w:asciiTheme="minorHAnsi" w:eastAsiaTheme="minorEastAsia" w:hAnsi="Calibri" w:cstheme="minorBidi"/>
          <w:color w:val="000000" w:themeColor="text1"/>
          <w:kern w:val="24"/>
          <w:sz w:val="22"/>
          <w:szCs w:val="22"/>
        </w:rPr>
        <w:t>(</w:t>
      </w:r>
      <w:proofErr w:type="spellStart"/>
      <w:r w:rsidR="005F2471" w:rsidRPr="00B40079">
        <w:rPr>
          <w:rFonts w:asciiTheme="minorHAnsi" w:eastAsiaTheme="minorEastAsia" w:hAnsi="Calibri" w:cstheme="minorBidi"/>
          <w:color w:val="000000" w:themeColor="text1"/>
          <w:kern w:val="24"/>
          <w:sz w:val="22"/>
          <w:szCs w:val="22"/>
        </w:rPr>
        <w:t>Taparia</w:t>
      </w:r>
      <w:proofErr w:type="spellEnd"/>
      <w:r w:rsidR="005F2471" w:rsidRPr="00B40079">
        <w:rPr>
          <w:rFonts w:asciiTheme="minorHAnsi" w:eastAsiaTheme="minorEastAsia" w:hAnsi="Calibri" w:cstheme="minorBidi"/>
          <w:color w:val="000000" w:themeColor="text1"/>
          <w:kern w:val="24"/>
          <w:sz w:val="22"/>
          <w:szCs w:val="22"/>
        </w:rPr>
        <w:t>,</w:t>
      </w:r>
      <w:r w:rsidR="00B40079" w:rsidRPr="00B40079">
        <w:rPr>
          <w:rFonts w:asciiTheme="minorHAnsi" w:eastAsiaTheme="minorEastAsia" w:hAnsi="Calibri" w:cstheme="minorBidi"/>
          <w:color w:val="000000" w:themeColor="text1"/>
          <w:kern w:val="24"/>
          <w:sz w:val="22"/>
          <w:szCs w:val="22"/>
        </w:rPr>
        <w:t xml:space="preserve"> </w:t>
      </w:r>
      <w:r w:rsidR="005F2471" w:rsidRPr="00B40079">
        <w:rPr>
          <w:rFonts w:asciiTheme="minorHAnsi" w:eastAsiaTheme="minorEastAsia" w:hAnsi="Calibri" w:cstheme="minorBidi"/>
          <w:color w:val="000000" w:themeColor="text1"/>
          <w:kern w:val="24"/>
          <w:sz w:val="22"/>
          <w:szCs w:val="22"/>
        </w:rPr>
        <w:t>2001,</w:t>
      </w:r>
      <w:r w:rsidR="00B40079" w:rsidRPr="00B40079">
        <w:rPr>
          <w:rFonts w:asciiTheme="minorHAnsi" w:eastAsiaTheme="minorEastAsia" w:hAnsi="Calibri" w:cstheme="minorBidi"/>
          <w:color w:val="000000" w:themeColor="text1"/>
          <w:kern w:val="24"/>
          <w:sz w:val="22"/>
          <w:szCs w:val="22"/>
        </w:rPr>
        <w:t xml:space="preserve"> </w:t>
      </w:r>
      <w:r w:rsidR="005F2471" w:rsidRPr="00B40079">
        <w:rPr>
          <w:rFonts w:asciiTheme="minorHAnsi" w:eastAsiaTheme="minorEastAsia" w:hAnsi="Calibri" w:cstheme="minorBidi"/>
          <w:color w:val="000000" w:themeColor="text1"/>
          <w:kern w:val="24"/>
          <w:sz w:val="22"/>
          <w:szCs w:val="22"/>
        </w:rPr>
        <w:t>p.171</w:t>
      </w:r>
      <w:r w:rsidR="00B40079" w:rsidRPr="00B40079">
        <w:rPr>
          <w:rFonts w:asciiTheme="minorHAnsi" w:eastAsiaTheme="minorEastAsia" w:hAnsi="Calibri" w:cstheme="minorBidi"/>
          <w:color w:val="000000" w:themeColor="text1"/>
          <w:kern w:val="24"/>
          <w:sz w:val="22"/>
          <w:szCs w:val="22"/>
        </w:rPr>
        <w:t>)</w:t>
      </w:r>
    </w:p>
    <w:p w14:paraId="07FF629D" w14:textId="77777777" w:rsidR="00686299" w:rsidRDefault="00686299" w:rsidP="00F2377C">
      <w:pPr>
        <w:pStyle w:val="NormalWeb"/>
        <w:spacing w:before="0" w:beforeAutospacing="0" w:after="0" w:afterAutospacing="0"/>
        <w:rPr>
          <w:rFonts w:asciiTheme="minorHAnsi" w:eastAsiaTheme="minorEastAsia" w:hAnsi="Calibri" w:cstheme="minorBidi"/>
          <w:color w:val="000000" w:themeColor="text1"/>
          <w:kern w:val="24"/>
          <w:sz w:val="22"/>
          <w:szCs w:val="22"/>
        </w:rPr>
      </w:pPr>
    </w:p>
    <w:p w14:paraId="52555590" w14:textId="267BF74F" w:rsidR="00F2377C" w:rsidRPr="00F2377C" w:rsidRDefault="00F2377C" w:rsidP="00F2377C">
      <w:pPr>
        <w:pStyle w:val="NormalWeb"/>
        <w:spacing w:before="0" w:beforeAutospacing="0" w:after="0" w:afterAutospacing="0"/>
        <w:rPr>
          <w:rFonts w:asciiTheme="minorHAnsi" w:eastAsiaTheme="minorEastAsia" w:hAnsi="Calibri" w:cstheme="minorBidi"/>
          <w:color w:val="000000" w:themeColor="text1"/>
          <w:kern w:val="24"/>
          <w:sz w:val="22"/>
          <w:szCs w:val="22"/>
        </w:rPr>
      </w:pPr>
      <w:r w:rsidRPr="00F2377C">
        <w:rPr>
          <w:rFonts w:asciiTheme="minorHAnsi" w:eastAsiaTheme="minorEastAsia" w:hAnsi="Calibri" w:cstheme="minorBidi"/>
          <w:color w:val="000000" w:themeColor="text1"/>
          <w:kern w:val="24"/>
          <w:sz w:val="22"/>
          <w:szCs w:val="22"/>
        </w:rPr>
        <w:t>Hijras can belong to different religions, and the last rites depend on their religion. A Hindu Hijra is cremated</w:t>
      </w:r>
      <w:r w:rsidR="001D66A1">
        <w:rPr>
          <w:rFonts w:asciiTheme="minorHAnsi" w:eastAsiaTheme="minorEastAsia" w:hAnsi="Calibri" w:cstheme="minorBidi"/>
          <w:color w:val="000000" w:themeColor="text1"/>
          <w:kern w:val="24"/>
          <w:sz w:val="22"/>
          <w:szCs w:val="22"/>
        </w:rPr>
        <w:t xml:space="preserve"> while </w:t>
      </w:r>
      <w:r w:rsidRPr="00F2377C">
        <w:rPr>
          <w:rFonts w:asciiTheme="minorHAnsi" w:eastAsiaTheme="minorEastAsia" w:hAnsi="Calibri" w:cstheme="minorBidi"/>
          <w:color w:val="000000" w:themeColor="text1"/>
          <w:kern w:val="24"/>
          <w:sz w:val="22"/>
          <w:szCs w:val="22"/>
        </w:rPr>
        <w:t xml:space="preserve">a Muslim Hijra </w:t>
      </w:r>
      <w:r w:rsidR="001D66A1">
        <w:rPr>
          <w:rFonts w:asciiTheme="minorHAnsi" w:eastAsiaTheme="minorEastAsia" w:hAnsi="Calibri" w:cstheme="minorBidi"/>
          <w:color w:val="000000" w:themeColor="text1"/>
          <w:kern w:val="24"/>
          <w:sz w:val="22"/>
          <w:szCs w:val="22"/>
        </w:rPr>
        <w:t>will be</w:t>
      </w:r>
      <w:r w:rsidRPr="00F2377C">
        <w:rPr>
          <w:rFonts w:asciiTheme="minorHAnsi" w:eastAsiaTheme="minorEastAsia" w:hAnsi="Calibri" w:cstheme="minorBidi"/>
          <w:color w:val="000000" w:themeColor="text1"/>
          <w:kern w:val="24"/>
          <w:sz w:val="22"/>
          <w:szCs w:val="22"/>
        </w:rPr>
        <w:t xml:space="preserve"> buried. When carrying a dead Hijra to the graveyard the other Hijras will not wear women’s clothes and will dress the body in </w:t>
      </w:r>
      <w:r w:rsidR="001D66A1">
        <w:rPr>
          <w:rFonts w:asciiTheme="minorHAnsi" w:eastAsiaTheme="minorEastAsia" w:hAnsi="Calibri" w:cstheme="minorBidi"/>
          <w:color w:val="000000" w:themeColor="text1"/>
          <w:kern w:val="24"/>
          <w:sz w:val="22"/>
          <w:szCs w:val="22"/>
        </w:rPr>
        <w:t>male clothing</w:t>
      </w:r>
      <w:r w:rsidRPr="00F2377C">
        <w:rPr>
          <w:rFonts w:asciiTheme="minorHAnsi" w:eastAsiaTheme="minorEastAsia" w:hAnsi="Calibri" w:cstheme="minorBidi"/>
          <w:color w:val="000000" w:themeColor="text1"/>
          <w:kern w:val="24"/>
          <w:sz w:val="22"/>
          <w:szCs w:val="22"/>
        </w:rPr>
        <w:t xml:space="preserve">, to hide the fact that the deceased is a Hijra. While different from the Vezo, who do not want to upset ancestors and do not seem to honour the </w:t>
      </w:r>
      <w:proofErr w:type="spellStart"/>
      <w:r w:rsidRPr="00F2377C">
        <w:rPr>
          <w:rFonts w:asciiTheme="minorHAnsi" w:eastAsiaTheme="minorEastAsia" w:hAnsi="Calibri" w:cstheme="minorBidi"/>
          <w:color w:val="000000" w:themeColor="text1"/>
          <w:kern w:val="24"/>
          <w:sz w:val="22"/>
          <w:szCs w:val="22"/>
        </w:rPr>
        <w:t>sarin’ampela</w:t>
      </w:r>
      <w:proofErr w:type="spellEnd"/>
      <w:r w:rsidRPr="00F2377C">
        <w:rPr>
          <w:rFonts w:asciiTheme="minorHAnsi" w:eastAsiaTheme="minorEastAsia" w:hAnsi="Calibri" w:cstheme="minorBidi"/>
          <w:color w:val="000000" w:themeColor="text1"/>
          <w:kern w:val="24"/>
          <w:sz w:val="22"/>
          <w:szCs w:val="22"/>
        </w:rPr>
        <w:t xml:space="preserve"> identity after death, </w:t>
      </w:r>
      <w:r w:rsidRPr="005D2644">
        <w:rPr>
          <w:rFonts w:asciiTheme="minorHAnsi" w:eastAsiaTheme="minorEastAsia" w:hAnsi="Calibri" w:cstheme="minorBidi"/>
          <w:color w:val="000000" w:themeColor="text1"/>
          <w:kern w:val="24"/>
          <w:sz w:val="22"/>
          <w:szCs w:val="22"/>
        </w:rPr>
        <w:t>the Hijras do this to avoid ostracization rather than to take away their friend’s identity</w:t>
      </w:r>
      <w:r w:rsidR="00F21B3E" w:rsidRPr="005D2644">
        <w:rPr>
          <w:rFonts w:asciiTheme="minorHAnsi" w:eastAsiaTheme="minorEastAsia" w:hAnsi="Calibri" w:cstheme="minorBidi"/>
          <w:color w:val="000000" w:themeColor="text1"/>
          <w:kern w:val="24"/>
          <w:sz w:val="22"/>
          <w:szCs w:val="22"/>
        </w:rPr>
        <w:t>.</w:t>
      </w:r>
      <w:r w:rsidR="002062FB" w:rsidRPr="005D2644">
        <w:rPr>
          <w:rFonts w:asciiTheme="minorHAnsi" w:eastAsiaTheme="minorEastAsia" w:hAnsi="Calibri" w:cstheme="minorBidi"/>
          <w:color w:val="000000" w:themeColor="text1"/>
          <w:kern w:val="24"/>
          <w:sz w:val="22"/>
          <w:szCs w:val="22"/>
        </w:rPr>
        <w:t xml:space="preserve"> </w:t>
      </w:r>
      <w:r w:rsidR="005D2644" w:rsidRPr="005D2644">
        <w:rPr>
          <w:rFonts w:asciiTheme="minorHAnsi" w:eastAsiaTheme="minorEastAsia" w:hAnsi="Calibri" w:cstheme="minorBidi"/>
          <w:color w:val="000000" w:themeColor="text1"/>
          <w:kern w:val="24"/>
          <w:sz w:val="22"/>
          <w:szCs w:val="22"/>
        </w:rPr>
        <w:t>(</w:t>
      </w:r>
      <w:r w:rsidR="002062FB" w:rsidRPr="005D2644">
        <w:rPr>
          <w:rFonts w:asciiTheme="minorHAnsi" w:eastAsiaTheme="minorEastAsia" w:hAnsi="Calibri" w:cstheme="minorBidi"/>
          <w:color w:val="000000" w:themeColor="text1"/>
          <w:kern w:val="24"/>
          <w:sz w:val="22"/>
          <w:szCs w:val="22"/>
        </w:rPr>
        <w:t>Reddy</w:t>
      </w:r>
      <w:r w:rsidR="00BC0E57" w:rsidRPr="005D2644">
        <w:rPr>
          <w:rFonts w:asciiTheme="minorHAnsi" w:eastAsiaTheme="minorEastAsia" w:hAnsi="Calibri" w:cstheme="minorBidi"/>
          <w:color w:val="000000" w:themeColor="text1"/>
          <w:kern w:val="24"/>
          <w:sz w:val="22"/>
          <w:szCs w:val="22"/>
        </w:rPr>
        <w:t xml:space="preserve">, </w:t>
      </w:r>
      <w:r w:rsidR="002062FB" w:rsidRPr="005D2644">
        <w:rPr>
          <w:rFonts w:asciiTheme="minorHAnsi" w:eastAsiaTheme="minorEastAsia" w:hAnsi="Calibri" w:cstheme="minorBidi"/>
          <w:color w:val="000000" w:themeColor="text1"/>
          <w:kern w:val="24"/>
          <w:sz w:val="22"/>
          <w:szCs w:val="22"/>
        </w:rPr>
        <w:t>2005</w:t>
      </w:r>
      <w:r w:rsidR="00BC0E57" w:rsidRPr="005D2644">
        <w:rPr>
          <w:rFonts w:asciiTheme="minorHAnsi" w:eastAsiaTheme="minorEastAsia" w:hAnsi="Calibri" w:cstheme="minorBidi"/>
          <w:color w:val="000000" w:themeColor="text1"/>
          <w:kern w:val="24"/>
          <w:sz w:val="22"/>
          <w:szCs w:val="22"/>
        </w:rPr>
        <w:t>, p.</w:t>
      </w:r>
      <w:r w:rsidR="005D2644" w:rsidRPr="005D2644">
        <w:rPr>
          <w:rFonts w:asciiTheme="minorHAnsi" w:eastAsiaTheme="minorEastAsia" w:hAnsi="Calibri" w:cstheme="minorBidi"/>
          <w:color w:val="000000" w:themeColor="text1"/>
          <w:kern w:val="24"/>
          <w:sz w:val="22"/>
          <w:szCs w:val="22"/>
        </w:rPr>
        <w:t xml:space="preserve"> 102)</w:t>
      </w:r>
    </w:p>
    <w:p w14:paraId="07713D06" w14:textId="77777777" w:rsidR="00F2377C" w:rsidRPr="00F2377C" w:rsidRDefault="00F2377C" w:rsidP="00F2377C">
      <w:pPr>
        <w:pStyle w:val="NormalWeb"/>
        <w:spacing w:before="0" w:beforeAutospacing="0" w:after="0" w:afterAutospacing="0"/>
        <w:rPr>
          <w:sz w:val="22"/>
          <w:szCs w:val="22"/>
        </w:rPr>
      </w:pPr>
    </w:p>
    <w:p w14:paraId="741ABA15" w14:textId="10D83D0B" w:rsidR="00F2377C" w:rsidRPr="00F2377C" w:rsidRDefault="006734DB" w:rsidP="00F2377C">
      <w:pPr>
        <w:spacing w:after="0" w:line="240" w:lineRule="auto"/>
        <w:rPr>
          <w:rFonts w:ascii="Calibri" w:eastAsia="+mn-ea" w:hAnsi="Calibri" w:cs="+mn-cs"/>
          <w:color w:val="000000"/>
          <w:kern w:val="24"/>
          <w:lang w:eastAsia="en-GB"/>
        </w:rPr>
      </w:pPr>
      <w:r w:rsidRPr="006734DB">
        <w:rPr>
          <w:rFonts w:ascii="Calibri" w:eastAsia="+mn-ea" w:hAnsi="Calibri" w:cs="+mn-cs"/>
          <w:color w:val="000000"/>
          <w:kern w:val="24"/>
          <w:lang w:eastAsia="en-GB"/>
        </w:rPr>
        <w:lastRenderedPageBreak/>
        <w:t>There are many commonalities</w:t>
      </w:r>
      <w:r w:rsidR="00F2377C" w:rsidRPr="00F2377C">
        <w:rPr>
          <w:rFonts w:ascii="Calibri" w:eastAsia="+mn-ea" w:hAnsi="Calibri" w:cs="+mn-cs"/>
          <w:color w:val="000000"/>
          <w:kern w:val="24"/>
          <w:lang w:eastAsia="en-GB"/>
        </w:rPr>
        <w:t xml:space="preserve"> between these two case studies </w:t>
      </w:r>
      <w:r w:rsidRPr="006734DB">
        <w:rPr>
          <w:rFonts w:ascii="Calibri" w:eastAsia="+mn-ea" w:hAnsi="Calibri" w:cs="+mn-cs"/>
          <w:color w:val="000000"/>
          <w:kern w:val="24"/>
          <w:lang w:eastAsia="en-GB"/>
        </w:rPr>
        <w:t xml:space="preserve">– </w:t>
      </w:r>
      <w:r w:rsidR="00F2377C" w:rsidRPr="00F2377C">
        <w:rPr>
          <w:rFonts w:ascii="Calibri" w:eastAsia="+mn-ea" w:hAnsi="Calibri" w:cs="+mn-cs"/>
          <w:color w:val="000000"/>
          <w:kern w:val="24"/>
          <w:lang w:eastAsia="en-GB"/>
        </w:rPr>
        <w:t xml:space="preserve">the over performativity of gender, </w:t>
      </w:r>
      <w:r w:rsidRPr="006734DB">
        <w:rPr>
          <w:rFonts w:ascii="Calibri" w:eastAsia="+mn-ea" w:hAnsi="Calibri" w:cs="+mn-cs"/>
          <w:color w:val="000000"/>
          <w:kern w:val="24"/>
          <w:lang w:eastAsia="en-GB"/>
        </w:rPr>
        <w:t xml:space="preserve">the </w:t>
      </w:r>
      <w:r w:rsidR="00F2377C" w:rsidRPr="00F2377C">
        <w:rPr>
          <w:rFonts w:ascii="Calibri" w:eastAsia="+mn-ea" w:hAnsi="Calibri" w:cs="+mn-cs"/>
          <w:color w:val="000000"/>
          <w:kern w:val="24"/>
          <w:lang w:eastAsia="en-GB"/>
        </w:rPr>
        <w:t>toleranc</w:t>
      </w:r>
      <w:r w:rsidRPr="006734DB">
        <w:rPr>
          <w:rFonts w:ascii="Calibri" w:eastAsia="+mn-ea" w:hAnsi="Calibri" w:cs="+mn-cs"/>
          <w:color w:val="000000"/>
          <w:kern w:val="24"/>
          <w:lang w:eastAsia="en-GB"/>
        </w:rPr>
        <w:t>e from their community although not necessarily acceptance</w:t>
      </w:r>
      <w:r w:rsidR="00F2377C" w:rsidRPr="00F2377C">
        <w:rPr>
          <w:rFonts w:ascii="Calibri" w:eastAsia="+mn-ea" w:hAnsi="Calibri" w:cs="+mn-cs"/>
          <w:color w:val="000000"/>
          <w:kern w:val="24"/>
          <w:lang w:eastAsia="en-GB"/>
        </w:rPr>
        <w:t xml:space="preserve">, </w:t>
      </w:r>
      <w:r w:rsidRPr="006734DB">
        <w:rPr>
          <w:rFonts w:ascii="Calibri" w:eastAsia="+mn-ea" w:hAnsi="Calibri" w:cs="+mn-cs"/>
          <w:color w:val="000000"/>
          <w:kern w:val="24"/>
          <w:lang w:eastAsia="en-GB"/>
        </w:rPr>
        <w:t xml:space="preserve">the link between both </w:t>
      </w:r>
      <w:r w:rsidR="00F2377C" w:rsidRPr="00F2377C">
        <w:rPr>
          <w:rFonts w:ascii="Calibri" w:eastAsia="+mn-ea" w:hAnsi="Calibri" w:cs="+mn-cs"/>
          <w:color w:val="000000"/>
          <w:kern w:val="24"/>
          <w:lang w:eastAsia="en-GB"/>
        </w:rPr>
        <w:t>to the queer community</w:t>
      </w:r>
      <w:r w:rsidRPr="006734DB">
        <w:rPr>
          <w:rFonts w:ascii="Calibri" w:eastAsia="+mn-ea" w:hAnsi="Calibri" w:cs="+mn-cs"/>
          <w:color w:val="000000"/>
          <w:kern w:val="24"/>
          <w:lang w:eastAsia="en-GB"/>
        </w:rPr>
        <w:t>, and</w:t>
      </w:r>
      <w:r w:rsidR="00F2377C" w:rsidRPr="00F2377C">
        <w:rPr>
          <w:rFonts w:ascii="Calibri" w:eastAsia="+mn-ea" w:hAnsi="Calibri" w:cs="+mn-cs"/>
          <w:color w:val="000000"/>
          <w:kern w:val="24"/>
          <w:lang w:eastAsia="en-GB"/>
        </w:rPr>
        <w:t xml:space="preserve"> the secrecy and shame </w:t>
      </w:r>
      <w:r w:rsidRPr="006734DB">
        <w:rPr>
          <w:rFonts w:ascii="Calibri" w:eastAsia="+mn-ea" w:hAnsi="Calibri" w:cs="+mn-cs"/>
          <w:color w:val="000000"/>
          <w:kern w:val="24"/>
          <w:lang w:eastAsia="en-GB"/>
        </w:rPr>
        <w:t xml:space="preserve">around </w:t>
      </w:r>
      <w:r w:rsidR="00F2377C" w:rsidRPr="00F2377C">
        <w:rPr>
          <w:rFonts w:ascii="Calibri" w:eastAsia="+mn-ea" w:hAnsi="Calibri" w:cs="+mn-cs"/>
          <w:color w:val="000000"/>
          <w:kern w:val="24"/>
          <w:lang w:eastAsia="en-GB"/>
        </w:rPr>
        <w:t xml:space="preserve">the funerals for both </w:t>
      </w:r>
      <w:proofErr w:type="spellStart"/>
      <w:r w:rsidR="00F2377C" w:rsidRPr="00F2377C">
        <w:rPr>
          <w:rFonts w:ascii="Calibri" w:eastAsia="+mn-ea" w:hAnsi="Calibri" w:cs="+mn-cs"/>
          <w:color w:val="000000"/>
          <w:kern w:val="24"/>
          <w:lang w:eastAsia="en-GB"/>
        </w:rPr>
        <w:t>sarin’ampela</w:t>
      </w:r>
      <w:proofErr w:type="spellEnd"/>
      <w:r w:rsidR="00F2377C" w:rsidRPr="00F2377C">
        <w:rPr>
          <w:rFonts w:ascii="Calibri" w:eastAsia="+mn-ea" w:hAnsi="Calibri" w:cs="+mn-cs"/>
          <w:color w:val="000000"/>
          <w:kern w:val="24"/>
          <w:lang w:eastAsia="en-GB"/>
        </w:rPr>
        <w:t xml:space="preserve"> and hijras. </w:t>
      </w:r>
      <w:r>
        <w:rPr>
          <w:rFonts w:ascii="Calibri" w:eastAsia="+mn-ea" w:hAnsi="Calibri" w:cs="+mn-cs"/>
          <w:color w:val="000000"/>
          <w:kern w:val="24"/>
          <w:lang w:eastAsia="en-GB"/>
        </w:rPr>
        <w:t xml:space="preserve">Death is an importance rite of passage, and allows for reflection of the self and the other. </w:t>
      </w:r>
      <w:r w:rsidR="00F2377C" w:rsidRPr="00F2377C">
        <w:rPr>
          <w:rFonts w:ascii="Calibri" w:eastAsia="+mn-ea" w:hAnsi="Calibri" w:cs="+mn-cs"/>
          <w:color w:val="000000"/>
          <w:kern w:val="24"/>
          <w:lang w:eastAsia="en-GB"/>
        </w:rPr>
        <w:t>Their identity is stripped away after death, and they are not allowed to go through this rite of passage in the way they are comfortable with, and it seemingly invalidates their identity in life as well.</w:t>
      </w:r>
      <w:r>
        <w:rPr>
          <w:rFonts w:ascii="Calibri" w:eastAsia="+mn-ea" w:hAnsi="Calibri" w:cs="+mn-cs"/>
          <w:color w:val="000000"/>
          <w:kern w:val="24"/>
          <w:lang w:eastAsia="en-GB"/>
        </w:rPr>
        <w:t xml:space="preserve"> There are </w:t>
      </w:r>
      <w:r w:rsidRPr="004100B3">
        <w:rPr>
          <w:rFonts w:ascii="Calibri" w:eastAsia="+mn-ea" w:hAnsi="Calibri" w:cs="+mn-cs"/>
          <w:color w:val="000000"/>
          <w:kern w:val="24"/>
          <w:lang w:eastAsia="en-GB"/>
        </w:rPr>
        <w:t xml:space="preserve">also differences between these two cultures; in how </w:t>
      </w:r>
      <w:r w:rsidR="00F2377C" w:rsidRPr="004100B3">
        <w:rPr>
          <w:rFonts w:eastAsiaTheme="minorEastAsia" w:hAnsi="Calibri"/>
          <w:color w:val="000000" w:themeColor="text1"/>
          <w:kern w:val="24"/>
        </w:rPr>
        <w:t xml:space="preserve">gender is overly performed and accepted </w:t>
      </w:r>
      <w:r w:rsidRPr="004100B3">
        <w:rPr>
          <w:rFonts w:eastAsiaTheme="minorEastAsia" w:hAnsi="Calibri"/>
          <w:color w:val="000000" w:themeColor="text1"/>
          <w:kern w:val="24"/>
        </w:rPr>
        <w:t xml:space="preserve">differently </w:t>
      </w:r>
      <w:r w:rsidR="00F2377C" w:rsidRPr="004100B3">
        <w:rPr>
          <w:rFonts w:eastAsiaTheme="minorEastAsia" w:hAnsi="Calibri"/>
          <w:color w:val="000000" w:themeColor="text1"/>
          <w:kern w:val="24"/>
        </w:rPr>
        <w:t>in each one, and how linguistics</w:t>
      </w:r>
      <w:r w:rsidRPr="004100B3">
        <w:rPr>
          <w:rFonts w:eastAsiaTheme="minorEastAsia" w:hAnsi="Calibri"/>
          <w:color w:val="000000" w:themeColor="text1"/>
          <w:kern w:val="24"/>
        </w:rPr>
        <w:t xml:space="preserve"> can deeply</w:t>
      </w:r>
      <w:r w:rsidR="00F2377C" w:rsidRPr="004100B3">
        <w:rPr>
          <w:rFonts w:eastAsiaTheme="minorEastAsia" w:hAnsi="Calibri"/>
          <w:color w:val="000000" w:themeColor="text1"/>
          <w:kern w:val="24"/>
        </w:rPr>
        <w:t xml:space="preserve"> affect gender identity</w:t>
      </w:r>
      <w:r w:rsidRPr="004100B3">
        <w:rPr>
          <w:rFonts w:eastAsiaTheme="minorEastAsia" w:hAnsi="Calibri"/>
          <w:color w:val="000000" w:themeColor="text1"/>
          <w:kern w:val="24"/>
        </w:rPr>
        <w:t xml:space="preserve"> and the way it is perceived</w:t>
      </w:r>
      <w:r w:rsidR="00F2377C" w:rsidRPr="004100B3">
        <w:rPr>
          <w:rFonts w:eastAsiaTheme="minorEastAsia" w:hAnsi="Calibri"/>
          <w:color w:val="000000" w:themeColor="text1"/>
          <w:kern w:val="24"/>
        </w:rPr>
        <w:t>.</w:t>
      </w:r>
      <w:r w:rsidR="004100B3" w:rsidRPr="004100B3">
        <w:rPr>
          <w:rFonts w:eastAsiaTheme="minorEastAsia" w:hAnsi="Calibri"/>
          <w:color w:val="000000" w:themeColor="text1"/>
          <w:kern w:val="24"/>
        </w:rPr>
        <w:t xml:space="preserve"> I</w:t>
      </w:r>
      <w:r w:rsidR="00F2377C" w:rsidRPr="00F2377C">
        <w:rPr>
          <w:rFonts w:ascii="Calibri" w:eastAsia="+mn-ea" w:hAnsi="Calibri" w:cs="+mn-cs"/>
          <w:color w:val="000000"/>
          <w:kern w:val="24"/>
          <w:lang w:eastAsia="en-GB"/>
        </w:rPr>
        <w:t xml:space="preserve">n regards to the self and other, Anthropology </w:t>
      </w:r>
      <w:r w:rsidR="004100B3" w:rsidRPr="004100B3">
        <w:rPr>
          <w:rFonts w:ascii="Calibri" w:eastAsia="+mn-ea" w:hAnsi="Calibri" w:cs="+mn-cs"/>
          <w:color w:val="000000"/>
          <w:kern w:val="24"/>
          <w:lang w:eastAsia="en-GB"/>
        </w:rPr>
        <w:t xml:space="preserve">can </w:t>
      </w:r>
      <w:r w:rsidR="00F2377C" w:rsidRPr="00F2377C">
        <w:rPr>
          <w:rFonts w:ascii="Calibri" w:eastAsia="+mn-ea" w:hAnsi="Calibri" w:cs="+mn-cs"/>
          <w:color w:val="000000"/>
          <w:kern w:val="24"/>
          <w:lang w:eastAsia="en-GB"/>
        </w:rPr>
        <w:t xml:space="preserve">facilitate this understanding, and </w:t>
      </w:r>
      <w:r w:rsidR="004100B3" w:rsidRPr="004100B3">
        <w:rPr>
          <w:rFonts w:ascii="Calibri" w:eastAsia="+mn-ea" w:hAnsi="Calibri" w:cs="+mn-cs"/>
          <w:color w:val="000000"/>
          <w:kern w:val="24"/>
          <w:lang w:eastAsia="en-GB"/>
        </w:rPr>
        <w:t xml:space="preserve">it can </w:t>
      </w:r>
      <w:r w:rsidR="00F2377C" w:rsidRPr="00F2377C">
        <w:rPr>
          <w:rFonts w:ascii="Calibri" w:eastAsia="+mn-ea" w:hAnsi="Calibri" w:cs="+mn-cs"/>
          <w:color w:val="000000"/>
          <w:kern w:val="24"/>
          <w:lang w:eastAsia="en-GB"/>
        </w:rPr>
        <w:t>provide other vital aspects such as the spread of information and education which will lead to tolerance and acceptance</w:t>
      </w:r>
      <w:r w:rsidR="004100B3">
        <w:rPr>
          <w:rFonts w:ascii="Calibri" w:eastAsia="+mn-ea" w:hAnsi="Calibri" w:cs="+mn-cs"/>
          <w:color w:val="000000"/>
          <w:kern w:val="24"/>
          <w:lang w:eastAsia="en-GB"/>
        </w:rPr>
        <w:t xml:space="preserve"> and </w:t>
      </w:r>
      <w:r w:rsidR="00F2377C" w:rsidRPr="00F2377C">
        <w:rPr>
          <w:rFonts w:ascii="Calibri" w:eastAsia="+mn-ea" w:hAnsi="Calibri" w:cs="+mn-cs"/>
          <w:color w:val="000000"/>
          <w:kern w:val="24"/>
          <w:lang w:eastAsia="en-GB"/>
        </w:rPr>
        <w:t>increased empathy with others, even if we do not necessarily understand</w:t>
      </w:r>
      <w:r w:rsidR="004100B3">
        <w:rPr>
          <w:rFonts w:ascii="Calibri" w:eastAsia="+mn-ea" w:hAnsi="Calibri" w:cs="+mn-cs"/>
          <w:color w:val="000000"/>
          <w:kern w:val="24"/>
          <w:lang w:eastAsia="en-GB"/>
        </w:rPr>
        <w:t xml:space="preserve"> other cultures and their</w:t>
      </w:r>
      <w:r w:rsidR="00F2377C" w:rsidRPr="00F2377C">
        <w:rPr>
          <w:rFonts w:ascii="Calibri" w:eastAsia="+mn-ea" w:hAnsi="Calibri" w:cs="+mn-cs"/>
          <w:color w:val="000000"/>
          <w:kern w:val="24"/>
          <w:lang w:eastAsia="en-GB"/>
        </w:rPr>
        <w:t xml:space="preserve"> ways of life.</w:t>
      </w:r>
    </w:p>
    <w:p w14:paraId="4851F5FD" w14:textId="2FE7E1BB" w:rsidR="0034394D" w:rsidRDefault="0034394D" w:rsidP="0034394D"/>
    <w:p w14:paraId="0B56B95D" w14:textId="77777777" w:rsidR="0041007C" w:rsidRDefault="00E94A69" w:rsidP="00F013FB">
      <w:pPr>
        <w:rPr>
          <w:b/>
          <w:bCs/>
        </w:rPr>
      </w:pPr>
      <w:r w:rsidRPr="00E94A69">
        <w:rPr>
          <w:b/>
          <w:bCs/>
        </w:rPr>
        <w:t xml:space="preserve">Bibliography </w:t>
      </w:r>
    </w:p>
    <w:p w14:paraId="02C9FFA7" w14:textId="22C39DBA" w:rsidR="005F0ECC" w:rsidRPr="00515BB3" w:rsidRDefault="005F0ECC">
      <w:pPr>
        <w:rPr>
          <w:rFonts w:cstheme="minorHAnsi"/>
          <w:color w:val="000000"/>
          <w:shd w:val="clear" w:color="auto" w:fill="FFFFFF"/>
        </w:rPr>
      </w:pPr>
      <w:r w:rsidRPr="00515BB3">
        <w:t xml:space="preserve">Astuti, Rita (1998). ‘It's a boy’, ‘It's a girl!’: reflections on sex and gender in Madagascar and beyond from </w:t>
      </w:r>
      <w:proofErr w:type="spellStart"/>
      <w:r w:rsidRPr="00515BB3">
        <w:rPr>
          <w:rFonts w:cstheme="minorHAnsi"/>
          <w:color w:val="000000"/>
          <w:shd w:val="clear" w:color="auto" w:fill="FFFFFF"/>
        </w:rPr>
        <w:t>Lambek</w:t>
      </w:r>
      <w:proofErr w:type="spellEnd"/>
      <w:r w:rsidRPr="00515BB3">
        <w:rPr>
          <w:rFonts w:cstheme="minorHAnsi"/>
          <w:color w:val="000000"/>
          <w:shd w:val="clear" w:color="auto" w:fill="FFFFFF"/>
        </w:rPr>
        <w:t xml:space="preserve">, M. and </w:t>
      </w:r>
      <w:proofErr w:type="spellStart"/>
      <w:r w:rsidRPr="00515BB3">
        <w:rPr>
          <w:rFonts w:cstheme="minorHAnsi"/>
          <w:color w:val="000000"/>
          <w:shd w:val="clear" w:color="auto" w:fill="FFFFFF"/>
        </w:rPr>
        <w:t>Strathern</w:t>
      </w:r>
      <w:proofErr w:type="spellEnd"/>
      <w:r w:rsidRPr="00515BB3">
        <w:rPr>
          <w:rFonts w:cstheme="minorHAnsi"/>
          <w:color w:val="000000"/>
          <w:shd w:val="clear" w:color="auto" w:fill="FFFFFF"/>
        </w:rPr>
        <w:t>, A., 1998. </w:t>
      </w:r>
      <w:r w:rsidRPr="00515BB3">
        <w:rPr>
          <w:rFonts w:cstheme="minorHAnsi"/>
          <w:i/>
          <w:iCs/>
          <w:color w:val="000000"/>
          <w:shd w:val="clear" w:color="auto" w:fill="FFFFFF"/>
        </w:rPr>
        <w:t xml:space="preserve">Bodies </w:t>
      </w:r>
      <w:proofErr w:type="gramStart"/>
      <w:r w:rsidRPr="00515BB3">
        <w:rPr>
          <w:rFonts w:cstheme="minorHAnsi"/>
          <w:i/>
          <w:iCs/>
          <w:color w:val="000000"/>
          <w:shd w:val="clear" w:color="auto" w:fill="FFFFFF"/>
        </w:rPr>
        <w:t>And</w:t>
      </w:r>
      <w:proofErr w:type="gramEnd"/>
      <w:r w:rsidRPr="00515BB3">
        <w:rPr>
          <w:rFonts w:cstheme="minorHAnsi"/>
          <w:i/>
          <w:iCs/>
          <w:color w:val="000000"/>
          <w:shd w:val="clear" w:color="auto" w:fill="FFFFFF"/>
        </w:rPr>
        <w:t xml:space="preserve"> Persons; Comparative Perspectives From Africa And Melanesia. Editors: M. </w:t>
      </w:r>
      <w:proofErr w:type="spellStart"/>
      <w:r w:rsidRPr="00515BB3">
        <w:rPr>
          <w:rFonts w:cstheme="minorHAnsi"/>
          <w:i/>
          <w:iCs/>
          <w:color w:val="000000"/>
          <w:shd w:val="clear" w:color="auto" w:fill="FFFFFF"/>
        </w:rPr>
        <w:t>Lambek</w:t>
      </w:r>
      <w:proofErr w:type="spellEnd"/>
      <w:r w:rsidRPr="00515BB3">
        <w:rPr>
          <w:rFonts w:cstheme="minorHAnsi"/>
          <w:i/>
          <w:iCs/>
          <w:color w:val="000000"/>
          <w:shd w:val="clear" w:color="auto" w:fill="FFFFFF"/>
        </w:rPr>
        <w:t xml:space="preserve"> &amp; A. </w:t>
      </w:r>
      <w:proofErr w:type="spellStart"/>
      <w:r w:rsidRPr="00515BB3">
        <w:rPr>
          <w:rFonts w:cstheme="minorHAnsi"/>
          <w:i/>
          <w:iCs/>
          <w:color w:val="000000"/>
          <w:shd w:val="clear" w:color="auto" w:fill="FFFFFF"/>
        </w:rPr>
        <w:t>Strathern</w:t>
      </w:r>
      <w:proofErr w:type="spellEnd"/>
      <w:r w:rsidRPr="00515BB3">
        <w:rPr>
          <w:rFonts w:cstheme="minorHAnsi"/>
          <w:color w:val="000000"/>
          <w:shd w:val="clear" w:color="auto" w:fill="FFFFFF"/>
        </w:rPr>
        <w:t>. New York: Cambridge University Press.</w:t>
      </w:r>
      <w:r w:rsidR="00AF00EE" w:rsidRPr="00515BB3">
        <w:rPr>
          <w:rFonts w:cstheme="minorHAnsi"/>
          <w:color w:val="000000"/>
          <w:shd w:val="clear" w:color="auto" w:fill="FFFFFF"/>
        </w:rPr>
        <w:t xml:space="preserve"> </w:t>
      </w:r>
      <w:r w:rsidR="00BE2EDF" w:rsidRPr="00515BB3">
        <w:rPr>
          <w:rFonts w:cstheme="minorHAnsi"/>
          <w:color w:val="000000"/>
          <w:shd w:val="clear" w:color="auto" w:fill="FFFFFF"/>
        </w:rPr>
        <w:t xml:space="preserve">This source was immensely useful as it was the first </w:t>
      </w:r>
      <w:proofErr w:type="gramStart"/>
      <w:r w:rsidR="00BE2EDF" w:rsidRPr="00515BB3">
        <w:rPr>
          <w:rFonts w:cstheme="minorHAnsi"/>
          <w:color w:val="000000"/>
          <w:shd w:val="clear" w:color="auto" w:fill="FFFFFF"/>
        </w:rPr>
        <w:t>book</w:t>
      </w:r>
      <w:proofErr w:type="gramEnd"/>
      <w:r w:rsidR="00BE2EDF" w:rsidRPr="00515BB3">
        <w:rPr>
          <w:rFonts w:cstheme="minorHAnsi"/>
          <w:color w:val="000000"/>
          <w:shd w:val="clear" w:color="auto" w:fill="FFFFFF"/>
        </w:rPr>
        <w:t xml:space="preserve"> I found that related to the subject I wished to write and had great in-depth case studies. </w:t>
      </w:r>
    </w:p>
    <w:p w14:paraId="1A616277" w14:textId="269584BD" w:rsidR="005F0ECC" w:rsidRPr="00515BB3" w:rsidRDefault="005F0ECC" w:rsidP="00F013FB">
      <w:pPr>
        <w:rPr>
          <w:b/>
          <w:bCs/>
        </w:rPr>
      </w:pPr>
      <w:r w:rsidRPr="00515BB3">
        <w:t xml:space="preserve">Barfield, T. (ed.) 1997. </w:t>
      </w:r>
      <w:r w:rsidRPr="00515BB3">
        <w:rPr>
          <w:i/>
          <w:iCs/>
        </w:rPr>
        <w:t>Dictionary of Anthropology</w:t>
      </w:r>
      <w:r w:rsidRPr="00515BB3">
        <w:t>. Oxford: Blackwell</w:t>
      </w:r>
      <w:r w:rsidR="00AF00EE" w:rsidRPr="00515BB3">
        <w:t xml:space="preserve">. This source is a dictionary </w:t>
      </w:r>
      <w:r w:rsidR="00182BE3" w:rsidRPr="00515BB3">
        <w:t>I found in the library, and it was useful to me as it created a starting point to work off through providing definitions of words that would appear throughout this essay.</w:t>
      </w:r>
    </w:p>
    <w:p w14:paraId="250B3CEF" w14:textId="2D8449EA" w:rsidR="005F0ECC" w:rsidRPr="00515BB3" w:rsidRDefault="005F0ECC">
      <w:pPr>
        <w:rPr>
          <w:rFonts w:cstheme="minorHAnsi"/>
        </w:rPr>
      </w:pPr>
      <w:r w:rsidRPr="00515BB3">
        <w:t xml:space="preserve">Barnard, A. &amp; J. Spencer (eds) 1996. </w:t>
      </w:r>
      <w:proofErr w:type="spellStart"/>
      <w:r w:rsidRPr="00515BB3">
        <w:rPr>
          <w:i/>
          <w:iCs/>
        </w:rPr>
        <w:t>Encyclopedia</w:t>
      </w:r>
      <w:proofErr w:type="spellEnd"/>
      <w:r w:rsidRPr="00515BB3">
        <w:rPr>
          <w:i/>
          <w:iCs/>
        </w:rPr>
        <w:t xml:space="preserve"> of Social and Cultural Anthropology</w:t>
      </w:r>
      <w:r w:rsidRPr="00515BB3">
        <w:t xml:space="preserve">. London: </w:t>
      </w:r>
      <w:r w:rsidRPr="00515BB3">
        <w:rPr>
          <w:rFonts w:cstheme="minorHAnsi"/>
        </w:rPr>
        <w:t>Routledge.</w:t>
      </w:r>
      <w:r w:rsidR="003802DE" w:rsidRPr="00515BB3">
        <w:rPr>
          <w:rFonts w:cstheme="minorHAnsi"/>
        </w:rPr>
        <w:t xml:space="preserve"> </w:t>
      </w:r>
      <w:r w:rsidR="003802DE" w:rsidRPr="00515BB3">
        <w:t xml:space="preserve">This </w:t>
      </w:r>
      <w:r w:rsidR="00F524F5" w:rsidRPr="00515BB3">
        <w:t>source is a physical dictionary</w:t>
      </w:r>
      <w:r w:rsidR="003802DE" w:rsidRPr="00515BB3">
        <w:t xml:space="preserve">, and </w:t>
      </w:r>
      <w:r w:rsidR="00F524F5" w:rsidRPr="00515BB3">
        <w:t xml:space="preserve">I found it useful </w:t>
      </w:r>
      <w:r w:rsidR="003802DE" w:rsidRPr="00515BB3">
        <w:t xml:space="preserve">as it created a starting point to work off through providing definitions of </w:t>
      </w:r>
      <w:r w:rsidR="00F524F5" w:rsidRPr="00515BB3">
        <w:t>vital words.</w:t>
      </w:r>
    </w:p>
    <w:p w14:paraId="3B2D752A" w14:textId="7BBBA5F3" w:rsidR="005F0ECC" w:rsidRPr="00515BB3" w:rsidRDefault="005F0ECC" w:rsidP="00D51634">
      <w:r w:rsidRPr="00515BB3">
        <w:t>Dictionary.com. 2020. </w:t>
      </w:r>
      <w:r w:rsidRPr="00515BB3">
        <w:rPr>
          <w:i/>
          <w:iCs/>
        </w:rPr>
        <w:t xml:space="preserve">Dictionary.Com Is </w:t>
      </w:r>
      <w:proofErr w:type="gramStart"/>
      <w:r w:rsidRPr="00515BB3">
        <w:rPr>
          <w:i/>
          <w:iCs/>
        </w:rPr>
        <w:t>The</w:t>
      </w:r>
      <w:proofErr w:type="gramEnd"/>
      <w:r w:rsidRPr="00515BB3">
        <w:rPr>
          <w:i/>
          <w:iCs/>
        </w:rPr>
        <w:t xml:space="preserve"> </w:t>
      </w:r>
      <w:proofErr w:type="spellStart"/>
      <w:r w:rsidRPr="00515BB3">
        <w:rPr>
          <w:i/>
          <w:iCs/>
        </w:rPr>
        <w:t>World’S</w:t>
      </w:r>
      <w:proofErr w:type="spellEnd"/>
      <w:r w:rsidRPr="00515BB3">
        <w:rPr>
          <w:i/>
          <w:iCs/>
        </w:rPr>
        <w:t xml:space="preserve"> </w:t>
      </w:r>
      <w:proofErr w:type="spellStart"/>
      <w:r w:rsidRPr="00515BB3">
        <w:rPr>
          <w:i/>
          <w:iCs/>
        </w:rPr>
        <w:t>Favorite</w:t>
      </w:r>
      <w:proofErr w:type="spellEnd"/>
      <w:r w:rsidRPr="00515BB3">
        <w:rPr>
          <w:i/>
          <w:iCs/>
        </w:rPr>
        <w:t xml:space="preserve"> Online Dictionary</w:t>
      </w:r>
      <w:r w:rsidRPr="00515BB3">
        <w:t>. [online] Available at: &lt;https://www.dictionary.com/browse/third-gender&gt; [Accessed 12 March 2020].</w:t>
      </w:r>
      <w:r w:rsidR="00BB1A57" w:rsidRPr="00515BB3">
        <w:t xml:space="preserve"> I used this online dictionary to find the definition of third gender, which I couldn’t find anywhere else so it proved useful.</w:t>
      </w:r>
    </w:p>
    <w:p w14:paraId="59F4AC04" w14:textId="04A7AEC1" w:rsidR="005F0ECC" w:rsidRPr="00515BB3" w:rsidRDefault="005F0ECC">
      <w:pPr>
        <w:rPr>
          <w:rFonts w:cstheme="minorHAnsi"/>
          <w:color w:val="000000"/>
          <w:shd w:val="clear" w:color="auto" w:fill="FFFFFF"/>
        </w:rPr>
      </w:pPr>
      <w:bookmarkStart w:id="1" w:name="_Hlk36046282"/>
      <w:r w:rsidRPr="00515BB3">
        <w:rPr>
          <w:rFonts w:cstheme="minorHAnsi"/>
          <w:color w:val="000000"/>
          <w:shd w:val="clear" w:color="auto" w:fill="FFFFFF"/>
        </w:rPr>
        <w:t>Merriam-webster.com. 2020</w:t>
      </w:r>
      <w:bookmarkEnd w:id="1"/>
      <w:r w:rsidRPr="00515BB3">
        <w:rPr>
          <w:rFonts w:cstheme="minorHAnsi"/>
          <w:color w:val="000000"/>
          <w:shd w:val="clear" w:color="auto" w:fill="FFFFFF"/>
        </w:rPr>
        <w:t>. </w:t>
      </w:r>
      <w:r w:rsidRPr="00515BB3">
        <w:rPr>
          <w:rFonts w:cstheme="minorHAnsi"/>
          <w:i/>
          <w:iCs/>
          <w:color w:val="000000"/>
          <w:shd w:val="clear" w:color="auto" w:fill="FFFFFF"/>
        </w:rPr>
        <w:t xml:space="preserve">Dictionary </w:t>
      </w:r>
      <w:proofErr w:type="gramStart"/>
      <w:r w:rsidRPr="00515BB3">
        <w:rPr>
          <w:rFonts w:cstheme="minorHAnsi"/>
          <w:i/>
          <w:iCs/>
          <w:color w:val="000000"/>
          <w:shd w:val="clear" w:color="auto" w:fill="FFFFFF"/>
        </w:rPr>
        <w:t>By</w:t>
      </w:r>
      <w:proofErr w:type="gramEnd"/>
      <w:r w:rsidRPr="00515BB3">
        <w:rPr>
          <w:rFonts w:cstheme="minorHAnsi"/>
          <w:i/>
          <w:iCs/>
          <w:color w:val="000000"/>
          <w:shd w:val="clear" w:color="auto" w:fill="FFFFFF"/>
        </w:rPr>
        <w:t xml:space="preserve"> Merriam-Webster: America's Most-Trusted Online Dictionary</w:t>
      </w:r>
      <w:r w:rsidRPr="00515BB3">
        <w:rPr>
          <w:rFonts w:cstheme="minorHAnsi"/>
          <w:color w:val="000000"/>
          <w:shd w:val="clear" w:color="auto" w:fill="FFFFFF"/>
        </w:rPr>
        <w:t xml:space="preserve">. [online] Available at: </w:t>
      </w:r>
      <w:r w:rsidRPr="00515BB3">
        <w:rPr>
          <w:rFonts w:cstheme="minorHAnsi"/>
          <w:shd w:val="clear" w:color="auto" w:fill="FFFFFF"/>
        </w:rPr>
        <w:t xml:space="preserve">https://www.merriam-webster.com/dictionary/sex, https://www.merriam-webster.com/dictionary/body, https://www.merriam-webster.com/dictionary/gender, https://www.merriam-webster.com/dictionary/gender%20identity, https://www.merriam-webster.com/dictionary/genderless, </w:t>
      </w:r>
      <w:r w:rsidRPr="00515BB3">
        <w:t>https://www.merriam-webster.com/dictionary/community</w:t>
      </w:r>
      <w:r w:rsidRPr="00515BB3">
        <w:rPr>
          <w:rStyle w:val="Hyperlink"/>
          <w:color w:val="auto"/>
          <w:u w:val="none"/>
        </w:rPr>
        <w:t xml:space="preserve">, </w:t>
      </w:r>
      <w:hyperlink r:id="rId5" w:history="1">
        <w:r w:rsidRPr="00515BB3">
          <w:rPr>
            <w:rStyle w:val="Hyperlink"/>
            <w:color w:val="auto"/>
            <w:u w:val="none"/>
          </w:rPr>
          <w:t>https://www.merriam-webster.com/dictionary/transgender</w:t>
        </w:r>
      </w:hyperlink>
      <w:r w:rsidRPr="00515BB3">
        <w:rPr>
          <w:rStyle w:val="Hyperlink"/>
          <w:color w:val="auto"/>
          <w:u w:val="none"/>
        </w:rPr>
        <w:t xml:space="preserve"> </w:t>
      </w:r>
      <w:r w:rsidRPr="00515BB3">
        <w:rPr>
          <w:rFonts w:cstheme="minorHAnsi"/>
          <w:color w:val="000000"/>
          <w:shd w:val="clear" w:color="auto" w:fill="FFFFFF"/>
        </w:rPr>
        <w:t>[Accessed 12 March 2020].</w:t>
      </w:r>
      <w:r w:rsidR="00BB1A57" w:rsidRPr="00515BB3">
        <w:rPr>
          <w:rFonts w:cstheme="minorHAnsi"/>
          <w:color w:val="000000"/>
          <w:shd w:val="clear" w:color="auto" w:fill="FFFFFF"/>
        </w:rPr>
        <w:t xml:space="preserve"> Merriam-webster is one of most well-known, up-to-date and reliable dictionaries online, so I used this website to find the majority of definitions I needed for this assignment.</w:t>
      </w:r>
    </w:p>
    <w:p w14:paraId="1A77F48A" w14:textId="09DF8CFD" w:rsidR="005F0ECC" w:rsidRPr="00515BB3" w:rsidRDefault="005F0ECC">
      <w:pPr>
        <w:rPr>
          <w:rFonts w:cstheme="minorHAnsi"/>
          <w:shd w:val="clear" w:color="auto" w:fill="FFFFFF"/>
        </w:rPr>
      </w:pPr>
      <w:r w:rsidRPr="00515BB3">
        <w:rPr>
          <w:rFonts w:cstheme="minorHAnsi"/>
          <w:shd w:val="clear" w:color="auto" w:fill="FFFFFF"/>
        </w:rPr>
        <w:t>Open Education Sociology Dictionary. 2020. </w:t>
      </w:r>
      <w:r w:rsidRPr="00515BB3">
        <w:rPr>
          <w:rFonts w:cstheme="minorHAnsi"/>
          <w:i/>
          <w:iCs/>
          <w:shd w:val="clear" w:color="auto" w:fill="FFFFFF"/>
        </w:rPr>
        <w:t>Open Education Sociology Dictionary: Free Online Sociology Dictionary</w:t>
      </w:r>
      <w:r w:rsidRPr="00515BB3">
        <w:rPr>
          <w:rFonts w:cstheme="minorHAnsi"/>
          <w:shd w:val="clear" w:color="auto" w:fill="FFFFFF"/>
        </w:rPr>
        <w:t>. [online] Available at: &lt;https://sociologydictionary.org/gender-role/ https://www.dictionary.com/browse/gender-role&gt; [Accessed 12 March 2020].</w:t>
      </w:r>
      <w:r w:rsidR="00BE2EDF" w:rsidRPr="00515BB3">
        <w:rPr>
          <w:rFonts w:cstheme="minorHAnsi"/>
          <w:shd w:val="clear" w:color="auto" w:fill="FFFFFF"/>
        </w:rPr>
        <w:t xml:space="preserve"> I used this online source to find more elusive definitions</w:t>
      </w:r>
      <w:r w:rsidR="00BE2EDF" w:rsidRPr="00515BB3">
        <w:t xml:space="preserve"> </w:t>
      </w:r>
      <w:r w:rsidR="00BE2EDF" w:rsidRPr="00515BB3">
        <w:rPr>
          <w:rFonts w:cstheme="minorHAnsi"/>
          <w:shd w:val="clear" w:color="auto" w:fill="FFFFFF"/>
        </w:rPr>
        <w:t>that I couldn’t find elsewhere</w:t>
      </w:r>
      <w:r w:rsidR="00BE2EDF" w:rsidRPr="00515BB3">
        <w:rPr>
          <w:rFonts w:cstheme="minorHAnsi"/>
          <w:shd w:val="clear" w:color="auto" w:fill="FFFFFF"/>
        </w:rPr>
        <w:t xml:space="preserve"> to support my essay.</w:t>
      </w:r>
    </w:p>
    <w:p w14:paraId="06ED18DE" w14:textId="32264A0F" w:rsidR="00824056" w:rsidRPr="00515BB3" w:rsidRDefault="00824056" w:rsidP="00824056">
      <w:pPr>
        <w:rPr>
          <w:rFonts w:cstheme="minorHAnsi"/>
          <w:color w:val="000000"/>
          <w:shd w:val="clear" w:color="auto" w:fill="FFFFFF"/>
        </w:rPr>
      </w:pPr>
      <w:r w:rsidRPr="00515BB3">
        <w:rPr>
          <w:rFonts w:cstheme="minorHAnsi"/>
          <w:color w:val="000000"/>
          <w:shd w:val="clear" w:color="auto" w:fill="FFFFFF"/>
        </w:rPr>
        <w:lastRenderedPageBreak/>
        <w:t>Reddy, G., 2005. </w:t>
      </w:r>
      <w:r w:rsidRPr="00515BB3">
        <w:rPr>
          <w:rFonts w:cstheme="minorHAnsi"/>
          <w:i/>
          <w:iCs/>
          <w:color w:val="000000"/>
          <w:shd w:val="clear" w:color="auto" w:fill="FFFFFF"/>
        </w:rPr>
        <w:t xml:space="preserve">With Respect </w:t>
      </w:r>
      <w:proofErr w:type="gramStart"/>
      <w:r w:rsidRPr="00515BB3">
        <w:rPr>
          <w:rFonts w:cstheme="minorHAnsi"/>
          <w:i/>
          <w:iCs/>
          <w:color w:val="000000"/>
          <w:shd w:val="clear" w:color="auto" w:fill="FFFFFF"/>
        </w:rPr>
        <w:t>To</w:t>
      </w:r>
      <w:proofErr w:type="gramEnd"/>
      <w:r w:rsidRPr="00515BB3">
        <w:rPr>
          <w:rFonts w:cstheme="minorHAnsi"/>
          <w:i/>
          <w:iCs/>
          <w:color w:val="000000"/>
          <w:shd w:val="clear" w:color="auto" w:fill="FFFFFF"/>
        </w:rPr>
        <w:t xml:space="preserve"> Sex: Negotiating Hijra Identity In South India</w:t>
      </w:r>
      <w:r w:rsidRPr="00515BB3">
        <w:rPr>
          <w:rFonts w:cstheme="minorHAnsi"/>
          <w:color w:val="000000"/>
          <w:shd w:val="clear" w:color="auto" w:fill="FFFFFF"/>
        </w:rPr>
        <w:t>. Chicago: University of Chicago Press.</w:t>
      </w:r>
      <w:r w:rsidR="00391AEC" w:rsidRPr="00515BB3">
        <w:rPr>
          <w:rFonts w:cstheme="minorHAnsi"/>
          <w:color w:val="000000"/>
          <w:shd w:val="clear" w:color="auto" w:fill="FFFFFF"/>
        </w:rPr>
        <w:t xml:space="preserve"> This book contained detailed, insightful research from an anthropologist studying the Hijra and so provided me with much of the information I used for my second case study.</w:t>
      </w:r>
    </w:p>
    <w:p w14:paraId="50DFC21B" w14:textId="5EE21024" w:rsidR="005F0ECC" w:rsidRPr="00515BB3" w:rsidRDefault="005F0ECC">
      <w:pPr>
        <w:rPr>
          <w:rFonts w:cstheme="minorHAnsi"/>
          <w:color w:val="000000"/>
          <w:shd w:val="clear" w:color="auto" w:fill="FFFFFF"/>
        </w:rPr>
      </w:pPr>
      <w:r w:rsidRPr="00515BB3">
        <w:rPr>
          <w:rFonts w:cstheme="minorHAnsi"/>
          <w:color w:val="000000"/>
          <w:shd w:val="clear" w:color="auto" w:fill="FFFFFF"/>
        </w:rPr>
        <w:t>Roy, S. (2020). </w:t>
      </w:r>
      <w:r w:rsidRPr="00515BB3">
        <w:rPr>
          <w:rFonts w:cstheme="minorHAnsi"/>
          <w:i/>
          <w:iCs/>
          <w:color w:val="000000"/>
          <w:shd w:val="clear" w:color="auto" w:fill="FFFFFF"/>
        </w:rPr>
        <w:t>'Sex, Gender, Power and the Body’</w:t>
      </w:r>
      <w:r w:rsidRPr="00515BB3">
        <w:rPr>
          <w:rFonts w:cstheme="minorHAnsi"/>
          <w:color w:val="000000"/>
          <w:shd w:val="clear" w:color="auto" w:fill="FFFFFF"/>
        </w:rPr>
        <w:t>.</w:t>
      </w:r>
      <w:r w:rsidR="003802DE" w:rsidRPr="00515BB3">
        <w:rPr>
          <w:rFonts w:cstheme="minorHAnsi"/>
          <w:color w:val="000000"/>
          <w:shd w:val="clear" w:color="auto" w:fill="FFFFFF"/>
        </w:rPr>
        <w:t xml:space="preserve"> This source is the </w:t>
      </w:r>
      <w:r w:rsidR="00CA49F7" w:rsidRPr="00515BB3">
        <w:rPr>
          <w:rFonts w:cstheme="minorHAnsi"/>
          <w:color w:val="000000"/>
          <w:shd w:val="clear" w:color="auto" w:fill="FFFFFF"/>
        </w:rPr>
        <w:t>PowerPoint</w:t>
      </w:r>
      <w:r w:rsidR="003802DE" w:rsidRPr="00515BB3">
        <w:rPr>
          <w:rFonts w:cstheme="minorHAnsi"/>
          <w:color w:val="000000"/>
          <w:shd w:val="clear" w:color="auto" w:fill="FFFFFF"/>
        </w:rPr>
        <w:t xml:space="preserve"> presentation shown in lectures, and is the most important source in my opinion</w:t>
      </w:r>
      <w:r w:rsidR="00092F53" w:rsidRPr="00515BB3">
        <w:rPr>
          <w:rFonts w:cstheme="minorHAnsi"/>
          <w:color w:val="000000"/>
          <w:shd w:val="clear" w:color="auto" w:fill="FFFFFF"/>
        </w:rPr>
        <w:t xml:space="preserve">. I would have not been able to write </w:t>
      </w:r>
      <w:r w:rsidR="00BE2EDF" w:rsidRPr="00515BB3">
        <w:rPr>
          <w:rFonts w:cstheme="minorHAnsi"/>
          <w:color w:val="000000"/>
          <w:shd w:val="clear" w:color="auto" w:fill="FFFFFF"/>
        </w:rPr>
        <w:t>this essay otherwise without this information taught in lecture form.</w:t>
      </w:r>
    </w:p>
    <w:p w14:paraId="33266E42" w14:textId="2885289C" w:rsidR="00824056" w:rsidRPr="00515BB3" w:rsidRDefault="00824056" w:rsidP="00824056">
      <w:pPr>
        <w:rPr>
          <w:rFonts w:cstheme="minorHAnsi"/>
          <w:color w:val="000000"/>
          <w:shd w:val="clear" w:color="auto" w:fill="FFFFFF"/>
        </w:rPr>
      </w:pPr>
      <w:proofErr w:type="spellStart"/>
      <w:r w:rsidRPr="00515BB3">
        <w:rPr>
          <w:rFonts w:cstheme="minorHAnsi"/>
          <w:color w:val="000000"/>
          <w:shd w:val="clear" w:color="auto" w:fill="FFFFFF"/>
        </w:rPr>
        <w:t>Taparia</w:t>
      </w:r>
      <w:proofErr w:type="spellEnd"/>
      <w:r w:rsidRPr="00515BB3">
        <w:rPr>
          <w:rFonts w:cstheme="minorHAnsi"/>
          <w:color w:val="000000"/>
          <w:shd w:val="clear" w:color="auto" w:fill="FFFFFF"/>
        </w:rPr>
        <w:t>, S., 2011. Emasculated Bodies of Hijras: Sites of Imposed, Resisted and Negotiated Identities. Indian Journal of Gender Studies, 18(2), pp.167–184.</w:t>
      </w:r>
      <w:r w:rsidR="00BE5B37" w:rsidRPr="00515BB3">
        <w:rPr>
          <w:rFonts w:cstheme="minorHAnsi"/>
          <w:color w:val="000000"/>
          <w:shd w:val="clear" w:color="auto" w:fill="FFFFFF"/>
        </w:rPr>
        <w:t xml:space="preserve"> I used this journal as a secondary source on Hijras, to confirm the accuracy of research found in another book, and to provide niche information that I had not found before that became vital to my argument. </w:t>
      </w:r>
    </w:p>
    <w:p w14:paraId="234B5829" w14:textId="6D6A3A36" w:rsidR="002E0B61" w:rsidRPr="00A735BE" w:rsidRDefault="005F0ECC" w:rsidP="00D51634">
      <w:pPr>
        <w:rPr>
          <w:rFonts w:cstheme="minorHAnsi"/>
          <w:color w:val="000000"/>
          <w:shd w:val="clear" w:color="auto" w:fill="FFFFFF"/>
        </w:rPr>
      </w:pPr>
      <w:r w:rsidRPr="00515BB3">
        <w:rPr>
          <w:rFonts w:cstheme="minorHAnsi"/>
          <w:color w:val="000000"/>
          <w:shd w:val="clear" w:color="auto" w:fill="FFFFFF"/>
        </w:rPr>
        <w:t>Winthrop, R. (1991). </w:t>
      </w:r>
      <w:r w:rsidRPr="00515BB3">
        <w:rPr>
          <w:rFonts w:cstheme="minorHAnsi"/>
          <w:i/>
          <w:iCs/>
          <w:color w:val="000000"/>
          <w:shd w:val="clear" w:color="auto" w:fill="FFFFFF"/>
        </w:rPr>
        <w:t>Dictionary of concepts in cultural anthropology</w:t>
      </w:r>
      <w:r w:rsidRPr="00515BB3">
        <w:rPr>
          <w:rFonts w:cstheme="minorHAnsi"/>
          <w:color w:val="000000"/>
          <w:shd w:val="clear" w:color="auto" w:fill="FFFFFF"/>
        </w:rPr>
        <w:t>. New York: Greenwood Press.</w:t>
      </w:r>
      <w:r w:rsidR="003802DE" w:rsidRPr="00515BB3">
        <w:rPr>
          <w:rFonts w:cstheme="minorHAnsi"/>
          <w:color w:val="000000"/>
          <w:shd w:val="clear" w:color="auto" w:fill="FFFFFF"/>
        </w:rPr>
        <w:t xml:space="preserve"> This source is a dictionary I found in the library again, and I found it helpful as it provided me with various definitions. However, as it is an older source, the change in ideas is obvious. While this did create some issues in finding </w:t>
      </w:r>
      <w:r w:rsidR="00092F53" w:rsidRPr="00515BB3">
        <w:rPr>
          <w:rFonts w:cstheme="minorHAnsi"/>
          <w:color w:val="000000"/>
          <w:shd w:val="clear" w:color="auto" w:fill="FFFFFF"/>
        </w:rPr>
        <w:t>more up to date and correction definitions, it provided me</w:t>
      </w:r>
      <w:r w:rsidR="00391AEC" w:rsidRPr="00515BB3">
        <w:rPr>
          <w:rFonts w:cstheme="minorHAnsi"/>
          <w:color w:val="000000"/>
          <w:shd w:val="clear" w:color="auto" w:fill="FFFFFF"/>
        </w:rPr>
        <w:t xml:space="preserve"> an anthropological base to work from when beginning this essay.</w:t>
      </w:r>
    </w:p>
    <w:p w14:paraId="3B689B15" w14:textId="77777777" w:rsidR="002E0B61" w:rsidRPr="00515BB3" w:rsidRDefault="002E0B61" w:rsidP="00D51634"/>
    <w:p w14:paraId="193E3E65" w14:textId="41F4A4E6" w:rsidR="00D07B64" w:rsidRPr="00515BB3" w:rsidRDefault="005E0285" w:rsidP="00D51634">
      <w:pPr>
        <w:rPr>
          <w:b/>
          <w:bCs/>
        </w:rPr>
      </w:pPr>
      <w:r w:rsidRPr="00515BB3">
        <w:rPr>
          <w:b/>
          <w:bCs/>
        </w:rPr>
        <w:t>Glossary</w:t>
      </w:r>
    </w:p>
    <w:p w14:paraId="53D44F5C" w14:textId="5253E1DA" w:rsidR="00AA7B2E" w:rsidRDefault="00AA7B2E">
      <w:r w:rsidRPr="00515BB3">
        <w:t xml:space="preserve">Sex </w:t>
      </w:r>
      <w:r w:rsidR="00D07B64" w:rsidRPr="00515BB3">
        <w:t xml:space="preserve">- The sum of the structural, functional, and sometimes behavioural characteristics of organisms that distinguish males and females. </w:t>
      </w:r>
      <w:r w:rsidR="001A5C48" w:rsidRPr="00515BB3">
        <w:t>(Dictionary by Merriam-Webster: America's most-trusted online dictionary, 2020)</w:t>
      </w:r>
    </w:p>
    <w:p w14:paraId="12F560FB" w14:textId="409BD5C6" w:rsidR="00AA7B2E" w:rsidRDefault="00AA7B2E">
      <w:r>
        <w:t>Body</w:t>
      </w:r>
      <w:r w:rsidR="00501BC5">
        <w:t xml:space="preserve"> - </w:t>
      </w:r>
      <w:r w:rsidR="00D86067">
        <w:t>T</w:t>
      </w:r>
      <w:r w:rsidR="00501BC5" w:rsidRPr="00501BC5">
        <w:t>he organized physical substance of an animal or plant either living or dead</w:t>
      </w:r>
      <w:r w:rsidR="00D86067">
        <w:t xml:space="preserve">; </w:t>
      </w:r>
      <w:r w:rsidR="00501BC5" w:rsidRPr="00501BC5">
        <w:t xml:space="preserve">the material part or nature of a human </w:t>
      </w:r>
      <w:r w:rsidR="00501BC5">
        <w:t>being</w:t>
      </w:r>
      <w:r w:rsidR="00D86067">
        <w:t xml:space="preserve">. </w:t>
      </w:r>
      <w:r w:rsidR="001A5C48" w:rsidRPr="001A5C48">
        <w:t>(Merriam-webster.com. 2020)</w:t>
      </w:r>
    </w:p>
    <w:p w14:paraId="6A962784" w14:textId="6601E3B9" w:rsidR="009C5519" w:rsidRDefault="009C5519">
      <w:r>
        <w:t>Gender</w:t>
      </w:r>
      <w:r w:rsidR="00D07B64">
        <w:t xml:space="preserve"> - T</w:t>
      </w:r>
      <w:r w:rsidR="00D07B64" w:rsidRPr="00D07B64">
        <w:t>he behavioural, cultural, or psychological traits typically associated with one sex</w:t>
      </w:r>
      <w:r w:rsidR="00D07B64">
        <w:t xml:space="preserve">. </w:t>
      </w:r>
      <w:r w:rsidR="001A5C48" w:rsidRPr="001A5C48">
        <w:t>(Merriam-webster.com. 2020)</w:t>
      </w:r>
    </w:p>
    <w:p w14:paraId="1D76E4D9" w14:textId="0D149C76" w:rsidR="00AA7B2E" w:rsidRDefault="00AA7B2E">
      <w:r>
        <w:t>Gender roles</w:t>
      </w:r>
      <w:r w:rsidR="009E6C41">
        <w:t xml:space="preserve"> – Th</w:t>
      </w:r>
      <w:r w:rsidR="009E6C41" w:rsidRPr="009E6C41">
        <w:t>e expected </w:t>
      </w:r>
      <w:hyperlink r:id="rId6" w:history="1">
        <w:r w:rsidR="009E6C41" w:rsidRPr="009E6C41">
          <w:rPr>
            <w:rStyle w:val="Hyperlink"/>
            <w:color w:val="auto"/>
            <w:u w:val="none"/>
          </w:rPr>
          <w:t>role</w:t>
        </w:r>
      </w:hyperlink>
      <w:r w:rsidR="009E6C41" w:rsidRPr="009E6C41">
        <w:t> determined by an </w:t>
      </w:r>
      <w:hyperlink r:id="rId7" w:history="1">
        <w:r w:rsidR="009E6C41" w:rsidRPr="009E6C41">
          <w:rPr>
            <w:rStyle w:val="Hyperlink"/>
            <w:color w:val="auto"/>
            <w:u w:val="none"/>
          </w:rPr>
          <w:t>individual’s</w:t>
        </w:r>
      </w:hyperlink>
      <w:r w:rsidR="009E6C41" w:rsidRPr="009E6C41">
        <w:t> </w:t>
      </w:r>
      <w:hyperlink r:id="rId8" w:history="1">
        <w:r w:rsidR="009E6C41" w:rsidRPr="009E6C41">
          <w:rPr>
            <w:rStyle w:val="Hyperlink"/>
            <w:color w:val="auto"/>
            <w:u w:val="none"/>
          </w:rPr>
          <w:t>sex</w:t>
        </w:r>
      </w:hyperlink>
      <w:r w:rsidR="009E6C41" w:rsidRPr="009E6C41">
        <w:t> and the associated attitudes, </w:t>
      </w:r>
      <w:hyperlink r:id="rId9" w:history="1">
        <w:r w:rsidR="008317EA" w:rsidRPr="009E6C41">
          <w:rPr>
            <w:rStyle w:val="Hyperlink"/>
            <w:color w:val="auto"/>
            <w:u w:val="none"/>
          </w:rPr>
          <w:t>behaviours</w:t>
        </w:r>
      </w:hyperlink>
      <w:r w:rsidR="009E6C41" w:rsidRPr="009E6C41">
        <w:t>, </w:t>
      </w:r>
      <w:hyperlink r:id="rId10" w:history="1">
        <w:r w:rsidR="009E6C41" w:rsidRPr="009E6C41">
          <w:rPr>
            <w:rStyle w:val="Hyperlink"/>
            <w:color w:val="auto"/>
            <w:u w:val="none"/>
          </w:rPr>
          <w:t>norms</w:t>
        </w:r>
      </w:hyperlink>
      <w:r w:rsidR="009E6C41" w:rsidRPr="009E6C41">
        <w:t>, and </w:t>
      </w:r>
      <w:hyperlink r:id="rId11" w:history="1">
        <w:r w:rsidR="009E6C41" w:rsidRPr="009E6C41">
          <w:rPr>
            <w:rStyle w:val="Hyperlink"/>
            <w:color w:val="auto"/>
            <w:u w:val="none"/>
          </w:rPr>
          <w:t>values</w:t>
        </w:r>
      </w:hyperlink>
      <w:r w:rsidR="008317EA">
        <w:t xml:space="preserve">; </w:t>
      </w:r>
      <w:r w:rsidR="008317EA" w:rsidRPr="008317EA">
        <w:t>the public image of being a particular gender that a person presents to others</w:t>
      </w:r>
      <w:r w:rsidR="008317EA">
        <w:t xml:space="preserve">. </w:t>
      </w:r>
      <w:r w:rsidR="002E0B61" w:rsidRPr="002E0B61">
        <w:t>(Open Education Sociology Dictionary: Free Online Sociology Dictionary, 2020)</w:t>
      </w:r>
    </w:p>
    <w:p w14:paraId="2B7F64CE" w14:textId="5B29CCCF" w:rsidR="004A0919" w:rsidRDefault="00AA7B2E">
      <w:r>
        <w:t>Third gender</w:t>
      </w:r>
      <w:r w:rsidR="008317EA">
        <w:t xml:space="preserve"> - A</w:t>
      </w:r>
      <w:r w:rsidR="008317EA" w:rsidRPr="008317EA">
        <w:t xml:space="preserve"> gender classification in societies that recognize a gender other than male or female</w:t>
      </w:r>
      <w:r w:rsidR="008317EA">
        <w:t xml:space="preserve">; </w:t>
      </w:r>
      <w:r w:rsidR="008317EA" w:rsidRPr="008317EA">
        <w:t>a person who identifies as a gender other than male or female or as neither male nor female.</w:t>
      </w:r>
      <w:r w:rsidR="008317EA">
        <w:t xml:space="preserve"> </w:t>
      </w:r>
      <w:r w:rsidR="002E0B61" w:rsidRPr="002E0B61">
        <w:t xml:space="preserve">(Dictionary.com Is </w:t>
      </w:r>
      <w:proofErr w:type="gramStart"/>
      <w:r w:rsidR="002E0B61" w:rsidRPr="002E0B61">
        <w:t>The</w:t>
      </w:r>
      <w:proofErr w:type="gramEnd"/>
      <w:r w:rsidR="002E0B61" w:rsidRPr="002E0B61">
        <w:t xml:space="preserve"> World’s </w:t>
      </w:r>
      <w:proofErr w:type="spellStart"/>
      <w:r w:rsidR="002E0B61" w:rsidRPr="002E0B61">
        <w:t>Favorite</w:t>
      </w:r>
      <w:proofErr w:type="spellEnd"/>
      <w:r w:rsidR="002E0B61" w:rsidRPr="002E0B61">
        <w:t xml:space="preserve"> Online Dictionary, 2020)</w:t>
      </w:r>
    </w:p>
    <w:p w14:paraId="514AFA9E" w14:textId="03AA0F62" w:rsidR="00AA7B2E" w:rsidRDefault="00EB7DFD">
      <w:r>
        <w:t>Gender identity</w:t>
      </w:r>
      <w:r w:rsidR="00D07B64">
        <w:t xml:space="preserve"> – A </w:t>
      </w:r>
      <w:r w:rsidR="00D07B64" w:rsidRPr="00D07B64">
        <w:t>person's internal sense of being male, female, some combination of male and female, or neither male nor female</w:t>
      </w:r>
      <w:r w:rsidR="00D07B64">
        <w:t xml:space="preserve">. </w:t>
      </w:r>
      <w:r w:rsidR="001A5C48">
        <w:t>(</w:t>
      </w:r>
      <w:r w:rsidR="001A5C48" w:rsidRPr="001A5C48">
        <w:t>Merriam-webster.com. 2020</w:t>
      </w:r>
      <w:r w:rsidR="001A5C48">
        <w:t>)</w:t>
      </w:r>
    </w:p>
    <w:p w14:paraId="62E7C61B" w14:textId="707AC234" w:rsidR="00491854" w:rsidRDefault="00D07B64" w:rsidP="00545AD7">
      <w:r>
        <w:t xml:space="preserve">Genderless </w:t>
      </w:r>
      <w:r w:rsidR="00545AD7">
        <w:t>–</w:t>
      </w:r>
      <w:r>
        <w:t xml:space="preserve"> </w:t>
      </w:r>
      <w:r w:rsidR="00545AD7">
        <w:t>to la</w:t>
      </w:r>
      <w:r w:rsidR="00545AD7" w:rsidRPr="00545AD7">
        <w:t>ck qualities typically associated with either sex; suitable to or for either sex;</w:t>
      </w:r>
      <w:r w:rsidR="00545AD7" w:rsidRPr="00545AD7">
        <w:rPr>
          <w:b/>
          <w:bCs/>
        </w:rPr>
        <w:t> </w:t>
      </w:r>
      <w:r w:rsidR="00545AD7" w:rsidRPr="00545AD7">
        <w:t>not reflective of the experiences, prejudices, or orientations of one sex more than the other</w:t>
      </w:r>
      <w:r w:rsidR="00545AD7">
        <w:t xml:space="preserve">. </w:t>
      </w:r>
      <w:r w:rsidR="001A5C48">
        <w:t>(</w:t>
      </w:r>
      <w:r w:rsidR="001A5C48" w:rsidRPr="001A5C48">
        <w:t>Merriam-webster.com. 2020</w:t>
      </w:r>
      <w:r w:rsidR="001A5C48">
        <w:t>)</w:t>
      </w:r>
    </w:p>
    <w:p w14:paraId="5D17F349" w14:textId="6C4BE1FF" w:rsidR="00491854" w:rsidRDefault="00491854" w:rsidP="00491854">
      <w:r w:rsidRPr="004432A6">
        <w:t xml:space="preserve">Community - </w:t>
      </w:r>
      <w:r w:rsidR="004432A6" w:rsidRPr="004432A6">
        <w:t>A</w:t>
      </w:r>
      <w:r w:rsidRPr="004432A6">
        <w:t xml:space="preserve"> unified body of individuals</w:t>
      </w:r>
      <w:r w:rsidR="004432A6" w:rsidRPr="004432A6">
        <w:t xml:space="preserve">; </w:t>
      </w:r>
      <w:r w:rsidRPr="00491854">
        <w:t>the people with </w:t>
      </w:r>
      <w:hyperlink r:id="rId12" w:history="1">
        <w:r w:rsidRPr="00491854">
          <w:rPr>
            <w:rStyle w:val="Hyperlink"/>
            <w:color w:val="auto"/>
            <w:u w:val="none"/>
          </w:rPr>
          <w:t>common</w:t>
        </w:r>
      </w:hyperlink>
      <w:r w:rsidRPr="00491854">
        <w:t> interests living in a particular area</w:t>
      </w:r>
      <w:r w:rsidR="004432A6" w:rsidRPr="004432A6">
        <w:t xml:space="preserve">; </w:t>
      </w:r>
      <w:r w:rsidRPr="00491854">
        <w:t>a group of people with a common characteristic or interest living together within a larger society</w:t>
      </w:r>
      <w:r w:rsidR="004432A6" w:rsidRPr="004432A6">
        <w:t>.</w:t>
      </w:r>
      <w:r w:rsidR="00C97A17">
        <w:t xml:space="preserve"> </w:t>
      </w:r>
      <w:bookmarkStart w:id="2" w:name="_Hlk36046509"/>
      <w:r w:rsidR="001A5C48" w:rsidRPr="001A5C48">
        <w:t>(Merriam-webster.com. 2020)</w:t>
      </w:r>
      <w:bookmarkEnd w:id="2"/>
    </w:p>
    <w:p w14:paraId="4A31CA6F" w14:textId="3B01BEA9" w:rsidR="003D4354" w:rsidRPr="00A735BE" w:rsidRDefault="00C97A17">
      <w:r w:rsidRPr="0093076D">
        <w:t xml:space="preserve">Transgender - </w:t>
      </w:r>
      <w:r w:rsidRPr="0093076D">
        <w:rPr>
          <w:b/>
          <w:bCs/>
        </w:rPr>
        <w:t> </w:t>
      </w:r>
      <w:r w:rsidR="0093076D" w:rsidRPr="0093076D">
        <w:t>O</w:t>
      </w:r>
      <w:r w:rsidRPr="0093076D">
        <w:t>f, relating to, or being a person whose </w:t>
      </w:r>
      <w:hyperlink r:id="rId13" w:history="1">
        <w:r w:rsidRPr="0093076D">
          <w:rPr>
            <w:rStyle w:val="Hyperlink"/>
            <w:color w:val="auto"/>
            <w:u w:val="none"/>
          </w:rPr>
          <w:t>gender identity</w:t>
        </w:r>
      </w:hyperlink>
      <w:r w:rsidRPr="0093076D">
        <w:t> differs from the sex the person had or was identified as having at birth</w:t>
      </w:r>
      <w:r w:rsidR="0093076D" w:rsidRPr="0093076D">
        <w:t>.</w:t>
      </w:r>
      <w:r w:rsidR="00681E07">
        <w:t xml:space="preserve"> </w:t>
      </w:r>
      <w:r w:rsidR="001A5C48" w:rsidRPr="001A5C48">
        <w:t>(Merriam-webster.com. 2020)</w:t>
      </w:r>
    </w:p>
    <w:sectPr w:rsidR="003D4354" w:rsidRPr="00A735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9E0DCF"/>
    <w:multiLevelType w:val="hybridMultilevel"/>
    <w:tmpl w:val="A54E0EE4"/>
    <w:lvl w:ilvl="0" w:tplc="ACA0FC04">
      <w:start w:val="1"/>
      <w:numFmt w:val="bullet"/>
      <w:lvlText w:val="•"/>
      <w:lvlJc w:val="left"/>
      <w:pPr>
        <w:tabs>
          <w:tab w:val="num" w:pos="720"/>
        </w:tabs>
        <w:ind w:left="720" w:hanging="360"/>
      </w:pPr>
      <w:rPr>
        <w:rFonts w:ascii="Arial" w:hAnsi="Arial" w:hint="default"/>
      </w:rPr>
    </w:lvl>
    <w:lvl w:ilvl="1" w:tplc="C908BF50">
      <w:numFmt w:val="none"/>
      <w:lvlText w:val=""/>
      <w:lvlJc w:val="left"/>
      <w:pPr>
        <w:tabs>
          <w:tab w:val="num" w:pos="360"/>
        </w:tabs>
      </w:pPr>
    </w:lvl>
    <w:lvl w:ilvl="2" w:tplc="0C14B9CC" w:tentative="1">
      <w:start w:val="1"/>
      <w:numFmt w:val="bullet"/>
      <w:lvlText w:val="•"/>
      <w:lvlJc w:val="left"/>
      <w:pPr>
        <w:tabs>
          <w:tab w:val="num" w:pos="2160"/>
        </w:tabs>
        <w:ind w:left="2160" w:hanging="360"/>
      </w:pPr>
      <w:rPr>
        <w:rFonts w:ascii="Arial" w:hAnsi="Arial" w:hint="default"/>
      </w:rPr>
    </w:lvl>
    <w:lvl w:ilvl="3" w:tplc="40CC46DC" w:tentative="1">
      <w:start w:val="1"/>
      <w:numFmt w:val="bullet"/>
      <w:lvlText w:val="•"/>
      <w:lvlJc w:val="left"/>
      <w:pPr>
        <w:tabs>
          <w:tab w:val="num" w:pos="2880"/>
        </w:tabs>
        <w:ind w:left="2880" w:hanging="360"/>
      </w:pPr>
      <w:rPr>
        <w:rFonts w:ascii="Arial" w:hAnsi="Arial" w:hint="default"/>
      </w:rPr>
    </w:lvl>
    <w:lvl w:ilvl="4" w:tplc="E8327A4A" w:tentative="1">
      <w:start w:val="1"/>
      <w:numFmt w:val="bullet"/>
      <w:lvlText w:val="•"/>
      <w:lvlJc w:val="left"/>
      <w:pPr>
        <w:tabs>
          <w:tab w:val="num" w:pos="3600"/>
        </w:tabs>
        <w:ind w:left="3600" w:hanging="360"/>
      </w:pPr>
      <w:rPr>
        <w:rFonts w:ascii="Arial" w:hAnsi="Arial" w:hint="default"/>
      </w:rPr>
    </w:lvl>
    <w:lvl w:ilvl="5" w:tplc="0E1C97CE" w:tentative="1">
      <w:start w:val="1"/>
      <w:numFmt w:val="bullet"/>
      <w:lvlText w:val="•"/>
      <w:lvlJc w:val="left"/>
      <w:pPr>
        <w:tabs>
          <w:tab w:val="num" w:pos="4320"/>
        </w:tabs>
        <w:ind w:left="4320" w:hanging="360"/>
      </w:pPr>
      <w:rPr>
        <w:rFonts w:ascii="Arial" w:hAnsi="Arial" w:hint="default"/>
      </w:rPr>
    </w:lvl>
    <w:lvl w:ilvl="6" w:tplc="4E625386" w:tentative="1">
      <w:start w:val="1"/>
      <w:numFmt w:val="bullet"/>
      <w:lvlText w:val="•"/>
      <w:lvlJc w:val="left"/>
      <w:pPr>
        <w:tabs>
          <w:tab w:val="num" w:pos="5040"/>
        </w:tabs>
        <w:ind w:left="5040" w:hanging="360"/>
      </w:pPr>
      <w:rPr>
        <w:rFonts w:ascii="Arial" w:hAnsi="Arial" w:hint="default"/>
      </w:rPr>
    </w:lvl>
    <w:lvl w:ilvl="7" w:tplc="BFFE1636" w:tentative="1">
      <w:start w:val="1"/>
      <w:numFmt w:val="bullet"/>
      <w:lvlText w:val="•"/>
      <w:lvlJc w:val="left"/>
      <w:pPr>
        <w:tabs>
          <w:tab w:val="num" w:pos="5760"/>
        </w:tabs>
        <w:ind w:left="5760" w:hanging="360"/>
      </w:pPr>
      <w:rPr>
        <w:rFonts w:ascii="Arial" w:hAnsi="Arial" w:hint="default"/>
      </w:rPr>
    </w:lvl>
    <w:lvl w:ilvl="8" w:tplc="703056F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4D050F"/>
    <w:multiLevelType w:val="hybridMultilevel"/>
    <w:tmpl w:val="A2CC100C"/>
    <w:lvl w:ilvl="0" w:tplc="F1F25E32">
      <w:start w:val="1"/>
      <w:numFmt w:val="bullet"/>
      <w:lvlText w:val=" "/>
      <w:lvlJc w:val="left"/>
      <w:pPr>
        <w:tabs>
          <w:tab w:val="num" w:pos="720"/>
        </w:tabs>
        <w:ind w:left="720" w:hanging="360"/>
      </w:pPr>
      <w:rPr>
        <w:rFonts w:ascii="Arial" w:hAnsi="Arial" w:hint="default"/>
      </w:rPr>
    </w:lvl>
    <w:lvl w:ilvl="1" w:tplc="01D2126A" w:tentative="1">
      <w:start w:val="1"/>
      <w:numFmt w:val="bullet"/>
      <w:lvlText w:val=" "/>
      <w:lvlJc w:val="left"/>
      <w:pPr>
        <w:tabs>
          <w:tab w:val="num" w:pos="1440"/>
        </w:tabs>
        <w:ind w:left="1440" w:hanging="360"/>
      </w:pPr>
      <w:rPr>
        <w:rFonts w:ascii="Arial" w:hAnsi="Arial" w:hint="default"/>
      </w:rPr>
    </w:lvl>
    <w:lvl w:ilvl="2" w:tplc="EE98C85E" w:tentative="1">
      <w:start w:val="1"/>
      <w:numFmt w:val="bullet"/>
      <w:lvlText w:val=" "/>
      <w:lvlJc w:val="left"/>
      <w:pPr>
        <w:tabs>
          <w:tab w:val="num" w:pos="2160"/>
        </w:tabs>
        <w:ind w:left="2160" w:hanging="360"/>
      </w:pPr>
      <w:rPr>
        <w:rFonts w:ascii="Arial" w:hAnsi="Arial" w:hint="default"/>
      </w:rPr>
    </w:lvl>
    <w:lvl w:ilvl="3" w:tplc="77BE5618" w:tentative="1">
      <w:start w:val="1"/>
      <w:numFmt w:val="bullet"/>
      <w:lvlText w:val=" "/>
      <w:lvlJc w:val="left"/>
      <w:pPr>
        <w:tabs>
          <w:tab w:val="num" w:pos="2880"/>
        </w:tabs>
        <w:ind w:left="2880" w:hanging="360"/>
      </w:pPr>
      <w:rPr>
        <w:rFonts w:ascii="Arial" w:hAnsi="Arial" w:hint="default"/>
      </w:rPr>
    </w:lvl>
    <w:lvl w:ilvl="4" w:tplc="6966FC5E" w:tentative="1">
      <w:start w:val="1"/>
      <w:numFmt w:val="bullet"/>
      <w:lvlText w:val=" "/>
      <w:lvlJc w:val="left"/>
      <w:pPr>
        <w:tabs>
          <w:tab w:val="num" w:pos="3600"/>
        </w:tabs>
        <w:ind w:left="3600" w:hanging="360"/>
      </w:pPr>
      <w:rPr>
        <w:rFonts w:ascii="Arial" w:hAnsi="Arial" w:hint="default"/>
      </w:rPr>
    </w:lvl>
    <w:lvl w:ilvl="5" w:tplc="51C218A4" w:tentative="1">
      <w:start w:val="1"/>
      <w:numFmt w:val="bullet"/>
      <w:lvlText w:val=" "/>
      <w:lvlJc w:val="left"/>
      <w:pPr>
        <w:tabs>
          <w:tab w:val="num" w:pos="4320"/>
        </w:tabs>
        <w:ind w:left="4320" w:hanging="360"/>
      </w:pPr>
      <w:rPr>
        <w:rFonts w:ascii="Arial" w:hAnsi="Arial" w:hint="default"/>
      </w:rPr>
    </w:lvl>
    <w:lvl w:ilvl="6" w:tplc="B9A44A1E" w:tentative="1">
      <w:start w:val="1"/>
      <w:numFmt w:val="bullet"/>
      <w:lvlText w:val=" "/>
      <w:lvlJc w:val="left"/>
      <w:pPr>
        <w:tabs>
          <w:tab w:val="num" w:pos="5040"/>
        </w:tabs>
        <w:ind w:left="5040" w:hanging="360"/>
      </w:pPr>
      <w:rPr>
        <w:rFonts w:ascii="Arial" w:hAnsi="Arial" w:hint="default"/>
      </w:rPr>
    </w:lvl>
    <w:lvl w:ilvl="7" w:tplc="BC4EAA54" w:tentative="1">
      <w:start w:val="1"/>
      <w:numFmt w:val="bullet"/>
      <w:lvlText w:val=" "/>
      <w:lvlJc w:val="left"/>
      <w:pPr>
        <w:tabs>
          <w:tab w:val="num" w:pos="5760"/>
        </w:tabs>
        <w:ind w:left="5760" w:hanging="360"/>
      </w:pPr>
      <w:rPr>
        <w:rFonts w:ascii="Arial" w:hAnsi="Arial" w:hint="default"/>
      </w:rPr>
    </w:lvl>
    <w:lvl w:ilvl="8" w:tplc="D4AA336E" w:tentative="1">
      <w:start w:val="1"/>
      <w:numFmt w:val="bullet"/>
      <w:lvlText w:val=" "/>
      <w:lvlJc w:val="left"/>
      <w:pPr>
        <w:tabs>
          <w:tab w:val="num" w:pos="6480"/>
        </w:tabs>
        <w:ind w:left="6480" w:hanging="360"/>
      </w:pPr>
      <w:rPr>
        <w:rFonts w:ascii="Arial" w:hAnsi="Arial" w:hint="default"/>
      </w:rPr>
    </w:lvl>
  </w:abstractNum>
  <w:abstractNum w:abstractNumId="2" w15:restartNumberingAfterBreak="0">
    <w:nsid w:val="29FB47B0"/>
    <w:multiLevelType w:val="hybridMultilevel"/>
    <w:tmpl w:val="56F0BB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98C40EC"/>
    <w:multiLevelType w:val="hybridMultilevel"/>
    <w:tmpl w:val="63E01A0E"/>
    <w:lvl w:ilvl="0" w:tplc="02FE1E54">
      <w:start w:val="1"/>
      <w:numFmt w:val="bullet"/>
      <w:lvlText w:val="•"/>
      <w:lvlJc w:val="left"/>
      <w:pPr>
        <w:tabs>
          <w:tab w:val="num" w:pos="720"/>
        </w:tabs>
        <w:ind w:left="720" w:hanging="360"/>
      </w:pPr>
      <w:rPr>
        <w:rFonts w:ascii="Arial" w:hAnsi="Arial" w:hint="default"/>
      </w:rPr>
    </w:lvl>
    <w:lvl w:ilvl="1" w:tplc="CFCC7722">
      <w:numFmt w:val="none"/>
      <w:lvlText w:val=""/>
      <w:lvlJc w:val="left"/>
      <w:pPr>
        <w:tabs>
          <w:tab w:val="num" w:pos="360"/>
        </w:tabs>
      </w:pPr>
    </w:lvl>
    <w:lvl w:ilvl="2" w:tplc="B1EC3938" w:tentative="1">
      <w:start w:val="1"/>
      <w:numFmt w:val="bullet"/>
      <w:lvlText w:val="•"/>
      <w:lvlJc w:val="left"/>
      <w:pPr>
        <w:tabs>
          <w:tab w:val="num" w:pos="2160"/>
        </w:tabs>
        <w:ind w:left="2160" w:hanging="360"/>
      </w:pPr>
      <w:rPr>
        <w:rFonts w:ascii="Arial" w:hAnsi="Arial" w:hint="default"/>
      </w:rPr>
    </w:lvl>
    <w:lvl w:ilvl="3" w:tplc="7D00F78C" w:tentative="1">
      <w:start w:val="1"/>
      <w:numFmt w:val="bullet"/>
      <w:lvlText w:val="•"/>
      <w:lvlJc w:val="left"/>
      <w:pPr>
        <w:tabs>
          <w:tab w:val="num" w:pos="2880"/>
        </w:tabs>
        <w:ind w:left="2880" w:hanging="360"/>
      </w:pPr>
      <w:rPr>
        <w:rFonts w:ascii="Arial" w:hAnsi="Arial" w:hint="default"/>
      </w:rPr>
    </w:lvl>
    <w:lvl w:ilvl="4" w:tplc="6FDE262A" w:tentative="1">
      <w:start w:val="1"/>
      <w:numFmt w:val="bullet"/>
      <w:lvlText w:val="•"/>
      <w:lvlJc w:val="left"/>
      <w:pPr>
        <w:tabs>
          <w:tab w:val="num" w:pos="3600"/>
        </w:tabs>
        <w:ind w:left="3600" w:hanging="360"/>
      </w:pPr>
      <w:rPr>
        <w:rFonts w:ascii="Arial" w:hAnsi="Arial" w:hint="default"/>
      </w:rPr>
    </w:lvl>
    <w:lvl w:ilvl="5" w:tplc="9F7E1234" w:tentative="1">
      <w:start w:val="1"/>
      <w:numFmt w:val="bullet"/>
      <w:lvlText w:val="•"/>
      <w:lvlJc w:val="left"/>
      <w:pPr>
        <w:tabs>
          <w:tab w:val="num" w:pos="4320"/>
        </w:tabs>
        <w:ind w:left="4320" w:hanging="360"/>
      </w:pPr>
      <w:rPr>
        <w:rFonts w:ascii="Arial" w:hAnsi="Arial" w:hint="default"/>
      </w:rPr>
    </w:lvl>
    <w:lvl w:ilvl="6" w:tplc="AE3822A6" w:tentative="1">
      <w:start w:val="1"/>
      <w:numFmt w:val="bullet"/>
      <w:lvlText w:val="•"/>
      <w:lvlJc w:val="left"/>
      <w:pPr>
        <w:tabs>
          <w:tab w:val="num" w:pos="5040"/>
        </w:tabs>
        <w:ind w:left="5040" w:hanging="360"/>
      </w:pPr>
      <w:rPr>
        <w:rFonts w:ascii="Arial" w:hAnsi="Arial" w:hint="default"/>
      </w:rPr>
    </w:lvl>
    <w:lvl w:ilvl="7" w:tplc="A0684110" w:tentative="1">
      <w:start w:val="1"/>
      <w:numFmt w:val="bullet"/>
      <w:lvlText w:val="•"/>
      <w:lvlJc w:val="left"/>
      <w:pPr>
        <w:tabs>
          <w:tab w:val="num" w:pos="5760"/>
        </w:tabs>
        <w:ind w:left="5760" w:hanging="360"/>
      </w:pPr>
      <w:rPr>
        <w:rFonts w:ascii="Arial" w:hAnsi="Arial" w:hint="default"/>
      </w:rPr>
    </w:lvl>
    <w:lvl w:ilvl="8" w:tplc="506CB33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FAE2A33"/>
    <w:multiLevelType w:val="hybridMultilevel"/>
    <w:tmpl w:val="57524DCC"/>
    <w:lvl w:ilvl="0" w:tplc="00203A44">
      <w:start w:val="1"/>
      <w:numFmt w:val="bullet"/>
      <w:lvlText w:val="•"/>
      <w:lvlJc w:val="left"/>
      <w:pPr>
        <w:tabs>
          <w:tab w:val="num" w:pos="720"/>
        </w:tabs>
        <w:ind w:left="720" w:hanging="360"/>
      </w:pPr>
      <w:rPr>
        <w:rFonts w:ascii="Arial" w:hAnsi="Arial" w:hint="default"/>
      </w:rPr>
    </w:lvl>
    <w:lvl w:ilvl="1" w:tplc="D11246BA" w:tentative="1">
      <w:start w:val="1"/>
      <w:numFmt w:val="bullet"/>
      <w:lvlText w:val="•"/>
      <w:lvlJc w:val="left"/>
      <w:pPr>
        <w:tabs>
          <w:tab w:val="num" w:pos="1440"/>
        </w:tabs>
        <w:ind w:left="1440" w:hanging="360"/>
      </w:pPr>
      <w:rPr>
        <w:rFonts w:ascii="Arial" w:hAnsi="Arial" w:hint="default"/>
      </w:rPr>
    </w:lvl>
    <w:lvl w:ilvl="2" w:tplc="C31EEE10" w:tentative="1">
      <w:start w:val="1"/>
      <w:numFmt w:val="bullet"/>
      <w:lvlText w:val="•"/>
      <w:lvlJc w:val="left"/>
      <w:pPr>
        <w:tabs>
          <w:tab w:val="num" w:pos="2160"/>
        </w:tabs>
        <w:ind w:left="2160" w:hanging="360"/>
      </w:pPr>
      <w:rPr>
        <w:rFonts w:ascii="Arial" w:hAnsi="Arial" w:hint="default"/>
      </w:rPr>
    </w:lvl>
    <w:lvl w:ilvl="3" w:tplc="8C922F64" w:tentative="1">
      <w:start w:val="1"/>
      <w:numFmt w:val="bullet"/>
      <w:lvlText w:val="•"/>
      <w:lvlJc w:val="left"/>
      <w:pPr>
        <w:tabs>
          <w:tab w:val="num" w:pos="2880"/>
        </w:tabs>
        <w:ind w:left="2880" w:hanging="360"/>
      </w:pPr>
      <w:rPr>
        <w:rFonts w:ascii="Arial" w:hAnsi="Arial" w:hint="default"/>
      </w:rPr>
    </w:lvl>
    <w:lvl w:ilvl="4" w:tplc="89089E7C" w:tentative="1">
      <w:start w:val="1"/>
      <w:numFmt w:val="bullet"/>
      <w:lvlText w:val="•"/>
      <w:lvlJc w:val="left"/>
      <w:pPr>
        <w:tabs>
          <w:tab w:val="num" w:pos="3600"/>
        </w:tabs>
        <w:ind w:left="3600" w:hanging="360"/>
      </w:pPr>
      <w:rPr>
        <w:rFonts w:ascii="Arial" w:hAnsi="Arial" w:hint="default"/>
      </w:rPr>
    </w:lvl>
    <w:lvl w:ilvl="5" w:tplc="77BCE02A" w:tentative="1">
      <w:start w:val="1"/>
      <w:numFmt w:val="bullet"/>
      <w:lvlText w:val="•"/>
      <w:lvlJc w:val="left"/>
      <w:pPr>
        <w:tabs>
          <w:tab w:val="num" w:pos="4320"/>
        </w:tabs>
        <w:ind w:left="4320" w:hanging="360"/>
      </w:pPr>
      <w:rPr>
        <w:rFonts w:ascii="Arial" w:hAnsi="Arial" w:hint="default"/>
      </w:rPr>
    </w:lvl>
    <w:lvl w:ilvl="6" w:tplc="4A52936C" w:tentative="1">
      <w:start w:val="1"/>
      <w:numFmt w:val="bullet"/>
      <w:lvlText w:val="•"/>
      <w:lvlJc w:val="left"/>
      <w:pPr>
        <w:tabs>
          <w:tab w:val="num" w:pos="5040"/>
        </w:tabs>
        <w:ind w:left="5040" w:hanging="360"/>
      </w:pPr>
      <w:rPr>
        <w:rFonts w:ascii="Arial" w:hAnsi="Arial" w:hint="default"/>
      </w:rPr>
    </w:lvl>
    <w:lvl w:ilvl="7" w:tplc="22C2BE12" w:tentative="1">
      <w:start w:val="1"/>
      <w:numFmt w:val="bullet"/>
      <w:lvlText w:val="•"/>
      <w:lvlJc w:val="left"/>
      <w:pPr>
        <w:tabs>
          <w:tab w:val="num" w:pos="5760"/>
        </w:tabs>
        <w:ind w:left="5760" w:hanging="360"/>
      </w:pPr>
      <w:rPr>
        <w:rFonts w:ascii="Arial" w:hAnsi="Arial" w:hint="default"/>
      </w:rPr>
    </w:lvl>
    <w:lvl w:ilvl="8" w:tplc="4790E8A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E3F"/>
    <w:rsid w:val="000467FE"/>
    <w:rsid w:val="000631E0"/>
    <w:rsid w:val="0007590C"/>
    <w:rsid w:val="00092F53"/>
    <w:rsid w:val="000A45FF"/>
    <w:rsid w:val="000B70C6"/>
    <w:rsid w:val="000F45B6"/>
    <w:rsid w:val="00124207"/>
    <w:rsid w:val="00131144"/>
    <w:rsid w:val="00142227"/>
    <w:rsid w:val="00170FC1"/>
    <w:rsid w:val="00182BE3"/>
    <w:rsid w:val="001A103C"/>
    <w:rsid w:val="001A5C48"/>
    <w:rsid w:val="001A6D5D"/>
    <w:rsid w:val="001C4C29"/>
    <w:rsid w:val="001D66A1"/>
    <w:rsid w:val="001E0DAB"/>
    <w:rsid w:val="002062FB"/>
    <w:rsid w:val="00215DEC"/>
    <w:rsid w:val="00217555"/>
    <w:rsid w:val="00247DEF"/>
    <w:rsid w:val="00261F3D"/>
    <w:rsid w:val="002906D2"/>
    <w:rsid w:val="00297EE8"/>
    <w:rsid w:val="002C4868"/>
    <w:rsid w:val="002E0B61"/>
    <w:rsid w:val="002E0ECD"/>
    <w:rsid w:val="002F6AF3"/>
    <w:rsid w:val="00304AAE"/>
    <w:rsid w:val="0034394D"/>
    <w:rsid w:val="003601EC"/>
    <w:rsid w:val="00371E3F"/>
    <w:rsid w:val="003802DE"/>
    <w:rsid w:val="00391AEC"/>
    <w:rsid w:val="003969B3"/>
    <w:rsid w:val="003D4354"/>
    <w:rsid w:val="003F5DBA"/>
    <w:rsid w:val="0041007C"/>
    <w:rsid w:val="004100B3"/>
    <w:rsid w:val="0042696A"/>
    <w:rsid w:val="004432A6"/>
    <w:rsid w:val="00491854"/>
    <w:rsid w:val="004A05EA"/>
    <w:rsid w:val="004A0919"/>
    <w:rsid w:val="004A61F0"/>
    <w:rsid w:val="004B4924"/>
    <w:rsid w:val="00501BC5"/>
    <w:rsid w:val="00503580"/>
    <w:rsid w:val="00515BB3"/>
    <w:rsid w:val="005303D0"/>
    <w:rsid w:val="00545AD7"/>
    <w:rsid w:val="00563430"/>
    <w:rsid w:val="00586DD3"/>
    <w:rsid w:val="00594B4D"/>
    <w:rsid w:val="005A5AB7"/>
    <w:rsid w:val="005B3DD7"/>
    <w:rsid w:val="005C711E"/>
    <w:rsid w:val="005D2644"/>
    <w:rsid w:val="005E0285"/>
    <w:rsid w:val="005E35EE"/>
    <w:rsid w:val="005F0ECC"/>
    <w:rsid w:val="005F2471"/>
    <w:rsid w:val="00606EFB"/>
    <w:rsid w:val="00616F65"/>
    <w:rsid w:val="00616FEE"/>
    <w:rsid w:val="006217C3"/>
    <w:rsid w:val="0062777C"/>
    <w:rsid w:val="00636C0F"/>
    <w:rsid w:val="0064674E"/>
    <w:rsid w:val="006542F7"/>
    <w:rsid w:val="00664171"/>
    <w:rsid w:val="0066562B"/>
    <w:rsid w:val="006734DB"/>
    <w:rsid w:val="00681E07"/>
    <w:rsid w:val="00686299"/>
    <w:rsid w:val="006B6453"/>
    <w:rsid w:val="006C2E07"/>
    <w:rsid w:val="006C2E25"/>
    <w:rsid w:val="006F3580"/>
    <w:rsid w:val="00703AFB"/>
    <w:rsid w:val="00707BC9"/>
    <w:rsid w:val="00743902"/>
    <w:rsid w:val="00750BF0"/>
    <w:rsid w:val="00762310"/>
    <w:rsid w:val="00765CA7"/>
    <w:rsid w:val="007A0AFE"/>
    <w:rsid w:val="007A15CE"/>
    <w:rsid w:val="007C0F19"/>
    <w:rsid w:val="00800684"/>
    <w:rsid w:val="00810F09"/>
    <w:rsid w:val="00813D33"/>
    <w:rsid w:val="00824056"/>
    <w:rsid w:val="008317EA"/>
    <w:rsid w:val="00841727"/>
    <w:rsid w:val="00843E3A"/>
    <w:rsid w:val="00861A6D"/>
    <w:rsid w:val="0086727D"/>
    <w:rsid w:val="00876DBA"/>
    <w:rsid w:val="00893F26"/>
    <w:rsid w:val="008B7FBF"/>
    <w:rsid w:val="008E690C"/>
    <w:rsid w:val="0093076D"/>
    <w:rsid w:val="00971A58"/>
    <w:rsid w:val="0097249B"/>
    <w:rsid w:val="00980E7C"/>
    <w:rsid w:val="00984114"/>
    <w:rsid w:val="009A3BEB"/>
    <w:rsid w:val="009A7FB0"/>
    <w:rsid w:val="009C5519"/>
    <w:rsid w:val="009D35F9"/>
    <w:rsid w:val="009E070C"/>
    <w:rsid w:val="009E6C41"/>
    <w:rsid w:val="00A131DD"/>
    <w:rsid w:val="00A166C4"/>
    <w:rsid w:val="00A45CA1"/>
    <w:rsid w:val="00A735BE"/>
    <w:rsid w:val="00A8534C"/>
    <w:rsid w:val="00AA7B2E"/>
    <w:rsid w:val="00AE2A46"/>
    <w:rsid w:val="00AF00EE"/>
    <w:rsid w:val="00B03C2E"/>
    <w:rsid w:val="00B163DF"/>
    <w:rsid w:val="00B40079"/>
    <w:rsid w:val="00B4149B"/>
    <w:rsid w:val="00B430BA"/>
    <w:rsid w:val="00B454B1"/>
    <w:rsid w:val="00B72703"/>
    <w:rsid w:val="00B76427"/>
    <w:rsid w:val="00B926EB"/>
    <w:rsid w:val="00BB1A57"/>
    <w:rsid w:val="00BB3BAC"/>
    <w:rsid w:val="00BC0E57"/>
    <w:rsid w:val="00BD41D6"/>
    <w:rsid w:val="00BE2EDF"/>
    <w:rsid w:val="00BE5B37"/>
    <w:rsid w:val="00BF51FC"/>
    <w:rsid w:val="00C20810"/>
    <w:rsid w:val="00C70301"/>
    <w:rsid w:val="00C97A17"/>
    <w:rsid w:val="00CA2135"/>
    <w:rsid w:val="00CA49F7"/>
    <w:rsid w:val="00CF70D2"/>
    <w:rsid w:val="00D06B5D"/>
    <w:rsid w:val="00D07B64"/>
    <w:rsid w:val="00D34592"/>
    <w:rsid w:val="00D51634"/>
    <w:rsid w:val="00D567D6"/>
    <w:rsid w:val="00D86067"/>
    <w:rsid w:val="00DA1409"/>
    <w:rsid w:val="00DB2F37"/>
    <w:rsid w:val="00DC04AF"/>
    <w:rsid w:val="00DC67AB"/>
    <w:rsid w:val="00E06EEB"/>
    <w:rsid w:val="00E308F9"/>
    <w:rsid w:val="00E357DA"/>
    <w:rsid w:val="00E40C47"/>
    <w:rsid w:val="00E471AD"/>
    <w:rsid w:val="00E61F84"/>
    <w:rsid w:val="00E77461"/>
    <w:rsid w:val="00E90E1F"/>
    <w:rsid w:val="00E94A69"/>
    <w:rsid w:val="00EA1F2D"/>
    <w:rsid w:val="00EB7DFD"/>
    <w:rsid w:val="00EF3605"/>
    <w:rsid w:val="00EF4B89"/>
    <w:rsid w:val="00F013FB"/>
    <w:rsid w:val="00F04C22"/>
    <w:rsid w:val="00F1439D"/>
    <w:rsid w:val="00F21B3E"/>
    <w:rsid w:val="00F2377C"/>
    <w:rsid w:val="00F524F5"/>
    <w:rsid w:val="00FA5FFB"/>
    <w:rsid w:val="00FD75F7"/>
    <w:rsid w:val="00FF1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8A0F"/>
  <w15:chartTrackingRefBased/>
  <w15:docId w15:val="{23B6FCD4-7EBD-40D3-AD37-B88E8BCA3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E35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E35E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163DF"/>
    <w:rPr>
      <w:color w:val="0563C1" w:themeColor="hyperlink"/>
      <w:u w:val="single"/>
    </w:rPr>
  </w:style>
  <w:style w:type="character" w:styleId="UnresolvedMention">
    <w:name w:val="Unresolved Mention"/>
    <w:basedOn w:val="DefaultParagraphFont"/>
    <w:uiPriority w:val="99"/>
    <w:semiHidden/>
    <w:unhideWhenUsed/>
    <w:rsid w:val="00B163DF"/>
    <w:rPr>
      <w:color w:val="605E5C"/>
      <w:shd w:val="clear" w:color="auto" w:fill="E1DFDD"/>
    </w:rPr>
  </w:style>
  <w:style w:type="paragraph" w:styleId="NormalWeb">
    <w:name w:val="Normal (Web)"/>
    <w:basedOn w:val="Normal"/>
    <w:uiPriority w:val="99"/>
    <w:semiHidden/>
    <w:unhideWhenUsed/>
    <w:rsid w:val="00F237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2377C"/>
    <w:rPr>
      <w:sz w:val="16"/>
      <w:szCs w:val="16"/>
    </w:rPr>
  </w:style>
  <w:style w:type="paragraph" w:styleId="CommentText">
    <w:name w:val="annotation text"/>
    <w:basedOn w:val="Normal"/>
    <w:link w:val="CommentTextChar"/>
    <w:uiPriority w:val="99"/>
    <w:semiHidden/>
    <w:unhideWhenUsed/>
    <w:rsid w:val="00F2377C"/>
    <w:pPr>
      <w:spacing w:line="240" w:lineRule="auto"/>
    </w:pPr>
    <w:rPr>
      <w:sz w:val="20"/>
      <w:szCs w:val="20"/>
    </w:rPr>
  </w:style>
  <w:style w:type="character" w:customStyle="1" w:styleId="CommentTextChar">
    <w:name w:val="Comment Text Char"/>
    <w:basedOn w:val="DefaultParagraphFont"/>
    <w:link w:val="CommentText"/>
    <w:uiPriority w:val="99"/>
    <w:semiHidden/>
    <w:rsid w:val="00F2377C"/>
    <w:rPr>
      <w:sz w:val="20"/>
      <w:szCs w:val="20"/>
    </w:rPr>
  </w:style>
  <w:style w:type="paragraph" w:styleId="CommentSubject">
    <w:name w:val="annotation subject"/>
    <w:basedOn w:val="CommentText"/>
    <w:next w:val="CommentText"/>
    <w:link w:val="CommentSubjectChar"/>
    <w:uiPriority w:val="99"/>
    <w:semiHidden/>
    <w:unhideWhenUsed/>
    <w:rsid w:val="00F2377C"/>
    <w:rPr>
      <w:b/>
      <w:bCs/>
    </w:rPr>
  </w:style>
  <w:style w:type="character" w:customStyle="1" w:styleId="CommentSubjectChar">
    <w:name w:val="Comment Subject Char"/>
    <w:basedOn w:val="CommentTextChar"/>
    <w:link w:val="CommentSubject"/>
    <w:uiPriority w:val="99"/>
    <w:semiHidden/>
    <w:rsid w:val="00F2377C"/>
    <w:rPr>
      <w:b/>
      <w:bCs/>
      <w:sz w:val="20"/>
      <w:szCs w:val="20"/>
    </w:rPr>
  </w:style>
  <w:style w:type="paragraph" w:styleId="BalloonText">
    <w:name w:val="Balloon Text"/>
    <w:basedOn w:val="Normal"/>
    <w:link w:val="BalloonTextChar"/>
    <w:uiPriority w:val="99"/>
    <w:semiHidden/>
    <w:unhideWhenUsed/>
    <w:rsid w:val="00F237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37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97509">
      <w:bodyDiv w:val="1"/>
      <w:marLeft w:val="0"/>
      <w:marRight w:val="0"/>
      <w:marTop w:val="0"/>
      <w:marBottom w:val="0"/>
      <w:divBdr>
        <w:top w:val="none" w:sz="0" w:space="0" w:color="auto"/>
        <w:left w:val="none" w:sz="0" w:space="0" w:color="auto"/>
        <w:bottom w:val="none" w:sz="0" w:space="0" w:color="auto"/>
        <w:right w:val="none" w:sz="0" w:space="0" w:color="auto"/>
      </w:divBdr>
      <w:divsChild>
        <w:div w:id="132331279">
          <w:marLeft w:val="547"/>
          <w:marRight w:val="0"/>
          <w:marTop w:val="154"/>
          <w:marBottom w:val="0"/>
          <w:divBdr>
            <w:top w:val="none" w:sz="0" w:space="0" w:color="auto"/>
            <w:left w:val="none" w:sz="0" w:space="0" w:color="auto"/>
            <w:bottom w:val="none" w:sz="0" w:space="0" w:color="auto"/>
            <w:right w:val="none" w:sz="0" w:space="0" w:color="auto"/>
          </w:divBdr>
        </w:div>
        <w:div w:id="1773162108">
          <w:marLeft w:val="547"/>
          <w:marRight w:val="0"/>
          <w:marTop w:val="154"/>
          <w:marBottom w:val="0"/>
          <w:divBdr>
            <w:top w:val="none" w:sz="0" w:space="0" w:color="auto"/>
            <w:left w:val="none" w:sz="0" w:space="0" w:color="auto"/>
            <w:bottom w:val="none" w:sz="0" w:space="0" w:color="auto"/>
            <w:right w:val="none" w:sz="0" w:space="0" w:color="auto"/>
          </w:divBdr>
        </w:div>
        <w:div w:id="1826049913">
          <w:marLeft w:val="1166"/>
          <w:marRight w:val="0"/>
          <w:marTop w:val="134"/>
          <w:marBottom w:val="0"/>
          <w:divBdr>
            <w:top w:val="none" w:sz="0" w:space="0" w:color="auto"/>
            <w:left w:val="none" w:sz="0" w:space="0" w:color="auto"/>
            <w:bottom w:val="none" w:sz="0" w:space="0" w:color="auto"/>
            <w:right w:val="none" w:sz="0" w:space="0" w:color="auto"/>
          </w:divBdr>
        </w:div>
      </w:divsChild>
    </w:div>
    <w:div w:id="112408274">
      <w:bodyDiv w:val="1"/>
      <w:marLeft w:val="0"/>
      <w:marRight w:val="0"/>
      <w:marTop w:val="0"/>
      <w:marBottom w:val="0"/>
      <w:divBdr>
        <w:top w:val="none" w:sz="0" w:space="0" w:color="auto"/>
        <w:left w:val="none" w:sz="0" w:space="0" w:color="auto"/>
        <w:bottom w:val="none" w:sz="0" w:space="0" w:color="auto"/>
        <w:right w:val="none" w:sz="0" w:space="0" w:color="auto"/>
      </w:divBdr>
      <w:divsChild>
        <w:div w:id="1690177924">
          <w:marLeft w:val="547"/>
          <w:marRight w:val="0"/>
          <w:marTop w:val="134"/>
          <w:marBottom w:val="0"/>
          <w:divBdr>
            <w:top w:val="none" w:sz="0" w:space="0" w:color="auto"/>
            <w:left w:val="none" w:sz="0" w:space="0" w:color="auto"/>
            <w:bottom w:val="none" w:sz="0" w:space="0" w:color="auto"/>
            <w:right w:val="none" w:sz="0" w:space="0" w:color="auto"/>
          </w:divBdr>
        </w:div>
      </w:divsChild>
    </w:div>
    <w:div w:id="169223238">
      <w:bodyDiv w:val="1"/>
      <w:marLeft w:val="0"/>
      <w:marRight w:val="0"/>
      <w:marTop w:val="0"/>
      <w:marBottom w:val="0"/>
      <w:divBdr>
        <w:top w:val="none" w:sz="0" w:space="0" w:color="auto"/>
        <w:left w:val="none" w:sz="0" w:space="0" w:color="auto"/>
        <w:bottom w:val="none" w:sz="0" w:space="0" w:color="auto"/>
        <w:right w:val="none" w:sz="0" w:space="0" w:color="auto"/>
      </w:divBdr>
      <w:divsChild>
        <w:div w:id="572010694">
          <w:marLeft w:val="144"/>
          <w:marRight w:val="0"/>
          <w:marTop w:val="260"/>
          <w:marBottom w:val="0"/>
          <w:divBdr>
            <w:top w:val="none" w:sz="0" w:space="0" w:color="auto"/>
            <w:left w:val="none" w:sz="0" w:space="0" w:color="auto"/>
            <w:bottom w:val="none" w:sz="0" w:space="0" w:color="auto"/>
            <w:right w:val="none" w:sz="0" w:space="0" w:color="auto"/>
          </w:divBdr>
        </w:div>
        <w:div w:id="425465678">
          <w:marLeft w:val="144"/>
          <w:marRight w:val="0"/>
          <w:marTop w:val="260"/>
          <w:marBottom w:val="0"/>
          <w:divBdr>
            <w:top w:val="none" w:sz="0" w:space="0" w:color="auto"/>
            <w:left w:val="none" w:sz="0" w:space="0" w:color="auto"/>
            <w:bottom w:val="none" w:sz="0" w:space="0" w:color="auto"/>
            <w:right w:val="none" w:sz="0" w:space="0" w:color="auto"/>
          </w:divBdr>
        </w:div>
      </w:divsChild>
    </w:div>
    <w:div w:id="269971698">
      <w:bodyDiv w:val="1"/>
      <w:marLeft w:val="0"/>
      <w:marRight w:val="0"/>
      <w:marTop w:val="0"/>
      <w:marBottom w:val="0"/>
      <w:divBdr>
        <w:top w:val="none" w:sz="0" w:space="0" w:color="auto"/>
        <w:left w:val="none" w:sz="0" w:space="0" w:color="auto"/>
        <w:bottom w:val="none" w:sz="0" w:space="0" w:color="auto"/>
        <w:right w:val="none" w:sz="0" w:space="0" w:color="auto"/>
      </w:divBdr>
    </w:div>
    <w:div w:id="315109399">
      <w:bodyDiv w:val="1"/>
      <w:marLeft w:val="0"/>
      <w:marRight w:val="0"/>
      <w:marTop w:val="0"/>
      <w:marBottom w:val="0"/>
      <w:divBdr>
        <w:top w:val="none" w:sz="0" w:space="0" w:color="auto"/>
        <w:left w:val="none" w:sz="0" w:space="0" w:color="auto"/>
        <w:bottom w:val="none" w:sz="0" w:space="0" w:color="auto"/>
        <w:right w:val="none" w:sz="0" w:space="0" w:color="auto"/>
      </w:divBdr>
      <w:divsChild>
        <w:div w:id="1157501809">
          <w:marLeft w:val="0"/>
          <w:marRight w:val="0"/>
          <w:marTop w:val="0"/>
          <w:marBottom w:val="375"/>
          <w:divBdr>
            <w:top w:val="none" w:sz="0" w:space="0" w:color="auto"/>
            <w:left w:val="none" w:sz="0" w:space="0" w:color="auto"/>
            <w:bottom w:val="none" w:sz="0" w:space="0" w:color="auto"/>
            <w:right w:val="none" w:sz="0" w:space="0" w:color="auto"/>
          </w:divBdr>
          <w:divsChild>
            <w:div w:id="92426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81363">
      <w:bodyDiv w:val="1"/>
      <w:marLeft w:val="0"/>
      <w:marRight w:val="0"/>
      <w:marTop w:val="0"/>
      <w:marBottom w:val="0"/>
      <w:divBdr>
        <w:top w:val="none" w:sz="0" w:space="0" w:color="auto"/>
        <w:left w:val="none" w:sz="0" w:space="0" w:color="auto"/>
        <w:bottom w:val="none" w:sz="0" w:space="0" w:color="auto"/>
        <w:right w:val="none" w:sz="0" w:space="0" w:color="auto"/>
      </w:divBdr>
      <w:divsChild>
        <w:div w:id="435058420">
          <w:marLeft w:val="0"/>
          <w:marRight w:val="0"/>
          <w:marTop w:val="120"/>
          <w:marBottom w:val="60"/>
          <w:divBdr>
            <w:top w:val="none" w:sz="0" w:space="0" w:color="auto"/>
            <w:left w:val="none" w:sz="0" w:space="0" w:color="auto"/>
            <w:bottom w:val="none" w:sz="0" w:space="0" w:color="auto"/>
            <w:right w:val="none" w:sz="0" w:space="0" w:color="auto"/>
          </w:divBdr>
        </w:div>
        <w:div w:id="216552234">
          <w:marLeft w:val="0"/>
          <w:marRight w:val="0"/>
          <w:marTop w:val="120"/>
          <w:marBottom w:val="60"/>
          <w:divBdr>
            <w:top w:val="none" w:sz="0" w:space="0" w:color="auto"/>
            <w:left w:val="none" w:sz="0" w:space="0" w:color="auto"/>
            <w:bottom w:val="none" w:sz="0" w:space="0" w:color="auto"/>
            <w:right w:val="none" w:sz="0" w:space="0" w:color="auto"/>
          </w:divBdr>
        </w:div>
      </w:divsChild>
    </w:div>
    <w:div w:id="504050770">
      <w:bodyDiv w:val="1"/>
      <w:marLeft w:val="0"/>
      <w:marRight w:val="0"/>
      <w:marTop w:val="0"/>
      <w:marBottom w:val="0"/>
      <w:divBdr>
        <w:top w:val="none" w:sz="0" w:space="0" w:color="auto"/>
        <w:left w:val="none" w:sz="0" w:space="0" w:color="auto"/>
        <w:bottom w:val="none" w:sz="0" w:space="0" w:color="auto"/>
        <w:right w:val="none" w:sz="0" w:space="0" w:color="auto"/>
      </w:divBdr>
      <w:divsChild>
        <w:div w:id="1890335317">
          <w:marLeft w:val="547"/>
          <w:marRight w:val="0"/>
          <w:marTop w:val="154"/>
          <w:marBottom w:val="0"/>
          <w:divBdr>
            <w:top w:val="none" w:sz="0" w:space="0" w:color="auto"/>
            <w:left w:val="none" w:sz="0" w:space="0" w:color="auto"/>
            <w:bottom w:val="none" w:sz="0" w:space="0" w:color="auto"/>
            <w:right w:val="none" w:sz="0" w:space="0" w:color="auto"/>
          </w:divBdr>
        </w:div>
        <w:div w:id="679427692">
          <w:marLeft w:val="547"/>
          <w:marRight w:val="0"/>
          <w:marTop w:val="154"/>
          <w:marBottom w:val="0"/>
          <w:divBdr>
            <w:top w:val="none" w:sz="0" w:space="0" w:color="auto"/>
            <w:left w:val="none" w:sz="0" w:space="0" w:color="auto"/>
            <w:bottom w:val="none" w:sz="0" w:space="0" w:color="auto"/>
            <w:right w:val="none" w:sz="0" w:space="0" w:color="auto"/>
          </w:divBdr>
        </w:div>
        <w:div w:id="1254124985">
          <w:marLeft w:val="547"/>
          <w:marRight w:val="0"/>
          <w:marTop w:val="154"/>
          <w:marBottom w:val="0"/>
          <w:divBdr>
            <w:top w:val="none" w:sz="0" w:space="0" w:color="auto"/>
            <w:left w:val="none" w:sz="0" w:space="0" w:color="auto"/>
            <w:bottom w:val="none" w:sz="0" w:space="0" w:color="auto"/>
            <w:right w:val="none" w:sz="0" w:space="0" w:color="auto"/>
          </w:divBdr>
        </w:div>
        <w:div w:id="517427234">
          <w:marLeft w:val="1166"/>
          <w:marRight w:val="0"/>
          <w:marTop w:val="134"/>
          <w:marBottom w:val="0"/>
          <w:divBdr>
            <w:top w:val="none" w:sz="0" w:space="0" w:color="auto"/>
            <w:left w:val="none" w:sz="0" w:space="0" w:color="auto"/>
            <w:bottom w:val="none" w:sz="0" w:space="0" w:color="auto"/>
            <w:right w:val="none" w:sz="0" w:space="0" w:color="auto"/>
          </w:divBdr>
        </w:div>
        <w:div w:id="1353528583">
          <w:marLeft w:val="1166"/>
          <w:marRight w:val="0"/>
          <w:marTop w:val="134"/>
          <w:marBottom w:val="0"/>
          <w:divBdr>
            <w:top w:val="none" w:sz="0" w:space="0" w:color="auto"/>
            <w:left w:val="none" w:sz="0" w:space="0" w:color="auto"/>
            <w:bottom w:val="none" w:sz="0" w:space="0" w:color="auto"/>
            <w:right w:val="none" w:sz="0" w:space="0" w:color="auto"/>
          </w:divBdr>
        </w:div>
        <w:div w:id="878319036">
          <w:marLeft w:val="1166"/>
          <w:marRight w:val="0"/>
          <w:marTop w:val="134"/>
          <w:marBottom w:val="0"/>
          <w:divBdr>
            <w:top w:val="none" w:sz="0" w:space="0" w:color="auto"/>
            <w:left w:val="none" w:sz="0" w:space="0" w:color="auto"/>
            <w:bottom w:val="none" w:sz="0" w:space="0" w:color="auto"/>
            <w:right w:val="none" w:sz="0" w:space="0" w:color="auto"/>
          </w:divBdr>
        </w:div>
        <w:div w:id="1941449290">
          <w:marLeft w:val="1166"/>
          <w:marRight w:val="0"/>
          <w:marTop w:val="134"/>
          <w:marBottom w:val="0"/>
          <w:divBdr>
            <w:top w:val="none" w:sz="0" w:space="0" w:color="auto"/>
            <w:left w:val="none" w:sz="0" w:space="0" w:color="auto"/>
            <w:bottom w:val="none" w:sz="0" w:space="0" w:color="auto"/>
            <w:right w:val="none" w:sz="0" w:space="0" w:color="auto"/>
          </w:divBdr>
        </w:div>
        <w:div w:id="1631472152">
          <w:marLeft w:val="547"/>
          <w:marRight w:val="0"/>
          <w:marTop w:val="154"/>
          <w:marBottom w:val="0"/>
          <w:divBdr>
            <w:top w:val="none" w:sz="0" w:space="0" w:color="auto"/>
            <w:left w:val="none" w:sz="0" w:space="0" w:color="auto"/>
            <w:bottom w:val="none" w:sz="0" w:space="0" w:color="auto"/>
            <w:right w:val="none" w:sz="0" w:space="0" w:color="auto"/>
          </w:divBdr>
        </w:div>
      </w:divsChild>
    </w:div>
    <w:div w:id="536502743">
      <w:bodyDiv w:val="1"/>
      <w:marLeft w:val="0"/>
      <w:marRight w:val="0"/>
      <w:marTop w:val="0"/>
      <w:marBottom w:val="0"/>
      <w:divBdr>
        <w:top w:val="none" w:sz="0" w:space="0" w:color="auto"/>
        <w:left w:val="none" w:sz="0" w:space="0" w:color="auto"/>
        <w:bottom w:val="none" w:sz="0" w:space="0" w:color="auto"/>
        <w:right w:val="none" w:sz="0" w:space="0" w:color="auto"/>
      </w:divBdr>
    </w:div>
    <w:div w:id="724984858">
      <w:bodyDiv w:val="1"/>
      <w:marLeft w:val="0"/>
      <w:marRight w:val="0"/>
      <w:marTop w:val="0"/>
      <w:marBottom w:val="0"/>
      <w:divBdr>
        <w:top w:val="none" w:sz="0" w:space="0" w:color="auto"/>
        <w:left w:val="none" w:sz="0" w:space="0" w:color="auto"/>
        <w:bottom w:val="none" w:sz="0" w:space="0" w:color="auto"/>
        <w:right w:val="none" w:sz="0" w:space="0" w:color="auto"/>
      </w:divBdr>
      <w:divsChild>
        <w:div w:id="199709520">
          <w:marLeft w:val="0"/>
          <w:marRight w:val="0"/>
          <w:marTop w:val="0"/>
          <w:marBottom w:val="375"/>
          <w:divBdr>
            <w:top w:val="none" w:sz="0" w:space="0" w:color="auto"/>
            <w:left w:val="none" w:sz="0" w:space="0" w:color="auto"/>
            <w:bottom w:val="none" w:sz="0" w:space="0" w:color="auto"/>
            <w:right w:val="none" w:sz="0" w:space="0" w:color="auto"/>
          </w:divBdr>
          <w:divsChild>
            <w:div w:id="2046590272">
              <w:marLeft w:val="0"/>
              <w:marRight w:val="0"/>
              <w:marTop w:val="0"/>
              <w:marBottom w:val="0"/>
              <w:divBdr>
                <w:top w:val="none" w:sz="0" w:space="0" w:color="auto"/>
                <w:left w:val="none" w:sz="0" w:space="0" w:color="auto"/>
                <w:bottom w:val="none" w:sz="0" w:space="0" w:color="auto"/>
                <w:right w:val="none" w:sz="0" w:space="0" w:color="auto"/>
              </w:divBdr>
            </w:div>
            <w:div w:id="1933003978">
              <w:marLeft w:val="0"/>
              <w:marRight w:val="0"/>
              <w:marTop w:val="0"/>
              <w:marBottom w:val="0"/>
              <w:divBdr>
                <w:top w:val="none" w:sz="0" w:space="0" w:color="auto"/>
                <w:left w:val="none" w:sz="0" w:space="0" w:color="auto"/>
                <w:bottom w:val="none" w:sz="0" w:space="0" w:color="auto"/>
                <w:right w:val="none" w:sz="0" w:space="0" w:color="auto"/>
              </w:divBdr>
              <w:divsChild>
                <w:div w:id="661278738">
                  <w:marLeft w:val="0"/>
                  <w:marRight w:val="0"/>
                  <w:marTop w:val="0"/>
                  <w:marBottom w:val="0"/>
                  <w:divBdr>
                    <w:top w:val="none" w:sz="0" w:space="0" w:color="auto"/>
                    <w:left w:val="none" w:sz="0" w:space="0" w:color="auto"/>
                    <w:bottom w:val="none" w:sz="0" w:space="0" w:color="auto"/>
                    <w:right w:val="none" w:sz="0" w:space="0" w:color="auto"/>
                  </w:divBdr>
                </w:div>
                <w:div w:id="1746486906">
                  <w:marLeft w:val="0"/>
                  <w:marRight w:val="0"/>
                  <w:marTop w:val="0"/>
                  <w:marBottom w:val="0"/>
                  <w:divBdr>
                    <w:top w:val="none" w:sz="0" w:space="0" w:color="auto"/>
                    <w:left w:val="none" w:sz="0" w:space="0" w:color="auto"/>
                    <w:bottom w:val="none" w:sz="0" w:space="0" w:color="auto"/>
                    <w:right w:val="none" w:sz="0" w:space="0" w:color="auto"/>
                  </w:divBdr>
                </w:div>
                <w:div w:id="1317105509">
                  <w:marLeft w:val="0"/>
                  <w:marRight w:val="0"/>
                  <w:marTop w:val="0"/>
                  <w:marBottom w:val="0"/>
                  <w:divBdr>
                    <w:top w:val="none" w:sz="0" w:space="0" w:color="auto"/>
                    <w:left w:val="none" w:sz="0" w:space="0" w:color="auto"/>
                    <w:bottom w:val="none" w:sz="0" w:space="0" w:color="auto"/>
                    <w:right w:val="none" w:sz="0" w:space="0" w:color="auto"/>
                  </w:divBdr>
                </w:div>
                <w:div w:id="4431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627833">
          <w:marLeft w:val="0"/>
          <w:marRight w:val="0"/>
          <w:marTop w:val="0"/>
          <w:marBottom w:val="375"/>
          <w:divBdr>
            <w:top w:val="none" w:sz="0" w:space="0" w:color="auto"/>
            <w:left w:val="none" w:sz="0" w:space="0" w:color="auto"/>
            <w:bottom w:val="none" w:sz="0" w:space="0" w:color="auto"/>
            <w:right w:val="none" w:sz="0" w:space="0" w:color="auto"/>
          </w:divBdr>
          <w:divsChild>
            <w:div w:id="325287228">
              <w:marLeft w:val="0"/>
              <w:marRight w:val="0"/>
              <w:marTop w:val="0"/>
              <w:marBottom w:val="0"/>
              <w:divBdr>
                <w:top w:val="none" w:sz="0" w:space="0" w:color="auto"/>
                <w:left w:val="none" w:sz="0" w:space="0" w:color="auto"/>
                <w:bottom w:val="none" w:sz="0" w:space="0" w:color="auto"/>
                <w:right w:val="none" w:sz="0" w:space="0" w:color="auto"/>
              </w:divBdr>
              <w:divsChild>
                <w:div w:id="1181890806">
                  <w:marLeft w:val="0"/>
                  <w:marRight w:val="0"/>
                  <w:marTop w:val="0"/>
                  <w:marBottom w:val="0"/>
                  <w:divBdr>
                    <w:top w:val="none" w:sz="0" w:space="0" w:color="auto"/>
                    <w:left w:val="none" w:sz="0" w:space="0" w:color="auto"/>
                    <w:bottom w:val="none" w:sz="0" w:space="0" w:color="auto"/>
                    <w:right w:val="none" w:sz="0" w:space="0" w:color="auto"/>
                  </w:divBdr>
                </w:div>
                <w:div w:id="1495604927">
                  <w:marLeft w:val="0"/>
                  <w:marRight w:val="0"/>
                  <w:marTop w:val="0"/>
                  <w:marBottom w:val="0"/>
                  <w:divBdr>
                    <w:top w:val="none" w:sz="0" w:space="0" w:color="auto"/>
                    <w:left w:val="none" w:sz="0" w:space="0" w:color="auto"/>
                    <w:bottom w:val="none" w:sz="0" w:space="0" w:color="auto"/>
                    <w:right w:val="none" w:sz="0" w:space="0" w:color="auto"/>
                  </w:divBdr>
                </w:div>
                <w:div w:id="160197283">
                  <w:marLeft w:val="0"/>
                  <w:marRight w:val="0"/>
                  <w:marTop w:val="0"/>
                  <w:marBottom w:val="0"/>
                  <w:divBdr>
                    <w:top w:val="none" w:sz="0" w:space="0" w:color="auto"/>
                    <w:left w:val="none" w:sz="0" w:space="0" w:color="auto"/>
                    <w:bottom w:val="none" w:sz="0" w:space="0" w:color="auto"/>
                    <w:right w:val="none" w:sz="0" w:space="0" w:color="auto"/>
                  </w:divBdr>
                </w:div>
              </w:divsChild>
            </w:div>
            <w:div w:id="34583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300501">
      <w:bodyDiv w:val="1"/>
      <w:marLeft w:val="0"/>
      <w:marRight w:val="0"/>
      <w:marTop w:val="0"/>
      <w:marBottom w:val="0"/>
      <w:divBdr>
        <w:top w:val="none" w:sz="0" w:space="0" w:color="auto"/>
        <w:left w:val="none" w:sz="0" w:space="0" w:color="auto"/>
        <w:bottom w:val="none" w:sz="0" w:space="0" w:color="auto"/>
        <w:right w:val="none" w:sz="0" w:space="0" w:color="auto"/>
      </w:divBdr>
    </w:div>
    <w:div w:id="873543338">
      <w:bodyDiv w:val="1"/>
      <w:marLeft w:val="0"/>
      <w:marRight w:val="0"/>
      <w:marTop w:val="0"/>
      <w:marBottom w:val="0"/>
      <w:divBdr>
        <w:top w:val="none" w:sz="0" w:space="0" w:color="auto"/>
        <w:left w:val="none" w:sz="0" w:space="0" w:color="auto"/>
        <w:bottom w:val="none" w:sz="0" w:space="0" w:color="auto"/>
        <w:right w:val="none" w:sz="0" w:space="0" w:color="auto"/>
      </w:divBdr>
    </w:div>
    <w:div w:id="927352444">
      <w:bodyDiv w:val="1"/>
      <w:marLeft w:val="0"/>
      <w:marRight w:val="0"/>
      <w:marTop w:val="0"/>
      <w:marBottom w:val="0"/>
      <w:divBdr>
        <w:top w:val="none" w:sz="0" w:space="0" w:color="auto"/>
        <w:left w:val="none" w:sz="0" w:space="0" w:color="auto"/>
        <w:bottom w:val="none" w:sz="0" w:space="0" w:color="auto"/>
        <w:right w:val="none" w:sz="0" w:space="0" w:color="auto"/>
      </w:divBdr>
      <w:divsChild>
        <w:div w:id="1021207270">
          <w:marLeft w:val="0"/>
          <w:marRight w:val="0"/>
          <w:marTop w:val="0"/>
          <w:marBottom w:val="375"/>
          <w:divBdr>
            <w:top w:val="none" w:sz="0" w:space="0" w:color="auto"/>
            <w:left w:val="none" w:sz="0" w:space="0" w:color="auto"/>
            <w:bottom w:val="none" w:sz="0" w:space="0" w:color="auto"/>
            <w:right w:val="none" w:sz="0" w:space="0" w:color="auto"/>
          </w:divBdr>
          <w:divsChild>
            <w:div w:id="814956287">
              <w:marLeft w:val="-495"/>
              <w:marRight w:val="0"/>
              <w:marTop w:val="0"/>
              <w:marBottom w:val="0"/>
              <w:divBdr>
                <w:top w:val="none" w:sz="0" w:space="0" w:color="auto"/>
                <w:left w:val="none" w:sz="0" w:space="0" w:color="auto"/>
                <w:bottom w:val="none" w:sz="0" w:space="0" w:color="auto"/>
                <w:right w:val="none" w:sz="0" w:space="0" w:color="auto"/>
              </w:divBdr>
            </w:div>
            <w:div w:id="1268386569">
              <w:marLeft w:val="0"/>
              <w:marRight w:val="0"/>
              <w:marTop w:val="0"/>
              <w:marBottom w:val="0"/>
              <w:divBdr>
                <w:top w:val="none" w:sz="0" w:space="0" w:color="auto"/>
                <w:left w:val="none" w:sz="0" w:space="0" w:color="auto"/>
                <w:bottom w:val="none" w:sz="0" w:space="0" w:color="auto"/>
                <w:right w:val="none" w:sz="0" w:space="0" w:color="auto"/>
              </w:divBdr>
            </w:div>
            <w:div w:id="1796875485">
              <w:marLeft w:val="0"/>
              <w:marRight w:val="0"/>
              <w:marTop w:val="0"/>
              <w:marBottom w:val="0"/>
              <w:divBdr>
                <w:top w:val="none" w:sz="0" w:space="0" w:color="auto"/>
                <w:left w:val="none" w:sz="0" w:space="0" w:color="auto"/>
                <w:bottom w:val="none" w:sz="0" w:space="0" w:color="auto"/>
                <w:right w:val="none" w:sz="0" w:space="0" w:color="auto"/>
              </w:divBdr>
            </w:div>
            <w:div w:id="1288509268">
              <w:marLeft w:val="0"/>
              <w:marRight w:val="0"/>
              <w:marTop w:val="0"/>
              <w:marBottom w:val="0"/>
              <w:divBdr>
                <w:top w:val="none" w:sz="0" w:space="0" w:color="auto"/>
                <w:left w:val="none" w:sz="0" w:space="0" w:color="auto"/>
                <w:bottom w:val="none" w:sz="0" w:space="0" w:color="auto"/>
                <w:right w:val="none" w:sz="0" w:space="0" w:color="auto"/>
              </w:divBdr>
            </w:div>
            <w:div w:id="71465841">
              <w:marLeft w:val="0"/>
              <w:marRight w:val="0"/>
              <w:marTop w:val="0"/>
              <w:marBottom w:val="0"/>
              <w:divBdr>
                <w:top w:val="none" w:sz="0" w:space="0" w:color="auto"/>
                <w:left w:val="none" w:sz="0" w:space="0" w:color="auto"/>
                <w:bottom w:val="none" w:sz="0" w:space="0" w:color="auto"/>
                <w:right w:val="none" w:sz="0" w:space="0" w:color="auto"/>
              </w:divBdr>
            </w:div>
            <w:div w:id="1393196097">
              <w:marLeft w:val="0"/>
              <w:marRight w:val="0"/>
              <w:marTop w:val="0"/>
              <w:marBottom w:val="0"/>
              <w:divBdr>
                <w:top w:val="none" w:sz="0" w:space="0" w:color="auto"/>
                <w:left w:val="none" w:sz="0" w:space="0" w:color="auto"/>
                <w:bottom w:val="none" w:sz="0" w:space="0" w:color="auto"/>
                <w:right w:val="none" w:sz="0" w:space="0" w:color="auto"/>
              </w:divBdr>
            </w:div>
            <w:div w:id="1926373362">
              <w:marLeft w:val="0"/>
              <w:marRight w:val="0"/>
              <w:marTop w:val="0"/>
              <w:marBottom w:val="0"/>
              <w:divBdr>
                <w:top w:val="none" w:sz="0" w:space="0" w:color="auto"/>
                <w:left w:val="none" w:sz="0" w:space="0" w:color="auto"/>
                <w:bottom w:val="none" w:sz="0" w:space="0" w:color="auto"/>
                <w:right w:val="none" w:sz="0" w:space="0" w:color="auto"/>
              </w:divBdr>
            </w:div>
            <w:div w:id="682126255">
              <w:marLeft w:val="0"/>
              <w:marRight w:val="0"/>
              <w:marTop w:val="0"/>
              <w:marBottom w:val="0"/>
              <w:divBdr>
                <w:top w:val="none" w:sz="0" w:space="0" w:color="auto"/>
                <w:left w:val="none" w:sz="0" w:space="0" w:color="auto"/>
                <w:bottom w:val="none" w:sz="0" w:space="0" w:color="auto"/>
                <w:right w:val="none" w:sz="0" w:space="0" w:color="auto"/>
              </w:divBdr>
            </w:div>
          </w:divsChild>
        </w:div>
        <w:div w:id="1783380076">
          <w:marLeft w:val="0"/>
          <w:marRight w:val="0"/>
          <w:marTop w:val="0"/>
          <w:marBottom w:val="375"/>
          <w:divBdr>
            <w:top w:val="none" w:sz="0" w:space="0" w:color="auto"/>
            <w:left w:val="none" w:sz="0" w:space="0" w:color="auto"/>
            <w:bottom w:val="none" w:sz="0" w:space="0" w:color="auto"/>
            <w:right w:val="none" w:sz="0" w:space="0" w:color="auto"/>
          </w:divBdr>
          <w:divsChild>
            <w:div w:id="1182550667">
              <w:marLeft w:val="0"/>
              <w:marRight w:val="0"/>
              <w:marTop w:val="0"/>
              <w:marBottom w:val="0"/>
              <w:divBdr>
                <w:top w:val="none" w:sz="0" w:space="0" w:color="auto"/>
                <w:left w:val="none" w:sz="0" w:space="0" w:color="auto"/>
                <w:bottom w:val="none" w:sz="0" w:space="0" w:color="auto"/>
                <w:right w:val="none" w:sz="0" w:space="0" w:color="auto"/>
              </w:divBdr>
            </w:div>
            <w:div w:id="1541359083">
              <w:marLeft w:val="0"/>
              <w:marRight w:val="0"/>
              <w:marTop w:val="0"/>
              <w:marBottom w:val="0"/>
              <w:divBdr>
                <w:top w:val="none" w:sz="0" w:space="0" w:color="auto"/>
                <w:left w:val="none" w:sz="0" w:space="0" w:color="auto"/>
                <w:bottom w:val="none" w:sz="0" w:space="0" w:color="auto"/>
                <w:right w:val="none" w:sz="0" w:space="0" w:color="auto"/>
              </w:divBdr>
            </w:div>
            <w:div w:id="1496919183">
              <w:marLeft w:val="0"/>
              <w:marRight w:val="0"/>
              <w:marTop w:val="0"/>
              <w:marBottom w:val="0"/>
              <w:divBdr>
                <w:top w:val="none" w:sz="0" w:space="0" w:color="auto"/>
                <w:left w:val="none" w:sz="0" w:space="0" w:color="auto"/>
                <w:bottom w:val="none" w:sz="0" w:space="0" w:color="auto"/>
                <w:right w:val="none" w:sz="0" w:space="0" w:color="auto"/>
              </w:divBdr>
            </w:div>
            <w:div w:id="2116167609">
              <w:marLeft w:val="0"/>
              <w:marRight w:val="0"/>
              <w:marTop w:val="0"/>
              <w:marBottom w:val="0"/>
              <w:divBdr>
                <w:top w:val="none" w:sz="0" w:space="0" w:color="auto"/>
                <w:left w:val="none" w:sz="0" w:space="0" w:color="auto"/>
                <w:bottom w:val="none" w:sz="0" w:space="0" w:color="auto"/>
                <w:right w:val="none" w:sz="0" w:space="0" w:color="auto"/>
              </w:divBdr>
            </w:div>
          </w:divsChild>
        </w:div>
        <w:div w:id="1712874975">
          <w:marLeft w:val="0"/>
          <w:marRight w:val="0"/>
          <w:marTop w:val="0"/>
          <w:marBottom w:val="300"/>
          <w:divBdr>
            <w:top w:val="none" w:sz="0" w:space="0" w:color="auto"/>
            <w:left w:val="none" w:sz="0" w:space="0" w:color="auto"/>
            <w:bottom w:val="none" w:sz="0" w:space="0" w:color="auto"/>
            <w:right w:val="none" w:sz="0" w:space="0" w:color="auto"/>
          </w:divBdr>
          <w:divsChild>
            <w:div w:id="60411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3125">
      <w:bodyDiv w:val="1"/>
      <w:marLeft w:val="0"/>
      <w:marRight w:val="0"/>
      <w:marTop w:val="0"/>
      <w:marBottom w:val="0"/>
      <w:divBdr>
        <w:top w:val="none" w:sz="0" w:space="0" w:color="auto"/>
        <w:left w:val="none" w:sz="0" w:space="0" w:color="auto"/>
        <w:bottom w:val="none" w:sz="0" w:space="0" w:color="auto"/>
        <w:right w:val="none" w:sz="0" w:space="0" w:color="auto"/>
      </w:divBdr>
      <w:divsChild>
        <w:div w:id="1153714506">
          <w:marLeft w:val="547"/>
          <w:marRight w:val="0"/>
          <w:marTop w:val="134"/>
          <w:marBottom w:val="0"/>
          <w:divBdr>
            <w:top w:val="none" w:sz="0" w:space="0" w:color="auto"/>
            <w:left w:val="none" w:sz="0" w:space="0" w:color="auto"/>
            <w:bottom w:val="none" w:sz="0" w:space="0" w:color="auto"/>
            <w:right w:val="none" w:sz="0" w:space="0" w:color="auto"/>
          </w:divBdr>
        </w:div>
      </w:divsChild>
    </w:div>
    <w:div w:id="972058272">
      <w:bodyDiv w:val="1"/>
      <w:marLeft w:val="0"/>
      <w:marRight w:val="0"/>
      <w:marTop w:val="0"/>
      <w:marBottom w:val="0"/>
      <w:divBdr>
        <w:top w:val="none" w:sz="0" w:space="0" w:color="auto"/>
        <w:left w:val="none" w:sz="0" w:space="0" w:color="auto"/>
        <w:bottom w:val="none" w:sz="0" w:space="0" w:color="auto"/>
        <w:right w:val="none" w:sz="0" w:space="0" w:color="auto"/>
      </w:divBdr>
    </w:div>
    <w:div w:id="985402711">
      <w:bodyDiv w:val="1"/>
      <w:marLeft w:val="0"/>
      <w:marRight w:val="0"/>
      <w:marTop w:val="0"/>
      <w:marBottom w:val="0"/>
      <w:divBdr>
        <w:top w:val="none" w:sz="0" w:space="0" w:color="auto"/>
        <w:left w:val="none" w:sz="0" w:space="0" w:color="auto"/>
        <w:bottom w:val="none" w:sz="0" w:space="0" w:color="auto"/>
        <w:right w:val="none" w:sz="0" w:space="0" w:color="auto"/>
      </w:divBdr>
    </w:div>
    <w:div w:id="1033964810">
      <w:bodyDiv w:val="1"/>
      <w:marLeft w:val="0"/>
      <w:marRight w:val="0"/>
      <w:marTop w:val="0"/>
      <w:marBottom w:val="0"/>
      <w:divBdr>
        <w:top w:val="none" w:sz="0" w:space="0" w:color="auto"/>
        <w:left w:val="none" w:sz="0" w:space="0" w:color="auto"/>
        <w:bottom w:val="none" w:sz="0" w:space="0" w:color="auto"/>
        <w:right w:val="none" w:sz="0" w:space="0" w:color="auto"/>
      </w:divBdr>
    </w:div>
    <w:div w:id="1125663921">
      <w:bodyDiv w:val="1"/>
      <w:marLeft w:val="0"/>
      <w:marRight w:val="0"/>
      <w:marTop w:val="0"/>
      <w:marBottom w:val="0"/>
      <w:divBdr>
        <w:top w:val="none" w:sz="0" w:space="0" w:color="auto"/>
        <w:left w:val="none" w:sz="0" w:space="0" w:color="auto"/>
        <w:bottom w:val="none" w:sz="0" w:space="0" w:color="auto"/>
        <w:right w:val="none" w:sz="0" w:space="0" w:color="auto"/>
      </w:divBdr>
      <w:divsChild>
        <w:div w:id="390275180">
          <w:marLeft w:val="547"/>
          <w:marRight w:val="0"/>
          <w:marTop w:val="154"/>
          <w:marBottom w:val="0"/>
          <w:divBdr>
            <w:top w:val="none" w:sz="0" w:space="0" w:color="auto"/>
            <w:left w:val="none" w:sz="0" w:space="0" w:color="auto"/>
            <w:bottom w:val="none" w:sz="0" w:space="0" w:color="auto"/>
            <w:right w:val="none" w:sz="0" w:space="0" w:color="auto"/>
          </w:divBdr>
        </w:div>
        <w:div w:id="1089355593">
          <w:marLeft w:val="547"/>
          <w:marRight w:val="0"/>
          <w:marTop w:val="154"/>
          <w:marBottom w:val="0"/>
          <w:divBdr>
            <w:top w:val="none" w:sz="0" w:space="0" w:color="auto"/>
            <w:left w:val="none" w:sz="0" w:space="0" w:color="auto"/>
            <w:bottom w:val="none" w:sz="0" w:space="0" w:color="auto"/>
            <w:right w:val="none" w:sz="0" w:space="0" w:color="auto"/>
          </w:divBdr>
        </w:div>
        <w:div w:id="157580916">
          <w:marLeft w:val="1166"/>
          <w:marRight w:val="0"/>
          <w:marTop w:val="134"/>
          <w:marBottom w:val="0"/>
          <w:divBdr>
            <w:top w:val="none" w:sz="0" w:space="0" w:color="auto"/>
            <w:left w:val="none" w:sz="0" w:space="0" w:color="auto"/>
            <w:bottom w:val="none" w:sz="0" w:space="0" w:color="auto"/>
            <w:right w:val="none" w:sz="0" w:space="0" w:color="auto"/>
          </w:divBdr>
        </w:div>
      </w:divsChild>
    </w:div>
    <w:div w:id="1188790093">
      <w:bodyDiv w:val="1"/>
      <w:marLeft w:val="0"/>
      <w:marRight w:val="0"/>
      <w:marTop w:val="0"/>
      <w:marBottom w:val="0"/>
      <w:divBdr>
        <w:top w:val="none" w:sz="0" w:space="0" w:color="auto"/>
        <w:left w:val="none" w:sz="0" w:space="0" w:color="auto"/>
        <w:bottom w:val="none" w:sz="0" w:space="0" w:color="auto"/>
        <w:right w:val="none" w:sz="0" w:space="0" w:color="auto"/>
      </w:divBdr>
      <w:divsChild>
        <w:div w:id="1929651356">
          <w:marLeft w:val="0"/>
          <w:marRight w:val="0"/>
          <w:marTop w:val="0"/>
          <w:marBottom w:val="375"/>
          <w:divBdr>
            <w:top w:val="none" w:sz="0" w:space="0" w:color="auto"/>
            <w:left w:val="none" w:sz="0" w:space="0" w:color="auto"/>
            <w:bottom w:val="none" w:sz="0" w:space="0" w:color="auto"/>
            <w:right w:val="none" w:sz="0" w:space="0" w:color="auto"/>
          </w:divBdr>
          <w:divsChild>
            <w:div w:id="1433277074">
              <w:marLeft w:val="0"/>
              <w:marRight w:val="0"/>
              <w:marTop w:val="0"/>
              <w:marBottom w:val="0"/>
              <w:divBdr>
                <w:top w:val="none" w:sz="0" w:space="0" w:color="auto"/>
                <w:left w:val="none" w:sz="0" w:space="0" w:color="auto"/>
                <w:bottom w:val="none" w:sz="0" w:space="0" w:color="auto"/>
                <w:right w:val="none" w:sz="0" w:space="0" w:color="auto"/>
              </w:divBdr>
            </w:div>
            <w:div w:id="1470629985">
              <w:marLeft w:val="0"/>
              <w:marRight w:val="0"/>
              <w:marTop w:val="0"/>
              <w:marBottom w:val="0"/>
              <w:divBdr>
                <w:top w:val="none" w:sz="0" w:space="0" w:color="auto"/>
                <w:left w:val="none" w:sz="0" w:space="0" w:color="auto"/>
                <w:bottom w:val="none" w:sz="0" w:space="0" w:color="auto"/>
                <w:right w:val="none" w:sz="0" w:space="0" w:color="auto"/>
              </w:divBdr>
              <w:divsChild>
                <w:div w:id="1915356107">
                  <w:marLeft w:val="0"/>
                  <w:marRight w:val="0"/>
                  <w:marTop w:val="0"/>
                  <w:marBottom w:val="0"/>
                  <w:divBdr>
                    <w:top w:val="none" w:sz="0" w:space="0" w:color="auto"/>
                    <w:left w:val="none" w:sz="0" w:space="0" w:color="auto"/>
                    <w:bottom w:val="none" w:sz="0" w:space="0" w:color="auto"/>
                    <w:right w:val="none" w:sz="0" w:space="0" w:color="auto"/>
                  </w:divBdr>
                </w:div>
                <w:div w:id="241642616">
                  <w:marLeft w:val="0"/>
                  <w:marRight w:val="0"/>
                  <w:marTop w:val="0"/>
                  <w:marBottom w:val="0"/>
                  <w:divBdr>
                    <w:top w:val="none" w:sz="0" w:space="0" w:color="auto"/>
                    <w:left w:val="none" w:sz="0" w:space="0" w:color="auto"/>
                    <w:bottom w:val="none" w:sz="0" w:space="0" w:color="auto"/>
                    <w:right w:val="none" w:sz="0" w:space="0" w:color="auto"/>
                  </w:divBdr>
                </w:div>
                <w:div w:id="132917430">
                  <w:marLeft w:val="0"/>
                  <w:marRight w:val="0"/>
                  <w:marTop w:val="0"/>
                  <w:marBottom w:val="0"/>
                  <w:divBdr>
                    <w:top w:val="none" w:sz="0" w:space="0" w:color="auto"/>
                    <w:left w:val="none" w:sz="0" w:space="0" w:color="auto"/>
                    <w:bottom w:val="none" w:sz="0" w:space="0" w:color="auto"/>
                    <w:right w:val="none" w:sz="0" w:space="0" w:color="auto"/>
                  </w:divBdr>
                </w:div>
                <w:div w:id="18021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72573">
          <w:marLeft w:val="0"/>
          <w:marRight w:val="0"/>
          <w:marTop w:val="0"/>
          <w:marBottom w:val="375"/>
          <w:divBdr>
            <w:top w:val="none" w:sz="0" w:space="0" w:color="auto"/>
            <w:left w:val="none" w:sz="0" w:space="0" w:color="auto"/>
            <w:bottom w:val="none" w:sz="0" w:space="0" w:color="auto"/>
            <w:right w:val="none" w:sz="0" w:space="0" w:color="auto"/>
          </w:divBdr>
          <w:divsChild>
            <w:div w:id="1836846616">
              <w:marLeft w:val="0"/>
              <w:marRight w:val="0"/>
              <w:marTop w:val="0"/>
              <w:marBottom w:val="0"/>
              <w:divBdr>
                <w:top w:val="none" w:sz="0" w:space="0" w:color="auto"/>
                <w:left w:val="none" w:sz="0" w:space="0" w:color="auto"/>
                <w:bottom w:val="none" w:sz="0" w:space="0" w:color="auto"/>
                <w:right w:val="none" w:sz="0" w:space="0" w:color="auto"/>
              </w:divBdr>
              <w:divsChild>
                <w:div w:id="394547390">
                  <w:marLeft w:val="0"/>
                  <w:marRight w:val="0"/>
                  <w:marTop w:val="0"/>
                  <w:marBottom w:val="0"/>
                  <w:divBdr>
                    <w:top w:val="none" w:sz="0" w:space="0" w:color="auto"/>
                    <w:left w:val="none" w:sz="0" w:space="0" w:color="auto"/>
                    <w:bottom w:val="none" w:sz="0" w:space="0" w:color="auto"/>
                    <w:right w:val="none" w:sz="0" w:space="0" w:color="auto"/>
                  </w:divBdr>
                </w:div>
                <w:div w:id="868492549">
                  <w:marLeft w:val="0"/>
                  <w:marRight w:val="0"/>
                  <w:marTop w:val="0"/>
                  <w:marBottom w:val="0"/>
                  <w:divBdr>
                    <w:top w:val="none" w:sz="0" w:space="0" w:color="auto"/>
                    <w:left w:val="none" w:sz="0" w:space="0" w:color="auto"/>
                    <w:bottom w:val="none" w:sz="0" w:space="0" w:color="auto"/>
                    <w:right w:val="none" w:sz="0" w:space="0" w:color="auto"/>
                  </w:divBdr>
                </w:div>
                <w:div w:id="906378314">
                  <w:marLeft w:val="0"/>
                  <w:marRight w:val="0"/>
                  <w:marTop w:val="0"/>
                  <w:marBottom w:val="0"/>
                  <w:divBdr>
                    <w:top w:val="none" w:sz="0" w:space="0" w:color="auto"/>
                    <w:left w:val="none" w:sz="0" w:space="0" w:color="auto"/>
                    <w:bottom w:val="none" w:sz="0" w:space="0" w:color="auto"/>
                    <w:right w:val="none" w:sz="0" w:space="0" w:color="auto"/>
                  </w:divBdr>
                </w:div>
              </w:divsChild>
            </w:div>
            <w:div w:id="118929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816080">
      <w:bodyDiv w:val="1"/>
      <w:marLeft w:val="0"/>
      <w:marRight w:val="0"/>
      <w:marTop w:val="0"/>
      <w:marBottom w:val="0"/>
      <w:divBdr>
        <w:top w:val="none" w:sz="0" w:space="0" w:color="auto"/>
        <w:left w:val="none" w:sz="0" w:space="0" w:color="auto"/>
        <w:bottom w:val="none" w:sz="0" w:space="0" w:color="auto"/>
        <w:right w:val="none" w:sz="0" w:space="0" w:color="auto"/>
      </w:divBdr>
    </w:div>
    <w:div w:id="1263300514">
      <w:bodyDiv w:val="1"/>
      <w:marLeft w:val="0"/>
      <w:marRight w:val="0"/>
      <w:marTop w:val="0"/>
      <w:marBottom w:val="0"/>
      <w:divBdr>
        <w:top w:val="none" w:sz="0" w:space="0" w:color="auto"/>
        <w:left w:val="none" w:sz="0" w:space="0" w:color="auto"/>
        <w:bottom w:val="none" w:sz="0" w:space="0" w:color="auto"/>
        <w:right w:val="none" w:sz="0" w:space="0" w:color="auto"/>
      </w:divBdr>
    </w:div>
    <w:div w:id="1321927457">
      <w:bodyDiv w:val="1"/>
      <w:marLeft w:val="0"/>
      <w:marRight w:val="0"/>
      <w:marTop w:val="0"/>
      <w:marBottom w:val="0"/>
      <w:divBdr>
        <w:top w:val="none" w:sz="0" w:space="0" w:color="auto"/>
        <w:left w:val="none" w:sz="0" w:space="0" w:color="auto"/>
        <w:bottom w:val="none" w:sz="0" w:space="0" w:color="auto"/>
        <w:right w:val="none" w:sz="0" w:space="0" w:color="auto"/>
      </w:divBdr>
    </w:div>
    <w:div w:id="1333679513">
      <w:bodyDiv w:val="1"/>
      <w:marLeft w:val="0"/>
      <w:marRight w:val="0"/>
      <w:marTop w:val="0"/>
      <w:marBottom w:val="0"/>
      <w:divBdr>
        <w:top w:val="none" w:sz="0" w:space="0" w:color="auto"/>
        <w:left w:val="none" w:sz="0" w:space="0" w:color="auto"/>
        <w:bottom w:val="none" w:sz="0" w:space="0" w:color="auto"/>
        <w:right w:val="none" w:sz="0" w:space="0" w:color="auto"/>
      </w:divBdr>
      <w:divsChild>
        <w:div w:id="1391538344">
          <w:marLeft w:val="0"/>
          <w:marRight w:val="0"/>
          <w:marTop w:val="0"/>
          <w:marBottom w:val="0"/>
          <w:divBdr>
            <w:top w:val="none" w:sz="0" w:space="0" w:color="auto"/>
            <w:left w:val="none" w:sz="0" w:space="0" w:color="auto"/>
            <w:bottom w:val="none" w:sz="0" w:space="0" w:color="auto"/>
            <w:right w:val="none" w:sz="0" w:space="0" w:color="auto"/>
          </w:divBdr>
          <w:divsChild>
            <w:div w:id="999694787">
              <w:marLeft w:val="0"/>
              <w:marRight w:val="0"/>
              <w:marTop w:val="0"/>
              <w:marBottom w:val="0"/>
              <w:divBdr>
                <w:top w:val="none" w:sz="0" w:space="0" w:color="auto"/>
                <w:left w:val="none" w:sz="0" w:space="0" w:color="auto"/>
                <w:bottom w:val="none" w:sz="0" w:space="0" w:color="auto"/>
                <w:right w:val="none" w:sz="0" w:space="0" w:color="auto"/>
              </w:divBdr>
              <w:divsChild>
                <w:div w:id="2051100713">
                  <w:marLeft w:val="0"/>
                  <w:marRight w:val="0"/>
                  <w:marTop w:val="0"/>
                  <w:marBottom w:val="0"/>
                  <w:divBdr>
                    <w:top w:val="none" w:sz="0" w:space="0" w:color="auto"/>
                    <w:left w:val="none" w:sz="0" w:space="0" w:color="auto"/>
                    <w:bottom w:val="none" w:sz="0" w:space="0" w:color="auto"/>
                    <w:right w:val="none" w:sz="0" w:space="0" w:color="auto"/>
                  </w:divBdr>
                </w:div>
                <w:div w:id="1693871253">
                  <w:marLeft w:val="0"/>
                  <w:marRight w:val="0"/>
                  <w:marTop w:val="0"/>
                  <w:marBottom w:val="0"/>
                  <w:divBdr>
                    <w:top w:val="none" w:sz="0" w:space="0" w:color="auto"/>
                    <w:left w:val="none" w:sz="0" w:space="0" w:color="auto"/>
                    <w:bottom w:val="none" w:sz="0" w:space="0" w:color="auto"/>
                    <w:right w:val="none" w:sz="0" w:space="0" w:color="auto"/>
                  </w:divBdr>
                </w:div>
                <w:div w:id="1246232699">
                  <w:marLeft w:val="0"/>
                  <w:marRight w:val="0"/>
                  <w:marTop w:val="0"/>
                  <w:marBottom w:val="0"/>
                  <w:divBdr>
                    <w:top w:val="none" w:sz="0" w:space="0" w:color="auto"/>
                    <w:left w:val="none" w:sz="0" w:space="0" w:color="auto"/>
                    <w:bottom w:val="none" w:sz="0" w:space="0" w:color="auto"/>
                    <w:right w:val="none" w:sz="0" w:space="0" w:color="auto"/>
                  </w:divBdr>
                </w:div>
                <w:div w:id="106438223">
                  <w:marLeft w:val="0"/>
                  <w:marRight w:val="0"/>
                  <w:marTop w:val="0"/>
                  <w:marBottom w:val="0"/>
                  <w:divBdr>
                    <w:top w:val="none" w:sz="0" w:space="0" w:color="auto"/>
                    <w:left w:val="none" w:sz="0" w:space="0" w:color="auto"/>
                    <w:bottom w:val="none" w:sz="0" w:space="0" w:color="auto"/>
                    <w:right w:val="none" w:sz="0" w:space="0" w:color="auto"/>
                  </w:divBdr>
                </w:div>
                <w:div w:id="1133787957">
                  <w:marLeft w:val="0"/>
                  <w:marRight w:val="0"/>
                  <w:marTop w:val="0"/>
                  <w:marBottom w:val="0"/>
                  <w:divBdr>
                    <w:top w:val="none" w:sz="0" w:space="0" w:color="auto"/>
                    <w:left w:val="none" w:sz="0" w:space="0" w:color="auto"/>
                    <w:bottom w:val="none" w:sz="0" w:space="0" w:color="auto"/>
                    <w:right w:val="none" w:sz="0" w:space="0" w:color="auto"/>
                  </w:divBdr>
                </w:div>
                <w:div w:id="1861508409">
                  <w:marLeft w:val="0"/>
                  <w:marRight w:val="0"/>
                  <w:marTop w:val="0"/>
                  <w:marBottom w:val="0"/>
                  <w:divBdr>
                    <w:top w:val="none" w:sz="0" w:space="0" w:color="auto"/>
                    <w:left w:val="none" w:sz="0" w:space="0" w:color="auto"/>
                    <w:bottom w:val="none" w:sz="0" w:space="0" w:color="auto"/>
                    <w:right w:val="none" w:sz="0" w:space="0" w:color="auto"/>
                  </w:divBdr>
                </w:div>
                <w:div w:id="2119835802">
                  <w:marLeft w:val="0"/>
                  <w:marRight w:val="0"/>
                  <w:marTop w:val="0"/>
                  <w:marBottom w:val="0"/>
                  <w:divBdr>
                    <w:top w:val="none" w:sz="0" w:space="0" w:color="auto"/>
                    <w:left w:val="none" w:sz="0" w:space="0" w:color="auto"/>
                    <w:bottom w:val="none" w:sz="0" w:space="0" w:color="auto"/>
                    <w:right w:val="none" w:sz="0" w:space="0" w:color="auto"/>
                  </w:divBdr>
                </w:div>
                <w:div w:id="1281305358">
                  <w:marLeft w:val="0"/>
                  <w:marRight w:val="0"/>
                  <w:marTop w:val="0"/>
                  <w:marBottom w:val="0"/>
                  <w:divBdr>
                    <w:top w:val="none" w:sz="0" w:space="0" w:color="auto"/>
                    <w:left w:val="none" w:sz="0" w:space="0" w:color="auto"/>
                    <w:bottom w:val="none" w:sz="0" w:space="0" w:color="auto"/>
                    <w:right w:val="none" w:sz="0" w:space="0" w:color="auto"/>
                  </w:divBdr>
                </w:div>
                <w:div w:id="1385174800">
                  <w:marLeft w:val="0"/>
                  <w:marRight w:val="0"/>
                  <w:marTop w:val="0"/>
                  <w:marBottom w:val="0"/>
                  <w:divBdr>
                    <w:top w:val="none" w:sz="0" w:space="0" w:color="auto"/>
                    <w:left w:val="none" w:sz="0" w:space="0" w:color="auto"/>
                    <w:bottom w:val="none" w:sz="0" w:space="0" w:color="auto"/>
                    <w:right w:val="none" w:sz="0" w:space="0" w:color="auto"/>
                  </w:divBdr>
                </w:div>
                <w:div w:id="1379040592">
                  <w:marLeft w:val="0"/>
                  <w:marRight w:val="0"/>
                  <w:marTop w:val="0"/>
                  <w:marBottom w:val="0"/>
                  <w:divBdr>
                    <w:top w:val="none" w:sz="0" w:space="0" w:color="auto"/>
                    <w:left w:val="none" w:sz="0" w:space="0" w:color="auto"/>
                    <w:bottom w:val="none" w:sz="0" w:space="0" w:color="auto"/>
                    <w:right w:val="none" w:sz="0" w:space="0" w:color="auto"/>
                  </w:divBdr>
                </w:div>
                <w:div w:id="51874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063077">
          <w:marLeft w:val="0"/>
          <w:marRight w:val="0"/>
          <w:marTop w:val="0"/>
          <w:marBottom w:val="0"/>
          <w:divBdr>
            <w:top w:val="none" w:sz="0" w:space="0" w:color="auto"/>
            <w:left w:val="none" w:sz="0" w:space="0" w:color="auto"/>
            <w:bottom w:val="none" w:sz="0" w:space="0" w:color="auto"/>
            <w:right w:val="none" w:sz="0" w:space="0" w:color="auto"/>
          </w:divBdr>
          <w:divsChild>
            <w:div w:id="1637490422">
              <w:marLeft w:val="0"/>
              <w:marRight w:val="0"/>
              <w:marTop w:val="0"/>
              <w:marBottom w:val="0"/>
              <w:divBdr>
                <w:top w:val="none" w:sz="0" w:space="0" w:color="auto"/>
                <w:left w:val="none" w:sz="0" w:space="0" w:color="auto"/>
                <w:bottom w:val="none" w:sz="0" w:space="0" w:color="auto"/>
                <w:right w:val="none" w:sz="0" w:space="0" w:color="auto"/>
              </w:divBdr>
              <w:divsChild>
                <w:div w:id="711343575">
                  <w:marLeft w:val="0"/>
                  <w:marRight w:val="0"/>
                  <w:marTop w:val="0"/>
                  <w:marBottom w:val="0"/>
                  <w:divBdr>
                    <w:top w:val="none" w:sz="0" w:space="0" w:color="auto"/>
                    <w:left w:val="none" w:sz="0" w:space="0" w:color="auto"/>
                    <w:bottom w:val="none" w:sz="0" w:space="0" w:color="auto"/>
                    <w:right w:val="none" w:sz="0" w:space="0" w:color="auto"/>
                  </w:divBdr>
                </w:div>
                <w:div w:id="1894154202">
                  <w:marLeft w:val="0"/>
                  <w:marRight w:val="0"/>
                  <w:marTop w:val="0"/>
                  <w:marBottom w:val="0"/>
                  <w:divBdr>
                    <w:top w:val="none" w:sz="0" w:space="0" w:color="auto"/>
                    <w:left w:val="none" w:sz="0" w:space="0" w:color="auto"/>
                    <w:bottom w:val="none" w:sz="0" w:space="0" w:color="auto"/>
                    <w:right w:val="none" w:sz="0" w:space="0" w:color="auto"/>
                  </w:divBdr>
                </w:div>
                <w:div w:id="214048019">
                  <w:marLeft w:val="0"/>
                  <w:marRight w:val="0"/>
                  <w:marTop w:val="0"/>
                  <w:marBottom w:val="0"/>
                  <w:divBdr>
                    <w:top w:val="none" w:sz="0" w:space="0" w:color="auto"/>
                    <w:left w:val="none" w:sz="0" w:space="0" w:color="auto"/>
                    <w:bottom w:val="none" w:sz="0" w:space="0" w:color="auto"/>
                    <w:right w:val="none" w:sz="0" w:space="0" w:color="auto"/>
                  </w:divBdr>
                </w:div>
                <w:div w:id="84228617">
                  <w:marLeft w:val="0"/>
                  <w:marRight w:val="0"/>
                  <w:marTop w:val="0"/>
                  <w:marBottom w:val="0"/>
                  <w:divBdr>
                    <w:top w:val="none" w:sz="0" w:space="0" w:color="auto"/>
                    <w:left w:val="none" w:sz="0" w:space="0" w:color="auto"/>
                    <w:bottom w:val="none" w:sz="0" w:space="0" w:color="auto"/>
                    <w:right w:val="none" w:sz="0" w:space="0" w:color="auto"/>
                  </w:divBdr>
                </w:div>
                <w:div w:id="376392895">
                  <w:marLeft w:val="0"/>
                  <w:marRight w:val="0"/>
                  <w:marTop w:val="0"/>
                  <w:marBottom w:val="0"/>
                  <w:divBdr>
                    <w:top w:val="none" w:sz="0" w:space="0" w:color="auto"/>
                    <w:left w:val="none" w:sz="0" w:space="0" w:color="auto"/>
                    <w:bottom w:val="none" w:sz="0" w:space="0" w:color="auto"/>
                    <w:right w:val="none" w:sz="0" w:space="0" w:color="auto"/>
                  </w:divBdr>
                </w:div>
                <w:div w:id="1756173466">
                  <w:marLeft w:val="0"/>
                  <w:marRight w:val="0"/>
                  <w:marTop w:val="0"/>
                  <w:marBottom w:val="0"/>
                  <w:divBdr>
                    <w:top w:val="none" w:sz="0" w:space="0" w:color="auto"/>
                    <w:left w:val="none" w:sz="0" w:space="0" w:color="auto"/>
                    <w:bottom w:val="none" w:sz="0" w:space="0" w:color="auto"/>
                    <w:right w:val="none" w:sz="0" w:space="0" w:color="auto"/>
                  </w:divBdr>
                </w:div>
                <w:div w:id="1913001335">
                  <w:marLeft w:val="0"/>
                  <w:marRight w:val="0"/>
                  <w:marTop w:val="0"/>
                  <w:marBottom w:val="0"/>
                  <w:divBdr>
                    <w:top w:val="none" w:sz="0" w:space="0" w:color="auto"/>
                    <w:left w:val="none" w:sz="0" w:space="0" w:color="auto"/>
                    <w:bottom w:val="none" w:sz="0" w:space="0" w:color="auto"/>
                    <w:right w:val="none" w:sz="0" w:space="0" w:color="auto"/>
                  </w:divBdr>
                </w:div>
                <w:div w:id="202585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779001">
      <w:bodyDiv w:val="1"/>
      <w:marLeft w:val="0"/>
      <w:marRight w:val="0"/>
      <w:marTop w:val="0"/>
      <w:marBottom w:val="0"/>
      <w:divBdr>
        <w:top w:val="none" w:sz="0" w:space="0" w:color="auto"/>
        <w:left w:val="none" w:sz="0" w:space="0" w:color="auto"/>
        <w:bottom w:val="none" w:sz="0" w:space="0" w:color="auto"/>
        <w:right w:val="none" w:sz="0" w:space="0" w:color="auto"/>
      </w:divBdr>
    </w:div>
    <w:div w:id="1438139979">
      <w:bodyDiv w:val="1"/>
      <w:marLeft w:val="0"/>
      <w:marRight w:val="0"/>
      <w:marTop w:val="0"/>
      <w:marBottom w:val="0"/>
      <w:divBdr>
        <w:top w:val="none" w:sz="0" w:space="0" w:color="auto"/>
        <w:left w:val="none" w:sz="0" w:space="0" w:color="auto"/>
        <w:bottom w:val="none" w:sz="0" w:space="0" w:color="auto"/>
        <w:right w:val="none" w:sz="0" w:space="0" w:color="auto"/>
      </w:divBdr>
    </w:div>
    <w:div w:id="1571622552">
      <w:bodyDiv w:val="1"/>
      <w:marLeft w:val="0"/>
      <w:marRight w:val="0"/>
      <w:marTop w:val="0"/>
      <w:marBottom w:val="0"/>
      <w:divBdr>
        <w:top w:val="none" w:sz="0" w:space="0" w:color="auto"/>
        <w:left w:val="none" w:sz="0" w:space="0" w:color="auto"/>
        <w:bottom w:val="none" w:sz="0" w:space="0" w:color="auto"/>
        <w:right w:val="none" w:sz="0" w:space="0" w:color="auto"/>
      </w:divBdr>
    </w:div>
    <w:div w:id="1664745834">
      <w:bodyDiv w:val="1"/>
      <w:marLeft w:val="0"/>
      <w:marRight w:val="0"/>
      <w:marTop w:val="0"/>
      <w:marBottom w:val="0"/>
      <w:divBdr>
        <w:top w:val="none" w:sz="0" w:space="0" w:color="auto"/>
        <w:left w:val="none" w:sz="0" w:space="0" w:color="auto"/>
        <w:bottom w:val="none" w:sz="0" w:space="0" w:color="auto"/>
        <w:right w:val="none" w:sz="0" w:space="0" w:color="auto"/>
      </w:divBdr>
    </w:div>
    <w:div w:id="1675106051">
      <w:bodyDiv w:val="1"/>
      <w:marLeft w:val="0"/>
      <w:marRight w:val="0"/>
      <w:marTop w:val="0"/>
      <w:marBottom w:val="0"/>
      <w:divBdr>
        <w:top w:val="none" w:sz="0" w:space="0" w:color="auto"/>
        <w:left w:val="none" w:sz="0" w:space="0" w:color="auto"/>
        <w:bottom w:val="none" w:sz="0" w:space="0" w:color="auto"/>
        <w:right w:val="none" w:sz="0" w:space="0" w:color="auto"/>
      </w:divBdr>
    </w:div>
    <w:div w:id="1687052265">
      <w:bodyDiv w:val="1"/>
      <w:marLeft w:val="0"/>
      <w:marRight w:val="0"/>
      <w:marTop w:val="0"/>
      <w:marBottom w:val="0"/>
      <w:divBdr>
        <w:top w:val="none" w:sz="0" w:space="0" w:color="auto"/>
        <w:left w:val="none" w:sz="0" w:space="0" w:color="auto"/>
        <w:bottom w:val="none" w:sz="0" w:space="0" w:color="auto"/>
        <w:right w:val="none" w:sz="0" w:space="0" w:color="auto"/>
      </w:divBdr>
      <w:divsChild>
        <w:div w:id="1501844682">
          <w:marLeft w:val="144"/>
          <w:marRight w:val="0"/>
          <w:marTop w:val="260"/>
          <w:marBottom w:val="0"/>
          <w:divBdr>
            <w:top w:val="none" w:sz="0" w:space="0" w:color="auto"/>
            <w:left w:val="none" w:sz="0" w:space="0" w:color="auto"/>
            <w:bottom w:val="none" w:sz="0" w:space="0" w:color="auto"/>
            <w:right w:val="none" w:sz="0" w:space="0" w:color="auto"/>
          </w:divBdr>
        </w:div>
        <w:div w:id="837422370">
          <w:marLeft w:val="144"/>
          <w:marRight w:val="0"/>
          <w:marTop w:val="2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ciologydictionary.org/sex/" TargetMode="External"/><Relationship Id="rId13" Type="http://schemas.openxmlformats.org/officeDocument/2006/relationships/hyperlink" Target="https://www.merriam-webster.com/dictionary/gender%20identity" TargetMode="External"/><Relationship Id="rId3" Type="http://schemas.openxmlformats.org/officeDocument/2006/relationships/settings" Target="settings.xml"/><Relationship Id="rId7" Type="http://schemas.openxmlformats.org/officeDocument/2006/relationships/hyperlink" Target="https://sociologydictionary.org/individual/" TargetMode="External"/><Relationship Id="rId12" Type="http://schemas.openxmlformats.org/officeDocument/2006/relationships/hyperlink" Target="https://www.merriam-webster.com/dictionary/comm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ciologydictionary.org/role/" TargetMode="External"/><Relationship Id="rId11" Type="http://schemas.openxmlformats.org/officeDocument/2006/relationships/hyperlink" Target="https://sociologydictionary.org/value/" TargetMode="External"/><Relationship Id="rId5" Type="http://schemas.openxmlformats.org/officeDocument/2006/relationships/hyperlink" Target="https://www.merriam-webster.com/dictionary/transgender" TargetMode="External"/><Relationship Id="rId15" Type="http://schemas.openxmlformats.org/officeDocument/2006/relationships/theme" Target="theme/theme1.xml"/><Relationship Id="rId10" Type="http://schemas.openxmlformats.org/officeDocument/2006/relationships/hyperlink" Target="https://sociologydictionary.org/norm/" TargetMode="External"/><Relationship Id="rId4" Type="http://schemas.openxmlformats.org/officeDocument/2006/relationships/webSettings" Target="webSettings.xml"/><Relationship Id="rId9" Type="http://schemas.openxmlformats.org/officeDocument/2006/relationships/hyperlink" Target="https://sociologydictionary.org/behavio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7234</TotalTime>
  <Pages>4</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Klopper</dc:creator>
  <cp:keywords/>
  <dc:description/>
  <cp:lastModifiedBy>Saskia Klopper</cp:lastModifiedBy>
  <cp:revision>132</cp:revision>
  <dcterms:created xsi:type="dcterms:W3CDTF">2020-03-04T13:09:00Z</dcterms:created>
  <dcterms:modified xsi:type="dcterms:W3CDTF">2020-03-30T19:20:00Z</dcterms:modified>
</cp:coreProperties>
</file>