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98EA4" w14:textId="77777777" w:rsidR="00DF5FCD" w:rsidRPr="00E40D33" w:rsidRDefault="00D537AE" w:rsidP="00E40D33">
      <w:pPr>
        <w:spacing w:line="259" w:lineRule="auto"/>
        <w:jc w:val="center"/>
        <w:rPr>
          <w:rFonts w:ascii="Arial" w:hAnsi="Arial" w:cs="Arial"/>
          <w:sz w:val="40"/>
          <w:szCs w:val="40"/>
        </w:rPr>
      </w:pPr>
      <w:r w:rsidRPr="00E40D33">
        <w:rPr>
          <w:rFonts w:ascii="Arial" w:hAnsi="Arial" w:cs="Arial"/>
          <w:sz w:val="40"/>
          <w:szCs w:val="40"/>
        </w:rPr>
        <w:t>Student: Alexandra Boata</w:t>
      </w:r>
    </w:p>
    <w:p w14:paraId="289C45B1" w14:textId="44D5F9C6" w:rsidR="0076711F" w:rsidRPr="00E40D33" w:rsidRDefault="00D537AE" w:rsidP="00E40D33">
      <w:pPr>
        <w:spacing w:line="259" w:lineRule="auto"/>
        <w:jc w:val="center"/>
        <w:rPr>
          <w:rFonts w:ascii="Arial" w:hAnsi="Arial" w:cs="Arial"/>
          <w:sz w:val="40"/>
          <w:szCs w:val="40"/>
        </w:rPr>
      </w:pPr>
      <w:r w:rsidRPr="00E40D33">
        <w:rPr>
          <w:rFonts w:ascii="Arial" w:hAnsi="Arial" w:cs="Arial"/>
          <w:sz w:val="40"/>
          <w:szCs w:val="40"/>
        </w:rPr>
        <w:t>Student number: 2014200</w:t>
      </w:r>
    </w:p>
    <w:p w14:paraId="5FDC039C" w14:textId="77777777" w:rsidR="006D3523" w:rsidRPr="00CC1A55" w:rsidRDefault="006D3523" w:rsidP="0076711F">
      <w:pPr>
        <w:spacing w:line="259" w:lineRule="auto"/>
        <w:jc w:val="left"/>
        <w:rPr>
          <w:rFonts w:ascii="Arial" w:hAnsi="Arial" w:cs="Arial"/>
          <w:sz w:val="44"/>
          <w:szCs w:val="44"/>
        </w:rPr>
      </w:pPr>
    </w:p>
    <w:p w14:paraId="29A7E22B" w14:textId="77777777" w:rsidR="0076711F" w:rsidRDefault="0076711F" w:rsidP="0076711F">
      <w:pPr>
        <w:spacing w:line="259" w:lineRule="auto"/>
        <w:rPr>
          <w:rFonts w:ascii="Arial" w:hAnsi="Arial" w:cs="Arial"/>
          <w:sz w:val="72"/>
          <w:szCs w:val="72"/>
        </w:rPr>
      </w:pPr>
    </w:p>
    <w:p w14:paraId="16F75BF6" w14:textId="640DE50F" w:rsidR="00825475" w:rsidRDefault="00D537AE" w:rsidP="00825475">
      <w:pPr>
        <w:spacing w:line="259" w:lineRule="auto"/>
        <w:jc w:val="center"/>
        <w:rPr>
          <w:rFonts w:ascii="Arial" w:hAnsi="Arial" w:cs="Arial"/>
          <w:sz w:val="72"/>
          <w:szCs w:val="72"/>
        </w:rPr>
      </w:pPr>
      <w:r w:rsidRPr="00825475">
        <w:rPr>
          <w:rFonts w:ascii="Arial" w:hAnsi="Arial" w:cs="Arial"/>
          <w:sz w:val="72"/>
          <w:szCs w:val="72"/>
        </w:rPr>
        <w:t>Organisational Audit</w:t>
      </w:r>
      <w:r w:rsidR="00E466A9">
        <w:rPr>
          <w:rFonts w:ascii="Arial" w:hAnsi="Arial" w:cs="Arial"/>
          <w:sz w:val="72"/>
          <w:szCs w:val="72"/>
        </w:rPr>
        <w:t xml:space="preserve"> </w:t>
      </w:r>
      <w:r w:rsidR="009B317D">
        <w:rPr>
          <w:rFonts w:ascii="Arial" w:hAnsi="Arial" w:cs="Arial"/>
          <w:sz w:val="72"/>
          <w:szCs w:val="72"/>
        </w:rPr>
        <w:t>of</w:t>
      </w:r>
      <w:r w:rsidRPr="00825475">
        <w:rPr>
          <w:rFonts w:ascii="Arial" w:hAnsi="Arial" w:cs="Arial"/>
          <w:sz w:val="72"/>
          <w:szCs w:val="72"/>
        </w:rPr>
        <w:t xml:space="preserve"> Hilton Hotel Group</w:t>
      </w:r>
    </w:p>
    <w:p w14:paraId="04195B00" w14:textId="77777777" w:rsidR="00254C8D" w:rsidRDefault="00254C8D" w:rsidP="00825475">
      <w:pPr>
        <w:spacing w:line="259" w:lineRule="auto"/>
        <w:jc w:val="center"/>
      </w:pPr>
    </w:p>
    <w:p w14:paraId="66F904D7" w14:textId="77777777" w:rsidR="00825475" w:rsidRDefault="00825475" w:rsidP="00825475">
      <w:pPr>
        <w:spacing w:line="259" w:lineRule="auto"/>
        <w:jc w:val="center"/>
      </w:pPr>
    </w:p>
    <w:p w14:paraId="5B9C4368" w14:textId="1EDF3E2E" w:rsidR="00825475" w:rsidRDefault="00D537AE" w:rsidP="00825475">
      <w:pPr>
        <w:spacing w:line="259" w:lineRule="auto"/>
        <w:jc w:val="center"/>
      </w:pPr>
      <w:r>
        <w:rPr>
          <w:noProof/>
        </w:rPr>
        <w:drawing>
          <wp:inline distT="0" distB="0" distL="0" distR="0" wp14:anchorId="66FB9842" wp14:editId="5D0D0314">
            <wp:extent cx="1217295" cy="863566"/>
            <wp:effectExtent l="0" t="0" r="1905"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231079" cy="873345"/>
                    </a:xfrm>
                    <a:prstGeom prst="rect">
                      <a:avLst/>
                    </a:prstGeom>
                  </pic:spPr>
                </pic:pic>
              </a:graphicData>
            </a:graphic>
          </wp:inline>
        </w:drawing>
      </w:r>
    </w:p>
    <w:p w14:paraId="4A395666" w14:textId="14B45BA7" w:rsidR="00254C8D" w:rsidRDefault="00254C8D" w:rsidP="00825475">
      <w:pPr>
        <w:spacing w:line="259" w:lineRule="auto"/>
        <w:jc w:val="center"/>
      </w:pPr>
    </w:p>
    <w:p w14:paraId="662CCBEA" w14:textId="77777777" w:rsidR="00254C8D" w:rsidRDefault="00254C8D" w:rsidP="00825475">
      <w:pPr>
        <w:spacing w:line="259" w:lineRule="auto"/>
        <w:jc w:val="center"/>
      </w:pPr>
    </w:p>
    <w:p w14:paraId="28818273" w14:textId="4ED0D2DC" w:rsidR="00254C8D" w:rsidRDefault="00D537AE" w:rsidP="00254C8D">
      <w:pPr>
        <w:spacing w:line="259" w:lineRule="auto"/>
        <w:jc w:val="center"/>
      </w:pPr>
      <w:r w:rsidRPr="00254C8D">
        <w:t xml:space="preserve">July </w:t>
      </w:r>
      <w:r w:rsidR="00EC32DD">
        <w:t>6</w:t>
      </w:r>
      <w:r w:rsidRPr="00254C8D">
        <w:t>, 2022</w:t>
      </w:r>
    </w:p>
    <w:p w14:paraId="368388D3" w14:textId="6F24D3FA" w:rsidR="00FF506C" w:rsidRDefault="00FF506C" w:rsidP="00254C8D">
      <w:pPr>
        <w:spacing w:line="259" w:lineRule="auto"/>
        <w:jc w:val="center"/>
      </w:pPr>
    </w:p>
    <w:p w14:paraId="72E5090A" w14:textId="10F4AF41" w:rsidR="00FF506C" w:rsidRPr="00254C8D" w:rsidRDefault="00FF506C" w:rsidP="00254C8D">
      <w:pPr>
        <w:spacing w:line="259" w:lineRule="auto"/>
        <w:jc w:val="center"/>
      </w:pPr>
    </w:p>
    <w:p w14:paraId="798CE038" w14:textId="77777777" w:rsidR="00825475" w:rsidRDefault="00825475" w:rsidP="00825475">
      <w:pPr>
        <w:spacing w:line="259" w:lineRule="auto"/>
        <w:jc w:val="center"/>
      </w:pPr>
    </w:p>
    <w:p w14:paraId="2C906514" w14:textId="77777777" w:rsidR="00825475" w:rsidRDefault="00825475" w:rsidP="00825475">
      <w:pPr>
        <w:spacing w:line="259" w:lineRule="auto"/>
        <w:jc w:val="center"/>
      </w:pPr>
    </w:p>
    <w:p w14:paraId="4B29AD4B" w14:textId="0B9EF288" w:rsidR="00825475" w:rsidRPr="00E40D33" w:rsidRDefault="00D537AE" w:rsidP="00825475">
      <w:pPr>
        <w:spacing w:line="259" w:lineRule="auto"/>
        <w:jc w:val="left"/>
        <w:rPr>
          <w:rFonts w:ascii="Arial" w:hAnsi="Arial" w:cs="Arial"/>
          <w:sz w:val="40"/>
          <w:szCs w:val="40"/>
        </w:rPr>
      </w:pPr>
      <w:r w:rsidRPr="00E40D33">
        <w:rPr>
          <w:rFonts w:ascii="Arial" w:hAnsi="Arial" w:cs="Arial"/>
          <w:sz w:val="40"/>
          <w:szCs w:val="40"/>
        </w:rPr>
        <w:t xml:space="preserve">Module: Management &amp; Organisational </w:t>
      </w:r>
      <w:r w:rsidR="00CC1A55" w:rsidRPr="00E40D33">
        <w:rPr>
          <w:rFonts w:ascii="Arial" w:hAnsi="Arial" w:cs="Arial"/>
          <w:sz w:val="40"/>
          <w:szCs w:val="40"/>
        </w:rPr>
        <w:t>Behaviour,</w:t>
      </w:r>
      <w:r w:rsidR="00B169B7" w:rsidRPr="00E40D33">
        <w:rPr>
          <w:rFonts w:ascii="Arial" w:hAnsi="Arial" w:cs="Arial"/>
          <w:sz w:val="40"/>
          <w:szCs w:val="40"/>
        </w:rPr>
        <w:t xml:space="preserve"> BMIH5004</w:t>
      </w:r>
    </w:p>
    <w:p w14:paraId="4DD0B535" w14:textId="3D241789" w:rsidR="00B169B7" w:rsidRPr="00E40D33" w:rsidRDefault="00D537AE" w:rsidP="00825475">
      <w:pPr>
        <w:spacing w:line="259" w:lineRule="auto"/>
        <w:jc w:val="left"/>
        <w:rPr>
          <w:rFonts w:ascii="Arial" w:hAnsi="Arial" w:cs="Arial"/>
          <w:sz w:val="40"/>
          <w:szCs w:val="40"/>
        </w:rPr>
      </w:pPr>
      <w:r w:rsidRPr="00E40D33">
        <w:rPr>
          <w:rFonts w:ascii="Arial" w:hAnsi="Arial" w:cs="Arial"/>
          <w:sz w:val="40"/>
          <w:szCs w:val="40"/>
        </w:rPr>
        <w:t>Lecturer: Robyn Griffiths</w:t>
      </w:r>
    </w:p>
    <w:p w14:paraId="5A0C64BD" w14:textId="77777777" w:rsidR="00254C8D" w:rsidRDefault="00254C8D" w:rsidP="00254C8D"/>
    <w:p w14:paraId="189C4F7F" w14:textId="73929934" w:rsidR="004431A2" w:rsidRDefault="00D537AE" w:rsidP="004431A2">
      <w:pPr>
        <w:pStyle w:val="Heading1"/>
      </w:pPr>
      <w:bookmarkStart w:id="0" w:name="_Toc107916451"/>
      <w:r>
        <w:lastRenderedPageBreak/>
        <w:t>Executive summary</w:t>
      </w:r>
      <w:bookmarkEnd w:id="0"/>
    </w:p>
    <w:p w14:paraId="7576E357" w14:textId="7DCC2EAC" w:rsidR="00996427" w:rsidRDefault="00996427" w:rsidP="00996427"/>
    <w:p w14:paraId="1F40F3FE" w14:textId="5364FB19" w:rsidR="004431A2" w:rsidRPr="0050041E" w:rsidRDefault="00D537AE" w:rsidP="009C2AB1">
      <w:pPr>
        <w:rPr>
          <w:rFonts w:ascii="Arial" w:hAnsi="Arial" w:cs="Arial"/>
          <w:sz w:val="22"/>
        </w:rPr>
      </w:pPr>
      <w:r w:rsidRPr="0050041E">
        <w:rPr>
          <w:rFonts w:ascii="Arial" w:hAnsi="Arial" w:cs="Arial"/>
          <w:sz w:val="22"/>
        </w:rPr>
        <w:t xml:space="preserve">This report intends to analyse the Hilton Hotel </w:t>
      </w:r>
      <w:r w:rsidR="004D28D9" w:rsidRPr="0050041E">
        <w:rPr>
          <w:rFonts w:ascii="Arial" w:hAnsi="Arial" w:cs="Arial"/>
          <w:sz w:val="22"/>
        </w:rPr>
        <w:t>Group</w:t>
      </w:r>
      <w:r w:rsidRPr="0050041E">
        <w:rPr>
          <w:rFonts w:ascii="Arial" w:hAnsi="Arial" w:cs="Arial"/>
          <w:sz w:val="22"/>
        </w:rPr>
        <w:t>'s organisational structure, culture, and goals. It will also show how the group manages its business and show how recent changes have affected it. The strategic direction of the organisation and the bus</w:t>
      </w:r>
      <w:r w:rsidRPr="0050041E">
        <w:rPr>
          <w:rFonts w:ascii="Arial" w:hAnsi="Arial" w:cs="Arial"/>
          <w:sz w:val="22"/>
        </w:rPr>
        <w:t>iness's success will be determined</w:t>
      </w:r>
      <w:r w:rsidR="009463A8" w:rsidRPr="0050041E">
        <w:rPr>
          <w:rFonts w:ascii="Arial" w:hAnsi="Arial" w:cs="Arial"/>
          <w:sz w:val="22"/>
        </w:rPr>
        <w:t xml:space="preserve"> through this audit.</w:t>
      </w:r>
    </w:p>
    <w:p w14:paraId="50C40FFB" w14:textId="77777777" w:rsidR="004431A2" w:rsidRPr="004431A2" w:rsidRDefault="004431A2" w:rsidP="004431A2"/>
    <w:p w14:paraId="545ADBA3" w14:textId="3CA8F214" w:rsidR="004431A2" w:rsidRDefault="004431A2" w:rsidP="00825475">
      <w:pPr>
        <w:spacing w:line="259" w:lineRule="auto"/>
        <w:jc w:val="left"/>
        <w:rPr>
          <w:rFonts w:ascii="Arial" w:hAnsi="Arial" w:cs="Arial"/>
          <w:sz w:val="44"/>
          <w:szCs w:val="44"/>
        </w:rPr>
      </w:pPr>
    </w:p>
    <w:p w14:paraId="385BB864" w14:textId="31BDA6FA" w:rsidR="004431A2" w:rsidRDefault="004431A2" w:rsidP="00825475">
      <w:pPr>
        <w:spacing w:line="259" w:lineRule="auto"/>
        <w:jc w:val="left"/>
        <w:rPr>
          <w:rFonts w:ascii="Arial" w:hAnsi="Arial" w:cs="Arial"/>
          <w:sz w:val="44"/>
          <w:szCs w:val="44"/>
        </w:rPr>
      </w:pPr>
    </w:p>
    <w:p w14:paraId="53BB85B5" w14:textId="77777777" w:rsidR="004431A2" w:rsidRDefault="004431A2" w:rsidP="00825475">
      <w:pPr>
        <w:spacing w:line="259" w:lineRule="auto"/>
        <w:jc w:val="left"/>
      </w:pPr>
    </w:p>
    <w:p w14:paraId="20CA7CFB" w14:textId="77777777" w:rsidR="00B169B7" w:rsidRDefault="00B169B7" w:rsidP="00825475">
      <w:pPr>
        <w:spacing w:line="259" w:lineRule="auto"/>
        <w:jc w:val="left"/>
      </w:pPr>
    </w:p>
    <w:p w14:paraId="2D3D3EAA" w14:textId="32CB9CF1" w:rsidR="008D0A60" w:rsidRPr="00825475" w:rsidRDefault="00D537AE" w:rsidP="00825475">
      <w:pPr>
        <w:spacing w:line="259" w:lineRule="auto"/>
        <w:jc w:val="left"/>
      </w:pPr>
      <w:r w:rsidRPr="00825475">
        <w:br w:type="page"/>
      </w:r>
    </w:p>
    <w:sdt>
      <w:sdtPr>
        <w:rPr>
          <w:rFonts w:ascii="Times New Roman" w:eastAsiaTheme="minorHAnsi" w:hAnsi="Times New Roman" w:cstheme="minorBidi"/>
          <w:color w:val="auto"/>
          <w:sz w:val="24"/>
          <w:szCs w:val="22"/>
        </w:rPr>
        <w:id w:val="-341864851"/>
        <w:docPartObj>
          <w:docPartGallery w:val="Table of Contents"/>
          <w:docPartUnique/>
        </w:docPartObj>
      </w:sdtPr>
      <w:sdtEndPr>
        <w:rPr>
          <w:b/>
          <w:bCs/>
          <w:noProof/>
        </w:rPr>
      </w:sdtEndPr>
      <w:sdtContent>
        <w:p w14:paraId="29C37B6E" w14:textId="3EDD01FD" w:rsidR="00CC1A55" w:rsidRDefault="00CC1A55">
          <w:pPr>
            <w:pStyle w:val="TOCHeading"/>
            <w:rPr>
              <w:rFonts w:ascii="Times New Roman" w:eastAsiaTheme="minorHAnsi" w:hAnsi="Times New Roman" w:cstheme="minorBidi"/>
              <w:color w:val="auto"/>
              <w:sz w:val="24"/>
              <w:szCs w:val="22"/>
            </w:rPr>
          </w:pPr>
        </w:p>
        <w:p w14:paraId="72E92E6B" w14:textId="7B70C941" w:rsidR="006D4154" w:rsidRDefault="00D537AE">
          <w:pPr>
            <w:pStyle w:val="TOCHeading"/>
            <w:rPr>
              <w:rStyle w:val="Heading1Char"/>
              <w:color w:val="auto"/>
            </w:rPr>
          </w:pPr>
          <w:bookmarkStart w:id="1" w:name="_Toc107916452"/>
          <w:r w:rsidRPr="006D4154">
            <w:rPr>
              <w:rStyle w:val="Heading1Char"/>
              <w:color w:val="auto"/>
            </w:rPr>
            <w:t>Table of Contents</w:t>
          </w:r>
          <w:bookmarkEnd w:id="1"/>
        </w:p>
        <w:p w14:paraId="30E5BDF2" w14:textId="77777777" w:rsidR="004431A2" w:rsidRPr="004431A2" w:rsidRDefault="004431A2" w:rsidP="004431A2"/>
        <w:p w14:paraId="00CBC04D" w14:textId="79E2F9A3" w:rsidR="00E66212" w:rsidRDefault="00D537AE">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7916451" w:history="1">
            <w:r w:rsidR="00E66212" w:rsidRPr="00DA270C">
              <w:rPr>
                <w:rStyle w:val="Hyperlink"/>
                <w:noProof/>
              </w:rPr>
              <w:t>Executive summary</w:t>
            </w:r>
            <w:r w:rsidR="00E66212">
              <w:rPr>
                <w:noProof/>
                <w:webHidden/>
              </w:rPr>
              <w:tab/>
            </w:r>
            <w:r w:rsidR="00E66212">
              <w:rPr>
                <w:noProof/>
                <w:webHidden/>
              </w:rPr>
              <w:fldChar w:fldCharType="begin"/>
            </w:r>
            <w:r w:rsidR="00E66212">
              <w:rPr>
                <w:noProof/>
                <w:webHidden/>
              </w:rPr>
              <w:instrText xml:space="preserve"> PAGEREF _Toc107916451 \h </w:instrText>
            </w:r>
            <w:r w:rsidR="00E66212">
              <w:rPr>
                <w:noProof/>
                <w:webHidden/>
              </w:rPr>
            </w:r>
            <w:r w:rsidR="00E66212">
              <w:rPr>
                <w:noProof/>
                <w:webHidden/>
              </w:rPr>
              <w:fldChar w:fldCharType="separate"/>
            </w:r>
            <w:r w:rsidR="00E66212">
              <w:rPr>
                <w:noProof/>
                <w:webHidden/>
              </w:rPr>
              <w:t>2</w:t>
            </w:r>
            <w:r w:rsidR="00E66212">
              <w:rPr>
                <w:noProof/>
                <w:webHidden/>
              </w:rPr>
              <w:fldChar w:fldCharType="end"/>
            </w:r>
          </w:hyperlink>
        </w:p>
        <w:p w14:paraId="239CF595" w14:textId="6A3A26CA" w:rsidR="00E66212" w:rsidRDefault="00E66212">
          <w:pPr>
            <w:pStyle w:val="TOC1"/>
            <w:tabs>
              <w:tab w:val="right" w:leader="dot" w:pos="9350"/>
            </w:tabs>
            <w:rPr>
              <w:rFonts w:asciiTheme="minorHAnsi" w:eastAsiaTheme="minorEastAsia" w:hAnsiTheme="minorHAnsi"/>
              <w:noProof/>
              <w:sz w:val="22"/>
              <w:lang w:eastAsia="en-GB"/>
            </w:rPr>
          </w:pPr>
          <w:hyperlink w:anchor="_Toc107916452" w:history="1">
            <w:r w:rsidRPr="00DA270C">
              <w:rPr>
                <w:rStyle w:val="Hyperlink"/>
                <w:noProof/>
              </w:rPr>
              <w:t>Table of Contents</w:t>
            </w:r>
            <w:r>
              <w:rPr>
                <w:noProof/>
                <w:webHidden/>
              </w:rPr>
              <w:tab/>
            </w:r>
            <w:r>
              <w:rPr>
                <w:noProof/>
                <w:webHidden/>
              </w:rPr>
              <w:fldChar w:fldCharType="begin"/>
            </w:r>
            <w:r>
              <w:rPr>
                <w:noProof/>
                <w:webHidden/>
              </w:rPr>
              <w:instrText xml:space="preserve"> PAGEREF _Toc107916452 \h </w:instrText>
            </w:r>
            <w:r>
              <w:rPr>
                <w:noProof/>
                <w:webHidden/>
              </w:rPr>
            </w:r>
            <w:r>
              <w:rPr>
                <w:noProof/>
                <w:webHidden/>
              </w:rPr>
              <w:fldChar w:fldCharType="separate"/>
            </w:r>
            <w:r>
              <w:rPr>
                <w:noProof/>
                <w:webHidden/>
              </w:rPr>
              <w:t>3</w:t>
            </w:r>
            <w:r>
              <w:rPr>
                <w:noProof/>
                <w:webHidden/>
              </w:rPr>
              <w:fldChar w:fldCharType="end"/>
            </w:r>
          </w:hyperlink>
        </w:p>
        <w:p w14:paraId="57862407" w14:textId="4438D704" w:rsidR="00E66212" w:rsidRDefault="00E66212">
          <w:pPr>
            <w:pStyle w:val="TOC1"/>
            <w:tabs>
              <w:tab w:val="right" w:leader="dot" w:pos="9350"/>
            </w:tabs>
            <w:rPr>
              <w:rFonts w:asciiTheme="minorHAnsi" w:eastAsiaTheme="minorEastAsia" w:hAnsiTheme="minorHAnsi"/>
              <w:noProof/>
              <w:sz w:val="22"/>
              <w:lang w:eastAsia="en-GB"/>
            </w:rPr>
          </w:pPr>
          <w:hyperlink w:anchor="_Toc107916453" w:history="1">
            <w:r w:rsidRPr="00DA270C">
              <w:rPr>
                <w:rStyle w:val="Hyperlink"/>
                <w:noProof/>
              </w:rPr>
              <w:t>Introduction</w:t>
            </w:r>
            <w:r>
              <w:rPr>
                <w:noProof/>
                <w:webHidden/>
              </w:rPr>
              <w:tab/>
            </w:r>
            <w:r>
              <w:rPr>
                <w:noProof/>
                <w:webHidden/>
              </w:rPr>
              <w:fldChar w:fldCharType="begin"/>
            </w:r>
            <w:r>
              <w:rPr>
                <w:noProof/>
                <w:webHidden/>
              </w:rPr>
              <w:instrText xml:space="preserve"> PAGEREF _Toc107916453 \h </w:instrText>
            </w:r>
            <w:r>
              <w:rPr>
                <w:noProof/>
                <w:webHidden/>
              </w:rPr>
            </w:r>
            <w:r>
              <w:rPr>
                <w:noProof/>
                <w:webHidden/>
              </w:rPr>
              <w:fldChar w:fldCharType="separate"/>
            </w:r>
            <w:r>
              <w:rPr>
                <w:noProof/>
                <w:webHidden/>
              </w:rPr>
              <w:t>4</w:t>
            </w:r>
            <w:r>
              <w:rPr>
                <w:noProof/>
                <w:webHidden/>
              </w:rPr>
              <w:fldChar w:fldCharType="end"/>
            </w:r>
          </w:hyperlink>
        </w:p>
        <w:p w14:paraId="50211026" w14:textId="68092053" w:rsidR="00E66212" w:rsidRDefault="00E66212">
          <w:pPr>
            <w:pStyle w:val="TOC1"/>
            <w:tabs>
              <w:tab w:val="right" w:leader="dot" w:pos="9350"/>
            </w:tabs>
            <w:rPr>
              <w:rFonts w:asciiTheme="minorHAnsi" w:eastAsiaTheme="minorEastAsia" w:hAnsiTheme="minorHAnsi"/>
              <w:noProof/>
              <w:sz w:val="22"/>
              <w:lang w:eastAsia="en-GB"/>
            </w:rPr>
          </w:pPr>
          <w:hyperlink w:anchor="_Toc107916454" w:history="1">
            <w:r w:rsidRPr="00DA270C">
              <w:rPr>
                <w:rStyle w:val="Hyperlink"/>
                <w:noProof/>
              </w:rPr>
              <w:t>Organisation structure, culture, and goals</w:t>
            </w:r>
            <w:r>
              <w:rPr>
                <w:noProof/>
                <w:webHidden/>
              </w:rPr>
              <w:tab/>
            </w:r>
            <w:r>
              <w:rPr>
                <w:noProof/>
                <w:webHidden/>
              </w:rPr>
              <w:fldChar w:fldCharType="begin"/>
            </w:r>
            <w:r>
              <w:rPr>
                <w:noProof/>
                <w:webHidden/>
              </w:rPr>
              <w:instrText xml:space="preserve"> PAGEREF _Toc107916454 \h </w:instrText>
            </w:r>
            <w:r>
              <w:rPr>
                <w:noProof/>
                <w:webHidden/>
              </w:rPr>
            </w:r>
            <w:r>
              <w:rPr>
                <w:noProof/>
                <w:webHidden/>
              </w:rPr>
              <w:fldChar w:fldCharType="separate"/>
            </w:r>
            <w:r>
              <w:rPr>
                <w:noProof/>
                <w:webHidden/>
              </w:rPr>
              <w:t>4</w:t>
            </w:r>
            <w:r>
              <w:rPr>
                <w:noProof/>
                <w:webHidden/>
              </w:rPr>
              <w:fldChar w:fldCharType="end"/>
            </w:r>
          </w:hyperlink>
        </w:p>
        <w:p w14:paraId="1F755DAB" w14:textId="05404DF9" w:rsidR="00E66212" w:rsidRDefault="00E66212">
          <w:pPr>
            <w:pStyle w:val="TOC1"/>
            <w:tabs>
              <w:tab w:val="right" w:leader="dot" w:pos="9350"/>
            </w:tabs>
            <w:rPr>
              <w:rFonts w:asciiTheme="minorHAnsi" w:eastAsiaTheme="minorEastAsia" w:hAnsiTheme="minorHAnsi"/>
              <w:noProof/>
              <w:sz w:val="22"/>
              <w:lang w:eastAsia="en-GB"/>
            </w:rPr>
          </w:pPr>
          <w:hyperlink w:anchor="_Toc107916455" w:history="1">
            <w:r w:rsidRPr="00DA270C">
              <w:rPr>
                <w:rStyle w:val="Hyperlink"/>
                <w:noProof/>
              </w:rPr>
              <w:t>Recent change initiatives, their impact and how well these were managed</w:t>
            </w:r>
            <w:r>
              <w:rPr>
                <w:noProof/>
                <w:webHidden/>
              </w:rPr>
              <w:tab/>
            </w:r>
            <w:r>
              <w:rPr>
                <w:noProof/>
                <w:webHidden/>
              </w:rPr>
              <w:fldChar w:fldCharType="begin"/>
            </w:r>
            <w:r>
              <w:rPr>
                <w:noProof/>
                <w:webHidden/>
              </w:rPr>
              <w:instrText xml:space="preserve"> PAGEREF _Toc107916455 \h </w:instrText>
            </w:r>
            <w:r>
              <w:rPr>
                <w:noProof/>
                <w:webHidden/>
              </w:rPr>
            </w:r>
            <w:r>
              <w:rPr>
                <w:noProof/>
                <w:webHidden/>
              </w:rPr>
              <w:fldChar w:fldCharType="separate"/>
            </w:r>
            <w:r>
              <w:rPr>
                <w:noProof/>
                <w:webHidden/>
              </w:rPr>
              <w:t>6</w:t>
            </w:r>
            <w:r>
              <w:rPr>
                <w:noProof/>
                <w:webHidden/>
              </w:rPr>
              <w:fldChar w:fldCharType="end"/>
            </w:r>
          </w:hyperlink>
        </w:p>
        <w:p w14:paraId="7497371E" w14:textId="61ECBEC9" w:rsidR="00E66212" w:rsidRDefault="00E66212">
          <w:pPr>
            <w:pStyle w:val="TOC1"/>
            <w:tabs>
              <w:tab w:val="right" w:leader="dot" w:pos="9350"/>
            </w:tabs>
            <w:rPr>
              <w:rFonts w:asciiTheme="minorHAnsi" w:eastAsiaTheme="minorEastAsia" w:hAnsiTheme="minorHAnsi"/>
              <w:noProof/>
              <w:sz w:val="22"/>
              <w:lang w:eastAsia="en-GB"/>
            </w:rPr>
          </w:pPr>
          <w:hyperlink w:anchor="_Toc107916456" w:history="1">
            <w:r w:rsidRPr="00DA270C">
              <w:rPr>
                <w:rStyle w:val="Hyperlink"/>
                <w:noProof/>
              </w:rPr>
              <w:t>The organisation's strategic direction and current business performance</w:t>
            </w:r>
            <w:r>
              <w:rPr>
                <w:noProof/>
                <w:webHidden/>
              </w:rPr>
              <w:tab/>
            </w:r>
            <w:r>
              <w:rPr>
                <w:noProof/>
                <w:webHidden/>
              </w:rPr>
              <w:fldChar w:fldCharType="begin"/>
            </w:r>
            <w:r>
              <w:rPr>
                <w:noProof/>
                <w:webHidden/>
              </w:rPr>
              <w:instrText xml:space="preserve"> PAGEREF _Toc107916456 \h </w:instrText>
            </w:r>
            <w:r>
              <w:rPr>
                <w:noProof/>
                <w:webHidden/>
              </w:rPr>
            </w:r>
            <w:r>
              <w:rPr>
                <w:noProof/>
                <w:webHidden/>
              </w:rPr>
              <w:fldChar w:fldCharType="separate"/>
            </w:r>
            <w:r>
              <w:rPr>
                <w:noProof/>
                <w:webHidden/>
              </w:rPr>
              <w:t>8</w:t>
            </w:r>
            <w:r>
              <w:rPr>
                <w:noProof/>
                <w:webHidden/>
              </w:rPr>
              <w:fldChar w:fldCharType="end"/>
            </w:r>
          </w:hyperlink>
        </w:p>
        <w:p w14:paraId="682A7D78" w14:textId="69BDE44E" w:rsidR="00E66212" w:rsidRDefault="00E66212">
          <w:pPr>
            <w:pStyle w:val="TOC1"/>
            <w:tabs>
              <w:tab w:val="right" w:leader="dot" w:pos="9350"/>
            </w:tabs>
            <w:rPr>
              <w:rFonts w:asciiTheme="minorHAnsi" w:eastAsiaTheme="minorEastAsia" w:hAnsiTheme="minorHAnsi"/>
              <w:noProof/>
              <w:sz w:val="22"/>
              <w:lang w:eastAsia="en-GB"/>
            </w:rPr>
          </w:pPr>
          <w:hyperlink w:anchor="_Toc107916457" w:history="1">
            <w:r w:rsidRPr="00DA270C">
              <w:rPr>
                <w:rStyle w:val="Hyperlink"/>
                <w:noProof/>
              </w:rPr>
              <w:t>Conclusion</w:t>
            </w:r>
            <w:r>
              <w:rPr>
                <w:noProof/>
                <w:webHidden/>
              </w:rPr>
              <w:tab/>
            </w:r>
            <w:r>
              <w:rPr>
                <w:noProof/>
                <w:webHidden/>
              </w:rPr>
              <w:fldChar w:fldCharType="begin"/>
            </w:r>
            <w:r>
              <w:rPr>
                <w:noProof/>
                <w:webHidden/>
              </w:rPr>
              <w:instrText xml:space="preserve"> PAGEREF _Toc107916457 \h </w:instrText>
            </w:r>
            <w:r>
              <w:rPr>
                <w:noProof/>
                <w:webHidden/>
              </w:rPr>
            </w:r>
            <w:r>
              <w:rPr>
                <w:noProof/>
                <w:webHidden/>
              </w:rPr>
              <w:fldChar w:fldCharType="separate"/>
            </w:r>
            <w:r>
              <w:rPr>
                <w:noProof/>
                <w:webHidden/>
              </w:rPr>
              <w:t>10</w:t>
            </w:r>
            <w:r>
              <w:rPr>
                <w:noProof/>
                <w:webHidden/>
              </w:rPr>
              <w:fldChar w:fldCharType="end"/>
            </w:r>
          </w:hyperlink>
        </w:p>
        <w:p w14:paraId="411C634C" w14:textId="7AC46618" w:rsidR="00E66212" w:rsidRDefault="00E66212">
          <w:pPr>
            <w:pStyle w:val="TOC1"/>
            <w:tabs>
              <w:tab w:val="right" w:leader="dot" w:pos="9350"/>
            </w:tabs>
            <w:rPr>
              <w:rFonts w:asciiTheme="minorHAnsi" w:eastAsiaTheme="minorEastAsia" w:hAnsiTheme="minorHAnsi"/>
              <w:noProof/>
              <w:sz w:val="22"/>
              <w:lang w:eastAsia="en-GB"/>
            </w:rPr>
          </w:pPr>
          <w:hyperlink w:anchor="_Toc107916458" w:history="1">
            <w:r w:rsidRPr="00DA270C">
              <w:rPr>
                <w:rStyle w:val="Hyperlink"/>
                <w:noProof/>
              </w:rPr>
              <w:t>Recommendations</w:t>
            </w:r>
            <w:r>
              <w:rPr>
                <w:noProof/>
                <w:webHidden/>
              </w:rPr>
              <w:tab/>
            </w:r>
            <w:r>
              <w:rPr>
                <w:noProof/>
                <w:webHidden/>
              </w:rPr>
              <w:fldChar w:fldCharType="begin"/>
            </w:r>
            <w:r>
              <w:rPr>
                <w:noProof/>
                <w:webHidden/>
              </w:rPr>
              <w:instrText xml:space="preserve"> PAGEREF _Toc107916458 \h </w:instrText>
            </w:r>
            <w:r>
              <w:rPr>
                <w:noProof/>
                <w:webHidden/>
              </w:rPr>
            </w:r>
            <w:r>
              <w:rPr>
                <w:noProof/>
                <w:webHidden/>
              </w:rPr>
              <w:fldChar w:fldCharType="separate"/>
            </w:r>
            <w:r>
              <w:rPr>
                <w:noProof/>
                <w:webHidden/>
              </w:rPr>
              <w:t>10</w:t>
            </w:r>
            <w:r>
              <w:rPr>
                <w:noProof/>
                <w:webHidden/>
              </w:rPr>
              <w:fldChar w:fldCharType="end"/>
            </w:r>
          </w:hyperlink>
        </w:p>
        <w:p w14:paraId="791A3A5D" w14:textId="6E72370C" w:rsidR="00E66212" w:rsidRDefault="00E66212">
          <w:pPr>
            <w:pStyle w:val="TOC1"/>
            <w:tabs>
              <w:tab w:val="right" w:leader="dot" w:pos="9350"/>
            </w:tabs>
            <w:rPr>
              <w:rFonts w:asciiTheme="minorHAnsi" w:eastAsiaTheme="minorEastAsia" w:hAnsiTheme="minorHAnsi"/>
              <w:noProof/>
              <w:sz w:val="22"/>
              <w:lang w:eastAsia="en-GB"/>
            </w:rPr>
          </w:pPr>
          <w:hyperlink w:anchor="_Toc107916459" w:history="1">
            <w:r w:rsidRPr="00DA270C">
              <w:rPr>
                <w:rStyle w:val="Hyperlink"/>
                <w:noProof/>
              </w:rPr>
              <w:t>References</w:t>
            </w:r>
            <w:r>
              <w:rPr>
                <w:noProof/>
                <w:webHidden/>
              </w:rPr>
              <w:tab/>
            </w:r>
            <w:r>
              <w:rPr>
                <w:noProof/>
                <w:webHidden/>
              </w:rPr>
              <w:fldChar w:fldCharType="begin"/>
            </w:r>
            <w:r>
              <w:rPr>
                <w:noProof/>
                <w:webHidden/>
              </w:rPr>
              <w:instrText xml:space="preserve"> PAGEREF _Toc107916459 \h </w:instrText>
            </w:r>
            <w:r>
              <w:rPr>
                <w:noProof/>
                <w:webHidden/>
              </w:rPr>
            </w:r>
            <w:r>
              <w:rPr>
                <w:noProof/>
                <w:webHidden/>
              </w:rPr>
              <w:fldChar w:fldCharType="separate"/>
            </w:r>
            <w:r>
              <w:rPr>
                <w:noProof/>
                <w:webHidden/>
              </w:rPr>
              <w:t>11</w:t>
            </w:r>
            <w:r>
              <w:rPr>
                <w:noProof/>
                <w:webHidden/>
              </w:rPr>
              <w:fldChar w:fldCharType="end"/>
            </w:r>
          </w:hyperlink>
        </w:p>
        <w:p w14:paraId="76A6C6CA" w14:textId="7E3E073B" w:rsidR="006D4154" w:rsidRDefault="00D537AE">
          <w:r>
            <w:rPr>
              <w:b/>
              <w:bCs/>
              <w:noProof/>
            </w:rPr>
            <w:fldChar w:fldCharType="end"/>
          </w:r>
        </w:p>
      </w:sdtContent>
    </w:sdt>
    <w:p w14:paraId="24D084AE" w14:textId="11D5742E" w:rsidR="008D0A60" w:rsidRDefault="00D537AE" w:rsidP="00784D1C">
      <w:r>
        <w:t xml:space="preserve"> </w:t>
      </w:r>
    </w:p>
    <w:p w14:paraId="3A267B3C" w14:textId="71527C25" w:rsidR="008D0A60" w:rsidRDefault="00D537AE">
      <w:pPr>
        <w:spacing w:line="259" w:lineRule="auto"/>
        <w:jc w:val="left"/>
      </w:pPr>
      <w:r>
        <w:br w:type="page"/>
      </w:r>
    </w:p>
    <w:p w14:paraId="04717EFF" w14:textId="3FA226BE" w:rsidR="008D0A60" w:rsidRDefault="00D537AE" w:rsidP="008D0A60">
      <w:pPr>
        <w:pStyle w:val="Heading1"/>
      </w:pPr>
      <w:bookmarkStart w:id="2" w:name="_Toc107916453"/>
      <w:r>
        <w:lastRenderedPageBreak/>
        <w:t>Introduction</w:t>
      </w:r>
      <w:bookmarkEnd w:id="2"/>
      <w:r>
        <w:t xml:space="preserve"> </w:t>
      </w:r>
    </w:p>
    <w:p w14:paraId="4AB52D13" w14:textId="77777777" w:rsidR="00CC1A55" w:rsidRPr="00CC1A55" w:rsidRDefault="00CC1A55" w:rsidP="00CC1A55">
      <w:pPr>
        <w:rPr>
          <w:rFonts w:ascii="Arial" w:hAnsi="Arial" w:cs="Arial"/>
        </w:rPr>
      </w:pPr>
    </w:p>
    <w:p w14:paraId="5911448C" w14:textId="171F413B" w:rsidR="003D2502" w:rsidRPr="009C2AB1" w:rsidRDefault="00D537AE" w:rsidP="003D2502">
      <w:pPr>
        <w:rPr>
          <w:rFonts w:ascii="Arial" w:hAnsi="Arial" w:cs="Arial"/>
          <w:sz w:val="22"/>
        </w:rPr>
      </w:pPr>
      <w:r w:rsidRPr="009C2AB1">
        <w:rPr>
          <w:rFonts w:ascii="Arial" w:hAnsi="Arial" w:cs="Arial"/>
          <w:sz w:val="22"/>
        </w:rPr>
        <w:t xml:space="preserve">The main purpose of the following report is to deal with the organisational culture, structure change initiatives, strategic direction, and current organisational performance of an organisation. For completing the requirements of this report, Hilton Hotel </w:t>
      </w:r>
      <w:r w:rsidRPr="009C2AB1">
        <w:rPr>
          <w:rFonts w:ascii="Arial" w:hAnsi="Arial" w:cs="Arial"/>
          <w:sz w:val="22"/>
        </w:rPr>
        <w:t xml:space="preserve">Group has been selected which is a multinational hospitality company that owns a wide portfolio of hotels and resorts. This organisation was established in 1919 and it has many subsidiaries including Hilton Garden Inn, and Hilton Hotels &amp; Resorts, </w:t>
      </w:r>
      <w:r w:rsidR="006D4154" w:rsidRPr="009C2AB1">
        <w:rPr>
          <w:rFonts w:ascii="Arial" w:hAnsi="Arial" w:cs="Arial"/>
          <w:sz w:val="22"/>
        </w:rPr>
        <w:t>(Hilton,2022).</w:t>
      </w:r>
      <w:r w:rsidRPr="009C2AB1">
        <w:rPr>
          <w:rFonts w:ascii="Arial" w:hAnsi="Arial" w:cs="Arial"/>
          <w:sz w:val="22"/>
        </w:rPr>
        <w:t xml:space="preserve"> Currently, 173000 employees are working under this group and according to the report for 2020, they have earned </w:t>
      </w:r>
      <w:r w:rsidR="001B46EC" w:rsidRPr="009C2AB1">
        <w:rPr>
          <w:rFonts w:ascii="Arial" w:hAnsi="Arial" w:cs="Arial"/>
          <w:sz w:val="22"/>
        </w:rPr>
        <w:t>£</w:t>
      </w:r>
      <w:r w:rsidRPr="009C2AB1">
        <w:rPr>
          <w:rFonts w:ascii="Arial" w:hAnsi="Arial" w:cs="Arial"/>
          <w:sz w:val="22"/>
        </w:rPr>
        <w:t>4.307 billion</w:t>
      </w:r>
      <w:r w:rsidR="006D4154" w:rsidRPr="009C2AB1">
        <w:rPr>
          <w:rFonts w:ascii="Arial" w:hAnsi="Arial" w:cs="Arial"/>
          <w:sz w:val="22"/>
        </w:rPr>
        <w:t xml:space="preserve"> (Hilton, 2022)</w:t>
      </w:r>
      <w:r w:rsidRPr="009C2AB1">
        <w:rPr>
          <w:rFonts w:ascii="Arial" w:hAnsi="Arial" w:cs="Arial"/>
          <w:sz w:val="22"/>
        </w:rPr>
        <w:t xml:space="preserve">. </w:t>
      </w:r>
    </w:p>
    <w:p w14:paraId="44BDCAB6" w14:textId="6FA43CB3" w:rsidR="008D0A60" w:rsidRDefault="008D0A60">
      <w:pPr>
        <w:spacing w:line="259" w:lineRule="auto"/>
        <w:jc w:val="left"/>
      </w:pPr>
    </w:p>
    <w:p w14:paraId="3BC93710" w14:textId="400EC53C" w:rsidR="008D0A60" w:rsidRDefault="00D537AE" w:rsidP="008D0A60">
      <w:pPr>
        <w:pStyle w:val="Heading1"/>
      </w:pPr>
      <w:bookmarkStart w:id="3" w:name="_Toc107916454"/>
      <w:r>
        <w:t xml:space="preserve">Organisation structure, </w:t>
      </w:r>
      <w:r w:rsidR="00520423">
        <w:t>culture,</w:t>
      </w:r>
      <w:r>
        <w:t xml:space="preserve"> and goals</w:t>
      </w:r>
      <w:bookmarkEnd w:id="3"/>
      <w:r>
        <w:t xml:space="preserve"> </w:t>
      </w:r>
    </w:p>
    <w:p w14:paraId="7C523677" w14:textId="77777777" w:rsidR="00CC1A55" w:rsidRPr="00CC1A55" w:rsidRDefault="00CC1A55" w:rsidP="00CC1A55"/>
    <w:p w14:paraId="4C6B226D" w14:textId="43EAFB2E" w:rsidR="00935916" w:rsidRPr="009C2AB1" w:rsidRDefault="00D537AE" w:rsidP="003D2502">
      <w:pPr>
        <w:rPr>
          <w:rFonts w:ascii="Arial" w:hAnsi="Arial" w:cs="Arial"/>
          <w:sz w:val="22"/>
        </w:rPr>
      </w:pPr>
      <w:r w:rsidRPr="009C2AB1">
        <w:rPr>
          <w:rFonts w:ascii="Arial" w:hAnsi="Arial" w:cs="Arial"/>
          <w:sz w:val="22"/>
        </w:rPr>
        <w:t xml:space="preserve">The organisational structure can be defined as the systematic process outlining the activities like how task allocation, supervision, and coordination. </w:t>
      </w:r>
      <w:r w:rsidR="00222FCD" w:rsidRPr="009C2AB1">
        <w:rPr>
          <w:rFonts w:ascii="Arial" w:hAnsi="Arial" w:cs="Arial"/>
          <w:sz w:val="22"/>
        </w:rPr>
        <w:t xml:space="preserve">It </w:t>
      </w:r>
      <w:r w:rsidRPr="009C2AB1">
        <w:rPr>
          <w:rFonts w:ascii="Arial" w:hAnsi="Arial" w:cs="Arial"/>
          <w:sz w:val="22"/>
        </w:rPr>
        <w:t>will be directed towards achieving the objectives of the organisation</w:t>
      </w:r>
      <w:r w:rsidR="00D54F17" w:rsidRPr="009C2AB1">
        <w:rPr>
          <w:rFonts w:ascii="Arial" w:hAnsi="Arial" w:cs="Arial"/>
          <w:sz w:val="22"/>
        </w:rPr>
        <w:t xml:space="preserve"> (Kinicki,</w:t>
      </w:r>
      <w:r w:rsidR="00222FCD" w:rsidRPr="009C2AB1">
        <w:rPr>
          <w:rFonts w:ascii="Arial" w:hAnsi="Arial" w:cs="Arial"/>
          <w:sz w:val="22"/>
        </w:rPr>
        <w:t xml:space="preserve"> </w:t>
      </w:r>
      <w:r w:rsidR="00D54F17" w:rsidRPr="009C2AB1">
        <w:rPr>
          <w:rFonts w:ascii="Arial" w:hAnsi="Arial" w:cs="Arial"/>
          <w:sz w:val="22"/>
        </w:rPr>
        <w:t>2014)</w:t>
      </w:r>
      <w:r w:rsidRPr="009C2AB1">
        <w:rPr>
          <w:rFonts w:ascii="Arial" w:hAnsi="Arial" w:cs="Arial"/>
          <w:sz w:val="22"/>
        </w:rPr>
        <w:t>. There are diff</w:t>
      </w:r>
      <w:r w:rsidRPr="009C2AB1">
        <w:rPr>
          <w:rFonts w:ascii="Arial" w:hAnsi="Arial" w:cs="Arial"/>
          <w:sz w:val="22"/>
        </w:rPr>
        <w:t>erent types of organisational structures such as functional, divisional, flat, and matrix</w:t>
      </w:r>
      <w:r w:rsidR="007E19F1" w:rsidRPr="009C2AB1">
        <w:rPr>
          <w:rFonts w:ascii="Arial" w:hAnsi="Arial" w:cs="Arial"/>
          <w:sz w:val="22"/>
        </w:rPr>
        <w:t xml:space="preserve"> (James, 2017).</w:t>
      </w:r>
      <w:r w:rsidRPr="009C2AB1">
        <w:rPr>
          <w:rFonts w:ascii="Arial" w:hAnsi="Arial" w:cs="Arial"/>
          <w:sz w:val="22"/>
        </w:rPr>
        <w:t xml:space="preserve"> After conducting an internal audit of Hilton Hotel Group, it has come up that, the divisional organisational structure is followed in the hotels and re</w:t>
      </w:r>
      <w:r w:rsidRPr="009C2AB1">
        <w:rPr>
          <w:rFonts w:ascii="Arial" w:hAnsi="Arial" w:cs="Arial"/>
          <w:sz w:val="22"/>
        </w:rPr>
        <w:t>sorts of this parent company. Under a divisional organisational structure, the employees are assigned duties based on the products and services they provide instead of their job roles. Generally, large organisations use this type of structure to manage rou</w:t>
      </w:r>
      <w:r w:rsidRPr="009C2AB1">
        <w:rPr>
          <w:rFonts w:ascii="Arial" w:hAnsi="Arial" w:cs="Arial"/>
          <w:sz w:val="22"/>
        </w:rPr>
        <w:t>tine activities. By using a divisional structure, each division of Hilton Hotel Group can work as an independent unit so that they can get adequate freedom. Moreover, the divisional managers can become experts in their respective fields, thus effective dec</w:t>
      </w:r>
      <w:r w:rsidRPr="009C2AB1">
        <w:rPr>
          <w:rFonts w:ascii="Arial" w:hAnsi="Arial" w:cs="Arial"/>
          <w:sz w:val="22"/>
        </w:rPr>
        <w:t>isions can be taken</w:t>
      </w:r>
      <w:r w:rsidR="00D54F17" w:rsidRPr="009C2AB1">
        <w:rPr>
          <w:rFonts w:ascii="Arial" w:hAnsi="Arial" w:cs="Arial"/>
          <w:sz w:val="22"/>
        </w:rPr>
        <w:t xml:space="preserve"> (</w:t>
      </w:r>
      <w:r w:rsidR="008E3639" w:rsidRPr="009C2AB1">
        <w:rPr>
          <w:rFonts w:ascii="Arial" w:hAnsi="Arial" w:cs="Arial"/>
          <w:sz w:val="22"/>
        </w:rPr>
        <w:t>McLachlan, Yellowley, Smith, 2020</w:t>
      </w:r>
      <w:r w:rsidR="00D54F17" w:rsidRPr="009C2AB1">
        <w:rPr>
          <w:rFonts w:ascii="Arial" w:hAnsi="Arial" w:cs="Arial"/>
          <w:sz w:val="22"/>
        </w:rPr>
        <w:t>)</w:t>
      </w:r>
      <w:r w:rsidRPr="009C2AB1">
        <w:rPr>
          <w:rFonts w:ascii="Arial" w:hAnsi="Arial" w:cs="Arial"/>
          <w:sz w:val="22"/>
        </w:rPr>
        <w:t>. In the following section, the organisational structure of the New Hilton Group will be presented.</w:t>
      </w:r>
    </w:p>
    <w:p w14:paraId="2C79ECD8" w14:textId="77777777" w:rsidR="001D3F12" w:rsidRDefault="00D537AE" w:rsidP="001D3F12">
      <w:pPr>
        <w:keepNext/>
        <w:jc w:val="center"/>
      </w:pPr>
      <w:r>
        <w:rPr>
          <w:noProof/>
        </w:rPr>
        <w:lastRenderedPageBreak/>
        <w:drawing>
          <wp:inline distT="0" distB="0" distL="0" distR="0" wp14:anchorId="573BEDB5" wp14:editId="311B119F">
            <wp:extent cx="4091940" cy="2623038"/>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103556" cy="2630484"/>
                    </a:xfrm>
                    <a:prstGeom prst="rect">
                      <a:avLst/>
                    </a:prstGeom>
                    <a:noFill/>
                  </pic:spPr>
                </pic:pic>
              </a:graphicData>
            </a:graphic>
          </wp:inline>
        </w:drawing>
      </w:r>
    </w:p>
    <w:p w14:paraId="4A42193B" w14:textId="78C518AF" w:rsidR="003D2502" w:rsidRDefault="00D537AE" w:rsidP="001D3F12">
      <w:pPr>
        <w:pStyle w:val="Caption"/>
        <w:jc w:val="center"/>
        <w:rPr>
          <w:sz w:val="24"/>
          <w:szCs w:val="24"/>
        </w:rPr>
      </w:pPr>
      <w:r w:rsidRPr="001D3F12">
        <w:rPr>
          <w:sz w:val="24"/>
          <w:szCs w:val="24"/>
        </w:rPr>
        <w:t xml:space="preserve">Figure </w:t>
      </w:r>
      <w:r w:rsidRPr="001D3F12">
        <w:rPr>
          <w:sz w:val="24"/>
          <w:szCs w:val="24"/>
        </w:rPr>
        <w:fldChar w:fldCharType="begin"/>
      </w:r>
      <w:r w:rsidRPr="001D3F12">
        <w:rPr>
          <w:sz w:val="24"/>
          <w:szCs w:val="24"/>
        </w:rPr>
        <w:instrText xml:space="preserve"> SEQ Figure \* ARABIC </w:instrText>
      </w:r>
      <w:r w:rsidRPr="001D3F12">
        <w:rPr>
          <w:sz w:val="24"/>
          <w:szCs w:val="24"/>
        </w:rPr>
        <w:fldChar w:fldCharType="separate"/>
      </w:r>
      <w:r w:rsidR="007B0CF0">
        <w:rPr>
          <w:noProof/>
          <w:sz w:val="24"/>
          <w:szCs w:val="24"/>
        </w:rPr>
        <w:t>1</w:t>
      </w:r>
      <w:r w:rsidRPr="001D3F12">
        <w:rPr>
          <w:sz w:val="24"/>
          <w:szCs w:val="24"/>
        </w:rPr>
        <w:fldChar w:fldCharType="end"/>
      </w:r>
      <w:r w:rsidRPr="001D3F12">
        <w:rPr>
          <w:sz w:val="24"/>
          <w:szCs w:val="24"/>
        </w:rPr>
        <w:t xml:space="preserve"> Divisional Organisational Structure</w:t>
      </w:r>
      <w:r w:rsidR="007E19F1">
        <w:rPr>
          <w:sz w:val="24"/>
          <w:szCs w:val="24"/>
        </w:rPr>
        <w:t xml:space="preserve"> (</w:t>
      </w:r>
      <w:r w:rsidR="007E19F1" w:rsidRPr="007E19F1">
        <w:rPr>
          <w:sz w:val="24"/>
          <w:szCs w:val="24"/>
        </w:rPr>
        <w:t>Butler and Rose,</w:t>
      </w:r>
      <w:r w:rsidR="007E19F1">
        <w:rPr>
          <w:sz w:val="24"/>
          <w:szCs w:val="24"/>
        </w:rPr>
        <w:t xml:space="preserve"> 2011)</w:t>
      </w:r>
    </w:p>
    <w:p w14:paraId="6A963A75" w14:textId="417DA08F" w:rsidR="002209D4" w:rsidRPr="009C2AB1" w:rsidRDefault="00D537AE" w:rsidP="001D3F12">
      <w:pPr>
        <w:rPr>
          <w:rFonts w:ascii="Arial" w:hAnsi="Arial" w:cs="Arial"/>
          <w:sz w:val="22"/>
        </w:rPr>
      </w:pPr>
      <w:r w:rsidRPr="009C2AB1">
        <w:rPr>
          <w:rFonts w:ascii="Arial" w:hAnsi="Arial" w:cs="Arial"/>
          <w:sz w:val="22"/>
        </w:rPr>
        <w:t>Organ</w:t>
      </w:r>
      <w:r w:rsidRPr="009C2AB1">
        <w:rPr>
          <w:rFonts w:ascii="Arial" w:hAnsi="Arial" w:cs="Arial"/>
          <w:sz w:val="22"/>
        </w:rPr>
        <w:t xml:space="preserve">isational culture is interrelated with organisational structure because it is the combination of attitude, behaviour, values, expectations, </w:t>
      </w:r>
      <w:r w:rsidR="002E3DA7" w:rsidRPr="009C2AB1">
        <w:rPr>
          <w:rFonts w:ascii="Arial" w:hAnsi="Arial" w:cs="Arial"/>
          <w:sz w:val="22"/>
        </w:rPr>
        <w:t>and practices inherited in all the employees and guides their actions</w:t>
      </w:r>
      <w:r w:rsidR="007E19F1" w:rsidRPr="009C2AB1">
        <w:rPr>
          <w:rFonts w:ascii="Arial" w:hAnsi="Arial" w:cs="Arial"/>
          <w:sz w:val="22"/>
        </w:rPr>
        <w:t xml:space="preserve"> (Mullins and McLean, 2019)</w:t>
      </w:r>
      <w:r w:rsidR="002E3DA7" w:rsidRPr="009C2AB1">
        <w:rPr>
          <w:rFonts w:ascii="Arial" w:hAnsi="Arial" w:cs="Arial"/>
          <w:sz w:val="22"/>
        </w:rPr>
        <w:t>. It contains the shared values and beliefs of the employees generally established by the leaders and managers, reinforced by different methods. There are mainly four types of culture</w:t>
      </w:r>
      <w:r w:rsidR="00BE389F" w:rsidRPr="009C2AB1">
        <w:rPr>
          <w:rFonts w:ascii="Arial" w:hAnsi="Arial" w:cs="Arial"/>
          <w:sz w:val="22"/>
        </w:rPr>
        <w:t xml:space="preserve"> clans</w:t>
      </w:r>
      <w:r w:rsidR="002E3DA7" w:rsidRPr="009C2AB1">
        <w:rPr>
          <w:rFonts w:ascii="Arial" w:hAnsi="Arial" w:cs="Arial"/>
          <w:sz w:val="22"/>
        </w:rPr>
        <w:t>, adhocracy, market, and hierarchy</w:t>
      </w:r>
      <w:r w:rsidR="00D54F17" w:rsidRPr="009C2AB1">
        <w:rPr>
          <w:rFonts w:ascii="Arial" w:hAnsi="Arial" w:cs="Arial"/>
          <w:sz w:val="22"/>
        </w:rPr>
        <w:t xml:space="preserve"> (Griffin et al., 2020)</w:t>
      </w:r>
      <w:r w:rsidR="002E3DA7" w:rsidRPr="009C2AB1">
        <w:rPr>
          <w:rFonts w:ascii="Arial" w:hAnsi="Arial" w:cs="Arial"/>
          <w:sz w:val="22"/>
        </w:rPr>
        <w:t xml:space="preserve">. </w:t>
      </w:r>
    </w:p>
    <w:p w14:paraId="5690FDFC" w14:textId="77777777" w:rsidR="002209D4" w:rsidRDefault="00D537AE" w:rsidP="002209D4">
      <w:pPr>
        <w:keepNext/>
        <w:jc w:val="center"/>
      </w:pPr>
      <w:r>
        <w:rPr>
          <w:noProof/>
        </w:rPr>
        <w:drawing>
          <wp:inline distT="0" distB="0" distL="0" distR="0" wp14:anchorId="767FC492" wp14:editId="1EA4FDA4">
            <wp:extent cx="3515360" cy="26365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515360" cy="2636520"/>
                    </a:xfrm>
                    <a:prstGeom prst="rect">
                      <a:avLst/>
                    </a:prstGeom>
                    <a:noFill/>
                  </pic:spPr>
                </pic:pic>
              </a:graphicData>
            </a:graphic>
          </wp:inline>
        </w:drawing>
      </w:r>
    </w:p>
    <w:p w14:paraId="5692D5A6" w14:textId="3528943B" w:rsidR="002209D4" w:rsidRPr="002209D4" w:rsidRDefault="00D537AE" w:rsidP="002209D4">
      <w:pPr>
        <w:pStyle w:val="Caption"/>
        <w:jc w:val="center"/>
        <w:rPr>
          <w:sz w:val="24"/>
          <w:szCs w:val="24"/>
        </w:rPr>
      </w:pPr>
      <w:r w:rsidRPr="002209D4">
        <w:rPr>
          <w:sz w:val="24"/>
          <w:szCs w:val="24"/>
        </w:rPr>
        <w:t xml:space="preserve">Figure </w:t>
      </w:r>
      <w:r w:rsidRPr="002209D4">
        <w:rPr>
          <w:sz w:val="24"/>
          <w:szCs w:val="24"/>
        </w:rPr>
        <w:fldChar w:fldCharType="begin"/>
      </w:r>
      <w:r w:rsidRPr="002209D4">
        <w:rPr>
          <w:sz w:val="24"/>
          <w:szCs w:val="24"/>
        </w:rPr>
        <w:instrText xml:space="preserve"> SE</w:instrText>
      </w:r>
      <w:r w:rsidRPr="002209D4">
        <w:rPr>
          <w:sz w:val="24"/>
          <w:szCs w:val="24"/>
        </w:rPr>
        <w:instrText xml:space="preserve">Q Figure \* ARABIC </w:instrText>
      </w:r>
      <w:r w:rsidRPr="002209D4">
        <w:rPr>
          <w:sz w:val="24"/>
          <w:szCs w:val="24"/>
        </w:rPr>
        <w:fldChar w:fldCharType="separate"/>
      </w:r>
      <w:r w:rsidR="007B0CF0">
        <w:rPr>
          <w:noProof/>
          <w:sz w:val="24"/>
          <w:szCs w:val="24"/>
        </w:rPr>
        <w:t>2</w:t>
      </w:r>
      <w:r w:rsidRPr="002209D4">
        <w:rPr>
          <w:sz w:val="24"/>
          <w:szCs w:val="24"/>
        </w:rPr>
        <w:fldChar w:fldCharType="end"/>
      </w:r>
      <w:r w:rsidRPr="002209D4">
        <w:rPr>
          <w:sz w:val="24"/>
          <w:szCs w:val="24"/>
        </w:rPr>
        <w:t xml:space="preserve"> Types of organisational culture</w:t>
      </w:r>
      <w:r w:rsidR="007E19F1">
        <w:rPr>
          <w:sz w:val="24"/>
          <w:szCs w:val="24"/>
        </w:rPr>
        <w:t xml:space="preserve"> (</w:t>
      </w:r>
      <w:r w:rsidR="007E19F1" w:rsidRPr="007E19F1">
        <w:rPr>
          <w:sz w:val="24"/>
          <w:szCs w:val="24"/>
        </w:rPr>
        <w:t>Odor,</w:t>
      </w:r>
      <w:r w:rsidR="007E19F1">
        <w:rPr>
          <w:sz w:val="24"/>
          <w:szCs w:val="24"/>
        </w:rPr>
        <w:t xml:space="preserve"> 2018)</w:t>
      </w:r>
    </w:p>
    <w:p w14:paraId="3192B728" w14:textId="340AF94D" w:rsidR="002209D4" w:rsidRPr="009C2AB1" w:rsidRDefault="00D537AE" w:rsidP="001D3F12">
      <w:pPr>
        <w:rPr>
          <w:rFonts w:ascii="Arial" w:hAnsi="Arial" w:cs="Arial"/>
          <w:sz w:val="22"/>
        </w:rPr>
      </w:pPr>
      <w:r w:rsidRPr="009C2AB1">
        <w:rPr>
          <w:rFonts w:ascii="Arial" w:hAnsi="Arial" w:cs="Arial"/>
          <w:sz w:val="22"/>
        </w:rPr>
        <w:t>The organisational culture of Hilton can be defined as the set of core values which are followed by the team members</w:t>
      </w:r>
      <w:r w:rsidR="007E19F1" w:rsidRPr="009C2AB1">
        <w:rPr>
          <w:rFonts w:ascii="Arial" w:hAnsi="Arial" w:cs="Arial"/>
          <w:sz w:val="22"/>
        </w:rPr>
        <w:t xml:space="preserve"> (Serpa, 2016)</w:t>
      </w:r>
      <w:r w:rsidRPr="009C2AB1">
        <w:rPr>
          <w:rFonts w:ascii="Arial" w:hAnsi="Arial" w:cs="Arial"/>
          <w:sz w:val="22"/>
        </w:rPr>
        <w:t xml:space="preserve">. The main focus of clan culture is on teamwork and </w:t>
      </w:r>
      <w:r w:rsidRPr="009C2AB1">
        <w:rPr>
          <w:rFonts w:ascii="Arial" w:hAnsi="Arial" w:cs="Arial"/>
          <w:sz w:val="22"/>
        </w:rPr>
        <w:lastRenderedPageBreak/>
        <w:t>mento</w:t>
      </w:r>
      <w:r w:rsidRPr="009C2AB1">
        <w:rPr>
          <w:rFonts w:ascii="Arial" w:hAnsi="Arial" w:cs="Arial"/>
          <w:sz w:val="22"/>
        </w:rPr>
        <w:t>rship which means this type of culture is highly concentrated on the welfare of the employees. On the other hand, the main motive of adhocracy culture is to drive innovation through risk-taking strategies</w:t>
      </w:r>
      <w:r w:rsidR="007E19F1" w:rsidRPr="009C2AB1">
        <w:rPr>
          <w:rFonts w:ascii="Arial" w:hAnsi="Arial" w:cs="Arial"/>
          <w:sz w:val="22"/>
        </w:rPr>
        <w:t xml:space="preserve"> (Odor, 2018)</w:t>
      </w:r>
      <w:r w:rsidRPr="009C2AB1">
        <w:rPr>
          <w:rFonts w:ascii="Arial" w:hAnsi="Arial" w:cs="Arial"/>
          <w:sz w:val="22"/>
        </w:rPr>
        <w:t>. Then, the market culture focuses on c</w:t>
      </w:r>
      <w:r w:rsidRPr="009C2AB1">
        <w:rPr>
          <w:rFonts w:ascii="Arial" w:hAnsi="Arial" w:cs="Arial"/>
          <w:sz w:val="22"/>
        </w:rPr>
        <w:t xml:space="preserve">ompetition </w:t>
      </w:r>
      <w:r w:rsidR="00A05C8B" w:rsidRPr="009C2AB1">
        <w:rPr>
          <w:rFonts w:ascii="Arial" w:hAnsi="Arial" w:cs="Arial"/>
          <w:sz w:val="22"/>
        </w:rPr>
        <w:t>and growth which means prioritis</w:t>
      </w:r>
      <w:r w:rsidRPr="009C2AB1">
        <w:rPr>
          <w:rFonts w:ascii="Arial" w:hAnsi="Arial" w:cs="Arial"/>
          <w:sz w:val="22"/>
        </w:rPr>
        <w:t>ing profitability</w:t>
      </w:r>
      <w:r w:rsidR="00D54F17" w:rsidRPr="009C2AB1">
        <w:rPr>
          <w:rFonts w:ascii="Arial" w:hAnsi="Arial" w:cs="Arial"/>
          <w:sz w:val="22"/>
        </w:rPr>
        <w:t xml:space="preserve"> (Whelan, 2016)</w:t>
      </w:r>
      <w:r w:rsidRPr="009C2AB1">
        <w:rPr>
          <w:rFonts w:ascii="Arial" w:hAnsi="Arial" w:cs="Arial"/>
          <w:sz w:val="22"/>
        </w:rPr>
        <w:t xml:space="preserve">. Finally, structure and stability are the primary focus of a hierarchy culture. According to the internal audit report of Hilton Group, it has been found that they are following a </w:t>
      </w:r>
      <w:r w:rsidRPr="009C2AB1">
        <w:rPr>
          <w:rFonts w:ascii="Arial" w:hAnsi="Arial" w:cs="Arial"/>
          <w:sz w:val="22"/>
        </w:rPr>
        <w:t>mixture of clan culture and market culture</w:t>
      </w:r>
      <w:r w:rsidR="00D54F17" w:rsidRPr="009C2AB1">
        <w:rPr>
          <w:rFonts w:ascii="Arial" w:hAnsi="Arial" w:cs="Arial"/>
          <w:sz w:val="22"/>
        </w:rPr>
        <w:t xml:space="preserve"> (Mathur and Nair, 2016)</w:t>
      </w:r>
      <w:r w:rsidRPr="009C2AB1">
        <w:rPr>
          <w:rFonts w:ascii="Arial" w:hAnsi="Arial" w:cs="Arial"/>
          <w:sz w:val="22"/>
        </w:rPr>
        <w:t>. That means they are providing the utmost flexibility and motivation to the employees in order to boost their performance</w:t>
      </w:r>
      <w:r w:rsidR="007E19F1" w:rsidRPr="009C2AB1">
        <w:rPr>
          <w:rFonts w:ascii="Arial" w:hAnsi="Arial" w:cs="Arial"/>
          <w:sz w:val="22"/>
        </w:rPr>
        <w:t xml:space="preserve"> (Kummerow and Kirby, 2013)</w:t>
      </w:r>
      <w:r w:rsidRPr="009C2AB1">
        <w:rPr>
          <w:rFonts w:ascii="Arial" w:hAnsi="Arial" w:cs="Arial"/>
          <w:sz w:val="22"/>
        </w:rPr>
        <w:t>. Hence, they can achieve a competitive e</w:t>
      </w:r>
      <w:r w:rsidRPr="009C2AB1">
        <w:rPr>
          <w:rFonts w:ascii="Arial" w:hAnsi="Arial" w:cs="Arial"/>
          <w:sz w:val="22"/>
        </w:rPr>
        <w:t>dge in the market.</w:t>
      </w:r>
    </w:p>
    <w:p w14:paraId="561E9ED2" w14:textId="5C370A59" w:rsidR="001D3F12" w:rsidRPr="009C2AB1" w:rsidRDefault="00D537AE" w:rsidP="001D3F12">
      <w:pPr>
        <w:rPr>
          <w:rFonts w:ascii="Arial" w:hAnsi="Arial" w:cs="Arial"/>
          <w:sz w:val="22"/>
        </w:rPr>
      </w:pPr>
      <w:r w:rsidRPr="009C2AB1">
        <w:rPr>
          <w:rFonts w:ascii="Arial" w:hAnsi="Arial" w:cs="Arial"/>
          <w:sz w:val="22"/>
        </w:rPr>
        <w:t>The organisational goals mean the strategic objectives pursued by the management of a company in order to outline the expected outcomes and guide employees' efforts</w:t>
      </w:r>
      <w:r w:rsidR="007E19F1" w:rsidRPr="009C2AB1">
        <w:rPr>
          <w:rFonts w:ascii="Arial" w:hAnsi="Arial" w:cs="Arial"/>
          <w:sz w:val="22"/>
        </w:rPr>
        <w:t xml:space="preserve"> (Wood et al., 2019)</w:t>
      </w:r>
      <w:r w:rsidRPr="009C2AB1">
        <w:rPr>
          <w:rFonts w:ascii="Arial" w:hAnsi="Arial" w:cs="Arial"/>
          <w:sz w:val="22"/>
        </w:rPr>
        <w:t xml:space="preserve">. While auditing the financial statements of </w:t>
      </w:r>
      <w:r w:rsidRPr="009C2AB1">
        <w:rPr>
          <w:rFonts w:ascii="Arial" w:hAnsi="Arial" w:cs="Arial"/>
          <w:sz w:val="22"/>
        </w:rPr>
        <w:t>Hilton Group Hotel, there are key goals that have been found which are expected to achieve within 2030. However, the goals of this company have been</w:t>
      </w:r>
      <w:r w:rsidRPr="009C2AB1">
        <w:rPr>
          <w:sz w:val="22"/>
        </w:rPr>
        <w:t xml:space="preserve"> </w:t>
      </w:r>
      <w:r w:rsidRPr="009C2AB1">
        <w:rPr>
          <w:rFonts w:ascii="Arial" w:hAnsi="Arial" w:cs="Arial"/>
          <w:sz w:val="22"/>
        </w:rPr>
        <w:t>segregated into different sectors like environmental, social, governance, etc.</w:t>
      </w:r>
      <w:r w:rsidR="00D54F17" w:rsidRPr="009C2AB1">
        <w:rPr>
          <w:rFonts w:ascii="Arial" w:hAnsi="Arial" w:cs="Arial"/>
          <w:sz w:val="22"/>
        </w:rPr>
        <w:t xml:space="preserve"> (Rutherford, 20</w:t>
      </w:r>
      <w:r w:rsidR="00471DBA" w:rsidRPr="009C2AB1">
        <w:rPr>
          <w:rFonts w:ascii="Arial" w:hAnsi="Arial" w:cs="Arial"/>
          <w:sz w:val="22"/>
        </w:rPr>
        <w:t>07</w:t>
      </w:r>
      <w:r w:rsidR="00D54F17" w:rsidRPr="009C2AB1">
        <w:rPr>
          <w:rFonts w:ascii="Arial" w:hAnsi="Arial" w:cs="Arial"/>
          <w:sz w:val="22"/>
        </w:rPr>
        <w:t>).</w:t>
      </w:r>
      <w:r w:rsidRPr="009C2AB1">
        <w:rPr>
          <w:rFonts w:ascii="Arial" w:hAnsi="Arial" w:cs="Arial"/>
          <w:sz w:val="22"/>
        </w:rPr>
        <w:t xml:space="preserve"> The envi</w:t>
      </w:r>
      <w:r w:rsidRPr="009C2AB1">
        <w:rPr>
          <w:rFonts w:ascii="Arial" w:hAnsi="Arial" w:cs="Arial"/>
          <w:sz w:val="22"/>
        </w:rPr>
        <w:t>ronmental goal that has been set by Hilton Group is paving the way to net-zero where they have decided to reduce the usage of water and landfilled wastage in operations by 50%</w:t>
      </w:r>
      <w:r w:rsidR="006D4154" w:rsidRPr="009C2AB1">
        <w:rPr>
          <w:rFonts w:ascii="Arial" w:hAnsi="Arial" w:cs="Arial"/>
          <w:sz w:val="22"/>
        </w:rPr>
        <w:t xml:space="preserve"> (Hilton, 2022)</w:t>
      </w:r>
      <w:r w:rsidRPr="009C2AB1">
        <w:rPr>
          <w:rFonts w:ascii="Arial" w:hAnsi="Arial" w:cs="Arial"/>
          <w:sz w:val="22"/>
        </w:rPr>
        <w:t>. For instance, they will send zero soap to the landfill as they w</w:t>
      </w:r>
      <w:r w:rsidRPr="009C2AB1">
        <w:rPr>
          <w:rFonts w:ascii="Arial" w:hAnsi="Arial" w:cs="Arial"/>
          <w:sz w:val="22"/>
        </w:rPr>
        <w:t xml:space="preserve">ill recycle the used soap bars of the guests. Their social goal is to create an engine of opportunity. More precisely, they are targeting to double their investments in the youth opportunity programs in those countries </w:t>
      </w:r>
      <w:r w:rsidR="007D4572" w:rsidRPr="009C2AB1">
        <w:rPr>
          <w:rFonts w:ascii="Arial" w:hAnsi="Arial" w:cs="Arial"/>
          <w:sz w:val="22"/>
        </w:rPr>
        <w:t>that have</w:t>
      </w:r>
      <w:r w:rsidRPr="009C2AB1">
        <w:rPr>
          <w:rFonts w:ascii="Arial" w:hAnsi="Arial" w:cs="Arial"/>
          <w:sz w:val="22"/>
        </w:rPr>
        <w:t xml:space="preserve"> the lowest </w:t>
      </w:r>
      <w:r w:rsidR="0044132F" w:rsidRPr="009C2AB1">
        <w:rPr>
          <w:rFonts w:ascii="Arial" w:hAnsi="Arial" w:cs="Arial"/>
          <w:sz w:val="22"/>
        </w:rPr>
        <w:t xml:space="preserve">youth development programs. In the governance segment, the main goal set by Hilton Group is to advocate the policies made by the government in terms of diversity, inclusion, climate, and human rights. </w:t>
      </w:r>
    </w:p>
    <w:p w14:paraId="0A54E037" w14:textId="44A54941" w:rsidR="008D0A60" w:rsidRPr="009C2AB1" w:rsidRDefault="008D0A60">
      <w:pPr>
        <w:spacing w:line="259" w:lineRule="auto"/>
        <w:jc w:val="left"/>
        <w:rPr>
          <w:rFonts w:ascii="Arial" w:hAnsi="Arial" w:cs="Arial"/>
          <w:sz w:val="22"/>
        </w:rPr>
      </w:pPr>
    </w:p>
    <w:p w14:paraId="74867B89" w14:textId="511AA400" w:rsidR="008D0A60" w:rsidRDefault="00D537AE" w:rsidP="008D0A60">
      <w:pPr>
        <w:pStyle w:val="Heading1"/>
      </w:pPr>
      <w:bookmarkStart w:id="4" w:name="_Toc107916455"/>
      <w:r>
        <w:t>Recent change initiatives, their impact and how well these were manag</w:t>
      </w:r>
      <w:r>
        <w:t>ed</w:t>
      </w:r>
      <w:bookmarkEnd w:id="4"/>
      <w:r>
        <w:t xml:space="preserve"> </w:t>
      </w:r>
    </w:p>
    <w:p w14:paraId="494A842B" w14:textId="77777777" w:rsidR="003F3FCA" w:rsidRPr="003F3FCA" w:rsidRDefault="003F3FCA" w:rsidP="003F3FCA"/>
    <w:p w14:paraId="5E5D57BF" w14:textId="40CD3282" w:rsidR="00247267" w:rsidRPr="009C2AB1" w:rsidRDefault="00D537AE" w:rsidP="00A15516">
      <w:pPr>
        <w:rPr>
          <w:rFonts w:ascii="Arial" w:hAnsi="Arial" w:cs="Arial"/>
          <w:sz w:val="22"/>
        </w:rPr>
      </w:pPr>
      <w:r w:rsidRPr="009C2AB1">
        <w:rPr>
          <w:rFonts w:ascii="Arial" w:hAnsi="Arial" w:cs="Arial"/>
          <w:sz w:val="22"/>
        </w:rPr>
        <w:t>At different times, organisations take change initiatives for restructuring the operational activities and for better organisational performance. In this era of globalization and increased competition, organisations are prone to bring new change initi</w:t>
      </w:r>
      <w:r w:rsidRPr="009C2AB1">
        <w:rPr>
          <w:rFonts w:ascii="Arial" w:hAnsi="Arial" w:cs="Arial"/>
          <w:sz w:val="22"/>
        </w:rPr>
        <w:t xml:space="preserve">atives so that they can perform better and cope with the competition. Hilton Group Hotel is one of the largest hotel chains in the world and this organisation strongly believes that innovation is a must for growing the competency level. </w:t>
      </w:r>
      <w:r w:rsidRPr="009C2AB1">
        <w:rPr>
          <w:rFonts w:ascii="Arial" w:hAnsi="Arial" w:cs="Arial"/>
          <w:sz w:val="22"/>
        </w:rPr>
        <w:lastRenderedPageBreak/>
        <w:t xml:space="preserve">Moreover, in times </w:t>
      </w:r>
      <w:r w:rsidRPr="009C2AB1">
        <w:rPr>
          <w:rFonts w:ascii="Arial" w:hAnsi="Arial" w:cs="Arial"/>
          <w:sz w:val="22"/>
        </w:rPr>
        <w:t>of economic recession and pandemics like Covid-19, there is hardly any organisation that has not to restructure the overall operational process and human resources. So, Hilton Hotel is not an exception to this, and they have made several changing initiativ</w:t>
      </w:r>
      <w:r w:rsidRPr="009C2AB1">
        <w:rPr>
          <w:rFonts w:ascii="Arial" w:hAnsi="Arial" w:cs="Arial"/>
          <w:sz w:val="22"/>
        </w:rPr>
        <w:t xml:space="preserve">es in the last two years. In the following section, some of the change initiatives will be discussed along with their impacts. </w:t>
      </w:r>
    </w:p>
    <w:p w14:paraId="014CE00C" w14:textId="2FCC55CC" w:rsidR="00247267" w:rsidRPr="009C2AB1" w:rsidRDefault="00D537AE" w:rsidP="00A15516">
      <w:pPr>
        <w:rPr>
          <w:rFonts w:ascii="Arial" w:hAnsi="Arial" w:cs="Arial"/>
          <w:sz w:val="22"/>
        </w:rPr>
      </w:pPr>
      <w:r w:rsidRPr="00291B9F">
        <w:rPr>
          <w:b/>
          <w:bCs/>
        </w:rPr>
        <w:t>Evolving hotel design:</w:t>
      </w:r>
      <w:r>
        <w:t xml:space="preserve"> </w:t>
      </w:r>
      <w:r w:rsidRPr="009C2AB1">
        <w:rPr>
          <w:rFonts w:ascii="Arial" w:hAnsi="Arial" w:cs="Arial"/>
          <w:sz w:val="22"/>
        </w:rPr>
        <w:t>It is a very well-known fact that first impression is very important for the organisations operating in t</w:t>
      </w:r>
      <w:r w:rsidRPr="009C2AB1">
        <w:rPr>
          <w:rFonts w:ascii="Arial" w:hAnsi="Arial" w:cs="Arial"/>
          <w:sz w:val="22"/>
        </w:rPr>
        <w:t>he hotel industry. In the case of the Hilton Hotel, lobbies are not only the heart of them but the first place where the guests are welcomed. Previously, the lobbies were designed in such a way so that social interactions can be encouraged but the global p</w:t>
      </w:r>
      <w:r w:rsidRPr="009C2AB1">
        <w:rPr>
          <w:rFonts w:ascii="Arial" w:hAnsi="Arial" w:cs="Arial"/>
          <w:sz w:val="22"/>
        </w:rPr>
        <w:t>andemic has changed the scenario entirely</w:t>
      </w:r>
      <w:r w:rsidR="006D4154" w:rsidRPr="009C2AB1">
        <w:rPr>
          <w:rFonts w:ascii="Arial" w:hAnsi="Arial" w:cs="Arial"/>
          <w:sz w:val="22"/>
        </w:rPr>
        <w:t xml:space="preserve"> (Kim et al., 2021)</w:t>
      </w:r>
      <w:r w:rsidRPr="009C2AB1">
        <w:rPr>
          <w:rFonts w:ascii="Arial" w:hAnsi="Arial" w:cs="Arial"/>
          <w:sz w:val="22"/>
        </w:rPr>
        <w:t xml:space="preserve">. So, Hilton Hotel has made changes in the design of the lobbies that embrace social distancing </w:t>
      </w:r>
      <w:r w:rsidR="008C66BD" w:rsidRPr="009C2AB1">
        <w:rPr>
          <w:rFonts w:ascii="Arial" w:hAnsi="Arial" w:cs="Arial"/>
          <w:sz w:val="22"/>
        </w:rPr>
        <w:t xml:space="preserve">and contactless guest journeys. Furthermore, the spaces will be restructured in a way so that people get the choice to socialize or not, thus they will be feeling safe at home. </w:t>
      </w:r>
    </w:p>
    <w:p w14:paraId="1ACD793C" w14:textId="4CBE8DFA" w:rsidR="00247267" w:rsidRPr="009C2AB1" w:rsidRDefault="00D537AE" w:rsidP="00A15516">
      <w:pPr>
        <w:rPr>
          <w:rFonts w:ascii="Arial" w:hAnsi="Arial" w:cs="Arial"/>
          <w:sz w:val="22"/>
        </w:rPr>
      </w:pPr>
      <w:r w:rsidRPr="00291B9F">
        <w:rPr>
          <w:b/>
          <w:bCs/>
        </w:rPr>
        <w:t>Contactless guest experience</w:t>
      </w:r>
      <w:r w:rsidRPr="009C2AB1">
        <w:rPr>
          <w:rFonts w:ascii="Arial" w:hAnsi="Arial" w:cs="Arial"/>
          <w:b/>
          <w:bCs/>
          <w:sz w:val="22"/>
        </w:rPr>
        <w:t>:</w:t>
      </w:r>
      <w:r w:rsidRPr="009C2AB1">
        <w:rPr>
          <w:rFonts w:ascii="Arial" w:hAnsi="Arial" w:cs="Arial"/>
          <w:sz w:val="22"/>
        </w:rPr>
        <w:t xml:space="preserve"> </w:t>
      </w:r>
      <w:r w:rsidR="008C66BD" w:rsidRPr="009C2AB1">
        <w:rPr>
          <w:rFonts w:ascii="Arial" w:hAnsi="Arial" w:cs="Arial"/>
          <w:sz w:val="22"/>
        </w:rPr>
        <w:t>Another important initiative that has been taken by Hilton Hotel Group is to ensure contact guest experiences from check-in to check-out. Due to the Covid-19 pandemic, the expectations of the guests have shifted and Hilton Hotel has also shifted its approach to provide the best guest experience</w:t>
      </w:r>
      <w:r w:rsidR="003478EE" w:rsidRPr="009C2AB1">
        <w:rPr>
          <w:rFonts w:ascii="Arial" w:hAnsi="Arial" w:cs="Arial"/>
          <w:sz w:val="22"/>
        </w:rPr>
        <w:t xml:space="preserve"> (Miller, 2013)</w:t>
      </w:r>
      <w:r w:rsidR="008C66BD" w:rsidRPr="009C2AB1">
        <w:rPr>
          <w:rFonts w:ascii="Arial" w:hAnsi="Arial" w:cs="Arial"/>
          <w:sz w:val="22"/>
        </w:rPr>
        <w:t>. In this regard, they have developed Hilton Honours app through which the</w:t>
      </w:r>
      <w:r w:rsidR="00291B9F" w:rsidRPr="009C2AB1">
        <w:rPr>
          <w:rFonts w:ascii="Arial" w:hAnsi="Arial" w:cs="Arial"/>
          <w:sz w:val="22"/>
        </w:rPr>
        <w:t xml:space="preserve"> hotels have been equipped for contactless arrival. In the upcoming years, the impact of this change initiative on the guests of Hilton Hotel will be that they will experience a digital transformation. </w:t>
      </w:r>
    </w:p>
    <w:p w14:paraId="23BA4963" w14:textId="537D74B9" w:rsidR="00247267" w:rsidRPr="009C2AB1" w:rsidRDefault="00D537AE" w:rsidP="00A15516">
      <w:pPr>
        <w:rPr>
          <w:rFonts w:ascii="Arial" w:hAnsi="Arial" w:cs="Arial"/>
          <w:sz w:val="22"/>
        </w:rPr>
      </w:pPr>
      <w:r>
        <w:rPr>
          <w:b/>
          <w:bCs/>
        </w:rPr>
        <w:t>Emphasis</w:t>
      </w:r>
      <w:r w:rsidRPr="00291B9F">
        <w:rPr>
          <w:b/>
          <w:bCs/>
        </w:rPr>
        <w:t>e cleanliness</w:t>
      </w:r>
      <w:r w:rsidRPr="003F3FCA">
        <w:rPr>
          <w:rFonts w:ascii="Arial" w:hAnsi="Arial" w:cs="Arial"/>
          <w:b/>
          <w:bCs/>
        </w:rPr>
        <w:t>:</w:t>
      </w:r>
      <w:r w:rsidR="00291B9F" w:rsidRPr="003F3FCA">
        <w:rPr>
          <w:rFonts w:ascii="Arial" w:hAnsi="Arial" w:cs="Arial"/>
        </w:rPr>
        <w:t xml:space="preserve"> </w:t>
      </w:r>
      <w:r w:rsidR="00291B9F" w:rsidRPr="009C2AB1">
        <w:rPr>
          <w:rFonts w:ascii="Arial" w:hAnsi="Arial" w:cs="Arial"/>
          <w:sz w:val="22"/>
        </w:rPr>
        <w:t>In the hospitality sector, ensuring the safety and cleanliness of the guests is one of the significant factors for organisations</w:t>
      </w:r>
      <w:r w:rsidR="003478EE" w:rsidRPr="009C2AB1">
        <w:rPr>
          <w:rFonts w:ascii="Arial" w:hAnsi="Arial" w:cs="Arial"/>
          <w:sz w:val="22"/>
        </w:rPr>
        <w:t xml:space="preserve"> (Lockyer, 2013)</w:t>
      </w:r>
      <w:r w:rsidR="00291B9F" w:rsidRPr="009C2AB1">
        <w:rPr>
          <w:rFonts w:ascii="Arial" w:hAnsi="Arial" w:cs="Arial"/>
          <w:sz w:val="22"/>
        </w:rPr>
        <w:t xml:space="preserve">. However, the recent global pandemic has increased the safety precautions for this industry to make the guests comfortable visiting the hotel premises. Hilton Hotel has also emphasized this issue so that they have developed a Clean Stay Program which will continue to evolve over the years. Throughout this program, the travel experiences of the customers will become transparent, </w:t>
      </w:r>
      <w:r w:rsidR="00794F8C" w:rsidRPr="009C2AB1">
        <w:rPr>
          <w:rFonts w:ascii="Arial" w:hAnsi="Arial" w:cs="Arial"/>
          <w:sz w:val="22"/>
        </w:rPr>
        <w:t>especially</w:t>
      </w:r>
      <w:r w:rsidR="00291B9F" w:rsidRPr="009C2AB1">
        <w:rPr>
          <w:rFonts w:ascii="Arial" w:hAnsi="Arial" w:cs="Arial"/>
          <w:sz w:val="22"/>
        </w:rPr>
        <w:t xml:space="preserve"> in terms of cleaning standards</w:t>
      </w:r>
      <w:r w:rsidR="003478EE" w:rsidRPr="009C2AB1">
        <w:rPr>
          <w:rFonts w:ascii="Arial" w:hAnsi="Arial" w:cs="Arial"/>
          <w:sz w:val="22"/>
        </w:rPr>
        <w:t xml:space="preserve"> (Han and Back, 2017)</w:t>
      </w:r>
      <w:r w:rsidR="00291B9F" w:rsidRPr="009C2AB1">
        <w:rPr>
          <w:rFonts w:ascii="Arial" w:hAnsi="Arial" w:cs="Arial"/>
          <w:sz w:val="22"/>
        </w:rPr>
        <w:t xml:space="preserve">. Moreover, the customer’s choices and preferences will be considered here so that they can select which cleaning materials should be used. Undoubtedly, it can be said </w:t>
      </w:r>
      <w:r w:rsidR="00794F8C" w:rsidRPr="009C2AB1">
        <w:rPr>
          <w:rFonts w:ascii="Arial" w:hAnsi="Arial" w:cs="Arial"/>
          <w:sz w:val="22"/>
        </w:rPr>
        <w:t>that</w:t>
      </w:r>
      <w:r w:rsidR="00291B9F" w:rsidRPr="009C2AB1">
        <w:rPr>
          <w:rFonts w:ascii="Arial" w:hAnsi="Arial" w:cs="Arial"/>
          <w:sz w:val="22"/>
        </w:rPr>
        <w:t xml:space="preserve"> the impact of this initiative </w:t>
      </w:r>
      <w:r w:rsidR="006734AC" w:rsidRPr="009C2AB1">
        <w:rPr>
          <w:rFonts w:ascii="Arial" w:hAnsi="Arial" w:cs="Arial"/>
          <w:sz w:val="22"/>
        </w:rPr>
        <w:t xml:space="preserve">will bring positive feedback from the customers. </w:t>
      </w:r>
    </w:p>
    <w:p w14:paraId="203136DD" w14:textId="7C715E82" w:rsidR="00247267" w:rsidRPr="009C2AB1" w:rsidRDefault="00D537AE" w:rsidP="00A15516">
      <w:pPr>
        <w:rPr>
          <w:rFonts w:ascii="Arial" w:hAnsi="Arial" w:cs="Arial"/>
          <w:sz w:val="22"/>
        </w:rPr>
      </w:pPr>
      <w:r w:rsidRPr="002077B8">
        <w:rPr>
          <w:b/>
          <w:bCs/>
        </w:rPr>
        <w:t>Exclusive perks:</w:t>
      </w:r>
      <w:r>
        <w:t xml:space="preserve"> </w:t>
      </w:r>
      <w:r w:rsidR="006734AC" w:rsidRPr="009C2AB1">
        <w:rPr>
          <w:rFonts w:ascii="Arial" w:hAnsi="Arial" w:cs="Arial"/>
          <w:sz w:val="22"/>
        </w:rPr>
        <w:t xml:space="preserve">As we all know that during the pandemic era, there were a lot of restrictions imposed by the government in most countries, </w:t>
      </w:r>
      <w:r w:rsidR="00794F8C" w:rsidRPr="009C2AB1">
        <w:rPr>
          <w:rFonts w:ascii="Arial" w:hAnsi="Arial" w:cs="Arial"/>
          <w:sz w:val="22"/>
        </w:rPr>
        <w:t>particularly</w:t>
      </w:r>
      <w:r w:rsidR="006734AC" w:rsidRPr="009C2AB1">
        <w:rPr>
          <w:rFonts w:ascii="Arial" w:hAnsi="Arial" w:cs="Arial"/>
          <w:sz w:val="22"/>
        </w:rPr>
        <w:t xml:space="preserve"> on the tourism and hospitality sector</w:t>
      </w:r>
      <w:r w:rsidR="003478EE" w:rsidRPr="009C2AB1">
        <w:rPr>
          <w:rFonts w:ascii="Arial" w:hAnsi="Arial" w:cs="Arial"/>
          <w:sz w:val="22"/>
        </w:rPr>
        <w:t xml:space="preserve"> (Allaberganov, Preko and Mohammed, 2021)</w:t>
      </w:r>
      <w:r w:rsidR="006734AC" w:rsidRPr="009C2AB1">
        <w:rPr>
          <w:rFonts w:ascii="Arial" w:hAnsi="Arial" w:cs="Arial"/>
          <w:sz w:val="22"/>
        </w:rPr>
        <w:t xml:space="preserve">. However, Hilton Hotel wanted to introduce </w:t>
      </w:r>
      <w:r w:rsidR="006734AC" w:rsidRPr="009C2AB1">
        <w:rPr>
          <w:rFonts w:ascii="Arial" w:hAnsi="Arial" w:cs="Arial"/>
          <w:sz w:val="22"/>
        </w:rPr>
        <w:lastRenderedPageBreak/>
        <w:t xml:space="preserve">exclusive perks through the ongoing development of the Hilton Honours members. Hilton is one of the first organisations in this sector that provided reassurance to travellers who were not able to travel in this pandemic era. That means the members of the loyalty program will enjoy the benefits like </w:t>
      </w:r>
      <w:r w:rsidR="002077B8" w:rsidRPr="009C2AB1">
        <w:rPr>
          <w:rFonts w:ascii="Arial" w:hAnsi="Arial" w:cs="Arial"/>
          <w:sz w:val="22"/>
        </w:rPr>
        <w:t xml:space="preserve">special offers, elevated experience, access to exclusive benefits, etc. </w:t>
      </w:r>
    </w:p>
    <w:p w14:paraId="4585F443" w14:textId="0EF3B387" w:rsidR="008D0A60" w:rsidRDefault="008D0A60" w:rsidP="00A15516"/>
    <w:p w14:paraId="52A726A3" w14:textId="3003D21F" w:rsidR="002077B8" w:rsidRDefault="00D537AE" w:rsidP="008D0A60">
      <w:pPr>
        <w:pStyle w:val="Heading1"/>
      </w:pPr>
      <w:bookmarkStart w:id="5" w:name="_Toc107916456"/>
      <w:r>
        <w:t>The organisation's strategic direction and current business performance</w:t>
      </w:r>
      <w:bookmarkEnd w:id="5"/>
    </w:p>
    <w:p w14:paraId="1DA0CCC6" w14:textId="77777777" w:rsidR="003F3FCA" w:rsidRPr="009C2AB1" w:rsidRDefault="003F3FCA" w:rsidP="003F3FCA">
      <w:pPr>
        <w:rPr>
          <w:sz w:val="22"/>
        </w:rPr>
      </w:pPr>
    </w:p>
    <w:p w14:paraId="264EED2F" w14:textId="18B3C22E" w:rsidR="002077B8" w:rsidRPr="009C2AB1" w:rsidRDefault="00D537AE" w:rsidP="002077B8">
      <w:pPr>
        <w:rPr>
          <w:rFonts w:ascii="Arial" w:hAnsi="Arial" w:cs="Arial"/>
          <w:sz w:val="22"/>
        </w:rPr>
      </w:pPr>
      <w:r w:rsidRPr="009C2AB1">
        <w:rPr>
          <w:rFonts w:ascii="Arial" w:hAnsi="Arial" w:cs="Arial"/>
          <w:sz w:val="22"/>
        </w:rPr>
        <w:t xml:space="preserve">The global </w:t>
      </w:r>
      <w:r w:rsidRPr="009C2AB1">
        <w:rPr>
          <w:rFonts w:ascii="Arial" w:hAnsi="Arial" w:cs="Arial"/>
          <w:sz w:val="22"/>
        </w:rPr>
        <w:t>Covid-19 pandemic has created enormous challenges in the travel and tourism sector, as th</w:t>
      </w:r>
      <w:r w:rsidR="007B0CF0" w:rsidRPr="009C2AB1">
        <w:rPr>
          <w:rFonts w:ascii="Arial" w:hAnsi="Arial" w:cs="Arial"/>
          <w:sz w:val="22"/>
        </w:rPr>
        <w:t>ey did not earn the expected revenue and profit in that year</w:t>
      </w:r>
      <w:r w:rsidR="00D54F17" w:rsidRPr="009C2AB1">
        <w:rPr>
          <w:rFonts w:ascii="Arial" w:hAnsi="Arial" w:cs="Arial"/>
          <w:sz w:val="22"/>
        </w:rPr>
        <w:t xml:space="preserve"> (Dube et al., 2021)</w:t>
      </w:r>
      <w:r w:rsidR="007B0CF0" w:rsidRPr="009C2AB1">
        <w:rPr>
          <w:rFonts w:ascii="Arial" w:hAnsi="Arial" w:cs="Arial"/>
          <w:sz w:val="22"/>
        </w:rPr>
        <w:t xml:space="preserve">. Hilton Hotel Group is not an exception to this as they also faced a lot of challenges. Looking at the financial performance of this organisation, we can observe that, in 2020 they have earned the lowest revenue of </w:t>
      </w:r>
      <w:r w:rsidR="001B46EC" w:rsidRPr="009C2AB1">
        <w:rPr>
          <w:rFonts w:ascii="Arial" w:hAnsi="Arial" w:cs="Arial"/>
          <w:sz w:val="22"/>
        </w:rPr>
        <w:t>£</w:t>
      </w:r>
      <w:r w:rsidR="007B0CF0" w:rsidRPr="009C2AB1">
        <w:rPr>
          <w:rFonts w:ascii="Arial" w:hAnsi="Arial" w:cs="Arial"/>
          <w:sz w:val="22"/>
        </w:rPr>
        <w:t>4.31 billion but since 2017, the revenue of this organisation was rapidly increasing</w:t>
      </w:r>
      <w:r w:rsidR="006D4154" w:rsidRPr="009C2AB1">
        <w:rPr>
          <w:rFonts w:ascii="Arial" w:hAnsi="Arial" w:cs="Arial"/>
          <w:sz w:val="22"/>
        </w:rPr>
        <w:t xml:space="preserve"> (Statista, 2022)</w:t>
      </w:r>
      <w:r w:rsidR="007B0CF0" w:rsidRPr="009C2AB1">
        <w:rPr>
          <w:rFonts w:ascii="Arial" w:hAnsi="Arial" w:cs="Arial"/>
          <w:sz w:val="22"/>
        </w:rPr>
        <w:t xml:space="preserve">. This pandemic has impacted so greatly that, they could not make a profit. Moreover, many employees of Hilton lost their jobs which also impacted their brand image. However, through some strategic direction, they have been able to attain a revenue of </w:t>
      </w:r>
      <w:r w:rsidR="001B46EC" w:rsidRPr="009C2AB1">
        <w:rPr>
          <w:rFonts w:ascii="Arial" w:hAnsi="Arial" w:cs="Arial"/>
          <w:sz w:val="22"/>
        </w:rPr>
        <w:t>£</w:t>
      </w:r>
      <w:r w:rsidR="007B0CF0" w:rsidRPr="009C2AB1">
        <w:rPr>
          <w:rFonts w:ascii="Arial" w:hAnsi="Arial" w:cs="Arial"/>
          <w:sz w:val="22"/>
        </w:rPr>
        <w:t xml:space="preserve">5.79 billion which means the net revenue has been improved at a slower rate. </w:t>
      </w:r>
    </w:p>
    <w:p w14:paraId="0193EA1E" w14:textId="77777777" w:rsidR="007B0CF0" w:rsidRDefault="00D537AE" w:rsidP="007B0CF0">
      <w:pPr>
        <w:keepNext/>
        <w:jc w:val="center"/>
      </w:pPr>
      <w:r w:rsidRPr="002077B8">
        <w:rPr>
          <w:noProof/>
        </w:rPr>
        <w:drawing>
          <wp:inline distT="0" distB="0" distL="0" distR="0" wp14:anchorId="3AA345EF" wp14:editId="24BEB4FF">
            <wp:extent cx="4306306" cy="2804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07233" cy="2804764"/>
                    </a:xfrm>
                    <a:prstGeom prst="rect">
                      <a:avLst/>
                    </a:prstGeom>
                  </pic:spPr>
                </pic:pic>
              </a:graphicData>
            </a:graphic>
          </wp:inline>
        </w:drawing>
      </w:r>
    </w:p>
    <w:p w14:paraId="0C700284" w14:textId="18FC8457" w:rsidR="002077B8" w:rsidRDefault="00D537AE" w:rsidP="007B0CF0">
      <w:pPr>
        <w:pStyle w:val="Caption"/>
        <w:jc w:val="center"/>
        <w:rPr>
          <w:sz w:val="24"/>
          <w:szCs w:val="24"/>
        </w:rPr>
      </w:pPr>
      <w:r w:rsidRPr="007B0CF0">
        <w:rPr>
          <w:sz w:val="24"/>
          <w:szCs w:val="24"/>
        </w:rPr>
        <w:t xml:space="preserve">Figure </w:t>
      </w:r>
      <w:r w:rsidRPr="007B0CF0">
        <w:rPr>
          <w:sz w:val="24"/>
          <w:szCs w:val="24"/>
        </w:rPr>
        <w:fldChar w:fldCharType="begin"/>
      </w:r>
      <w:r w:rsidRPr="007B0CF0">
        <w:rPr>
          <w:sz w:val="24"/>
          <w:szCs w:val="24"/>
        </w:rPr>
        <w:instrText xml:space="preserve"> SEQ Figure \* ARABIC </w:instrText>
      </w:r>
      <w:r w:rsidRPr="007B0CF0">
        <w:rPr>
          <w:sz w:val="24"/>
          <w:szCs w:val="24"/>
        </w:rPr>
        <w:fldChar w:fldCharType="separate"/>
      </w:r>
      <w:r w:rsidRPr="007B0CF0">
        <w:rPr>
          <w:noProof/>
          <w:sz w:val="24"/>
          <w:szCs w:val="24"/>
        </w:rPr>
        <w:t>3</w:t>
      </w:r>
      <w:r w:rsidRPr="007B0CF0">
        <w:rPr>
          <w:sz w:val="24"/>
          <w:szCs w:val="24"/>
        </w:rPr>
        <w:fldChar w:fldCharType="end"/>
      </w:r>
      <w:r w:rsidRPr="007B0CF0">
        <w:rPr>
          <w:sz w:val="24"/>
          <w:szCs w:val="24"/>
        </w:rPr>
        <w:t xml:space="preserve"> Revenue of Hilton Hotel Group</w:t>
      </w:r>
      <w:r w:rsidR="006D4154">
        <w:rPr>
          <w:sz w:val="24"/>
          <w:szCs w:val="24"/>
        </w:rPr>
        <w:t xml:space="preserve"> (</w:t>
      </w:r>
      <w:r w:rsidR="006D4154" w:rsidRPr="006D4154">
        <w:rPr>
          <w:sz w:val="24"/>
          <w:szCs w:val="24"/>
        </w:rPr>
        <w:t>Statista</w:t>
      </w:r>
      <w:r w:rsidR="006D4154">
        <w:rPr>
          <w:sz w:val="24"/>
          <w:szCs w:val="24"/>
        </w:rPr>
        <w:t>, 2022)</w:t>
      </w:r>
    </w:p>
    <w:p w14:paraId="48D9A298" w14:textId="1DCEC1AA" w:rsidR="007B0CF0" w:rsidRPr="009C2AB1" w:rsidRDefault="00D537AE" w:rsidP="007B0CF0">
      <w:pPr>
        <w:rPr>
          <w:sz w:val="22"/>
        </w:rPr>
      </w:pPr>
      <w:r w:rsidRPr="009C2AB1">
        <w:rPr>
          <w:rFonts w:ascii="Arial" w:hAnsi="Arial" w:cs="Arial"/>
          <w:sz w:val="22"/>
        </w:rPr>
        <w:lastRenderedPageBreak/>
        <w:t xml:space="preserve">Since the establishment of Hilton Group Hotels, they have had a solid reputation in this industry because of their high standards of the guest experience. To cope with the losses incurred during the pandemic period, Hilton Hotel has decided to </w:t>
      </w:r>
      <w:r w:rsidR="0005212A" w:rsidRPr="009C2AB1">
        <w:rPr>
          <w:rFonts w:ascii="Arial" w:hAnsi="Arial" w:cs="Arial"/>
          <w:sz w:val="22"/>
        </w:rPr>
        <w:t xml:space="preserve">renew the trust and confidence of the </w:t>
      </w:r>
      <w:r w:rsidR="00402BB0" w:rsidRPr="009C2AB1">
        <w:rPr>
          <w:rFonts w:ascii="Arial" w:hAnsi="Arial" w:cs="Arial"/>
          <w:sz w:val="22"/>
        </w:rPr>
        <w:t>travellers</w:t>
      </w:r>
      <w:r w:rsidR="00D54F17" w:rsidRPr="009C2AB1">
        <w:rPr>
          <w:sz w:val="22"/>
        </w:rPr>
        <w:t xml:space="preserve"> </w:t>
      </w:r>
      <w:r w:rsidR="00D54F17" w:rsidRPr="009C2AB1">
        <w:rPr>
          <w:rFonts w:ascii="Arial" w:hAnsi="Arial" w:cs="Arial"/>
          <w:sz w:val="22"/>
        </w:rPr>
        <w:t>(Reidhead, 2020)</w:t>
      </w:r>
      <w:r w:rsidR="0005212A" w:rsidRPr="009C2AB1">
        <w:rPr>
          <w:rFonts w:ascii="Arial" w:hAnsi="Arial" w:cs="Arial"/>
          <w:sz w:val="22"/>
        </w:rPr>
        <w:t>. They have adopted some strategies including three insight-driven pillars, which will be discussed in the following section.</w:t>
      </w:r>
      <w:r w:rsidR="0005212A" w:rsidRPr="009C2AB1">
        <w:rPr>
          <w:sz w:val="22"/>
        </w:rPr>
        <w:t xml:space="preserve"> </w:t>
      </w:r>
    </w:p>
    <w:p w14:paraId="092F32BC" w14:textId="72CF2327" w:rsidR="0005212A" w:rsidRPr="009C2AB1" w:rsidRDefault="00D537AE" w:rsidP="007B0CF0">
      <w:pPr>
        <w:rPr>
          <w:rFonts w:ascii="Arial" w:hAnsi="Arial" w:cs="Arial"/>
          <w:sz w:val="22"/>
        </w:rPr>
      </w:pPr>
      <w:r w:rsidRPr="0005212A">
        <w:rPr>
          <w:b/>
          <w:bCs/>
        </w:rPr>
        <w:t>Product innovation:</w:t>
      </w:r>
      <w:r>
        <w:t xml:space="preserve"> </w:t>
      </w:r>
      <w:r w:rsidRPr="009C2AB1">
        <w:rPr>
          <w:rFonts w:ascii="Arial" w:hAnsi="Arial" w:cs="Arial"/>
          <w:sz w:val="22"/>
        </w:rPr>
        <w:t xml:space="preserve">For the impact of Covid-19, the expectations, </w:t>
      </w:r>
      <w:r w:rsidR="0077558F" w:rsidRPr="009C2AB1">
        <w:rPr>
          <w:rFonts w:ascii="Arial" w:hAnsi="Arial" w:cs="Arial"/>
          <w:sz w:val="22"/>
        </w:rPr>
        <w:t>preferences,</w:t>
      </w:r>
      <w:r w:rsidRPr="009C2AB1">
        <w:rPr>
          <w:rFonts w:ascii="Arial" w:hAnsi="Arial" w:cs="Arial"/>
          <w:sz w:val="22"/>
        </w:rPr>
        <w:t xml:space="preserve"> and priorities of the customers have been quite changed. Nowadays, t</w:t>
      </w:r>
      <w:r w:rsidR="00402BB0" w:rsidRPr="009C2AB1">
        <w:rPr>
          <w:rFonts w:ascii="Arial" w:hAnsi="Arial" w:cs="Arial"/>
          <w:sz w:val="22"/>
        </w:rPr>
        <w:t>ravellers</w:t>
      </w:r>
      <w:r w:rsidRPr="009C2AB1">
        <w:rPr>
          <w:rFonts w:ascii="Arial" w:hAnsi="Arial" w:cs="Arial"/>
          <w:sz w:val="22"/>
        </w:rPr>
        <w:t xml:space="preserve"> are more concerned about cleanliness and safety measures instead of amenities and services. To ensure the comfort and safety of the customers, they have launched a clean stay </w:t>
      </w:r>
      <w:r w:rsidRPr="009C2AB1">
        <w:rPr>
          <w:rFonts w:ascii="Arial" w:hAnsi="Arial" w:cs="Arial"/>
          <w:sz w:val="22"/>
        </w:rPr>
        <w:t>program in selected hotels that are associated with product innovation</w:t>
      </w:r>
      <w:r w:rsidR="006D4154" w:rsidRPr="009C2AB1">
        <w:rPr>
          <w:rFonts w:ascii="Arial" w:hAnsi="Arial" w:cs="Arial"/>
          <w:sz w:val="22"/>
        </w:rPr>
        <w:t xml:space="preserve"> (Belay, 2020)</w:t>
      </w:r>
      <w:r w:rsidRPr="009C2AB1">
        <w:rPr>
          <w:rFonts w:ascii="Arial" w:hAnsi="Arial" w:cs="Arial"/>
          <w:sz w:val="22"/>
        </w:rPr>
        <w:t>. They have made a partnership with the Lysol brand that featured a clean stay seal which is a product innovation to ensure that the premises are professionally deep cleane</w:t>
      </w:r>
      <w:r w:rsidRPr="009C2AB1">
        <w:rPr>
          <w:rFonts w:ascii="Arial" w:hAnsi="Arial" w:cs="Arial"/>
          <w:sz w:val="22"/>
        </w:rPr>
        <w:t xml:space="preserve">d. To increase brand awareness, Hilton Group has also used social media platforms about their new product innovation. </w:t>
      </w:r>
    </w:p>
    <w:p w14:paraId="3B63B880" w14:textId="7B220A22" w:rsidR="0005212A" w:rsidRPr="009C2AB1" w:rsidRDefault="00D537AE" w:rsidP="007B0CF0">
      <w:pPr>
        <w:rPr>
          <w:rFonts w:ascii="Arial" w:hAnsi="Arial" w:cs="Arial"/>
          <w:sz w:val="22"/>
        </w:rPr>
      </w:pPr>
      <w:r w:rsidRPr="00161DF4">
        <w:rPr>
          <w:b/>
          <w:bCs/>
        </w:rPr>
        <w:t>Marketing creative:</w:t>
      </w:r>
      <w:r>
        <w:t xml:space="preserve"> </w:t>
      </w:r>
      <w:r w:rsidR="00161DF4" w:rsidRPr="009C2AB1">
        <w:rPr>
          <w:rFonts w:ascii="Arial" w:hAnsi="Arial" w:cs="Arial"/>
          <w:sz w:val="22"/>
        </w:rPr>
        <w:t xml:space="preserve">Boosting up the marketing efforts and creativity is one of the key strategic directions that has been taken by Hilton Group of Hotels. Under this strategy, they launched a new marketing campaign "To new memories" in October 2020 thinking the perception of the majority of the </w:t>
      </w:r>
      <w:r w:rsidR="00402BB0" w:rsidRPr="009C2AB1">
        <w:rPr>
          <w:rFonts w:ascii="Arial" w:hAnsi="Arial" w:cs="Arial"/>
          <w:sz w:val="22"/>
        </w:rPr>
        <w:t>travellers</w:t>
      </w:r>
      <w:r w:rsidR="00161DF4" w:rsidRPr="009C2AB1">
        <w:rPr>
          <w:rFonts w:ascii="Arial" w:hAnsi="Arial" w:cs="Arial"/>
          <w:sz w:val="22"/>
        </w:rPr>
        <w:t xml:space="preserve"> that, the travel experiences are some of the greatest memories they want to stabilize</w:t>
      </w:r>
      <w:r w:rsidR="006D4154" w:rsidRPr="009C2AB1">
        <w:rPr>
          <w:rFonts w:ascii="Arial" w:hAnsi="Arial" w:cs="Arial"/>
          <w:sz w:val="22"/>
        </w:rPr>
        <w:t xml:space="preserve"> (Górska-Warsewicz and Kulykovets, 2020)</w:t>
      </w:r>
      <w:r w:rsidR="00161DF4" w:rsidRPr="009C2AB1">
        <w:rPr>
          <w:rFonts w:ascii="Arial" w:hAnsi="Arial" w:cs="Arial"/>
          <w:sz w:val="22"/>
        </w:rPr>
        <w:t xml:space="preserve">. Mainly, the main purpose of this campaign is to reignite the passionate travellers by incorporating them with updated information about new vacations and adventures they might feel interested to experience. Hilton Hotel Group has uniquely designed the campaign through the help of digital marketing tools. </w:t>
      </w:r>
    </w:p>
    <w:p w14:paraId="76BF94DC" w14:textId="363AFF1C" w:rsidR="008D0A60" w:rsidRPr="009C2AB1" w:rsidRDefault="00D537AE" w:rsidP="00EF7EE2">
      <w:pPr>
        <w:rPr>
          <w:rFonts w:ascii="Arial" w:hAnsi="Arial" w:cs="Arial"/>
          <w:sz w:val="22"/>
        </w:rPr>
      </w:pPr>
      <w:r w:rsidRPr="00690D74">
        <w:rPr>
          <w:b/>
          <w:bCs/>
        </w:rPr>
        <w:t>Customer connection:</w:t>
      </w:r>
      <w:r>
        <w:t xml:space="preserve"> </w:t>
      </w:r>
      <w:r w:rsidR="00161DF4" w:rsidRPr="009C2AB1">
        <w:rPr>
          <w:rFonts w:ascii="Arial" w:hAnsi="Arial" w:cs="Arial"/>
          <w:sz w:val="22"/>
        </w:rPr>
        <w:t>During the pandemic period, a new concept was introduced in the corporate business world, which is enabling the work from home (WFH) context</w:t>
      </w:r>
      <w:r w:rsidR="003478EE" w:rsidRPr="009C2AB1">
        <w:rPr>
          <w:rFonts w:ascii="Arial" w:hAnsi="Arial" w:cs="Arial"/>
          <w:sz w:val="22"/>
        </w:rPr>
        <w:t xml:space="preserve"> (Haji Sarbini and Mat Zin, 2021)</w:t>
      </w:r>
      <w:r w:rsidR="00161DF4" w:rsidRPr="009C2AB1">
        <w:rPr>
          <w:rFonts w:ascii="Arial" w:hAnsi="Arial" w:cs="Arial"/>
          <w:sz w:val="22"/>
        </w:rPr>
        <w:t xml:space="preserve">. As there are many </w:t>
      </w:r>
      <w:r w:rsidR="00690D74" w:rsidRPr="009C2AB1">
        <w:rPr>
          <w:rFonts w:ascii="Arial" w:hAnsi="Arial" w:cs="Arial"/>
          <w:sz w:val="22"/>
        </w:rPr>
        <w:t>customers of Hilton Group are from the corporate world, so they have been serving them for many years</w:t>
      </w:r>
      <w:r w:rsidR="003478EE" w:rsidRPr="009C2AB1">
        <w:rPr>
          <w:rFonts w:ascii="Arial" w:hAnsi="Arial" w:cs="Arial"/>
          <w:sz w:val="22"/>
        </w:rPr>
        <w:t>.</w:t>
      </w:r>
      <w:r w:rsidR="00690D74" w:rsidRPr="009C2AB1">
        <w:rPr>
          <w:rFonts w:ascii="Arial" w:hAnsi="Arial" w:cs="Arial"/>
          <w:sz w:val="22"/>
        </w:rPr>
        <w:t xml:space="preserve"> However, to increase the customer connection in the era, Hilton Group has identified an opportunity to provide a distraction-free environment for the corporate guests to ensure productive remote working</w:t>
      </w:r>
      <w:r w:rsidR="003478EE" w:rsidRPr="009C2AB1">
        <w:rPr>
          <w:rFonts w:ascii="Arial" w:hAnsi="Arial" w:cs="Arial"/>
          <w:sz w:val="22"/>
        </w:rPr>
        <w:t xml:space="preserve"> (Wulder et al., 2012)</w:t>
      </w:r>
      <w:r w:rsidR="00690D74" w:rsidRPr="009C2AB1">
        <w:rPr>
          <w:rFonts w:ascii="Arial" w:hAnsi="Arial" w:cs="Arial"/>
          <w:sz w:val="22"/>
        </w:rPr>
        <w:t>. This strategic direction of Hilton is known as workspaces including amenities such as ergonomic chairs, spacious desk</w:t>
      </w:r>
      <w:r w:rsidR="003478EE" w:rsidRPr="009C2AB1">
        <w:rPr>
          <w:rFonts w:ascii="Arial" w:hAnsi="Arial" w:cs="Arial"/>
          <w:sz w:val="22"/>
        </w:rPr>
        <w:t>, stable Wi-Fi connections, etc.</w:t>
      </w:r>
      <w:r w:rsidR="006D4154" w:rsidRPr="009C2AB1">
        <w:rPr>
          <w:rFonts w:ascii="Arial" w:hAnsi="Arial" w:cs="Arial"/>
          <w:sz w:val="22"/>
        </w:rPr>
        <w:t xml:space="preserve"> </w:t>
      </w:r>
      <w:r w:rsidR="00690D74" w:rsidRPr="009C2AB1">
        <w:rPr>
          <w:rFonts w:ascii="Arial" w:hAnsi="Arial" w:cs="Arial"/>
          <w:sz w:val="22"/>
        </w:rPr>
        <w:t xml:space="preserve">On the social media platforms, they used a hashtag like #upgrade your view so that people can easily recognize their unique initiative. </w:t>
      </w:r>
    </w:p>
    <w:p w14:paraId="57F8037E" w14:textId="44E6B3C0" w:rsidR="00794F8C" w:rsidRDefault="00794F8C" w:rsidP="00EF7EE2">
      <w:pPr>
        <w:rPr>
          <w:rFonts w:ascii="Arial" w:hAnsi="Arial" w:cs="Arial"/>
        </w:rPr>
      </w:pPr>
    </w:p>
    <w:p w14:paraId="3C35132C" w14:textId="56054F87" w:rsidR="007E19F1" w:rsidRDefault="00D537AE" w:rsidP="008D0A60">
      <w:pPr>
        <w:pStyle w:val="Heading1"/>
      </w:pPr>
      <w:bookmarkStart w:id="6" w:name="_Toc107916457"/>
      <w:r>
        <w:lastRenderedPageBreak/>
        <w:t>Conclusion</w:t>
      </w:r>
      <w:bookmarkEnd w:id="6"/>
    </w:p>
    <w:p w14:paraId="24C8D2AC" w14:textId="77777777" w:rsidR="003F3FCA" w:rsidRPr="003F3FCA" w:rsidRDefault="003F3FCA" w:rsidP="003F3FCA"/>
    <w:p w14:paraId="73BB7F15" w14:textId="3C833F7E" w:rsidR="007E19F1" w:rsidRDefault="00D537AE" w:rsidP="007E19F1">
      <w:pPr>
        <w:rPr>
          <w:rFonts w:ascii="Arial" w:hAnsi="Arial" w:cs="Arial"/>
          <w:sz w:val="22"/>
        </w:rPr>
      </w:pPr>
      <w:r w:rsidRPr="009C2AB1">
        <w:rPr>
          <w:rFonts w:ascii="Arial" w:hAnsi="Arial" w:cs="Arial"/>
          <w:sz w:val="22"/>
        </w:rPr>
        <w:t xml:space="preserve">The above report is mainly based on the internal organisational audit of one of the reputed organisations in the tourism and hospitality sector, Hilton Group Hotel. In this report, all the information that has been presented is based on the </w:t>
      </w:r>
      <w:r w:rsidRPr="009C2AB1">
        <w:rPr>
          <w:rFonts w:ascii="Arial" w:hAnsi="Arial" w:cs="Arial"/>
          <w:sz w:val="22"/>
        </w:rPr>
        <w:t>internal audit of the financial statements and workplaces. After analysing the culture and structure of Hilton, it has been found that they are following clan culture and divisional organisational structure. Moreover, the financial performance of this orga</w:t>
      </w:r>
      <w:r w:rsidRPr="009C2AB1">
        <w:rPr>
          <w:rFonts w:ascii="Arial" w:hAnsi="Arial" w:cs="Arial"/>
          <w:sz w:val="22"/>
        </w:rPr>
        <w:t>nisation was impacted negatively in 2020 for the Covid-19 pandemic, but they have taken some change initiatives and strategic directions for improving the overall performance which is effective enough to regain the performance</w:t>
      </w:r>
      <w:r w:rsidR="003478EE" w:rsidRPr="009C2AB1">
        <w:rPr>
          <w:rFonts w:ascii="Arial" w:hAnsi="Arial" w:cs="Arial"/>
          <w:sz w:val="22"/>
        </w:rPr>
        <w:t xml:space="preserve"> (AlAli, 2020)</w:t>
      </w:r>
      <w:r w:rsidRPr="009C2AB1">
        <w:rPr>
          <w:rFonts w:ascii="Arial" w:hAnsi="Arial" w:cs="Arial"/>
          <w:sz w:val="22"/>
        </w:rPr>
        <w:t xml:space="preserve">. </w:t>
      </w:r>
    </w:p>
    <w:p w14:paraId="12278E48" w14:textId="128A1AE7" w:rsidR="00C83FFB" w:rsidRDefault="00C83FFB" w:rsidP="007E19F1">
      <w:pPr>
        <w:rPr>
          <w:rFonts w:ascii="Arial" w:hAnsi="Arial" w:cs="Arial"/>
          <w:sz w:val="22"/>
        </w:rPr>
      </w:pPr>
    </w:p>
    <w:p w14:paraId="5736D2FA" w14:textId="1F405CA0" w:rsidR="00C83FFB" w:rsidRDefault="00D537AE" w:rsidP="00C83FFB">
      <w:pPr>
        <w:pStyle w:val="Heading1"/>
      </w:pPr>
      <w:bookmarkStart w:id="7" w:name="_Toc107916458"/>
      <w:r>
        <w:t>Recommendati</w:t>
      </w:r>
      <w:r>
        <w:t>ons</w:t>
      </w:r>
      <w:bookmarkEnd w:id="7"/>
    </w:p>
    <w:p w14:paraId="4F3D549C" w14:textId="77777777" w:rsidR="00490062" w:rsidRDefault="00490062" w:rsidP="00490062"/>
    <w:p w14:paraId="7EE3C0D5" w14:textId="2D0BDB85" w:rsidR="00490062" w:rsidRPr="00FF506C" w:rsidRDefault="00D537AE" w:rsidP="00490062">
      <w:pPr>
        <w:rPr>
          <w:rFonts w:ascii="Arial" w:hAnsi="Arial" w:cs="Arial"/>
          <w:sz w:val="22"/>
        </w:rPr>
      </w:pPr>
      <w:r w:rsidRPr="00FF506C">
        <w:rPr>
          <w:rFonts w:ascii="Arial" w:hAnsi="Arial" w:cs="Arial"/>
          <w:sz w:val="22"/>
        </w:rPr>
        <w:t xml:space="preserve">The following suggestions are offered </w:t>
      </w:r>
      <w:r w:rsidR="00FF506C" w:rsidRPr="00FF506C">
        <w:rPr>
          <w:rFonts w:ascii="Arial" w:hAnsi="Arial" w:cs="Arial"/>
          <w:sz w:val="22"/>
        </w:rPr>
        <w:t>considering</w:t>
      </w:r>
      <w:r w:rsidRPr="00FF506C">
        <w:rPr>
          <w:rFonts w:ascii="Arial" w:hAnsi="Arial" w:cs="Arial"/>
          <w:sz w:val="22"/>
        </w:rPr>
        <w:t xml:space="preserve"> the audit's findings:</w:t>
      </w:r>
    </w:p>
    <w:p w14:paraId="02699542" w14:textId="47EDD110" w:rsidR="00490062" w:rsidRPr="00FF506C" w:rsidRDefault="00D537AE" w:rsidP="00490062">
      <w:pPr>
        <w:pStyle w:val="ListParagraph"/>
        <w:numPr>
          <w:ilvl w:val="0"/>
          <w:numId w:val="6"/>
        </w:numPr>
        <w:rPr>
          <w:rFonts w:ascii="Arial" w:hAnsi="Arial" w:cs="Arial"/>
          <w:sz w:val="22"/>
        </w:rPr>
      </w:pPr>
      <w:r w:rsidRPr="00FF506C">
        <w:rPr>
          <w:rFonts w:ascii="Arial" w:hAnsi="Arial" w:cs="Arial"/>
          <w:sz w:val="22"/>
        </w:rPr>
        <w:t xml:space="preserve">Hilton should sustain its branding and strategy in recruiting and maintaining </w:t>
      </w:r>
      <w:r w:rsidR="00FF506C" w:rsidRPr="00FF506C">
        <w:rPr>
          <w:rFonts w:ascii="Arial" w:hAnsi="Arial" w:cs="Arial"/>
          <w:sz w:val="22"/>
        </w:rPr>
        <w:t>staff.</w:t>
      </w:r>
    </w:p>
    <w:p w14:paraId="21466AE2" w14:textId="4047E902" w:rsidR="00490062" w:rsidRPr="00FF506C" w:rsidRDefault="00D537AE" w:rsidP="00490062">
      <w:pPr>
        <w:pStyle w:val="ListParagraph"/>
        <w:numPr>
          <w:ilvl w:val="0"/>
          <w:numId w:val="6"/>
        </w:numPr>
        <w:rPr>
          <w:rFonts w:ascii="Arial" w:hAnsi="Arial" w:cs="Arial"/>
          <w:sz w:val="22"/>
        </w:rPr>
      </w:pPr>
      <w:r w:rsidRPr="00FF506C">
        <w:rPr>
          <w:rFonts w:ascii="Arial" w:hAnsi="Arial" w:cs="Arial"/>
          <w:sz w:val="22"/>
        </w:rPr>
        <w:t xml:space="preserve">The hybrid hierarchical clan culture adopted by the Hilton Group Hotel should be adopted as a </w:t>
      </w:r>
      <w:r w:rsidRPr="00FF506C">
        <w:rPr>
          <w:rFonts w:ascii="Arial" w:hAnsi="Arial" w:cs="Arial"/>
          <w:sz w:val="22"/>
        </w:rPr>
        <w:t>standard for the hospitality sector.</w:t>
      </w:r>
    </w:p>
    <w:p w14:paraId="6321ED60" w14:textId="257F2BB5" w:rsidR="008D0A60" w:rsidRPr="00FF506C" w:rsidRDefault="00D537AE" w:rsidP="00490062">
      <w:pPr>
        <w:pStyle w:val="ListParagraph"/>
        <w:numPr>
          <w:ilvl w:val="0"/>
          <w:numId w:val="6"/>
        </w:numPr>
        <w:rPr>
          <w:rFonts w:ascii="Arial" w:hAnsi="Arial" w:cs="Arial"/>
          <w:sz w:val="22"/>
        </w:rPr>
      </w:pPr>
      <w:r w:rsidRPr="00FF506C">
        <w:rPr>
          <w:rFonts w:ascii="Arial" w:hAnsi="Arial" w:cs="Arial"/>
          <w:sz w:val="22"/>
        </w:rPr>
        <w:t xml:space="preserve">By including things that are in demand and using social media to promote its products, Hilton should put its attention on building relationships with its customers. </w:t>
      </w:r>
    </w:p>
    <w:p w14:paraId="16312864" w14:textId="76E73A46" w:rsidR="008D0A60" w:rsidRDefault="00D537AE">
      <w:pPr>
        <w:spacing w:line="259" w:lineRule="auto"/>
        <w:jc w:val="left"/>
      </w:pPr>
      <w:r>
        <w:br w:type="page"/>
      </w:r>
    </w:p>
    <w:p w14:paraId="1FB3873E" w14:textId="1EE26C13" w:rsidR="008D0A60" w:rsidRDefault="00D537AE" w:rsidP="008D0A60">
      <w:pPr>
        <w:pStyle w:val="Heading1"/>
      </w:pPr>
      <w:bookmarkStart w:id="8" w:name="_Toc107916459"/>
      <w:r>
        <w:lastRenderedPageBreak/>
        <w:t>Reference</w:t>
      </w:r>
      <w:r w:rsidR="00E66212">
        <w:t>s</w:t>
      </w:r>
      <w:bookmarkEnd w:id="8"/>
      <w:r>
        <w:t xml:space="preserve"> </w:t>
      </w:r>
    </w:p>
    <w:p w14:paraId="0644E794" w14:textId="77777777" w:rsidR="003F3FCA" w:rsidRPr="003F3FCA" w:rsidRDefault="003F3FCA" w:rsidP="003F3FCA"/>
    <w:p w14:paraId="40DA1B42"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 xml:space="preserve">AlAli, M.S., (2020) Risk Velocity and Financial Markets Performance: Measuring the Early Effect of COVID-19 Pandemic on Major Stock Markets Performance. </w:t>
      </w:r>
      <w:r w:rsidRPr="009C2AB1">
        <w:rPr>
          <w:rFonts w:ascii="Arial" w:hAnsi="Arial" w:cs="Arial"/>
          <w:i/>
          <w:iCs/>
          <w:sz w:val="22"/>
          <w:szCs w:val="22"/>
        </w:rPr>
        <w:t>International Journal of Economics and Financial Research</w:t>
      </w:r>
      <w:r w:rsidRPr="009C2AB1">
        <w:rPr>
          <w:rFonts w:ascii="Arial" w:hAnsi="Arial" w:cs="Arial"/>
          <w:sz w:val="22"/>
          <w:szCs w:val="22"/>
        </w:rPr>
        <w:t>, (64), pp.76–81. doi:10.32861/ijefr.64.76.81.</w:t>
      </w:r>
    </w:p>
    <w:p w14:paraId="0A547CC9"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 xml:space="preserve">Allaberganov, A., Preko, A. and Mohammed, I., (2021) Government commitment to tourism and hospitality sector during COVID-19 pandemic. </w:t>
      </w:r>
      <w:r w:rsidRPr="009C2AB1">
        <w:rPr>
          <w:rFonts w:ascii="Arial" w:hAnsi="Arial" w:cs="Arial"/>
          <w:i/>
          <w:iCs/>
          <w:sz w:val="22"/>
          <w:szCs w:val="22"/>
        </w:rPr>
        <w:t>Tourism Critiques: Practice and Theory</w:t>
      </w:r>
      <w:r w:rsidRPr="009C2AB1">
        <w:rPr>
          <w:rFonts w:ascii="Arial" w:hAnsi="Arial" w:cs="Arial"/>
          <w:sz w:val="22"/>
          <w:szCs w:val="22"/>
        </w:rPr>
        <w:t>, ahead-of-print(ahead-of-print). doi:10.1108/trc-02-2021-0004.</w:t>
      </w:r>
    </w:p>
    <w:p w14:paraId="6643DB45" w14:textId="77777777" w:rsidR="009C2AB1" w:rsidRPr="009C2AB1" w:rsidRDefault="00D537AE" w:rsidP="003F3FCA">
      <w:pPr>
        <w:rPr>
          <w:rFonts w:ascii="Arial" w:hAnsi="Arial" w:cs="Arial"/>
          <w:sz w:val="22"/>
        </w:rPr>
      </w:pPr>
      <w:r w:rsidRPr="009C2AB1">
        <w:rPr>
          <w:rFonts w:ascii="Arial" w:hAnsi="Arial" w:cs="Arial"/>
          <w:sz w:val="22"/>
        </w:rPr>
        <w:t>Belay, H., (2020) </w:t>
      </w:r>
      <w:r w:rsidRPr="009C2AB1">
        <w:rPr>
          <w:rFonts w:ascii="Arial" w:hAnsi="Arial" w:cs="Arial"/>
          <w:i/>
          <w:iCs/>
          <w:sz w:val="22"/>
        </w:rPr>
        <w:t>The Effect of Brand Image on Building Customer Satisfaction and Loyalty: In the Case of Hilton Hotel Addis Ababa, Ethiopia</w:t>
      </w:r>
      <w:r w:rsidRPr="009C2AB1">
        <w:rPr>
          <w:rFonts w:ascii="Arial" w:hAnsi="Arial" w:cs="Arial"/>
          <w:sz w:val="22"/>
        </w:rPr>
        <w:t> (Doctoral dissertation, ST. MARY’S UNIVERSITY).</w:t>
      </w:r>
    </w:p>
    <w:p w14:paraId="543FE55E" w14:textId="77777777" w:rsidR="009C2AB1" w:rsidRPr="009C2AB1" w:rsidRDefault="00D537AE" w:rsidP="003F3FCA">
      <w:pPr>
        <w:rPr>
          <w:rFonts w:ascii="Arial" w:hAnsi="Arial" w:cs="Arial"/>
          <w:sz w:val="22"/>
        </w:rPr>
      </w:pPr>
      <w:r w:rsidRPr="009C2AB1">
        <w:rPr>
          <w:rFonts w:ascii="Arial" w:hAnsi="Arial" w:cs="Arial"/>
          <w:sz w:val="22"/>
        </w:rPr>
        <w:t>Butler, M. and Rose, E., (2011) </w:t>
      </w:r>
      <w:r w:rsidRPr="009C2AB1">
        <w:rPr>
          <w:rFonts w:ascii="Arial" w:hAnsi="Arial" w:cs="Arial"/>
          <w:i/>
          <w:iCs/>
          <w:sz w:val="22"/>
        </w:rPr>
        <w:t>Introduction to organisational behaviour</w:t>
      </w:r>
      <w:r w:rsidRPr="009C2AB1">
        <w:rPr>
          <w:rFonts w:ascii="Arial" w:hAnsi="Arial" w:cs="Arial"/>
          <w:sz w:val="22"/>
        </w:rPr>
        <w:t xml:space="preserve">. Kogan Page </w:t>
      </w:r>
      <w:r w:rsidRPr="009C2AB1">
        <w:rPr>
          <w:rFonts w:ascii="Arial" w:hAnsi="Arial" w:cs="Arial"/>
          <w:sz w:val="22"/>
        </w:rPr>
        <w:t>Publishers.</w:t>
      </w:r>
    </w:p>
    <w:p w14:paraId="324F384B" w14:textId="77777777" w:rsidR="009C2AB1" w:rsidRPr="009C2AB1" w:rsidRDefault="00D537AE" w:rsidP="003F3FCA">
      <w:pPr>
        <w:rPr>
          <w:rFonts w:ascii="Arial" w:hAnsi="Arial" w:cs="Arial"/>
          <w:sz w:val="22"/>
        </w:rPr>
      </w:pPr>
      <w:r w:rsidRPr="009C2AB1">
        <w:rPr>
          <w:rFonts w:ascii="Arial" w:hAnsi="Arial" w:cs="Arial"/>
          <w:sz w:val="22"/>
        </w:rPr>
        <w:t xml:space="preserve">Dube, K., Nhamo, G. and Chikodzi, D., (2021) COVID-19 cripples' the global restaurant and hospitality industry. </w:t>
      </w:r>
      <w:r w:rsidRPr="009C2AB1">
        <w:rPr>
          <w:rFonts w:ascii="Arial" w:hAnsi="Arial" w:cs="Arial"/>
          <w:i/>
          <w:iCs/>
          <w:sz w:val="22"/>
        </w:rPr>
        <w:t>Current Issues in Tourism</w:t>
      </w:r>
      <w:r w:rsidRPr="009C2AB1">
        <w:rPr>
          <w:rFonts w:ascii="Arial" w:hAnsi="Arial" w:cs="Arial"/>
          <w:sz w:val="22"/>
        </w:rPr>
        <w:t>, </w:t>
      </w:r>
      <w:r w:rsidRPr="009C2AB1">
        <w:rPr>
          <w:rFonts w:ascii="Arial" w:hAnsi="Arial" w:cs="Arial"/>
          <w:i/>
          <w:iCs/>
          <w:sz w:val="22"/>
        </w:rPr>
        <w:t>24</w:t>
      </w:r>
      <w:r w:rsidRPr="009C2AB1">
        <w:rPr>
          <w:rFonts w:ascii="Arial" w:hAnsi="Arial" w:cs="Arial"/>
          <w:sz w:val="22"/>
        </w:rPr>
        <w:t>(11), pp.1487-1490.</w:t>
      </w:r>
    </w:p>
    <w:p w14:paraId="242F535D" w14:textId="77777777" w:rsidR="009C2AB1" w:rsidRPr="009C2AB1" w:rsidRDefault="00D537AE" w:rsidP="003F3FCA">
      <w:pPr>
        <w:rPr>
          <w:rFonts w:ascii="Arial" w:hAnsi="Arial" w:cs="Arial"/>
          <w:sz w:val="22"/>
        </w:rPr>
      </w:pPr>
      <w:bookmarkStart w:id="9" w:name="_Hlk107050199"/>
      <w:r w:rsidRPr="009C2AB1">
        <w:rPr>
          <w:rFonts w:ascii="Arial" w:hAnsi="Arial" w:cs="Arial"/>
          <w:sz w:val="22"/>
        </w:rPr>
        <w:t>Górska-Warsewicz, H. and Kulykovets</w:t>
      </w:r>
      <w:bookmarkEnd w:id="9"/>
      <w:r w:rsidRPr="009C2AB1">
        <w:rPr>
          <w:rFonts w:ascii="Arial" w:hAnsi="Arial" w:cs="Arial"/>
          <w:sz w:val="22"/>
        </w:rPr>
        <w:t>, O., (2020) Hotel brand loyalty—A systematic li</w:t>
      </w:r>
      <w:r w:rsidRPr="009C2AB1">
        <w:rPr>
          <w:rFonts w:ascii="Arial" w:hAnsi="Arial" w:cs="Arial"/>
          <w:sz w:val="22"/>
        </w:rPr>
        <w:t>terature review. </w:t>
      </w:r>
      <w:r w:rsidRPr="009C2AB1">
        <w:rPr>
          <w:rFonts w:ascii="Arial" w:hAnsi="Arial" w:cs="Arial"/>
          <w:i/>
          <w:iCs/>
          <w:sz w:val="22"/>
        </w:rPr>
        <w:t>Sustainability</w:t>
      </w:r>
      <w:r w:rsidRPr="009C2AB1">
        <w:rPr>
          <w:rFonts w:ascii="Arial" w:hAnsi="Arial" w:cs="Arial"/>
          <w:sz w:val="22"/>
        </w:rPr>
        <w:t>, </w:t>
      </w:r>
      <w:r w:rsidRPr="009C2AB1">
        <w:rPr>
          <w:rFonts w:ascii="Arial" w:hAnsi="Arial" w:cs="Arial"/>
          <w:i/>
          <w:iCs/>
          <w:sz w:val="22"/>
        </w:rPr>
        <w:t>12</w:t>
      </w:r>
      <w:r w:rsidRPr="009C2AB1">
        <w:rPr>
          <w:rFonts w:ascii="Arial" w:hAnsi="Arial" w:cs="Arial"/>
          <w:sz w:val="22"/>
        </w:rPr>
        <w:t>(12), p.4810.</w:t>
      </w:r>
    </w:p>
    <w:p w14:paraId="469DE084" w14:textId="77777777" w:rsidR="009C2AB1" w:rsidRPr="009C2AB1" w:rsidRDefault="00D537AE" w:rsidP="003F3FCA">
      <w:pPr>
        <w:rPr>
          <w:rFonts w:ascii="Arial" w:hAnsi="Arial" w:cs="Arial"/>
          <w:sz w:val="22"/>
        </w:rPr>
      </w:pPr>
      <w:r w:rsidRPr="009C2AB1">
        <w:rPr>
          <w:rFonts w:ascii="Arial" w:hAnsi="Arial" w:cs="Arial"/>
          <w:sz w:val="22"/>
        </w:rPr>
        <w:t>Griffin, R.W., Phillips, J.M., Gully, S.M., Creed, A., Gribble, L. and Watson, M., (2020) </w:t>
      </w:r>
      <w:r w:rsidRPr="009C2AB1">
        <w:rPr>
          <w:rFonts w:ascii="Arial" w:hAnsi="Arial" w:cs="Arial"/>
          <w:i/>
          <w:iCs/>
          <w:sz w:val="22"/>
        </w:rPr>
        <w:t>Organisational behaviour: Engaging people and organisations</w:t>
      </w:r>
      <w:r w:rsidRPr="009C2AB1">
        <w:rPr>
          <w:rFonts w:ascii="Arial" w:hAnsi="Arial" w:cs="Arial"/>
          <w:sz w:val="22"/>
        </w:rPr>
        <w:t>. Cengage AU.</w:t>
      </w:r>
    </w:p>
    <w:p w14:paraId="31BAF79A"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Haji Sarbini, H.N.A. and Mat Zin, P.D.R., (2</w:t>
      </w:r>
      <w:r w:rsidRPr="009C2AB1">
        <w:rPr>
          <w:rFonts w:ascii="Arial" w:hAnsi="Arial" w:cs="Arial"/>
          <w:sz w:val="22"/>
          <w:szCs w:val="22"/>
        </w:rPr>
        <w:t xml:space="preserve">021) Work from Home (WFH) Arrangements During Covid-19 Pandemic: Comparative Analysis of Practices Among the Universities in Negara Brunei Darussalam. </w:t>
      </w:r>
      <w:r w:rsidRPr="009C2AB1">
        <w:rPr>
          <w:rFonts w:ascii="Arial" w:hAnsi="Arial" w:cs="Arial"/>
          <w:i/>
          <w:iCs/>
          <w:sz w:val="22"/>
          <w:szCs w:val="22"/>
        </w:rPr>
        <w:t>International Journal of Business and Applied Social Science</w:t>
      </w:r>
      <w:r w:rsidRPr="009C2AB1">
        <w:rPr>
          <w:rFonts w:ascii="Arial" w:hAnsi="Arial" w:cs="Arial"/>
          <w:sz w:val="22"/>
          <w:szCs w:val="22"/>
        </w:rPr>
        <w:t>, pp.1–8. doi:10.33642/J bass. v7n7p1.</w:t>
      </w:r>
    </w:p>
    <w:p w14:paraId="6CB9AC01"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Han, H</w:t>
      </w:r>
      <w:r w:rsidRPr="009C2AB1">
        <w:rPr>
          <w:rFonts w:ascii="Arial" w:hAnsi="Arial" w:cs="Arial"/>
          <w:sz w:val="22"/>
          <w:szCs w:val="22"/>
        </w:rPr>
        <w:t xml:space="preserve">. and Back, K.-J., (2017) Assessing Customers’ Emotional Experiences Influencing Their Satisfaction in the Lodging Industry. </w:t>
      </w:r>
      <w:r w:rsidRPr="009C2AB1">
        <w:rPr>
          <w:rFonts w:ascii="Arial" w:hAnsi="Arial" w:cs="Arial"/>
          <w:i/>
          <w:iCs/>
          <w:sz w:val="22"/>
          <w:szCs w:val="22"/>
        </w:rPr>
        <w:t>Journal of Travel &amp; Tourism Marketing</w:t>
      </w:r>
      <w:r w:rsidRPr="009C2AB1">
        <w:rPr>
          <w:rFonts w:ascii="Arial" w:hAnsi="Arial" w:cs="Arial"/>
          <w:sz w:val="22"/>
          <w:szCs w:val="22"/>
        </w:rPr>
        <w:t>, 23(1), pp.43–56. doi:10.1300/j073v23n01_04.</w:t>
      </w:r>
    </w:p>
    <w:p w14:paraId="2A089322" w14:textId="77777777" w:rsidR="009C2AB1" w:rsidRPr="009C2AB1" w:rsidRDefault="00D537AE" w:rsidP="003F3FCA">
      <w:pPr>
        <w:rPr>
          <w:rFonts w:ascii="Arial" w:hAnsi="Arial" w:cs="Arial"/>
          <w:sz w:val="22"/>
        </w:rPr>
      </w:pPr>
      <w:r w:rsidRPr="009C2AB1">
        <w:rPr>
          <w:rFonts w:ascii="Arial" w:hAnsi="Arial" w:cs="Arial"/>
          <w:sz w:val="22"/>
        </w:rPr>
        <w:t xml:space="preserve">Hilton.com., (2022) Hotels by Hilton - Book the </w:t>
      </w:r>
      <w:r w:rsidRPr="009C2AB1">
        <w:rPr>
          <w:rFonts w:ascii="Arial" w:hAnsi="Arial" w:cs="Arial"/>
          <w:sz w:val="22"/>
        </w:rPr>
        <w:t>Best Rates Across All Brands. [online] Available at: &lt;</w:t>
      </w:r>
      <w:hyperlink r:id="rId13" w:tgtFrame="_blank" w:history="1">
        <w:r w:rsidRPr="009C2AB1">
          <w:rPr>
            <w:rStyle w:val="Hyperlink"/>
            <w:rFonts w:ascii="Arial" w:hAnsi="Arial" w:cs="Arial"/>
            <w:color w:val="auto"/>
            <w:sz w:val="22"/>
            <w:u w:val="none"/>
          </w:rPr>
          <w:t>https://www.hilton.com/en/</w:t>
        </w:r>
      </w:hyperlink>
      <w:r w:rsidRPr="009C2AB1">
        <w:rPr>
          <w:rFonts w:ascii="Arial" w:hAnsi="Arial" w:cs="Arial"/>
          <w:sz w:val="22"/>
        </w:rPr>
        <w:t>&gt; [Accessed 25 June 2022]</w:t>
      </w:r>
    </w:p>
    <w:p w14:paraId="26014111" w14:textId="77777777" w:rsidR="009C2AB1" w:rsidRPr="009C2AB1" w:rsidRDefault="00D537AE" w:rsidP="003F3FCA">
      <w:pPr>
        <w:rPr>
          <w:rFonts w:ascii="Arial" w:hAnsi="Arial" w:cs="Arial"/>
          <w:sz w:val="22"/>
        </w:rPr>
      </w:pPr>
      <w:r w:rsidRPr="009C2AB1">
        <w:rPr>
          <w:rFonts w:ascii="Arial" w:hAnsi="Arial" w:cs="Arial"/>
          <w:sz w:val="22"/>
        </w:rPr>
        <w:t>James, P.S., (2017) </w:t>
      </w:r>
      <w:r w:rsidRPr="009C2AB1">
        <w:rPr>
          <w:rFonts w:ascii="Arial" w:hAnsi="Arial" w:cs="Arial"/>
          <w:i/>
          <w:iCs/>
          <w:sz w:val="22"/>
        </w:rPr>
        <w:t>Organisational Behaviour, 1e</w:t>
      </w:r>
      <w:r w:rsidRPr="009C2AB1">
        <w:rPr>
          <w:rFonts w:ascii="Arial" w:hAnsi="Arial" w:cs="Arial"/>
          <w:sz w:val="22"/>
        </w:rPr>
        <w:t>. Pears</w:t>
      </w:r>
      <w:r w:rsidRPr="009C2AB1">
        <w:rPr>
          <w:rFonts w:ascii="Arial" w:hAnsi="Arial" w:cs="Arial"/>
          <w:sz w:val="22"/>
        </w:rPr>
        <w:t>on Education India.</w:t>
      </w:r>
    </w:p>
    <w:p w14:paraId="1929E81E" w14:textId="77777777" w:rsidR="009C2AB1" w:rsidRPr="009C2AB1" w:rsidRDefault="00D537AE" w:rsidP="003F3FCA">
      <w:pPr>
        <w:rPr>
          <w:rFonts w:ascii="Arial" w:hAnsi="Arial" w:cs="Arial"/>
          <w:sz w:val="22"/>
        </w:rPr>
      </w:pPr>
      <w:r w:rsidRPr="009C2AB1">
        <w:rPr>
          <w:rFonts w:ascii="Arial" w:hAnsi="Arial" w:cs="Arial"/>
          <w:sz w:val="22"/>
        </w:rPr>
        <w:lastRenderedPageBreak/>
        <w:t>Kim, C., Kang, H.J., Chung, K. and Choi, K., (2021) COVID-19 and Hotel Productivity Changes: An Empirical Analysis Using Malmquist Productivity Index. </w:t>
      </w:r>
      <w:r w:rsidRPr="009C2AB1">
        <w:rPr>
          <w:rFonts w:ascii="Arial" w:hAnsi="Arial" w:cs="Arial"/>
          <w:i/>
          <w:iCs/>
          <w:sz w:val="22"/>
        </w:rPr>
        <w:t>Service Science</w:t>
      </w:r>
      <w:r w:rsidRPr="009C2AB1">
        <w:rPr>
          <w:rFonts w:ascii="Arial" w:hAnsi="Arial" w:cs="Arial"/>
          <w:sz w:val="22"/>
        </w:rPr>
        <w:t>, </w:t>
      </w:r>
      <w:r w:rsidRPr="009C2AB1">
        <w:rPr>
          <w:rFonts w:ascii="Arial" w:hAnsi="Arial" w:cs="Arial"/>
          <w:i/>
          <w:iCs/>
          <w:sz w:val="22"/>
        </w:rPr>
        <w:t>13</w:t>
      </w:r>
      <w:r w:rsidRPr="009C2AB1">
        <w:rPr>
          <w:rFonts w:ascii="Arial" w:hAnsi="Arial" w:cs="Arial"/>
          <w:sz w:val="22"/>
        </w:rPr>
        <w:t>(4), pp.243-257.</w:t>
      </w:r>
    </w:p>
    <w:p w14:paraId="77BA908D" w14:textId="77777777" w:rsidR="009C2AB1" w:rsidRPr="009C2AB1" w:rsidRDefault="00D537AE" w:rsidP="003F3FCA">
      <w:pPr>
        <w:rPr>
          <w:rFonts w:ascii="Arial" w:hAnsi="Arial" w:cs="Arial"/>
          <w:sz w:val="22"/>
        </w:rPr>
      </w:pPr>
      <w:r w:rsidRPr="009C2AB1">
        <w:rPr>
          <w:rFonts w:ascii="Arial" w:hAnsi="Arial" w:cs="Arial"/>
          <w:sz w:val="22"/>
        </w:rPr>
        <w:t xml:space="preserve">Kinicki, A., (2014) </w:t>
      </w:r>
      <w:r w:rsidRPr="009C2AB1">
        <w:rPr>
          <w:rFonts w:ascii="Arial" w:hAnsi="Arial" w:cs="Arial"/>
          <w:i/>
          <w:iCs/>
          <w:sz w:val="22"/>
        </w:rPr>
        <w:t>Organisational behaviour</w:t>
      </w:r>
      <w:r w:rsidRPr="009C2AB1">
        <w:rPr>
          <w:rFonts w:ascii="Arial" w:hAnsi="Arial" w:cs="Arial"/>
          <w:sz w:val="22"/>
        </w:rPr>
        <w:t>, 2</w:t>
      </w:r>
      <w:r w:rsidRPr="009C2AB1">
        <w:rPr>
          <w:rFonts w:ascii="Arial" w:hAnsi="Arial" w:cs="Arial"/>
          <w:sz w:val="22"/>
          <w:vertAlign w:val="superscript"/>
        </w:rPr>
        <w:t>nd</w:t>
      </w:r>
      <w:r w:rsidRPr="009C2AB1">
        <w:rPr>
          <w:rFonts w:ascii="Arial" w:hAnsi="Arial" w:cs="Arial"/>
          <w:sz w:val="22"/>
        </w:rPr>
        <w:t xml:space="preserve"> edition, McGraw Hill, London, pp. 206-220</w:t>
      </w:r>
    </w:p>
    <w:p w14:paraId="4B486044" w14:textId="77777777" w:rsidR="009C2AB1" w:rsidRPr="009C2AB1" w:rsidRDefault="00D537AE" w:rsidP="003F3FCA">
      <w:pPr>
        <w:rPr>
          <w:rFonts w:ascii="Arial" w:hAnsi="Arial" w:cs="Arial"/>
          <w:sz w:val="22"/>
        </w:rPr>
      </w:pPr>
      <w:r w:rsidRPr="009C2AB1">
        <w:rPr>
          <w:rFonts w:ascii="Arial" w:hAnsi="Arial" w:cs="Arial"/>
          <w:sz w:val="22"/>
        </w:rPr>
        <w:t>Kummerow, E. and Kirby, N., (2013) </w:t>
      </w:r>
      <w:r w:rsidRPr="009C2AB1">
        <w:rPr>
          <w:rFonts w:ascii="Arial" w:hAnsi="Arial" w:cs="Arial"/>
          <w:i/>
          <w:iCs/>
          <w:sz w:val="22"/>
        </w:rPr>
        <w:t>Organisational culture: Concept, context, and measurement (in two volumes)</w:t>
      </w:r>
      <w:r w:rsidRPr="009C2AB1">
        <w:rPr>
          <w:rFonts w:ascii="Arial" w:hAnsi="Arial" w:cs="Arial"/>
          <w:sz w:val="22"/>
        </w:rPr>
        <w:t>. World Scientific.</w:t>
      </w:r>
    </w:p>
    <w:p w14:paraId="32A1F209"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 xml:space="preserve">Lockyer, T., (2013) Hotel cleanliness—how do guests view it? Let us get specific. A </w:t>
      </w:r>
      <w:r w:rsidRPr="009C2AB1">
        <w:rPr>
          <w:rFonts w:ascii="Arial" w:hAnsi="Arial" w:cs="Arial"/>
          <w:sz w:val="22"/>
          <w:szCs w:val="22"/>
        </w:rPr>
        <w:t xml:space="preserve">New Zealand study. </w:t>
      </w:r>
      <w:r w:rsidRPr="009C2AB1">
        <w:rPr>
          <w:rFonts w:ascii="Arial" w:hAnsi="Arial" w:cs="Arial"/>
          <w:i/>
          <w:iCs/>
          <w:sz w:val="22"/>
          <w:szCs w:val="22"/>
        </w:rPr>
        <w:t>International Journal of Hospitality Management</w:t>
      </w:r>
      <w:r w:rsidRPr="009C2AB1">
        <w:rPr>
          <w:rFonts w:ascii="Arial" w:hAnsi="Arial" w:cs="Arial"/>
          <w:sz w:val="22"/>
          <w:szCs w:val="22"/>
        </w:rPr>
        <w:t>, 22(3), pp.297–305. doi:10.1016/s0278-4319(03)00024-0.</w:t>
      </w:r>
    </w:p>
    <w:p w14:paraId="09CF1B3D" w14:textId="77777777" w:rsidR="009C2AB1" w:rsidRPr="009C2AB1" w:rsidRDefault="00D537AE" w:rsidP="003F3FCA">
      <w:pPr>
        <w:rPr>
          <w:rFonts w:ascii="Arial" w:hAnsi="Arial" w:cs="Arial"/>
          <w:sz w:val="22"/>
        </w:rPr>
      </w:pPr>
      <w:r w:rsidRPr="009C2AB1">
        <w:rPr>
          <w:rFonts w:ascii="Arial" w:hAnsi="Arial" w:cs="Arial"/>
          <w:sz w:val="22"/>
        </w:rPr>
        <w:t xml:space="preserve">Mathur, P. and Nair, M., (2016) Organization structures a key to the driver to competitive advantage. </w:t>
      </w:r>
      <w:r w:rsidRPr="009C2AB1">
        <w:rPr>
          <w:rFonts w:ascii="Arial" w:hAnsi="Arial" w:cs="Arial"/>
          <w:i/>
          <w:iCs/>
          <w:sz w:val="22"/>
        </w:rPr>
        <w:t>International Journal of Managem</w:t>
      </w:r>
      <w:r w:rsidRPr="009C2AB1">
        <w:rPr>
          <w:rFonts w:ascii="Arial" w:hAnsi="Arial" w:cs="Arial"/>
          <w:i/>
          <w:iCs/>
          <w:sz w:val="22"/>
        </w:rPr>
        <w:t>ent and Commerce Innovations</w:t>
      </w:r>
      <w:r w:rsidRPr="009C2AB1">
        <w:rPr>
          <w:rFonts w:ascii="Arial" w:hAnsi="Arial" w:cs="Arial"/>
          <w:sz w:val="22"/>
        </w:rPr>
        <w:t>, </w:t>
      </w:r>
      <w:r w:rsidRPr="009C2AB1">
        <w:rPr>
          <w:rFonts w:ascii="Arial" w:hAnsi="Arial" w:cs="Arial"/>
          <w:i/>
          <w:iCs/>
          <w:sz w:val="22"/>
        </w:rPr>
        <w:t>3</w:t>
      </w:r>
      <w:r w:rsidRPr="009C2AB1">
        <w:rPr>
          <w:rFonts w:ascii="Arial" w:hAnsi="Arial" w:cs="Arial"/>
          <w:sz w:val="22"/>
        </w:rPr>
        <w:t>(2), pp.348-356.</w:t>
      </w:r>
    </w:p>
    <w:p w14:paraId="6954B013" w14:textId="77777777" w:rsidR="009C2AB1" w:rsidRPr="009C2AB1" w:rsidRDefault="00D537AE" w:rsidP="003F3FCA">
      <w:pPr>
        <w:rPr>
          <w:rFonts w:ascii="Arial" w:hAnsi="Arial" w:cs="Arial"/>
          <w:sz w:val="22"/>
        </w:rPr>
      </w:pPr>
      <w:r w:rsidRPr="009C2AB1">
        <w:rPr>
          <w:rFonts w:ascii="Arial" w:hAnsi="Arial" w:cs="Arial"/>
          <w:sz w:val="22"/>
        </w:rPr>
        <w:t xml:space="preserve">McLachlan, C. J., Yellowley, W., Smith, P. E., (2020) Organizational Behaviour: </w:t>
      </w:r>
      <w:r w:rsidRPr="009C2AB1">
        <w:rPr>
          <w:rFonts w:ascii="Arial" w:hAnsi="Arial" w:cs="Arial"/>
          <w:i/>
          <w:iCs/>
          <w:sz w:val="22"/>
        </w:rPr>
        <w:t>Managing People in Dynamic Organizations</w:t>
      </w:r>
      <w:r w:rsidRPr="009C2AB1">
        <w:rPr>
          <w:rFonts w:ascii="Arial" w:hAnsi="Arial" w:cs="Arial"/>
          <w:sz w:val="22"/>
        </w:rPr>
        <w:t>. United Kingdom: Taylor &amp; Francis, pp. 28.</w:t>
      </w:r>
    </w:p>
    <w:p w14:paraId="70F3BC97"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Miller, C., (2013) Contents May Have Shifted</w:t>
      </w:r>
      <w:r w:rsidRPr="009C2AB1">
        <w:rPr>
          <w:rFonts w:ascii="Arial" w:hAnsi="Arial" w:cs="Arial"/>
          <w:sz w:val="22"/>
          <w:szCs w:val="22"/>
        </w:rPr>
        <w:t xml:space="preserve">: Disentangling the Best Evidence Rule from the Rule against Hearsay. </w:t>
      </w:r>
      <w:r w:rsidRPr="009C2AB1">
        <w:rPr>
          <w:rFonts w:ascii="Arial" w:hAnsi="Arial" w:cs="Arial"/>
          <w:i/>
          <w:iCs/>
          <w:sz w:val="22"/>
          <w:szCs w:val="22"/>
        </w:rPr>
        <w:t>SSRN Electronic Journal</w:t>
      </w:r>
      <w:r w:rsidRPr="009C2AB1">
        <w:rPr>
          <w:rFonts w:ascii="Arial" w:hAnsi="Arial" w:cs="Arial"/>
          <w:sz w:val="22"/>
          <w:szCs w:val="22"/>
        </w:rPr>
        <w:t>. doi:10.2139/ssrn.2248648.</w:t>
      </w:r>
    </w:p>
    <w:p w14:paraId="5196D814" w14:textId="77777777" w:rsidR="009C2AB1" w:rsidRPr="009C2AB1" w:rsidRDefault="00D537AE" w:rsidP="003F3FCA">
      <w:pPr>
        <w:rPr>
          <w:rFonts w:ascii="Arial" w:hAnsi="Arial" w:cs="Arial"/>
          <w:sz w:val="22"/>
        </w:rPr>
      </w:pPr>
      <w:r w:rsidRPr="009C2AB1">
        <w:rPr>
          <w:rFonts w:ascii="Arial" w:hAnsi="Arial" w:cs="Arial"/>
          <w:sz w:val="22"/>
        </w:rPr>
        <w:t>Mullins, L.J. and McLean, J.E., (2019) </w:t>
      </w:r>
      <w:r w:rsidRPr="009C2AB1">
        <w:rPr>
          <w:rFonts w:ascii="Arial" w:hAnsi="Arial" w:cs="Arial"/>
          <w:i/>
          <w:iCs/>
          <w:sz w:val="22"/>
        </w:rPr>
        <w:t>Organisational behaviour in the workplace</w:t>
      </w:r>
      <w:r w:rsidRPr="009C2AB1">
        <w:rPr>
          <w:rFonts w:ascii="Arial" w:hAnsi="Arial" w:cs="Arial"/>
          <w:sz w:val="22"/>
        </w:rPr>
        <w:t>. Harlow: Pearson.</w:t>
      </w:r>
    </w:p>
    <w:p w14:paraId="22EC4E69" w14:textId="77777777" w:rsidR="009C2AB1" w:rsidRPr="009C2AB1" w:rsidRDefault="00D537AE" w:rsidP="003F3FCA">
      <w:pPr>
        <w:rPr>
          <w:rFonts w:ascii="Arial" w:hAnsi="Arial" w:cs="Arial"/>
          <w:sz w:val="22"/>
        </w:rPr>
      </w:pPr>
      <w:bookmarkStart w:id="10" w:name="_Hlk107049894"/>
      <w:r w:rsidRPr="009C2AB1">
        <w:rPr>
          <w:rFonts w:ascii="Arial" w:hAnsi="Arial" w:cs="Arial"/>
          <w:sz w:val="22"/>
        </w:rPr>
        <w:t xml:space="preserve">Odor, </w:t>
      </w:r>
      <w:bookmarkEnd w:id="10"/>
      <w:r w:rsidRPr="009C2AB1">
        <w:rPr>
          <w:rFonts w:ascii="Arial" w:hAnsi="Arial" w:cs="Arial"/>
          <w:sz w:val="22"/>
        </w:rPr>
        <w:t xml:space="preserve">H.O., (2018) </w:t>
      </w:r>
      <w:r w:rsidRPr="009C2AB1">
        <w:rPr>
          <w:rFonts w:ascii="Arial" w:hAnsi="Arial" w:cs="Arial"/>
          <w:sz w:val="22"/>
        </w:rPr>
        <w:t>Organisational culture and dynamics. </w:t>
      </w:r>
      <w:r w:rsidRPr="009C2AB1">
        <w:rPr>
          <w:rFonts w:ascii="Arial" w:hAnsi="Arial" w:cs="Arial"/>
          <w:i/>
          <w:iCs/>
          <w:sz w:val="22"/>
        </w:rPr>
        <w:t>Global Journal of Management and Business Research</w:t>
      </w:r>
      <w:r w:rsidRPr="009C2AB1">
        <w:rPr>
          <w:rFonts w:ascii="Arial" w:hAnsi="Arial" w:cs="Arial"/>
          <w:sz w:val="22"/>
        </w:rPr>
        <w:t>.</w:t>
      </w:r>
    </w:p>
    <w:p w14:paraId="5E88CF22" w14:textId="77777777" w:rsidR="009C2AB1" w:rsidRPr="009C2AB1" w:rsidRDefault="00D537AE" w:rsidP="003F3FCA">
      <w:pPr>
        <w:rPr>
          <w:rFonts w:ascii="Arial" w:hAnsi="Arial" w:cs="Arial"/>
          <w:sz w:val="22"/>
        </w:rPr>
      </w:pPr>
      <w:r w:rsidRPr="009C2AB1">
        <w:rPr>
          <w:rFonts w:ascii="Arial" w:hAnsi="Arial" w:cs="Arial"/>
          <w:sz w:val="22"/>
        </w:rPr>
        <w:t>Reidhead, C., (2020) Impact of organizational culture on employee satisfaction: A case of Hilton hotel, United Kingdom. </w:t>
      </w:r>
      <w:r w:rsidRPr="009C2AB1">
        <w:rPr>
          <w:rFonts w:ascii="Arial" w:hAnsi="Arial" w:cs="Arial"/>
          <w:i/>
          <w:iCs/>
          <w:sz w:val="22"/>
        </w:rPr>
        <w:t>Journal of Economics and Business</w:t>
      </w:r>
      <w:r w:rsidRPr="009C2AB1">
        <w:rPr>
          <w:rFonts w:ascii="Arial" w:hAnsi="Arial" w:cs="Arial"/>
          <w:sz w:val="22"/>
        </w:rPr>
        <w:t>, </w:t>
      </w:r>
      <w:r w:rsidRPr="009C2AB1">
        <w:rPr>
          <w:rFonts w:ascii="Arial" w:hAnsi="Arial" w:cs="Arial"/>
          <w:i/>
          <w:iCs/>
          <w:sz w:val="22"/>
        </w:rPr>
        <w:t>3</w:t>
      </w:r>
      <w:r w:rsidRPr="009C2AB1">
        <w:rPr>
          <w:rFonts w:ascii="Arial" w:hAnsi="Arial" w:cs="Arial"/>
          <w:sz w:val="22"/>
        </w:rPr>
        <w:t>(1).</w:t>
      </w:r>
    </w:p>
    <w:p w14:paraId="417F4602" w14:textId="77777777" w:rsidR="009C2AB1" w:rsidRPr="009C2AB1" w:rsidRDefault="00D537AE" w:rsidP="003F3FCA">
      <w:pPr>
        <w:rPr>
          <w:rFonts w:ascii="Arial" w:hAnsi="Arial" w:cs="Arial"/>
          <w:sz w:val="22"/>
        </w:rPr>
      </w:pPr>
      <w:r w:rsidRPr="009C2AB1">
        <w:rPr>
          <w:rFonts w:ascii="Arial" w:hAnsi="Arial" w:cs="Arial"/>
          <w:color w:val="000000"/>
          <w:sz w:val="22"/>
          <w:shd w:val="clear" w:color="auto" w:fill="FFFFFF"/>
        </w:rPr>
        <w:t>Ruther</w:t>
      </w:r>
      <w:r w:rsidRPr="009C2AB1">
        <w:rPr>
          <w:rFonts w:ascii="Arial" w:hAnsi="Arial" w:cs="Arial"/>
          <w:color w:val="000000"/>
          <w:sz w:val="22"/>
          <w:shd w:val="clear" w:color="auto" w:fill="FFFFFF"/>
        </w:rPr>
        <w:t>ford, D.G., (2007) </w:t>
      </w:r>
      <w:r w:rsidRPr="009C2AB1">
        <w:rPr>
          <w:rFonts w:ascii="Arial" w:hAnsi="Arial" w:cs="Arial"/>
          <w:i/>
          <w:iCs/>
          <w:color w:val="000000"/>
          <w:sz w:val="22"/>
          <w:shd w:val="clear" w:color="auto" w:fill="FFFFFF"/>
        </w:rPr>
        <w:t>Hotel management and operations</w:t>
      </w:r>
      <w:r w:rsidRPr="009C2AB1">
        <w:rPr>
          <w:rFonts w:ascii="Arial" w:hAnsi="Arial" w:cs="Arial"/>
          <w:color w:val="000000"/>
          <w:sz w:val="22"/>
          <w:shd w:val="clear" w:color="auto" w:fill="FFFFFF"/>
        </w:rPr>
        <w:t>. 2nd ed. New York: John Wiley &amp; Sons, pp.50-150.</w:t>
      </w:r>
      <w:r w:rsidRPr="009C2AB1">
        <w:rPr>
          <w:rFonts w:ascii="Arial" w:hAnsi="Arial" w:cs="Arial"/>
          <w:sz w:val="22"/>
        </w:rPr>
        <w:t xml:space="preserve"> </w:t>
      </w:r>
    </w:p>
    <w:p w14:paraId="4AADA1D4" w14:textId="77777777" w:rsidR="009C2AB1" w:rsidRPr="009C2AB1" w:rsidRDefault="00D537AE" w:rsidP="003F3FCA">
      <w:pPr>
        <w:rPr>
          <w:rFonts w:ascii="Arial" w:hAnsi="Arial" w:cs="Arial"/>
          <w:sz w:val="22"/>
        </w:rPr>
      </w:pPr>
      <w:bookmarkStart w:id="11" w:name="_Hlk107050546"/>
      <w:r w:rsidRPr="009C2AB1">
        <w:rPr>
          <w:rFonts w:ascii="Arial" w:hAnsi="Arial" w:cs="Arial"/>
          <w:sz w:val="22"/>
        </w:rPr>
        <w:t>Serpa, S.N.F., (2016) An overview of the concept of organisational culture. </w:t>
      </w:r>
      <w:r w:rsidRPr="009C2AB1">
        <w:rPr>
          <w:rFonts w:ascii="Arial" w:hAnsi="Arial" w:cs="Arial"/>
          <w:i/>
          <w:iCs/>
          <w:sz w:val="22"/>
        </w:rPr>
        <w:t>International business management</w:t>
      </w:r>
      <w:r w:rsidRPr="009C2AB1">
        <w:rPr>
          <w:rFonts w:ascii="Arial" w:hAnsi="Arial" w:cs="Arial"/>
          <w:sz w:val="22"/>
        </w:rPr>
        <w:t>, </w:t>
      </w:r>
      <w:r w:rsidRPr="009C2AB1">
        <w:rPr>
          <w:rFonts w:ascii="Arial" w:hAnsi="Arial" w:cs="Arial"/>
          <w:i/>
          <w:iCs/>
          <w:sz w:val="22"/>
        </w:rPr>
        <w:t>10</w:t>
      </w:r>
      <w:r w:rsidRPr="009C2AB1">
        <w:rPr>
          <w:rFonts w:ascii="Arial" w:hAnsi="Arial" w:cs="Arial"/>
          <w:sz w:val="22"/>
        </w:rPr>
        <w:t>(1)), pp.51-61.</w:t>
      </w:r>
    </w:p>
    <w:p w14:paraId="02261976" w14:textId="77777777" w:rsidR="009C2AB1" w:rsidRPr="009C2AB1" w:rsidRDefault="00D537AE" w:rsidP="003F3FCA">
      <w:pPr>
        <w:rPr>
          <w:rFonts w:ascii="Arial" w:hAnsi="Arial" w:cs="Arial"/>
          <w:sz w:val="22"/>
        </w:rPr>
      </w:pPr>
      <w:r w:rsidRPr="009C2AB1">
        <w:rPr>
          <w:rFonts w:ascii="Arial" w:hAnsi="Arial" w:cs="Arial"/>
          <w:sz w:val="22"/>
        </w:rPr>
        <w:t>Statista</w:t>
      </w:r>
      <w:bookmarkEnd w:id="11"/>
      <w:r w:rsidRPr="009C2AB1">
        <w:rPr>
          <w:rFonts w:ascii="Arial" w:hAnsi="Arial" w:cs="Arial"/>
          <w:sz w:val="22"/>
        </w:rPr>
        <w:t xml:space="preserve">, (2022) </w:t>
      </w:r>
      <w:r w:rsidRPr="009C2AB1">
        <w:rPr>
          <w:rFonts w:ascii="Arial" w:hAnsi="Arial" w:cs="Arial"/>
          <w:sz w:val="22"/>
        </w:rPr>
        <w:t>Statista - The Statistics Portal. [online] Available at: &lt;</w:t>
      </w:r>
      <w:hyperlink r:id="rId14" w:tgtFrame="_blank" w:history="1">
        <w:r w:rsidRPr="009C2AB1">
          <w:rPr>
            <w:rStyle w:val="Hyperlink"/>
            <w:rFonts w:ascii="Arial" w:hAnsi="Arial" w:cs="Arial"/>
            <w:color w:val="auto"/>
            <w:sz w:val="22"/>
            <w:u w:val="none"/>
          </w:rPr>
          <w:t>https://www.statista.com/</w:t>
        </w:r>
      </w:hyperlink>
      <w:r w:rsidRPr="009C2AB1">
        <w:rPr>
          <w:rFonts w:ascii="Arial" w:hAnsi="Arial" w:cs="Arial"/>
          <w:sz w:val="22"/>
        </w:rPr>
        <w:t>&gt; [Accessed 25 June 2022].</w:t>
      </w:r>
    </w:p>
    <w:p w14:paraId="0AAB765F" w14:textId="77777777" w:rsidR="009C2AB1" w:rsidRPr="009C2AB1" w:rsidRDefault="00D537AE" w:rsidP="003F3FCA">
      <w:pPr>
        <w:rPr>
          <w:rFonts w:ascii="Arial" w:hAnsi="Arial" w:cs="Arial"/>
          <w:sz w:val="22"/>
        </w:rPr>
      </w:pPr>
      <w:r w:rsidRPr="009C2AB1">
        <w:rPr>
          <w:rFonts w:ascii="Arial" w:hAnsi="Arial" w:cs="Arial"/>
          <w:sz w:val="22"/>
        </w:rPr>
        <w:t>Whelan, C., (2016) Organisational culture and cultural change: A network perspective. </w:t>
      </w:r>
      <w:r w:rsidRPr="009C2AB1">
        <w:rPr>
          <w:rFonts w:ascii="Arial" w:hAnsi="Arial" w:cs="Arial"/>
          <w:i/>
          <w:iCs/>
          <w:sz w:val="22"/>
        </w:rPr>
        <w:t>Australian &amp; New Zeal</w:t>
      </w:r>
      <w:r w:rsidRPr="009C2AB1">
        <w:rPr>
          <w:rFonts w:ascii="Arial" w:hAnsi="Arial" w:cs="Arial"/>
          <w:i/>
          <w:iCs/>
          <w:sz w:val="22"/>
        </w:rPr>
        <w:t>and journal of criminology</w:t>
      </w:r>
      <w:r w:rsidRPr="009C2AB1">
        <w:rPr>
          <w:rFonts w:ascii="Arial" w:hAnsi="Arial" w:cs="Arial"/>
          <w:sz w:val="22"/>
        </w:rPr>
        <w:t>, </w:t>
      </w:r>
      <w:r w:rsidRPr="009C2AB1">
        <w:rPr>
          <w:rFonts w:ascii="Arial" w:hAnsi="Arial" w:cs="Arial"/>
          <w:i/>
          <w:iCs/>
          <w:sz w:val="22"/>
        </w:rPr>
        <w:t>49</w:t>
      </w:r>
      <w:r w:rsidRPr="009C2AB1">
        <w:rPr>
          <w:rFonts w:ascii="Arial" w:hAnsi="Arial" w:cs="Arial"/>
          <w:sz w:val="22"/>
        </w:rPr>
        <w:t>(4), pp.583-599.</w:t>
      </w:r>
    </w:p>
    <w:p w14:paraId="6EE8DE52" w14:textId="77777777" w:rsidR="009C2AB1" w:rsidRPr="009C2AB1" w:rsidRDefault="00D537AE" w:rsidP="003F3FCA">
      <w:pPr>
        <w:rPr>
          <w:rFonts w:ascii="Arial" w:hAnsi="Arial" w:cs="Arial"/>
          <w:sz w:val="22"/>
        </w:rPr>
      </w:pPr>
      <w:r w:rsidRPr="009C2AB1">
        <w:rPr>
          <w:rFonts w:ascii="Arial" w:hAnsi="Arial" w:cs="Arial"/>
          <w:sz w:val="22"/>
        </w:rPr>
        <w:lastRenderedPageBreak/>
        <w:t>Wood, J., Zeffane, R., Fromholtz, M., Wiesner, R., Morrison, R.R., Factor, A. and McKeown, T., (2019) </w:t>
      </w:r>
      <w:r w:rsidRPr="009C2AB1">
        <w:rPr>
          <w:rFonts w:ascii="Arial" w:hAnsi="Arial" w:cs="Arial"/>
          <w:i/>
          <w:iCs/>
          <w:sz w:val="22"/>
        </w:rPr>
        <w:t>Organisational behaviour: Core concepts and applications</w:t>
      </w:r>
      <w:r w:rsidRPr="009C2AB1">
        <w:rPr>
          <w:rFonts w:ascii="Arial" w:hAnsi="Arial" w:cs="Arial"/>
          <w:sz w:val="22"/>
        </w:rPr>
        <w:t xml:space="preserve">. John Wiley &amp; Sons Australia, Ltd. </w:t>
      </w:r>
    </w:p>
    <w:p w14:paraId="76A5EF61" w14:textId="77777777" w:rsidR="009C2AB1" w:rsidRPr="009C2AB1" w:rsidRDefault="00D537AE" w:rsidP="003F3FCA">
      <w:pPr>
        <w:pStyle w:val="NormalWeb"/>
        <w:spacing w:before="0" w:beforeAutospacing="0" w:after="240" w:afterAutospacing="0" w:line="360" w:lineRule="auto"/>
        <w:jc w:val="both"/>
        <w:rPr>
          <w:rFonts w:ascii="Arial" w:hAnsi="Arial" w:cs="Arial"/>
          <w:sz w:val="22"/>
          <w:szCs w:val="22"/>
        </w:rPr>
      </w:pPr>
      <w:r w:rsidRPr="009C2AB1">
        <w:rPr>
          <w:rFonts w:ascii="Arial" w:hAnsi="Arial" w:cs="Arial"/>
          <w:sz w:val="22"/>
          <w:szCs w:val="22"/>
        </w:rPr>
        <w:t xml:space="preserve">Wulder, M.A., </w:t>
      </w:r>
      <w:r w:rsidRPr="009C2AB1">
        <w:rPr>
          <w:rFonts w:ascii="Arial" w:hAnsi="Arial" w:cs="Arial"/>
          <w:sz w:val="22"/>
          <w:szCs w:val="22"/>
        </w:rPr>
        <w:t xml:space="preserve">Masek, J.G., Cohen, W.B., Loveland, T.R. and Woodcock, C.E., (2012) Opening the archive: How free data has enabled the science and monitoring promise of Landsat. </w:t>
      </w:r>
      <w:r w:rsidRPr="009C2AB1">
        <w:rPr>
          <w:rFonts w:ascii="Arial" w:hAnsi="Arial" w:cs="Arial"/>
          <w:i/>
          <w:iCs/>
          <w:sz w:val="22"/>
          <w:szCs w:val="22"/>
        </w:rPr>
        <w:t>Remote Sensing of Environment</w:t>
      </w:r>
      <w:r w:rsidRPr="009C2AB1">
        <w:rPr>
          <w:rFonts w:ascii="Arial" w:hAnsi="Arial" w:cs="Arial"/>
          <w:sz w:val="22"/>
          <w:szCs w:val="22"/>
        </w:rPr>
        <w:t xml:space="preserve">, 122, pp.2–10. Doi: </w:t>
      </w:r>
      <w:r w:rsidRPr="009C2AB1">
        <w:rPr>
          <w:rFonts w:ascii="Arial" w:hAnsi="Arial" w:cs="Arial"/>
          <w:sz w:val="22"/>
          <w:szCs w:val="22"/>
        </w:rPr>
        <w:t>10.1016/j.rse.2012.01.010.</w:t>
      </w:r>
    </w:p>
    <w:sectPr w:rsidR="009C2AB1" w:rsidRPr="009C2AB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0B9EB" w14:textId="77777777" w:rsidR="00D537AE" w:rsidRDefault="00D537AE">
      <w:pPr>
        <w:spacing w:after="0" w:line="240" w:lineRule="auto"/>
      </w:pPr>
      <w:r>
        <w:separator/>
      </w:r>
    </w:p>
  </w:endnote>
  <w:endnote w:type="continuationSeparator" w:id="0">
    <w:p w14:paraId="210984DF" w14:textId="77777777" w:rsidR="00D537AE" w:rsidRDefault="00D53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167462"/>
      <w:docPartObj>
        <w:docPartGallery w:val="Page Numbers (Bottom of Page)"/>
        <w:docPartUnique/>
      </w:docPartObj>
    </w:sdtPr>
    <w:sdtEndPr>
      <w:rPr>
        <w:noProof/>
      </w:rPr>
    </w:sdtEndPr>
    <w:sdtContent>
      <w:p w14:paraId="0563F2ED" w14:textId="5389BCE1" w:rsidR="00A15516" w:rsidRDefault="00D537AE">
        <w:pPr>
          <w:pStyle w:val="Footer"/>
          <w:jc w:val="center"/>
        </w:pPr>
        <w:r>
          <w:fldChar w:fldCharType="begin"/>
        </w:r>
        <w:r>
          <w:instrText xml:space="preserve"> PAGE   \* MERGEFORMAT </w:instrText>
        </w:r>
        <w:r>
          <w:fldChar w:fldCharType="separate"/>
        </w:r>
        <w:r w:rsidR="003478EE">
          <w:rPr>
            <w:noProof/>
          </w:rPr>
          <w:t>14</w:t>
        </w:r>
        <w:r>
          <w:rPr>
            <w:noProof/>
          </w:rPr>
          <w:fldChar w:fldCharType="end"/>
        </w:r>
      </w:p>
    </w:sdtContent>
  </w:sdt>
  <w:p w14:paraId="1EFE5C3B" w14:textId="77777777" w:rsidR="00A15516" w:rsidRDefault="00A15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DC267" w14:textId="77777777" w:rsidR="00D537AE" w:rsidRDefault="00D537AE">
      <w:pPr>
        <w:spacing w:after="0" w:line="240" w:lineRule="auto"/>
      </w:pPr>
      <w:r>
        <w:separator/>
      </w:r>
    </w:p>
  </w:footnote>
  <w:footnote w:type="continuationSeparator" w:id="0">
    <w:p w14:paraId="3FF70F4B" w14:textId="77777777" w:rsidR="00D537AE" w:rsidRDefault="00D53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730BB"/>
    <w:multiLevelType w:val="hybridMultilevel"/>
    <w:tmpl w:val="682E2A90"/>
    <w:lvl w:ilvl="0" w:tplc="001A481E">
      <w:start w:val="1"/>
      <w:numFmt w:val="decimal"/>
      <w:lvlText w:val="%1."/>
      <w:lvlJc w:val="left"/>
      <w:pPr>
        <w:ind w:left="720" w:hanging="360"/>
      </w:pPr>
    </w:lvl>
    <w:lvl w:ilvl="1" w:tplc="F6FCDBFA" w:tentative="1">
      <w:start w:val="1"/>
      <w:numFmt w:val="lowerLetter"/>
      <w:lvlText w:val="%2."/>
      <w:lvlJc w:val="left"/>
      <w:pPr>
        <w:ind w:left="1440" w:hanging="360"/>
      </w:pPr>
    </w:lvl>
    <w:lvl w:ilvl="2" w:tplc="94701FDC" w:tentative="1">
      <w:start w:val="1"/>
      <w:numFmt w:val="lowerRoman"/>
      <w:lvlText w:val="%3."/>
      <w:lvlJc w:val="right"/>
      <w:pPr>
        <w:ind w:left="2160" w:hanging="180"/>
      </w:pPr>
    </w:lvl>
    <w:lvl w:ilvl="3" w:tplc="BD2859C0" w:tentative="1">
      <w:start w:val="1"/>
      <w:numFmt w:val="decimal"/>
      <w:lvlText w:val="%4."/>
      <w:lvlJc w:val="left"/>
      <w:pPr>
        <w:ind w:left="2880" w:hanging="360"/>
      </w:pPr>
    </w:lvl>
    <w:lvl w:ilvl="4" w:tplc="A6E06544" w:tentative="1">
      <w:start w:val="1"/>
      <w:numFmt w:val="lowerLetter"/>
      <w:lvlText w:val="%5."/>
      <w:lvlJc w:val="left"/>
      <w:pPr>
        <w:ind w:left="3600" w:hanging="360"/>
      </w:pPr>
    </w:lvl>
    <w:lvl w:ilvl="5" w:tplc="51FEEA1E" w:tentative="1">
      <w:start w:val="1"/>
      <w:numFmt w:val="lowerRoman"/>
      <w:lvlText w:val="%6."/>
      <w:lvlJc w:val="right"/>
      <w:pPr>
        <w:ind w:left="4320" w:hanging="180"/>
      </w:pPr>
    </w:lvl>
    <w:lvl w:ilvl="6" w:tplc="409067F0" w:tentative="1">
      <w:start w:val="1"/>
      <w:numFmt w:val="decimal"/>
      <w:lvlText w:val="%7."/>
      <w:lvlJc w:val="left"/>
      <w:pPr>
        <w:ind w:left="5040" w:hanging="360"/>
      </w:pPr>
    </w:lvl>
    <w:lvl w:ilvl="7" w:tplc="C3203954" w:tentative="1">
      <w:start w:val="1"/>
      <w:numFmt w:val="lowerLetter"/>
      <w:lvlText w:val="%8."/>
      <w:lvlJc w:val="left"/>
      <w:pPr>
        <w:ind w:left="5760" w:hanging="360"/>
      </w:pPr>
    </w:lvl>
    <w:lvl w:ilvl="8" w:tplc="C9240594" w:tentative="1">
      <w:start w:val="1"/>
      <w:numFmt w:val="lowerRoman"/>
      <w:lvlText w:val="%9."/>
      <w:lvlJc w:val="right"/>
      <w:pPr>
        <w:ind w:left="6480" w:hanging="180"/>
      </w:pPr>
    </w:lvl>
  </w:abstractNum>
  <w:abstractNum w:abstractNumId="1" w15:restartNumberingAfterBreak="0">
    <w:nsid w:val="2F63139B"/>
    <w:multiLevelType w:val="hybridMultilevel"/>
    <w:tmpl w:val="B1ACC6F4"/>
    <w:lvl w:ilvl="0" w:tplc="2FA085E8">
      <w:start w:val="1"/>
      <w:numFmt w:val="bullet"/>
      <w:lvlText w:val=""/>
      <w:lvlJc w:val="left"/>
      <w:pPr>
        <w:ind w:left="720" w:hanging="360"/>
      </w:pPr>
      <w:rPr>
        <w:rFonts w:ascii="Wingdings" w:hAnsi="Wingdings" w:hint="default"/>
      </w:rPr>
    </w:lvl>
    <w:lvl w:ilvl="1" w:tplc="8D92A6BC" w:tentative="1">
      <w:start w:val="1"/>
      <w:numFmt w:val="bullet"/>
      <w:lvlText w:val="o"/>
      <w:lvlJc w:val="left"/>
      <w:pPr>
        <w:ind w:left="1440" w:hanging="360"/>
      </w:pPr>
      <w:rPr>
        <w:rFonts w:ascii="Courier New" w:hAnsi="Courier New" w:cs="Courier New" w:hint="default"/>
      </w:rPr>
    </w:lvl>
    <w:lvl w:ilvl="2" w:tplc="25F8DD8A" w:tentative="1">
      <w:start w:val="1"/>
      <w:numFmt w:val="bullet"/>
      <w:lvlText w:val=""/>
      <w:lvlJc w:val="left"/>
      <w:pPr>
        <w:ind w:left="2160" w:hanging="360"/>
      </w:pPr>
      <w:rPr>
        <w:rFonts w:ascii="Wingdings" w:hAnsi="Wingdings" w:hint="default"/>
      </w:rPr>
    </w:lvl>
    <w:lvl w:ilvl="3" w:tplc="8036F7CC" w:tentative="1">
      <w:start w:val="1"/>
      <w:numFmt w:val="bullet"/>
      <w:lvlText w:val=""/>
      <w:lvlJc w:val="left"/>
      <w:pPr>
        <w:ind w:left="2880" w:hanging="360"/>
      </w:pPr>
      <w:rPr>
        <w:rFonts w:ascii="Symbol" w:hAnsi="Symbol" w:hint="default"/>
      </w:rPr>
    </w:lvl>
    <w:lvl w:ilvl="4" w:tplc="12B053C8" w:tentative="1">
      <w:start w:val="1"/>
      <w:numFmt w:val="bullet"/>
      <w:lvlText w:val="o"/>
      <w:lvlJc w:val="left"/>
      <w:pPr>
        <w:ind w:left="3600" w:hanging="360"/>
      </w:pPr>
      <w:rPr>
        <w:rFonts w:ascii="Courier New" w:hAnsi="Courier New" w:cs="Courier New" w:hint="default"/>
      </w:rPr>
    </w:lvl>
    <w:lvl w:ilvl="5" w:tplc="893087BE" w:tentative="1">
      <w:start w:val="1"/>
      <w:numFmt w:val="bullet"/>
      <w:lvlText w:val=""/>
      <w:lvlJc w:val="left"/>
      <w:pPr>
        <w:ind w:left="4320" w:hanging="360"/>
      </w:pPr>
      <w:rPr>
        <w:rFonts w:ascii="Wingdings" w:hAnsi="Wingdings" w:hint="default"/>
      </w:rPr>
    </w:lvl>
    <w:lvl w:ilvl="6" w:tplc="03B21B68" w:tentative="1">
      <w:start w:val="1"/>
      <w:numFmt w:val="bullet"/>
      <w:lvlText w:val=""/>
      <w:lvlJc w:val="left"/>
      <w:pPr>
        <w:ind w:left="5040" w:hanging="360"/>
      </w:pPr>
      <w:rPr>
        <w:rFonts w:ascii="Symbol" w:hAnsi="Symbol" w:hint="default"/>
      </w:rPr>
    </w:lvl>
    <w:lvl w:ilvl="7" w:tplc="C3C856D8" w:tentative="1">
      <w:start w:val="1"/>
      <w:numFmt w:val="bullet"/>
      <w:lvlText w:val="o"/>
      <w:lvlJc w:val="left"/>
      <w:pPr>
        <w:ind w:left="5760" w:hanging="360"/>
      </w:pPr>
      <w:rPr>
        <w:rFonts w:ascii="Courier New" w:hAnsi="Courier New" w:cs="Courier New" w:hint="default"/>
      </w:rPr>
    </w:lvl>
    <w:lvl w:ilvl="8" w:tplc="F2A4331A" w:tentative="1">
      <w:start w:val="1"/>
      <w:numFmt w:val="bullet"/>
      <w:lvlText w:val=""/>
      <w:lvlJc w:val="left"/>
      <w:pPr>
        <w:ind w:left="6480" w:hanging="360"/>
      </w:pPr>
      <w:rPr>
        <w:rFonts w:ascii="Wingdings" w:hAnsi="Wingdings" w:hint="default"/>
      </w:rPr>
    </w:lvl>
  </w:abstractNum>
  <w:abstractNum w:abstractNumId="2" w15:restartNumberingAfterBreak="0">
    <w:nsid w:val="3C2B01EB"/>
    <w:multiLevelType w:val="hybridMultilevel"/>
    <w:tmpl w:val="6C30FBFE"/>
    <w:lvl w:ilvl="0" w:tplc="19BA4D2A">
      <w:start w:val="1"/>
      <w:numFmt w:val="decimal"/>
      <w:lvlText w:val="%1."/>
      <w:lvlJc w:val="left"/>
      <w:pPr>
        <w:ind w:left="720" w:hanging="360"/>
      </w:pPr>
    </w:lvl>
    <w:lvl w:ilvl="1" w:tplc="A80E9F56" w:tentative="1">
      <w:start w:val="1"/>
      <w:numFmt w:val="lowerLetter"/>
      <w:lvlText w:val="%2."/>
      <w:lvlJc w:val="left"/>
      <w:pPr>
        <w:ind w:left="1440" w:hanging="360"/>
      </w:pPr>
    </w:lvl>
    <w:lvl w:ilvl="2" w:tplc="4738B374" w:tentative="1">
      <w:start w:val="1"/>
      <w:numFmt w:val="lowerRoman"/>
      <w:lvlText w:val="%3."/>
      <w:lvlJc w:val="right"/>
      <w:pPr>
        <w:ind w:left="2160" w:hanging="180"/>
      </w:pPr>
    </w:lvl>
    <w:lvl w:ilvl="3" w:tplc="D82A644E" w:tentative="1">
      <w:start w:val="1"/>
      <w:numFmt w:val="decimal"/>
      <w:lvlText w:val="%4."/>
      <w:lvlJc w:val="left"/>
      <w:pPr>
        <w:ind w:left="2880" w:hanging="360"/>
      </w:pPr>
    </w:lvl>
    <w:lvl w:ilvl="4" w:tplc="7C0A03E0" w:tentative="1">
      <w:start w:val="1"/>
      <w:numFmt w:val="lowerLetter"/>
      <w:lvlText w:val="%5."/>
      <w:lvlJc w:val="left"/>
      <w:pPr>
        <w:ind w:left="3600" w:hanging="360"/>
      </w:pPr>
    </w:lvl>
    <w:lvl w:ilvl="5" w:tplc="26C47D06" w:tentative="1">
      <w:start w:val="1"/>
      <w:numFmt w:val="lowerRoman"/>
      <w:lvlText w:val="%6."/>
      <w:lvlJc w:val="right"/>
      <w:pPr>
        <w:ind w:left="4320" w:hanging="180"/>
      </w:pPr>
    </w:lvl>
    <w:lvl w:ilvl="6" w:tplc="DD78D066" w:tentative="1">
      <w:start w:val="1"/>
      <w:numFmt w:val="decimal"/>
      <w:lvlText w:val="%7."/>
      <w:lvlJc w:val="left"/>
      <w:pPr>
        <w:ind w:left="5040" w:hanging="360"/>
      </w:pPr>
    </w:lvl>
    <w:lvl w:ilvl="7" w:tplc="974EF1E6" w:tentative="1">
      <w:start w:val="1"/>
      <w:numFmt w:val="lowerLetter"/>
      <w:lvlText w:val="%8."/>
      <w:lvlJc w:val="left"/>
      <w:pPr>
        <w:ind w:left="5760" w:hanging="360"/>
      </w:pPr>
    </w:lvl>
    <w:lvl w:ilvl="8" w:tplc="A2647090" w:tentative="1">
      <w:start w:val="1"/>
      <w:numFmt w:val="lowerRoman"/>
      <w:lvlText w:val="%9."/>
      <w:lvlJc w:val="right"/>
      <w:pPr>
        <w:ind w:left="6480" w:hanging="180"/>
      </w:pPr>
    </w:lvl>
  </w:abstractNum>
  <w:abstractNum w:abstractNumId="3" w15:restartNumberingAfterBreak="0">
    <w:nsid w:val="46335E35"/>
    <w:multiLevelType w:val="hybridMultilevel"/>
    <w:tmpl w:val="B818026E"/>
    <w:lvl w:ilvl="0" w:tplc="99BA1E6E">
      <w:start w:val="1"/>
      <w:numFmt w:val="decimal"/>
      <w:lvlText w:val="%1."/>
      <w:lvlJc w:val="left"/>
      <w:pPr>
        <w:ind w:left="720" w:hanging="360"/>
      </w:pPr>
    </w:lvl>
    <w:lvl w:ilvl="1" w:tplc="BF1291A8" w:tentative="1">
      <w:start w:val="1"/>
      <w:numFmt w:val="lowerLetter"/>
      <w:lvlText w:val="%2."/>
      <w:lvlJc w:val="left"/>
      <w:pPr>
        <w:ind w:left="1440" w:hanging="360"/>
      </w:pPr>
    </w:lvl>
    <w:lvl w:ilvl="2" w:tplc="5E3ECBE2" w:tentative="1">
      <w:start w:val="1"/>
      <w:numFmt w:val="lowerRoman"/>
      <w:lvlText w:val="%3."/>
      <w:lvlJc w:val="right"/>
      <w:pPr>
        <w:ind w:left="2160" w:hanging="180"/>
      </w:pPr>
    </w:lvl>
    <w:lvl w:ilvl="3" w:tplc="18222FEC" w:tentative="1">
      <w:start w:val="1"/>
      <w:numFmt w:val="decimal"/>
      <w:lvlText w:val="%4."/>
      <w:lvlJc w:val="left"/>
      <w:pPr>
        <w:ind w:left="2880" w:hanging="360"/>
      </w:pPr>
    </w:lvl>
    <w:lvl w:ilvl="4" w:tplc="D4BA8C8A" w:tentative="1">
      <w:start w:val="1"/>
      <w:numFmt w:val="lowerLetter"/>
      <w:lvlText w:val="%5."/>
      <w:lvlJc w:val="left"/>
      <w:pPr>
        <w:ind w:left="3600" w:hanging="360"/>
      </w:pPr>
    </w:lvl>
    <w:lvl w:ilvl="5" w:tplc="F2A8BA04" w:tentative="1">
      <w:start w:val="1"/>
      <w:numFmt w:val="lowerRoman"/>
      <w:lvlText w:val="%6."/>
      <w:lvlJc w:val="right"/>
      <w:pPr>
        <w:ind w:left="4320" w:hanging="180"/>
      </w:pPr>
    </w:lvl>
    <w:lvl w:ilvl="6" w:tplc="D1EA784A" w:tentative="1">
      <w:start w:val="1"/>
      <w:numFmt w:val="decimal"/>
      <w:lvlText w:val="%7."/>
      <w:lvlJc w:val="left"/>
      <w:pPr>
        <w:ind w:left="5040" w:hanging="360"/>
      </w:pPr>
    </w:lvl>
    <w:lvl w:ilvl="7" w:tplc="49D269BA" w:tentative="1">
      <w:start w:val="1"/>
      <w:numFmt w:val="lowerLetter"/>
      <w:lvlText w:val="%8."/>
      <w:lvlJc w:val="left"/>
      <w:pPr>
        <w:ind w:left="5760" w:hanging="360"/>
      </w:pPr>
    </w:lvl>
    <w:lvl w:ilvl="8" w:tplc="982EA630" w:tentative="1">
      <w:start w:val="1"/>
      <w:numFmt w:val="lowerRoman"/>
      <w:lvlText w:val="%9."/>
      <w:lvlJc w:val="right"/>
      <w:pPr>
        <w:ind w:left="6480" w:hanging="180"/>
      </w:pPr>
    </w:lvl>
  </w:abstractNum>
  <w:abstractNum w:abstractNumId="4" w15:restartNumberingAfterBreak="0">
    <w:nsid w:val="4FB80D04"/>
    <w:multiLevelType w:val="hybridMultilevel"/>
    <w:tmpl w:val="156E8758"/>
    <w:lvl w:ilvl="0" w:tplc="34B09AB4">
      <w:start w:val="1"/>
      <w:numFmt w:val="decimal"/>
      <w:lvlText w:val="%1."/>
      <w:lvlJc w:val="left"/>
      <w:pPr>
        <w:ind w:left="720" w:hanging="360"/>
      </w:pPr>
    </w:lvl>
    <w:lvl w:ilvl="1" w:tplc="92F8E0FE" w:tentative="1">
      <w:start w:val="1"/>
      <w:numFmt w:val="lowerLetter"/>
      <w:lvlText w:val="%2."/>
      <w:lvlJc w:val="left"/>
      <w:pPr>
        <w:ind w:left="1440" w:hanging="360"/>
      </w:pPr>
    </w:lvl>
    <w:lvl w:ilvl="2" w:tplc="34F287E4" w:tentative="1">
      <w:start w:val="1"/>
      <w:numFmt w:val="lowerRoman"/>
      <w:lvlText w:val="%3."/>
      <w:lvlJc w:val="right"/>
      <w:pPr>
        <w:ind w:left="2160" w:hanging="180"/>
      </w:pPr>
    </w:lvl>
    <w:lvl w:ilvl="3" w:tplc="A420F6AC" w:tentative="1">
      <w:start w:val="1"/>
      <w:numFmt w:val="decimal"/>
      <w:lvlText w:val="%4."/>
      <w:lvlJc w:val="left"/>
      <w:pPr>
        <w:ind w:left="2880" w:hanging="360"/>
      </w:pPr>
    </w:lvl>
    <w:lvl w:ilvl="4" w:tplc="B860EDCA" w:tentative="1">
      <w:start w:val="1"/>
      <w:numFmt w:val="lowerLetter"/>
      <w:lvlText w:val="%5."/>
      <w:lvlJc w:val="left"/>
      <w:pPr>
        <w:ind w:left="3600" w:hanging="360"/>
      </w:pPr>
    </w:lvl>
    <w:lvl w:ilvl="5" w:tplc="22F0A684" w:tentative="1">
      <w:start w:val="1"/>
      <w:numFmt w:val="lowerRoman"/>
      <w:lvlText w:val="%6."/>
      <w:lvlJc w:val="right"/>
      <w:pPr>
        <w:ind w:left="4320" w:hanging="180"/>
      </w:pPr>
    </w:lvl>
    <w:lvl w:ilvl="6" w:tplc="AAFAA2A4" w:tentative="1">
      <w:start w:val="1"/>
      <w:numFmt w:val="decimal"/>
      <w:lvlText w:val="%7."/>
      <w:lvlJc w:val="left"/>
      <w:pPr>
        <w:ind w:left="5040" w:hanging="360"/>
      </w:pPr>
    </w:lvl>
    <w:lvl w:ilvl="7" w:tplc="0224609A" w:tentative="1">
      <w:start w:val="1"/>
      <w:numFmt w:val="lowerLetter"/>
      <w:lvlText w:val="%8."/>
      <w:lvlJc w:val="left"/>
      <w:pPr>
        <w:ind w:left="5760" w:hanging="360"/>
      </w:pPr>
    </w:lvl>
    <w:lvl w:ilvl="8" w:tplc="6166DFA2" w:tentative="1">
      <w:start w:val="1"/>
      <w:numFmt w:val="lowerRoman"/>
      <w:lvlText w:val="%9."/>
      <w:lvlJc w:val="right"/>
      <w:pPr>
        <w:ind w:left="6480" w:hanging="180"/>
      </w:pPr>
    </w:lvl>
  </w:abstractNum>
  <w:abstractNum w:abstractNumId="5" w15:restartNumberingAfterBreak="0">
    <w:nsid w:val="69175CBD"/>
    <w:multiLevelType w:val="hybridMultilevel"/>
    <w:tmpl w:val="039AA9C2"/>
    <w:lvl w:ilvl="0" w:tplc="0E7CF0CC">
      <w:start w:val="1"/>
      <w:numFmt w:val="bullet"/>
      <w:lvlText w:val=""/>
      <w:lvlJc w:val="left"/>
      <w:pPr>
        <w:ind w:left="720" w:hanging="360"/>
      </w:pPr>
      <w:rPr>
        <w:rFonts w:ascii="Wingdings" w:hAnsi="Wingdings" w:hint="default"/>
      </w:rPr>
    </w:lvl>
    <w:lvl w:ilvl="1" w:tplc="51D6DF44" w:tentative="1">
      <w:start w:val="1"/>
      <w:numFmt w:val="bullet"/>
      <w:lvlText w:val="o"/>
      <w:lvlJc w:val="left"/>
      <w:pPr>
        <w:ind w:left="1440" w:hanging="360"/>
      </w:pPr>
      <w:rPr>
        <w:rFonts w:ascii="Courier New" w:hAnsi="Courier New" w:cs="Courier New" w:hint="default"/>
      </w:rPr>
    </w:lvl>
    <w:lvl w:ilvl="2" w:tplc="CCCE7C34" w:tentative="1">
      <w:start w:val="1"/>
      <w:numFmt w:val="bullet"/>
      <w:lvlText w:val=""/>
      <w:lvlJc w:val="left"/>
      <w:pPr>
        <w:ind w:left="2160" w:hanging="360"/>
      </w:pPr>
      <w:rPr>
        <w:rFonts w:ascii="Wingdings" w:hAnsi="Wingdings" w:hint="default"/>
      </w:rPr>
    </w:lvl>
    <w:lvl w:ilvl="3" w:tplc="7EAE744E" w:tentative="1">
      <w:start w:val="1"/>
      <w:numFmt w:val="bullet"/>
      <w:lvlText w:val=""/>
      <w:lvlJc w:val="left"/>
      <w:pPr>
        <w:ind w:left="2880" w:hanging="360"/>
      </w:pPr>
      <w:rPr>
        <w:rFonts w:ascii="Symbol" w:hAnsi="Symbol" w:hint="default"/>
      </w:rPr>
    </w:lvl>
    <w:lvl w:ilvl="4" w:tplc="467098A4" w:tentative="1">
      <w:start w:val="1"/>
      <w:numFmt w:val="bullet"/>
      <w:lvlText w:val="o"/>
      <w:lvlJc w:val="left"/>
      <w:pPr>
        <w:ind w:left="3600" w:hanging="360"/>
      </w:pPr>
      <w:rPr>
        <w:rFonts w:ascii="Courier New" w:hAnsi="Courier New" w:cs="Courier New" w:hint="default"/>
      </w:rPr>
    </w:lvl>
    <w:lvl w:ilvl="5" w:tplc="4372F88E" w:tentative="1">
      <w:start w:val="1"/>
      <w:numFmt w:val="bullet"/>
      <w:lvlText w:val=""/>
      <w:lvlJc w:val="left"/>
      <w:pPr>
        <w:ind w:left="4320" w:hanging="360"/>
      </w:pPr>
      <w:rPr>
        <w:rFonts w:ascii="Wingdings" w:hAnsi="Wingdings" w:hint="default"/>
      </w:rPr>
    </w:lvl>
    <w:lvl w:ilvl="6" w:tplc="256E5C0C" w:tentative="1">
      <w:start w:val="1"/>
      <w:numFmt w:val="bullet"/>
      <w:lvlText w:val=""/>
      <w:lvlJc w:val="left"/>
      <w:pPr>
        <w:ind w:left="5040" w:hanging="360"/>
      </w:pPr>
      <w:rPr>
        <w:rFonts w:ascii="Symbol" w:hAnsi="Symbol" w:hint="default"/>
      </w:rPr>
    </w:lvl>
    <w:lvl w:ilvl="7" w:tplc="C43CA33C" w:tentative="1">
      <w:start w:val="1"/>
      <w:numFmt w:val="bullet"/>
      <w:lvlText w:val="o"/>
      <w:lvlJc w:val="left"/>
      <w:pPr>
        <w:ind w:left="5760" w:hanging="360"/>
      </w:pPr>
      <w:rPr>
        <w:rFonts w:ascii="Courier New" w:hAnsi="Courier New" w:cs="Courier New" w:hint="default"/>
      </w:rPr>
    </w:lvl>
    <w:lvl w:ilvl="8" w:tplc="A0A2D428" w:tentative="1">
      <w:start w:val="1"/>
      <w:numFmt w:val="bullet"/>
      <w:lvlText w:val=""/>
      <w:lvlJc w:val="left"/>
      <w:pPr>
        <w:ind w:left="6480" w:hanging="360"/>
      </w:pPr>
      <w:rPr>
        <w:rFonts w:ascii="Wingdings" w:hAnsi="Wingdings" w:hint="default"/>
      </w:rPr>
    </w:lvl>
  </w:abstractNum>
  <w:num w:numId="1" w16cid:durableId="1976176944">
    <w:abstractNumId w:val="4"/>
  </w:num>
  <w:num w:numId="2" w16cid:durableId="852456818">
    <w:abstractNumId w:val="3"/>
  </w:num>
  <w:num w:numId="3" w16cid:durableId="440147954">
    <w:abstractNumId w:val="2"/>
  </w:num>
  <w:num w:numId="4" w16cid:durableId="504175977">
    <w:abstractNumId w:val="0"/>
  </w:num>
  <w:num w:numId="5" w16cid:durableId="276372759">
    <w:abstractNumId w:val="5"/>
  </w:num>
  <w:num w:numId="6" w16cid:durableId="21128980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zMje1MLG0tLQwMbFU0lEKTi0uzszPAykwrAUAAYTmYywAAAA="/>
  </w:docVars>
  <w:rsids>
    <w:rsidRoot w:val="008D0A60"/>
    <w:rsid w:val="00016D6F"/>
    <w:rsid w:val="0005212A"/>
    <w:rsid w:val="000551F2"/>
    <w:rsid w:val="000D79F5"/>
    <w:rsid w:val="000E6867"/>
    <w:rsid w:val="00134663"/>
    <w:rsid w:val="00161DF4"/>
    <w:rsid w:val="00167835"/>
    <w:rsid w:val="00187C86"/>
    <w:rsid w:val="001B46EC"/>
    <w:rsid w:val="001B798C"/>
    <w:rsid w:val="001D3F12"/>
    <w:rsid w:val="002077B8"/>
    <w:rsid w:val="0021077B"/>
    <w:rsid w:val="002112D1"/>
    <w:rsid w:val="002209D4"/>
    <w:rsid w:val="00222FCD"/>
    <w:rsid w:val="00247267"/>
    <w:rsid w:val="00254C8D"/>
    <w:rsid w:val="00291B9F"/>
    <w:rsid w:val="002962D5"/>
    <w:rsid w:val="002A6110"/>
    <w:rsid w:val="002B0B30"/>
    <w:rsid w:val="002D1250"/>
    <w:rsid w:val="002E3DA7"/>
    <w:rsid w:val="002E448C"/>
    <w:rsid w:val="003478EE"/>
    <w:rsid w:val="003744FC"/>
    <w:rsid w:val="003D2502"/>
    <w:rsid w:val="003F00D2"/>
    <w:rsid w:val="003F3FCA"/>
    <w:rsid w:val="003F6785"/>
    <w:rsid w:val="00402BB0"/>
    <w:rsid w:val="00405C23"/>
    <w:rsid w:val="00433844"/>
    <w:rsid w:val="0044132F"/>
    <w:rsid w:val="004431A2"/>
    <w:rsid w:val="00471DBA"/>
    <w:rsid w:val="00473ABF"/>
    <w:rsid w:val="0047725B"/>
    <w:rsid w:val="00490062"/>
    <w:rsid w:val="004A272C"/>
    <w:rsid w:val="004B030F"/>
    <w:rsid w:val="004C07CE"/>
    <w:rsid w:val="004D28D9"/>
    <w:rsid w:val="0050041E"/>
    <w:rsid w:val="00520423"/>
    <w:rsid w:val="00522C31"/>
    <w:rsid w:val="005318E9"/>
    <w:rsid w:val="005410E1"/>
    <w:rsid w:val="00551BCE"/>
    <w:rsid w:val="00654F77"/>
    <w:rsid w:val="00655671"/>
    <w:rsid w:val="00657B7B"/>
    <w:rsid w:val="006734AC"/>
    <w:rsid w:val="006837B9"/>
    <w:rsid w:val="00690D74"/>
    <w:rsid w:val="006D3523"/>
    <w:rsid w:val="006D4154"/>
    <w:rsid w:val="006E6EBF"/>
    <w:rsid w:val="0072552D"/>
    <w:rsid w:val="00764D87"/>
    <w:rsid w:val="0076702D"/>
    <w:rsid w:val="0076711F"/>
    <w:rsid w:val="0077558F"/>
    <w:rsid w:val="00784D1C"/>
    <w:rsid w:val="00794F8C"/>
    <w:rsid w:val="007B0CF0"/>
    <w:rsid w:val="007B7642"/>
    <w:rsid w:val="007D4572"/>
    <w:rsid w:val="007E19F1"/>
    <w:rsid w:val="008215CA"/>
    <w:rsid w:val="00825475"/>
    <w:rsid w:val="00864C12"/>
    <w:rsid w:val="008C66BD"/>
    <w:rsid w:val="008D0A60"/>
    <w:rsid w:val="008E3639"/>
    <w:rsid w:val="00904BFC"/>
    <w:rsid w:val="00906470"/>
    <w:rsid w:val="00921679"/>
    <w:rsid w:val="0093239B"/>
    <w:rsid w:val="00935916"/>
    <w:rsid w:val="00945F1C"/>
    <w:rsid w:val="009463A8"/>
    <w:rsid w:val="009633D3"/>
    <w:rsid w:val="00996427"/>
    <w:rsid w:val="009B317D"/>
    <w:rsid w:val="009C235A"/>
    <w:rsid w:val="009C2AB1"/>
    <w:rsid w:val="009E6A0E"/>
    <w:rsid w:val="00A05C8B"/>
    <w:rsid w:val="00A15516"/>
    <w:rsid w:val="00A362D5"/>
    <w:rsid w:val="00AE07C1"/>
    <w:rsid w:val="00AE2F50"/>
    <w:rsid w:val="00B169B7"/>
    <w:rsid w:val="00B56F6C"/>
    <w:rsid w:val="00B72A5E"/>
    <w:rsid w:val="00BC4E52"/>
    <w:rsid w:val="00BE389F"/>
    <w:rsid w:val="00C1153B"/>
    <w:rsid w:val="00C2115C"/>
    <w:rsid w:val="00C45299"/>
    <w:rsid w:val="00C47EFD"/>
    <w:rsid w:val="00C73FDD"/>
    <w:rsid w:val="00C76A17"/>
    <w:rsid w:val="00C83FFB"/>
    <w:rsid w:val="00CC1A55"/>
    <w:rsid w:val="00CE592F"/>
    <w:rsid w:val="00D21A1D"/>
    <w:rsid w:val="00D335FA"/>
    <w:rsid w:val="00D51AC0"/>
    <w:rsid w:val="00D537AE"/>
    <w:rsid w:val="00D54F17"/>
    <w:rsid w:val="00DB3386"/>
    <w:rsid w:val="00DF5FCD"/>
    <w:rsid w:val="00E35CC9"/>
    <w:rsid w:val="00E40D33"/>
    <w:rsid w:val="00E466A9"/>
    <w:rsid w:val="00E66212"/>
    <w:rsid w:val="00EC32DD"/>
    <w:rsid w:val="00EC527C"/>
    <w:rsid w:val="00ED0D07"/>
    <w:rsid w:val="00ED5BA2"/>
    <w:rsid w:val="00EF7EE2"/>
    <w:rsid w:val="00F40B3B"/>
    <w:rsid w:val="00F43E43"/>
    <w:rsid w:val="00F5613F"/>
    <w:rsid w:val="00F86E03"/>
    <w:rsid w:val="00F90108"/>
    <w:rsid w:val="00FA5773"/>
    <w:rsid w:val="00FC1D2D"/>
    <w:rsid w:val="00FF506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D094"/>
  <w15:chartTrackingRefBased/>
  <w15:docId w15:val="{54078B43-6595-4F1E-A275-153D378BE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0B3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19F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112D1"/>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9F1"/>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2112D1"/>
    <w:rPr>
      <w:rFonts w:ascii="Times New Roman" w:eastAsiaTheme="majorEastAsia" w:hAnsi="Times New Roman" w:cstheme="majorBidi"/>
      <w:b/>
      <w:color w:val="2F5496" w:themeColor="accent1" w:themeShade="BF"/>
      <w:sz w:val="28"/>
      <w:szCs w:val="26"/>
    </w:rPr>
  </w:style>
  <w:style w:type="paragraph" w:styleId="Caption">
    <w:name w:val="caption"/>
    <w:basedOn w:val="Normal"/>
    <w:next w:val="Normal"/>
    <w:uiPriority w:val="35"/>
    <w:unhideWhenUsed/>
    <w:qFormat/>
    <w:rsid w:val="001D3F1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155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5516"/>
    <w:rPr>
      <w:rFonts w:ascii="Times New Roman" w:hAnsi="Times New Roman"/>
      <w:sz w:val="24"/>
      <w:lang w:val="en-GB"/>
    </w:rPr>
  </w:style>
  <w:style w:type="paragraph" w:styleId="Footer">
    <w:name w:val="footer"/>
    <w:basedOn w:val="Normal"/>
    <w:link w:val="FooterChar"/>
    <w:uiPriority w:val="99"/>
    <w:unhideWhenUsed/>
    <w:rsid w:val="00A155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5516"/>
    <w:rPr>
      <w:rFonts w:ascii="Times New Roman" w:hAnsi="Times New Roman"/>
      <w:sz w:val="24"/>
      <w:lang w:val="en-GB"/>
    </w:rPr>
  </w:style>
  <w:style w:type="paragraph" w:styleId="ListParagraph">
    <w:name w:val="List Paragraph"/>
    <w:basedOn w:val="Normal"/>
    <w:uiPriority w:val="34"/>
    <w:qFormat/>
    <w:rsid w:val="006D4154"/>
    <w:pPr>
      <w:ind w:left="720"/>
      <w:contextualSpacing/>
    </w:pPr>
  </w:style>
  <w:style w:type="character" w:styleId="Hyperlink">
    <w:name w:val="Hyperlink"/>
    <w:basedOn w:val="DefaultParagraphFont"/>
    <w:uiPriority w:val="99"/>
    <w:unhideWhenUsed/>
    <w:rsid w:val="006D4154"/>
    <w:rPr>
      <w:color w:val="0563C1" w:themeColor="hyperlink"/>
      <w:u w:val="single"/>
    </w:rPr>
  </w:style>
  <w:style w:type="character" w:customStyle="1" w:styleId="UnresolvedMention1">
    <w:name w:val="Unresolved Mention1"/>
    <w:basedOn w:val="DefaultParagraphFont"/>
    <w:uiPriority w:val="99"/>
    <w:semiHidden/>
    <w:unhideWhenUsed/>
    <w:rsid w:val="006D4154"/>
    <w:rPr>
      <w:color w:val="605E5C"/>
      <w:shd w:val="clear" w:color="auto" w:fill="E1DFDD"/>
    </w:rPr>
  </w:style>
  <w:style w:type="paragraph" w:styleId="TOCHeading">
    <w:name w:val="TOC Heading"/>
    <w:basedOn w:val="Heading1"/>
    <w:next w:val="Normal"/>
    <w:uiPriority w:val="39"/>
    <w:unhideWhenUsed/>
    <w:qFormat/>
    <w:rsid w:val="006D415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D4154"/>
    <w:pPr>
      <w:spacing w:after="100"/>
    </w:pPr>
  </w:style>
  <w:style w:type="paragraph" w:styleId="NormalWeb">
    <w:name w:val="Normal (Web)"/>
    <w:basedOn w:val="Normal"/>
    <w:uiPriority w:val="99"/>
    <w:semiHidden/>
    <w:unhideWhenUsed/>
    <w:rsid w:val="003478EE"/>
    <w:pPr>
      <w:spacing w:before="100" w:beforeAutospacing="1" w:after="100" w:afterAutospacing="1" w:line="240" w:lineRule="auto"/>
      <w:jc w:val="left"/>
    </w:pPr>
    <w:rPr>
      <w:rFonts w:eastAsia="Times New Roman" w:cs="Times New Roman"/>
      <w:szCs w:val="24"/>
    </w:rPr>
  </w:style>
  <w:style w:type="character" w:customStyle="1" w:styleId="UnresolvedMention2">
    <w:name w:val="Unresolved Mention2"/>
    <w:basedOn w:val="DefaultParagraphFont"/>
    <w:uiPriority w:val="99"/>
    <w:semiHidden/>
    <w:unhideWhenUsed/>
    <w:rsid w:val="00C73F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lton.com/en/?fbclid=IwAR38xKR5CJodvAtZfsMAv6G2Ta_agcz5YF0clGjLvh5WGhWRzEK8gZSZ9S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hilton.com/en/?fbclid=IwAR38xKR5CJodvAtZfsMAv6G2Ta_agcz5YF0clGjLvh5WGhWRzEK8gZSZ9Sw" TargetMode="External"/><Relationship Id="rId14" Type="http://schemas.openxmlformats.org/officeDocument/2006/relationships/hyperlink" Target="https://www.statista.com/?fbclid=IwAR3qBfncC22-9xaB7UthCJn64JuquiozQOkzl8F3_or_Tddbb6DbVPT2Yw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02651-D8BF-431F-B173-0ED04B68F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13</Pages>
  <Words>2927</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 (2014200)</cp:lastModifiedBy>
  <cp:revision>111</cp:revision>
  <dcterms:created xsi:type="dcterms:W3CDTF">2022-06-24T13:58:00Z</dcterms:created>
  <dcterms:modified xsi:type="dcterms:W3CDTF">2022-07-05T11:29:00Z</dcterms:modified>
</cp:coreProperties>
</file>