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6803" w:rsidRDefault="00D36803" w:rsidP="00D36803">
      <w:pPr>
        <w:pStyle w:val="NormalWeb"/>
        <w:spacing w:before="0" w:beforeAutospacing="0" w:after="0" w:afterAutospacing="0"/>
        <w:rPr>
          <w:rStyle w:val="Strong"/>
          <w:color w:val="0E101A"/>
          <w:u w:val="single"/>
        </w:rPr>
      </w:pPr>
      <w:r>
        <w:rPr>
          <w:rStyle w:val="Strong"/>
          <w:color w:val="0E101A"/>
          <w:u w:val="single"/>
        </w:rPr>
        <w:t>Essay</w:t>
      </w:r>
      <w:r>
        <w:rPr>
          <w:rStyle w:val="Strong"/>
          <w:color w:val="0E101A"/>
          <w:u w:val="single"/>
        </w:rPr>
        <w:t xml:space="preserve"> 1:</w:t>
      </w:r>
    </w:p>
    <w:p w:rsidR="00D36803" w:rsidRDefault="00D36803" w:rsidP="00D36803">
      <w:pPr>
        <w:pStyle w:val="NormalWeb"/>
        <w:spacing w:before="0" w:beforeAutospacing="0" w:after="0" w:afterAutospacing="0"/>
        <w:rPr>
          <w:rStyle w:val="Strong"/>
          <w:color w:val="0E101A"/>
          <w:u w:val="single"/>
        </w:rPr>
      </w:pPr>
    </w:p>
    <w:p w:rsidR="00D36803" w:rsidRPr="00D36803" w:rsidRDefault="00D36803" w:rsidP="00D36803">
      <w:pPr>
        <w:spacing w:line="480" w:lineRule="auto"/>
        <w:rPr>
          <w:rFonts w:ascii="Times New Roman" w:eastAsia="Times New Roman" w:hAnsi="Times New Roman" w:cs="Times New Roman"/>
          <w:b/>
        </w:rPr>
      </w:pPr>
      <w:r w:rsidRPr="00D36803">
        <w:rPr>
          <w:rFonts w:ascii="Times New Roman" w:eastAsia="Times New Roman" w:hAnsi="Times New Roman" w:cs="Times New Roman"/>
          <w:b/>
          <w:iCs/>
          <w:color w:val="0E101A"/>
        </w:rPr>
        <w:t>Critically evaluate</w:t>
      </w:r>
      <w:r w:rsidRPr="00D36803">
        <w:rPr>
          <w:rFonts w:ascii="Times New Roman" w:eastAsia="Times New Roman" w:hAnsi="Times New Roman" w:cs="Times New Roman"/>
          <w:b/>
        </w:rPr>
        <w:t> the concept of </w:t>
      </w:r>
      <w:r w:rsidRPr="00D36803">
        <w:rPr>
          <w:rFonts w:ascii="Times New Roman" w:eastAsia="Times New Roman" w:hAnsi="Times New Roman" w:cs="Times New Roman"/>
          <w:b/>
          <w:bCs/>
          <w:color w:val="0E101A"/>
        </w:rPr>
        <w:t>'the professionalisation of the police service',</w:t>
      </w:r>
      <w:r w:rsidRPr="00D36803">
        <w:rPr>
          <w:rFonts w:ascii="Times New Roman" w:eastAsia="Times New Roman" w:hAnsi="Times New Roman" w:cs="Times New Roman"/>
          <w:b/>
        </w:rPr>
        <w:t> and </w:t>
      </w:r>
      <w:r w:rsidRPr="00D36803">
        <w:rPr>
          <w:rFonts w:ascii="Times New Roman" w:eastAsia="Times New Roman" w:hAnsi="Times New Roman" w:cs="Times New Roman"/>
          <w:b/>
          <w:color w:val="0E101A"/>
        </w:rPr>
        <w:t>consider</w:t>
      </w:r>
      <w:r w:rsidRPr="00D36803">
        <w:rPr>
          <w:rFonts w:ascii="Times New Roman" w:eastAsia="Times New Roman" w:hAnsi="Times New Roman" w:cs="Times New Roman"/>
          <w:b/>
        </w:rPr>
        <w:t> the extent to which </w:t>
      </w:r>
      <w:r w:rsidRPr="00D36803">
        <w:rPr>
          <w:rFonts w:ascii="Times New Roman" w:eastAsia="Times New Roman" w:hAnsi="Times New Roman" w:cs="Times New Roman"/>
          <w:b/>
          <w:bCs/>
          <w:color w:val="0E101A"/>
        </w:rPr>
        <w:t>'maintaining professional standards', 'ethical and inclusive' and 'coaching and mentoring'</w:t>
      </w:r>
      <w:r w:rsidRPr="00D36803">
        <w:rPr>
          <w:rFonts w:ascii="Times New Roman" w:eastAsia="Times New Roman" w:hAnsi="Times New Roman" w:cs="Times New Roman"/>
          <w:b/>
        </w:rPr>
        <w:t> approaches </w:t>
      </w:r>
      <w:r w:rsidRPr="00D36803">
        <w:rPr>
          <w:rFonts w:ascii="Times New Roman" w:eastAsia="Times New Roman" w:hAnsi="Times New Roman" w:cs="Times New Roman"/>
          <w:b/>
          <w:iCs/>
          <w:color w:val="0E101A"/>
        </w:rPr>
        <w:t>contribute to professionalisation</w:t>
      </w:r>
      <w:r w:rsidRPr="00D36803">
        <w:rPr>
          <w:rFonts w:ascii="Times New Roman" w:eastAsia="Times New Roman" w:hAnsi="Times New Roman" w:cs="Times New Roman"/>
          <w:b/>
        </w:rPr>
        <w:t>.</w:t>
      </w:r>
    </w:p>
    <w:p w:rsidR="00D36803" w:rsidRDefault="00D36803" w:rsidP="00D36803">
      <w:pPr>
        <w:pStyle w:val="NormalWeb"/>
        <w:spacing w:before="0" w:beforeAutospacing="0" w:after="0" w:afterAutospacing="0" w:line="480" w:lineRule="auto"/>
        <w:rPr>
          <w:color w:val="0E101A"/>
        </w:rPr>
      </w:pPr>
    </w:p>
    <w:p w:rsidR="00D36803" w:rsidRDefault="00D36803" w:rsidP="00D36803">
      <w:pPr>
        <w:pStyle w:val="NormalWeb"/>
        <w:spacing w:before="0" w:beforeAutospacing="0" w:after="0" w:afterAutospacing="0" w:line="480" w:lineRule="auto"/>
        <w:rPr>
          <w:color w:val="0E101A"/>
        </w:rPr>
      </w:pPr>
      <w:r>
        <w:rPr>
          <w:color w:val="0E101A"/>
          <w:bdr w:val="none" w:sz="0" w:space="0" w:color="auto" w:frame="1"/>
        </w:rPr>
        <w:t>A step toward contributing to the service's professionalism was the creation of the Code of Ethics. This served as a means for Officers to have a framework of standards of behaviour to uphold in exercising their professional duties and increasing the public confidence in exercising their responsibilities ethically with honesty and integrity (College of Policing, 2014). The benefit of having a code of ethics within the Police organisation is that it reduces the amount of unethical behaviour compared to organisations without one, provides a moral guide for employees and enhances public confidence and has been shown to help maintain professional standards (Edwards, 2012).</w:t>
      </w:r>
    </w:p>
    <w:p w:rsidR="00D36803" w:rsidRDefault="00D36803" w:rsidP="00D36803">
      <w:pPr>
        <w:pStyle w:val="NormalWeb"/>
        <w:spacing w:before="0" w:beforeAutospacing="0" w:after="0" w:afterAutospacing="0" w:line="480" w:lineRule="auto"/>
        <w:rPr>
          <w:color w:val="0E101A"/>
        </w:rPr>
      </w:pPr>
    </w:p>
    <w:p w:rsidR="00D36803" w:rsidRDefault="00D36803" w:rsidP="00D36803">
      <w:pPr>
        <w:pStyle w:val="NormalWeb"/>
        <w:spacing w:before="0" w:beforeAutospacing="0" w:after="0" w:afterAutospacing="0" w:line="480" w:lineRule="auto"/>
        <w:rPr>
          <w:color w:val="0E101A"/>
        </w:rPr>
      </w:pPr>
      <w:r>
        <w:rPr>
          <w:color w:val="0E101A"/>
          <w:bdr w:val="none" w:sz="0" w:space="0" w:color="auto" w:frame="1"/>
        </w:rPr>
        <w:t xml:space="preserve">There has been a concerted effort by the College of Policing and The National Police Chiefs Council in their Policing Vision 2025 to professionalise the Police Service through the introduction of the Police Education Qualifications Framework. The aim was to raise the standard of the Police service through engagement in higher education and a more specific focus on skills and training. This combination of assessment and work-based learning provides a balance required to contribute to professionalising the Police through reflection, experienced learning and guidance. 40% of students who participated in the research study conducted over three years of the PEQF programme stated that they felt the PEQF helps to professionalise the standing of the Police within society on par with other professions such as nursing and social workers. Students in the study also cited the positive benefit of coaching and skill and knowledge acquisition through the coaching delivered by their tutors during the initial stages of deployment as helping develop them as critical thinkers. However, </w:t>
      </w:r>
      <w:r>
        <w:rPr>
          <w:color w:val="0E101A"/>
          <w:bdr w:val="none" w:sz="0" w:space="0" w:color="auto" w:frame="1"/>
        </w:rPr>
        <w:lastRenderedPageBreak/>
        <w:t>30% of student participants noted that much of the academic learning did not transfer to real-life deployment due to large amounts of theory and little practical. With the PEQF being so new to the Police profession and only 30 participants in this study, more research is required to determine its success and contribution to the professionalism of the Police (Watkinson-Miley </w:t>
      </w:r>
      <w:r>
        <w:rPr>
          <w:rStyle w:val="Emphasis"/>
          <w:color w:val="0E101A"/>
          <w:bdr w:val="none" w:sz="0" w:space="0" w:color="auto" w:frame="1"/>
        </w:rPr>
        <w:t>et al.</w:t>
      </w:r>
      <w:r>
        <w:rPr>
          <w:color w:val="0E101A"/>
          <w:bdr w:val="none" w:sz="0" w:space="0" w:color="auto" w:frame="1"/>
        </w:rPr>
        <w:t> 2021).</w:t>
      </w:r>
    </w:p>
    <w:p w:rsidR="00D36803" w:rsidRDefault="00D36803" w:rsidP="00D36803">
      <w:pPr>
        <w:pStyle w:val="NormalWeb"/>
        <w:spacing w:before="0" w:beforeAutospacing="0" w:after="0" w:afterAutospacing="0" w:line="480" w:lineRule="auto"/>
        <w:rPr>
          <w:color w:val="0E101A"/>
        </w:rPr>
      </w:pPr>
      <w:r>
        <w:rPr>
          <w:color w:val="0E101A"/>
          <w:bdr w:val="none" w:sz="0" w:space="0" w:color="auto" w:frame="1"/>
        </w:rPr>
        <w:t>An example of the effectiveness of the code of ethics in assisting in maintaining professional standards stated that introducing nine policing principles to the code of ethics helped enhance the professionalism and attitudes toward ethical conduct within the Police service. Officers who perceived fair and respectful treatment from their supervisors and above within the organisation were very much linked in turn to Officers positively then buying into the organisation's goals, culture, and values. As a result, it gave Officers confidence and commitment to their ability to carry out their duties. Through this organisational justice concept, Officers felt that the public supported and co-operated with them, which gave them confidence in the Police service to conduct ethical policing (Bradford </w:t>
      </w:r>
      <w:r>
        <w:rPr>
          <w:rStyle w:val="Emphasis"/>
          <w:color w:val="0E101A"/>
          <w:bdr w:val="none" w:sz="0" w:space="0" w:color="auto" w:frame="1"/>
        </w:rPr>
        <w:t>et al. </w:t>
      </w:r>
      <w:r>
        <w:rPr>
          <w:color w:val="0E101A"/>
          <w:bdr w:val="none" w:sz="0" w:space="0" w:color="auto" w:frame="1"/>
        </w:rPr>
        <w:t>2015).</w:t>
      </w:r>
    </w:p>
    <w:p w:rsidR="00D36803" w:rsidRDefault="00D36803" w:rsidP="00D36803">
      <w:pPr>
        <w:pStyle w:val="NormalWeb"/>
        <w:spacing w:before="0" w:beforeAutospacing="0" w:after="0" w:afterAutospacing="0" w:line="480" w:lineRule="auto"/>
        <w:rPr>
          <w:color w:val="0E101A"/>
        </w:rPr>
      </w:pPr>
    </w:p>
    <w:p w:rsidR="00D36803" w:rsidRDefault="00D36803" w:rsidP="00D36803">
      <w:pPr>
        <w:pStyle w:val="NormalWeb"/>
        <w:spacing w:before="0" w:beforeAutospacing="0" w:after="0" w:afterAutospacing="0" w:line="480" w:lineRule="auto"/>
        <w:rPr>
          <w:color w:val="0E101A"/>
        </w:rPr>
      </w:pPr>
      <w:r>
        <w:rPr>
          <w:color w:val="0E101A"/>
          <w:bdr w:val="none" w:sz="0" w:space="0" w:color="auto" w:frame="1"/>
        </w:rPr>
        <w:t xml:space="preserve">In contrast, an example of the ineffectiveness of the development of the code of ethics in contributing to the professionalism of the Police service and its ability to maintain professional standards can be seen in the study of 20 participants from a Police force in the UK highlighted officers of women of ethnic and LGB backgrounds reporting experiencing discrimination and exclusion from colleagues and senior officers due to their differences in a traditionally white, heterosexual, male-dominated environment. Participants were emotionally, psychologically and physically affected due to the prejudice. They believed this led to limited promotion and deployment opportunities and ultimately exiting the service rather than reporting it to the professional standard department in fear of the repercussions following misconduct hearings of colleagues. This study does not suggest internal harmony or adherence to codes such as openness, respect, equality and diversity within the organisation. In turn, it would not promote confidence from the public, which is a </w:t>
      </w:r>
      <w:r>
        <w:rPr>
          <w:color w:val="0E101A"/>
          <w:bdr w:val="none" w:sz="0" w:space="0" w:color="auto" w:frame="1"/>
        </w:rPr>
        <w:lastRenderedPageBreak/>
        <w:t>culturally diverse one requiring its Police to promote the same from within to understand and deal with the complex issues it faces in modern-day society (</w:t>
      </w:r>
      <w:proofErr w:type="spellStart"/>
      <w:r>
        <w:rPr>
          <w:color w:val="0E101A"/>
          <w:bdr w:val="none" w:sz="0" w:space="0" w:color="auto" w:frame="1"/>
        </w:rPr>
        <w:t>Zempi</w:t>
      </w:r>
      <w:proofErr w:type="spellEnd"/>
      <w:r>
        <w:rPr>
          <w:color w:val="0E101A"/>
          <w:bdr w:val="none" w:sz="0" w:space="0" w:color="auto" w:frame="1"/>
        </w:rPr>
        <w:t>, 2020).</w:t>
      </w:r>
    </w:p>
    <w:p w:rsidR="00D36803" w:rsidRDefault="00D36803" w:rsidP="00D36803">
      <w:pPr>
        <w:pStyle w:val="NormalWeb"/>
        <w:spacing w:before="0" w:beforeAutospacing="0" w:after="0" w:afterAutospacing="0" w:line="480" w:lineRule="auto"/>
        <w:rPr>
          <w:color w:val="0E101A"/>
        </w:rPr>
      </w:pPr>
    </w:p>
    <w:p w:rsidR="00D36803" w:rsidRDefault="00D36803" w:rsidP="00D36803">
      <w:pPr>
        <w:pStyle w:val="NormalWeb"/>
        <w:spacing w:before="0" w:beforeAutospacing="0" w:after="0" w:afterAutospacing="0" w:line="480" w:lineRule="auto"/>
        <w:rPr>
          <w:color w:val="0E101A"/>
        </w:rPr>
      </w:pPr>
      <w:r>
        <w:rPr>
          <w:color w:val="0E101A"/>
          <w:bdr w:val="none" w:sz="0" w:space="0" w:color="auto" w:frame="1"/>
        </w:rPr>
        <w:t xml:space="preserve">A further example of efforts toward improving the professionalism of the Police is suggested in the use of body-worn video cameras by Officers. Whilst it serves as a tool rather than a silver bullet, it has provided forces that utilise it to increase confidence from the public that Officers will be more ethically accountable. Due to its application, it has also shown a decline in the number of complaints, fewer uses of force, and better gathering of evidence and training opportunities. This advancement in kit indicates a step in the right direction for professionals and maintaining standards of professional behaviour (White &amp; </w:t>
      </w:r>
      <w:proofErr w:type="spellStart"/>
      <w:r>
        <w:rPr>
          <w:color w:val="0E101A"/>
          <w:bdr w:val="none" w:sz="0" w:space="0" w:color="auto" w:frame="1"/>
        </w:rPr>
        <w:t>Malm</w:t>
      </w:r>
      <w:proofErr w:type="spellEnd"/>
      <w:r>
        <w:rPr>
          <w:color w:val="0E101A"/>
          <w:bdr w:val="none" w:sz="0" w:space="0" w:color="auto" w:frame="1"/>
        </w:rPr>
        <w:t>, 2020).</w:t>
      </w:r>
    </w:p>
    <w:p w:rsidR="00D36803" w:rsidRDefault="00D36803" w:rsidP="00D36803">
      <w:pPr>
        <w:pStyle w:val="NormalWeb"/>
        <w:spacing w:before="0" w:beforeAutospacing="0" w:after="0" w:afterAutospacing="0" w:line="480" w:lineRule="auto"/>
        <w:rPr>
          <w:color w:val="0E101A"/>
        </w:rPr>
      </w:pPr>
    </w:p>
    <w:p w:rsidR="00D36803" w:rsidRDefault="00D36803" w:rsidP="00D36803">
      <w:pPr>
        <w:pStyle w:val="NormalWeb"/>
        <w:spacing w:before="0" w:beforeAutospacing="0" w:after="0" w:afterAutospacing="0" w:line="480" w:lineRule="auto"/>
        <w:rPr>
          <w:color w:val="0E101A"/>
          <w:bdr w:val="none" w:sz="0" w:space="0" w:color="auto" w:frame="1"/>
        </w:rPr>
      </w:pPr>
      <w:r>
        <w:rPr>
          <w:color w:val="0E101A"/>
          <w:bdr w:val="none" w:sz="0" w:space="0" w:color="auto" w:frame="1"/>
        </w:rPr>
        <w:t>In contrast, the body-worn camera's limitations challenge their contribution to the professionalism of the Police. Questions around the device's usefulness, most notably in how the officer who is the device owner controls how footage is shaped and viewed, can manipulate how it is interpreted. Alongside this, technical issues surrounding light add more to ethical concerns regarding faulty use, data storage and loss of equipment whilst operational. These concerns question its reliability as a source of effectiveness in contributing to Police professionalism (Miranda, 2022).</w:t>
      </w:r>
    </w:p>
    <w:p w:rsidR="00D36803" w:rsidRDefault="00D36803" w:rsidP="00D36803">
      <w:pPr>
        <w:pStyle w:val="NormalWeb"/>
        <w:spacing w:before="0" w:beforeAutospacing="0" w:after="0" w:afterAutospacing="0" w:line="480" w:lineRule="auto"/>
        <w:rPr>
          <w:color w:val="0E101A"/>
        </w:rPr>
      </w:pPr>
    </w:p>
    <w:p w:rsidR="00D36803" w:rsidRDefault="00D36803" w:rsidP="00D36803">
      <w:pPr>
        <w:pStyle w:val="NormalWeb"/>
        <w:spacing w:before="0" w:beforeAutospacing="0" w:after="0" w:afterAutospacing="0" w:line="480" w:lineRule="auto"/>
        <w:rPr>
          <w:color w:val="0E101A"/>
        </w:rPr>
      </w:pPr>
      <w:r>
        <w:rPr>
          <w:color w:val="0E101A"/>
          <w:bdr w:val="none" w:sz="0" w:space="0" w:color="auto" w:frame="1"/>
        </w:rPr>
        <w:t xml:space="preserve">A possible alternative </w:t>
      </w:r>
      <w:r>
        <w:rPr>
          <w:color w:val="0E101A"/>
          <w:bdr w:val="none" w:sz="0" w:space="0" w:color="auto" w:frame="1"/>
        </w:rPr>
        <w:t xml:space="preserve">recommendation </w:t>
      </w:r>
      <w:r>
        <w:rPr>
          <w:color w:val="0E101A"/>
          <w:bdr w:val="none" w:sz="0" w:space="0" w:color="auto" w:frame="1"/>
        </w:rPr>
        <w:t xml:space="preserve">to see adequate adherence to maintaining professional standards </w:t>
      </w:r>
      <w:r>
        <w:rPr>
          <w:color w:val="0E101A"/>
          <w:bdr w:val="none" w:sz="0" w:space="0" w:color="auto" w:frame="1"/>
        </w:rPr>
        <w:t>with additionally an</w:t>
      </w:r>
      <w:r>
        <w:rPr>
          <w:color w:val="0E101A"/>
          <w:bdr w:val="none" w:sz="0" w:space="0" w:color="auto" w:frame="1"/>
        </w:rPr>
        <w:t xml:space="preserve"> upholding </w:t>
      </w:r>
      <w:r>
        <w:rPr>
          <w:color w:val="0E101A"/>
          <w:bdr w:val="none" w:sz="0" w:space="0" w:color="auto" w:frame="1"/>
        </w:rPr>
        <w:t xml:space="preserve">of </w:t>
      </w:r>
      <w:r>
        <w:rPr>
          <w:color w:val="0E101A"/>
          <w:bdr w:val="none" w:sz="0" w:space="0" w:color="auto" w:frame="1"/>
        </w:rPr>
        <w:t xml:space="preserve">public confidence is proposed with the idea of lesson learning in the Police service rather than blame culture concerning handling misconduct internally within the service or from complaints from the public. Such a concept was spoken about by the Director General of the Independent Office for Police Conduct in using mistakes as opportunities to learn rather than punishment might be a better alternative. The IOPC has recognised that Officers may be fearful of the current complaints and discipline system, which causes Officers to be more </w:t>
      </w:r>
      <w:r>
        <w:rPr>
          <w:color w:val="0E101A"/>
          <w:bdr w:val="none" w:sz="0" w:space="0" w:color="auto" w:frame="1"/>
        </w:rPr>
        <w:lastRenderedPageBreak/>
        <w:t xml:space="preserve">risk-averse in their decision-making in highly pressured situations due to fear of repercussions. This new proposal allows for individual and organisational learning, which may deliver not only improved Police integrity </w:t>
      </w:r>
      <w:r>
        <w:rPr>
          <w:color w:val="0E101A"/>
          <w:bdr w:val="none" w:sz="0" w:space="0" w:color="auto" w:frame="1"/>
        </w:rPr>
        <w:t xml:space="preserve">internally </w:t>
      </w:r>
      <w:r>
        <w:rPr>
          <w:color w:val="0E101A"/>
          <w:bdr w:val="none" w:sz="0" w:space="0" w:color="auto" w:frame="1"/>
        </w:rPr>
        <w:t>but also contribute to the professionalism of the police service and reinstated trust from the public they serve through still having independent external oversight of complaints if accepted by forces and the public (Heaton &amp; Tong, 2019).</w:t>
      </w:r>
    </w:p>
    <w:p w:rsidR="00D36803" w:rsidRDefault="00D36803" w:rsidP="00D36803">
      <w:pPr>
        <w:pStyle w:val="NormalWeb"/>
        <w:spacing w:before="0" w:beforeAutospacing="0" w:after="0" w:afterAutospacing="0" w:line="480" w:lineRule="auto"/>
        <w:rPr>
          <w:color w:val="0E101A"/>
        </w:rPr>
      </w:pPr>
    </w:p>
    <w:p w:rsidR="00D36803" w:rsidRDefault="00D36803" w:rsidP="00D36803">
      <w:pPr>
        <w:pStyle w:val="NormalWeb"/>
        <w:spacing w:before="0" w:beforeAutospacing="0" w:after="0" w:afterAutospacing="0" w:line="480" w:lineRule="auto"/>
        <w:rPr>
          <w:color w:val="0E101A"/>
        </w:rPr>
      </w:pPr>
      <w:r>
        <w:rPr>
          <w:color w:val="0E101A"/>
          <w:bdr w:val="none" w:sz="0" w:space="0" w:color="auto" w:frame="1"/>
        </w:rPr>
        <w:t>In conclusion, there are signs that the professionalism of the Police is effective in maintaining standards through the development and evolvement of the code of ethics and technological advancements through body-worn video, as Bradford </w:t>
      </w:r>
      <w:r>
        <w:rPr>
          <w:rStyle w:val="Emphasis"/>
          <w:color w:val="0E101A"/>
          <w:bdr w:val="none" w:sz="0" w:space="0" w:color="auto" w:frame="1"/>
        </w:rPr>
        <w:t>et al.</w:t>
      </w:r>
      <w:r>
        <w:rPr>
          <w:color w:val="0E101A"/>
          <w:bdr w:val="none" w:sz="0" w:space="0" w:color="auto" w:frame="1"/>
        </w:rPr>
        <w:t xml:space="preserve"> (2015) and White and </w:t>
      </w:r>
      <w:proofErr w:type="spellStart"/>
      <w:r>
        <w:rPr>
          <w:color w:val="0E101A"/>
          <w:bdr w:val="none" w:sz="0" w:space="0" w:color="auto" w:frame="1"/>
        </w:rPr>
        <w:t>Malm</w:t>
      </w:r>
      <w:proofErr w:type="spellEnd"/>
      <w:r>
        <w:rPr>
          <w:color w:val="0E101A"/>
          <w:bdr w:val="none" w:sz="0" w:space="0" w:color="auto" w:frame="1"/>
        </w:rPr>
        <w:t xml:space="preserve"> (2020), respectively, refer. However, such conduct, implementation, and execution of behaviour and technology have some way to go in being adhered to and used consistently to show effectiveness, as highlighted by </w:t>
      </w:r>
      <w:proofErr w:type="spellStart"/>
      <w:r>
        <w:rPr>
          <w:color w:val="0E101A"/>
          <w:bdr w:val="none" w:sz="0" w:space="0" w:color="auto" w:frame="1"/>
        </w:rPr>
        <w:t>Zempi</w:t>
      </w:r>
      <w:proofErr w:type="spellEnd"/>
      <w:r>
        <w:rPr>
          <w:color w:val="0E101A"/>
          <w:bdr w:val="none" w:sz="0" w:space="0" w:color="auto" w:frame="1"/>
        </w:rPr>
        <w:t xml:space="preserve"> (2020) and Miranda (2022). </w:t>
      </w:r>
    </w:p>
    <w:p w:rsidR="00D36803" w:rsidRDefault="00D36803" w:rsidP="00D36803">
      <w:pPr>
        <w:pStyle w:val="NormalWeb"/>
        <w:spacing w:before="0" w:beforeAutospacing="0" w:after="0" w:afterAutospacing="0"/>
        <w:rPr>
          <w:rStyle w:val="Strong"/>
          <w:color w:val="0E101A"/>
          <w:u w:val="single"/>
        </w:rPr>
      </w:pPr>
    </w:p>
    <w:p w:rsidR="00D36803" w:rsidRPr="00D36803" w:rsidRDefault="00D36803" w:rsidP="00D36803">
      <w:pPr>
        <w:spacing w:line="480" w:lineRule="atLeast"/>
        <w:rPr>
          <w:rFonts w:ascii="Times New Roman" w:eastAsia="Times New Roman" w:hAnsi="Times New Roman" w:cs="Times New Roman"/>
          <w:color w:val="000000"/>
        </w:rPr>
      </w:pPr>
      <w:r>
        <w:rPr>
          <w:rFonts w:ascii="Times New Roman" w:eastAsia="Times New Roman" w:hAnsi="Times New Roman" w:cs="Times New Roman"/>
          <w:color w:val="000000"/>
        </w:rPr>
        <w:t xml:space="preserve">(word count </w:t>
      </w:r>
      <w:r>
        <w:rPr>
          <w:rFonts w:ascii="Times New Roman" w:eastAsia="Times New Roman" w:hAnsi="Times New Roman" w:cs="Times New Roman"/>
          <w:color w:val="000000"/>
        </w:rPr>
        <w:t>10</w:t>
      </w:r>
      <w:r w:rsidR="00163EDE">
        <w:rPr>
          <w:rFonts w:ascii="Times New Roman" w:eastAsia="Times New Roman" w:hAnsi="Times New Roman" w:cs="Times New Roman"/>
          <w:color w:val="000000"/>
        </w:rPr>
        <w:t>69</w:t>
      </w:r>
      <w:r>
        <w:rPr>
          <w:rFonts w:ascii="Times New Roman" w:eastAsia="Times New Roman" w:hAnsi="Times New Roman" w:cs="Times New Roman"/>
          <w:color w:val="000000"/>
        </w:rPr>
        <w:t>)</w:t>
      </w:r>
    </w:p>
    <w:p w:rsidR="00D36803" w:rsidRDefault="00D36803" w:rsidP="00D36803">
      <w:pPr>
        <w:pStyle w:val="NormalWeb"/>
        <w:spacing w:before="0" w:beforeAutospacing="0" w:after="0" w:afterAutospacing="0"/>
        <w:rPr>
          <w:rStyle w:val="Strong"/>
          <w:color w:val="0E101A"/>
          <w:u w:val="single"/>
        </w:rPr>
      </w:pPr>
    </w:p>
    <w:p w:rsidR="00D36803" w:rsidRDefault="00D36803" w:rsidP="00D36803">
      <w:pPr>
        <w:pStyle w:val="NormalWeb"/>
        <w:spacing w:before="0" w:beforeAutospacing="0" w:after="0" w:afterAutospacing="0"/>
        <w:rPr>
          <w:rStyle w:val="Strong"/>
          <w:color w:val="0E101A"/>
          <w:u w:val="single"/>
        </w:rPr>
      </w:pPr>
    </w:p>
    <w:p w:rsidR="00D36803" w:rsidRDefault="00D36803" w:rsidP="00D36803">
      <w:pPr>
        <w:pStyle w:val="NormalWeb"/>
        <w:spacing w:before="0" w:beforeAutospacing="0" w:after="0" w:afterAutospacing="0"/>
        <w:rPr>
          <w:rStyle w:val="Strong"/>
          <w:color w:val="0E101A"/>
          <w:u w:val="single"/>
        </w:rPr>
      </w:pPr>
    </w:p>
    <w:p w:rsidR="00D36803" w:rsidRDefault="00D36803" w:rsidP="00D36803">
      <w:pPr>
        <w:pStyle w:val="NormalWeb"/>
        <w:spacing w:before="0" w:beforeAutospacing="0" w:after="0" w:afterAutospacing="0"/>
        <w:rPr>
          <w:rStyle w:val="Strong"/>
          <w:color w:val="0E101A"/>
          <w:u w:val="single"/>
        </w:rPr>
      </w:pPr>
      <w:r>
        <w:rPr>
          <w:rStyle w:val="Strong"/>
          <w:color w:val="0E101A"/>
          <w:u w:val="single"/>
        </w:rPr>
        <w:t>Essay</w:t>
      </w:r>
      <w:r>
        <w:rPr>
          <w:rStyle w:val="Strong"/>
          <w:color w:val="0E101A"/>
          <w:u w:val="single"/>
        </w:rPr>
        <w:t xml:space="preserve"> 2:</w:t>
      </w:r>
    </w:p>
    <w:p w:rsidR="00D36803" w:rsidRDefault="00D36803" w:rsidP="00D36803">
      <w:pPr>
        <w:pStyle w:val="NormalWeb"/>
        <w:spacing w:before="0" w:beforeAutospacing="0" w:after="0" w:afterAutospacing="0"/>
        <w:rPr>
          <w:rStyle w:val="Strong"/>
          <w:color w:val="0E101A"/>
          <w:u w:val="single"/>
        </w:rPr>
      </w:pPr>
    </w:p>
    <w:p w:rsidR="00D36803" w:rsidRDefault="00D36803" w:rsidP="00D36803">
      <w:pPr>
        <w:pStyle w:val="NormalWeb"/>
        <w:spacing w:before="0" w:beforeAutospacing="0" w:after="0" w:afterAutospacing="0"/>
        <w:rPr>
          <w:color w:val="0E101A"/>
        </w:rPr>
      </w:pPr>
      <w:r>
        <w:rPr>
          <w:rStyle w:val="Strong"/>
          <w:color w:val="0E101A"/>
        </w:rPr>
        <w:t>Critically evaluate the role of response police in dealing with critical/major incidents and</w:t>
      </w:r>
    </w:p>
    <w:p w:rsidR="00D36803" w:rsidRDefault="00D36803" w:rsidP="00D36803">
      <w:pPr>
        <w:pStyle w:val="NormalWeb"/>
        <w:spacing w:before="0" w:beforeAutospacing="0" w:after="0" w:afterAutospacing="0"/>
        <w:rPr>
          <w:color w:val="0E101A"/>
        </w:rPr>
      </w:pPr>
    </w:p>
    <w:p w:rsidR="00D36803" w:rsidRDefault="00D36803" w:rsidP="00D36803">
      <w:pPr>
        <w:pStyle w:val="NormalWeb"/>
        <w:spacing w:before="0" w:beforeAutospacing="0" w:after="0" w:afterAutospacing="0"/>
        <w:rPr>
          <w:rStyle w:val="Strong"/>
          <w:b w:val="0"/>
          <w:bCs w:val="0"/>
          <w:color w:val="0E101A"/>
        </w:rPr>
      </w:pPr>
      <w:r>
        <w:rPr>
          <w:rStyle w:val="Strong"/>
          <w:color w:val="0E101A"/>
        </w:rPr>
        <w:t>Explain the importance of managing trauma and mental well-being.</w:t>
      </w:r>
    </w:p>
    <w:p w:rsidR="00D36803" w:rsidRDefault="00D36803" w:rsidP="00D36803">
      <w:pPr>
        <w:pStyle w:val="NormalWeb"/>
        <w:spacing w:before="0" w:beforeAutospacing="0" w:after="0" w:afterAutospacing="0"/>
        <w:rPr>
          <w:color w:val="0E101A"/>
        </w:rPr>
      </w:pPr>
    </w:p>
    <w:p w:rsidR="00D36803" w:rsidRDefault="00D36803" w:rsidP="00D36803">
      <w:pPr>
        <w:pStyle w:val="NormalWeb"/>
        <w:spacing w:before="0" w:beforeAutospacing="0" w:after="0" w:afterAutospacing="0" w:line="480" w:lineRule="auto"/>
        <w:rPr>
          <w:color w:val="0E101A"/>
        </w:rPr>
      </w:pPr>
    </w:p>
    <w:p w:rsidR="00D36803" w:rsidRDefault="00D36803" w:rsidP="00D36803">
      <w:pPr>
        <w:pStyle w:val="NormalWeb"/>
        <w:spacing w:before="0" w:beforeAutospacing="0" w:after="0" w:afterAutospacing="0" w:line="480" w:lineRule="auto"/>
        <w:rPr>
          <w:color w:val="0E101A"/>
        </w:rPr>
      </w:pPr>
      <w:r>
        <w:rPr>
          <w:color w:val="0E101A"/>
        </w:rPr>
        <w:t>An Officer of any rank can identify a critical incident which helps contribute to the effectiveness of police response, where it is likely to significantly impact the confidence of the victim, their family, and the community. The Police service has a duty of care to the public, and critical incident management is a considerable part of the effectiveness of a proactive and professional police response. (The College of Policing, 2013). </w:t>
      </w:r>
    </w:p>
    <w:p w:rsidR="00D36803" w:rsidRDefault="00D36803" w:rsidP="00D36803">
      <w:pPr>
        <w:pStyle w:val="NormalWeb"/>
        <w:spacing w:before="0" w:beforeAutospacing="0" w:after="0" w:afterAutospacing="0" w:line="480" w:lineRule="auto"/>
        <w:rPr>
          <w:color w:val="0E101A"/>
        </w:rPr>
      </w:pPr>
    </w:p>
    <w:p w:rsidR="00D36803" w:rsidRDefault="00D36803" w:rsidP="00D36803">
      <w:pPr>
        <w:pStyle w:val="NormalWeb"/>
        <w:spacing w:before="0" w:beforeAutospacing="0" w:after="0" w:afterAutospacing="0" w:line="480" w:lineRule="auto"/>
        <w:rPr>
          <w:color w:val="0E101A"/>
        </w:rPr>
      </w:pPr>
      <w:r>
        <w:rPr>
          <w:color w:val="0E101A"/>
        </w:rPr>
        <w:lastRenderedPageBreak/>
        <w:t>For an adequate response, frontline staff must be prepared and appropriately trained to react and proactively deal with such incidents. The training should be appropriate for their role in responding to the incident they're dealing with, the impact of it and how it may develop and escalate. For lower-ranked Officers, this may be through courses to understand the concepts of critical incidents, their effects on the persons and community involvement, and how to know what initial steps to take to project a competent and professional response to limit the impact or prevent them from occurring altogether. Training may also include being competent in building relationships within the community to forge trust in the Police. Training may consist of more complex leadership and decision-making for officers in supervisory roles, so they're adequately trained. Packages are offered for different levels of Critical Incident Command within forces to support this development (The National Policing Improvement Agency, 2011).</w:t>
      </w:r>
    </w:p>
    <w:p w:rsidR="007D723F" w:rsidRDefault="007D723F" w:rsidP="00D36803">
      <w:pPr>
        <w:pStyle w:val="NormalWeb"/>
        <w:spacing w:before="0" w:beforeAutospacing="0" w:after="0" w:afterAutospacing="0" w:line="480" w:lineRule="auto"/>
        <w:rPr>
          <w:color w:val="0E101A"/>
        </w:rPr>
      </w:pPr>
    </w:p>
    <w:p w:rsidR="00D36803" w:rsidRDefault="00D36803" w:rsidP="00D36803">
      <w:pPr>
        <w:pStyle w:val="NormalWeb"/>
        <w:spacing w:before="0" w:beforeAutospacing="0" w:after="0" w:afterAutospacing="0" w:line="480" w:lineRule="auto"/>
        <w:rPr>
          <w:color w:val="0E101A"/>
        </w:rPr>
      </w:pPr>
      <w:r>
        <w:rPr>
          <w:color w:val="0E101A"/>
        </w:rPr>
        <w:t xml:space="preserve">An example of this was the 2010 critical incident in Cardiff following the murder of 17-year-old </w:t>
      </w:r>
      <w:proofErr w:type="spellStart"/>
      <w:r>
        <w:rPr>
          <w:color w:val="0E101A"/>
        </w:rPr>
        <w:t>Aamir</w:t>
      </w:r>
      <w:proofErr w:type="spellEnd"/>
      <w:r>
        <w:rPr>
          <w:color w:val="0E101A"/>
        </w:rPr>
        <w:t xml:space="preserve"> Siddiqi. The </w:t>
      </w:r>
      <w:r w:rsidR="008A5121">
        <w:rPr>
          <w:color w:val="0E101A"/>
        </w:rPr>
        <w:t xml:space="preserve">well </w:t>
      </w:r>
      <w:r>
        <w:rPr>
          <w:color w:val="0E101A"/>
        </w:rPr>
        <w:t xml:space="preserve">established relationships built with the Muslim and Sikh communities by response officers </w:t>
      </w:r>
      <w:r w:rsidR="008A5121">
        <w:rPr>
          <w:color w:val="0E101A"/>
        </w:rPr>
        <w:t xml:space="preserve">over the past three decades </w:t>
      </w:r>
      <w:r>
        <w:rPr>
          <w:color w:val="0E101A"/>
        </w:rPr>
        <w:t>helped facilitate community intervention alongside the early identification from senior investigating officers, allowing an effective response and management of the incident through established connections with key figures in the community. The local community widely praised this for helping restore public confidence. Good training in critical incident recognition led to an effective application of the skills acquired by Police responding to this incident</w:t>
      </w:r>
      <w:r w:rsidR="008A5121">
        <w:rPr>
          <w:color w:val="0E101A"/>
        </w:rPr>
        <w:t xml:space="preserve"> (</w:t>
      </w:r>
      <w:proofErr w:type="spellStart"/>
      <w:r w:rsidR="008A5121" w:rsidRPr="008A5121">
        <w:rPr>
          <w:color w:val="0E101A"/>
        </w:rPr>
        <w:t>Gilliat</w:t>
      </w:r>
      <w:proofErr w:type="spellEnd"/>
      <w:r w:rsidR="008A5121" w:rsidRPr="008A5121">
        <w:rPr>
          <w:color w:val="0E101A"/>
        </w:rPr>
        <w:t>-Ra</w:t>
      </w:r>
      <w:r w:rsidR="008A5121">
        <w:rPr>
          <w:color w:val="0E101A"/>
        </w:rPr>
        <w:t>y</w:t>
      </w:r>
      <w:r w:rsidR="008A5121" w:rsidRPr="008A5121">
        <w:rPr>
          <w:color w:val="0E101A"/>
        </w:rPr>
        <w:t>, 2010</w:t>
      </w:r>
      <w:r w:rsidR="008A5121">
        <w:rPr>
          <w:color w:val="0E101A"/>
        </w:rPr>
        <w:t>).</w:t>
      </w:r>
    </w:p>
    <w:p w:rsidR="00D36803" w:rsidRDefault="00D36803" w:rsidP="00D36803">
      <w:pPr>
        <w:pStyle w:val="NormalWeb"/>
        <w:spacing w:before="0" w:beforeAutospacing="0" w:after="0" w:afterAutospacing="0" w:line="480" w:lineRule="auto"/>
        <w:rPr>
          <w:color w:val="0E101A"/>
        </w:rPr>
      </w:pPr>
    </w:p>
    <w:p w:rsidR="008A5121" w:rsidRDefault="00EE71E6" w:rsidP="00D36803">
      <w:pPr>
        <w:pStyle w:val="NormalWeb"/>
        <w:spacing w:before="0" w:beforeAutospacing="0" w:after="0" w:afterAutospacing="0" w:line="480" w:lineRule="auto"/>
        <w:rPr>
          <w:color w:val="0E101A"/>
        </w:rPr>
      </w:pPr>
      <w:r w:rsidRPr="00EE71E6">
        <w:rPr>
          <w:color w:val="0E101A"/>
        </w:rPr>
        <w:t xml:space="preserve">The Police decision-making and management of the response to the Black Lives Matter protests in London in 2020 showcased an example of the ineffectiveness of handling a critical incident. </w:t>
      </w:r>
      <w:r w:rsidR="00D36803">
        <w:rPr>
          <w:color w:val="0E101A"/>
        </w:rPr>
        <w:t xml:space="preserve">From a response perspective, in this stressful incident, the management of the demonstrations, where over 100 people were arrested, was widely criticised by the public. This led to a fall in public confidence </w:t>
      </w:r>
      <w:r w:rsidR="00D36803">
        <w:rPr>
          <w:color w:val="0E101A"/>
        </w:rPr>
        <w:lastRenderedPageBreak/>
        <w:t>in UK Policing. During the demonstrations</w:t>
      </w:r>
      <w:r w:rsidR="008A5121">
        <w:rPr>
          <w:color w:val="0E101A"/>
        </w:rPr>
        <w:t xml:space="preserve"> in particular</w:t>
      </w:r>
      <w:r w:rsidR="00D36803">
        <w:rPr>
          <w:color w:val="0E101A"/>
        </w:rPr>
        <w:t xml:space="preserve">, section 60 stops and searches </w:t>
      </w:r>
      <w:r w:rsidR="008A5121">
        <w:rPr>
          <w:color w:val="0E101A"/>
        </w:rPr>
        <w:t xml:space="preserve">carried out </w:t>
      </w:r>
      <w:r w:rsidR="00D36803">
        <w:rPr>
          <w:color w:val="0E101A"/>
        </w:rPr>
        <w:t xml:space="preserve">were </w:t>
      </w:r>
      <w:r w:rsidR="008A5121">
        <w:rPr>
          <w:color w:val="0E101A"/>
        </w:rPr>
        <w:t>heavily criticised which was a huge contribution to lack of public confidence as according to recent statistics from UCL in London</w:t>
      </w:r>
      <w:r w:rsidR="00D36803">
        <w:rPr>
          <w:color w:val="0E101A"/>
        </w:rPr>
        <w:t xml:space="preserve"> black people </w:t>
      </w:r>
      <w:r w:rsidR="008A5121">
        <w:rPr>
          <w:color w:val="0E101A"/>
        </w:rPr>
        <w:t>aged 18-24 years of age are on average nineteen</w:t>
      </w:r>
      <w:r w:rsidR="00D36803">
        <w:rPr>
          <w:color w:val="0E101A"/>
        </w:rPr>
        <w:t xml:space="preserve"> times more likely to be targeted </w:t>
      </w:r>
      <w:r w:rsidR="008A5121">
        <w:rPr>
          <w:color w:val="0E101A"/>
        </w:rPr>
        <w:t xml:space="preserve">for stop searches </w:t>
      </w:r>
      <w:r w:rsidR="00D36803">
        <w:rPr>
          <w:color w:val="0E101A"/>
        </w:rPr>
        <w:t>than their white counterparts</w:t>
      </w:r>
      <w:r w:rsidR="008A5121">
        <w:rPr>
          <w:color w:val="0E101A"/>
        </w:rPr>
        <w:t xml:space="preserve"> (</w:t>
      </w:r>
      <w:r w:rsidR="008A5121" w:rsidRPr="008A5121">
        <w:rPr>
          <w:color w:val="0E101A"/>
        </w:rPr>
        <w:t>Ashby</w:t>
      </w:r>
      <w:r w:rsidR="008A5121">
        <w:rPr>
          <w:color w:val="0E101A"/>
        </w:rPr>
        <w:t xml:space="preserve">, </w:t>
      </w:r>
      <w:r w:rsidR="008A5121" w:rsidRPr="008A5121">
        <w:rPr>
          <w:color w:val="0E101A"/>
        </w:rPr>
        <w:t>2021</w:t>
      </w:r>
      <w:r w:rsidR="008A5121">
        <w:rPr>
          <w:color w:val="0E101A"/>
        </w:rPr>
        <w:t xml:space="preserve">). </w:t>
      </w:r>
    </w:p>
    <w:p w:rsidR="008A5121" w:rsidRDefault="008A5121" w:rsidP="00D36803">
      <w:pPr>
        <w:pStyle w:val="NormalWeb"/>
        <w:spacing w:before="0" w:beforeAutospacing="0" w:after="0" w:afterAutospacing="0" w:line="480" w:lineRule="auto"/>
        <w:rPr>
          <w:color w:val="0E101A"/>
        </w:rPr>
      </w:pPr>
    </w:p>
    <w:p w:rsidR="00D36803" w:rsidRDefault="00D36803" w:rsidP="00D36803">
      <w:pPr>
        <w:pStyle w:val="NormalWeb"/>
        <w:spacing w:before="0" w:beforeAutospacing="0" w:after="0" w:afterAutospacing="0" w:line="480" w:lineRule="auto"/>
        <w:rPr>
          <w:color w:val="0E101A"/>
        </w:rPr>
      </w:pPr>
      <w:r>
        <w:rPr>
          <w:color w:val="0E101A"/>
        </w:rPr>
        <w:t xml:space="preserve">This risk management decision at the </w:t>
      </w:r>
      <w:r w:rsidR="008A5121">
        <w:rPr>
          <w:color w:val="0E101A"/>
        </w:rPr>
        <w:t xml:space="preserve">London </w:t>
      </w:r>
      <w:r w:rsidR="008A5121" w:rsidRPr="00EE71E6">
        <w:rPr>
          <w:color w:val="0E101A"/>
        </w:rPr>
        <w:t xml:space="preserve">Black Lives Matter </w:t>
      </w:r>
      <w:r>
        <w:rPr>
          <w:color w:val="0E101A"/>
        </w:rPr>
        <w:t>incident to enforce such a protocol resulted in a massive call towards institutional racism within the Police. The impact of the Police proactively responding to this during the critical incident resulted in a lack of public confidence in future incidents involving black people and their mistreatment. This was highlighted in Wretch 22's public video of his black father being tasered several weeks later and falling down the stairs. It further dampened the restoration of public confidence and impact on victims and families following the black lives matter protest's ineffective handling of the incident from a Police response perspective (Salisbury et al. 2021). </w:t>
      </w:r>
    </w:p>
    <w:p w:rsidR="00D36803" w:rsidRDefault="00D36803" w:rsidP="00D36803">
      <w:pPr>
        <w:pStyle w:val="NormalWeb"/>
        <w:spacing w:before="0" w:beforeAutospacing="0" w:after="0" w:afterAutospacing="0" w:line="480" w:lineRule="auto"/>
        <w:rPr>
          <w:color w:val="0E101A"/>
        </w:rPr>
      </w:pPr>
    </w:p>
    <w:p w:rsidR="00C31B01" w:rsidRDefault="00D36803" w:rsidP="00D36803">
      <w:pPr>
        <w:pStyle w:val="NormalWeb"/>
        <w:spacing w:before="0" w:beforeAutospacing="0" w:after="0" w:afterAutospacing="0" w:line="480" w:lineRule="auto"/>
        <w:rPr>
          <w:color w:val="0E101A"/>
        </w:rPr>
      </w:pPr>
      <w:r>
        <w:rPr>
          <w:color w:val="0E101A"/>
        </w:rPr>
        <w:t xml:space="preserve">Response officers are often required to make quick and pressured operational decisions, which can be mentally taxing in stressful situations during critical incidents, which have huge impacts on the outcome for victims, families and communities. Officers are trained to utilise the national decision-making model in such incidents; however, this still proves challenging in highly stressful situations and incidents (The College of Policing, 2013). A recommendation for frontline officers dealing with critical incidents was that officers regularly exposed to traumatic incidents have </w:t>
      </w:r>
      <w:r w:rsidR="00C31B01">
        <w:rPr>
          <w:color w:val="0E101A"/>
        </w:rPr>
        <w:t>Trauma Risk Management r</w:t>
      </w:r>
      <w:r>
        <w:rPr>
          <w:color w:val="0E101A"/>
        </w:rPr>
        <w:t xml:space="preserve">esources available to help them </w:t>
      </w:r>
      <w:r w:rsidR="00C31B01">
        <w:rPr>
          <w:color w:val="0E101A"/>
        </w:rPr>
        <w:t xml:space="preserve">manage and deal </w:t>
      </w:r>
      <w:r>
        <w:rPr>
          <w:color w:val="0E101A"/>
        </w:rPr>
        <w:t xml:space="preserve">with psychological trauma. </w:t>
      </w:r>
      <w:r w:rsidR="006D634E" w:rsidRPr="006D634E">
        <w:rPr>
          <w:color w:val="0E101A"/>
        </w:rPr>
        <w:t>Research from three UK-based forces offering th</w:t>
      </w:r>
      <w:r w:rsidR="00984077">
        <w:rPr>
          <w:color w:val="0E101A"/>
        </w:rPr>
        <w:t>is</w:t>
      </w:r>
      <w:r w:rsidR="006D634E" w:rsidRPr="006D634E">
        <w:rPr>
          <w:color w:val="0E101A"/>
        </w:rPr>
        <w:t xml:space="preserve"> service to response officers found many benefits. Benefits included lower cases of post-trauma stress disorder (PTSD), lower self and public stigma around trauma support and fewer overall mental health issues, compared to other UK forces who did not use </w:t>
      </w:r>
      <w:r w:rsidR="006D634E" w:rsidRPr="006D634E">
        <w:rPr>
          <w:color w:val="0E101A"/>
        </w:rPr>
        <w:lastRenderedPageBreak/>
        <w:t>the service following critical trauma incidents attended to whilst on duty (Watson &amp; Andrews, 2018).</w:t>
      </w:r>
    </w:p>
    <w:p w:rsidR="0007740C" w:rsidRDefault="0007740C" w:rsidP="00D36803">
      <w:pPr>
        <w:pStyle w:val="NormalWeb"/>
        <w:spacing w:before="0" w:beforeAutospacing="0" w:after="0" w:afterAutospacing="0" w:line="480" w:lineRule="auto"/>
        <w:rPr>
          <w:color w:val="0E101A"/>
        </w:rPr>
      </w:pPr>
    </w:p>
    <w:p w:rsidR="00D36803" w:rsidRDefault="00D36803" w:rsidP="00D36803">
      <w:pPr>
        <w:pStyle w:val="NormalWeb"/>
        <w:spacing w:before="0" w:beforeAutospacing="0" w:after="0" w:afterAutospacing="0" w:line="480" w:lineRule="auto"/>
        <w:rPr>
          <w:color w:val="0E101A"/>
        </w:rPr>
      </w:pPr>
      <w:r>
        <w:rPr>
          <w:color w:val="0E101A"/>
        </w:rPr>
        <w:t xml:space="preserve">Several </w:t>
      </w:r>
      <w:r w:rsidR="00C31B01">
        <w:rPr>
          <w:color w:val="0E101A"/>
        </w:rPr>
        <w:t>other suggestions</w:t>
      </w:r>
      <w:r>
        <w:rPr>
          <w:color w:val="0E101A"/>
        </w:rPr>
        <w:t xml:space="preserve"> have been made to deal with the stress of the response role and to make effective decisions when on the front line. Firstly there are recommendations for undertaking physical and psychological screening similar to what officers must complete on initial entry to a force. These regular interventions post-exposure to traumatic incidents offer psychological first aid to future-proof Officers' well-being. Secondly, there are suggestions for creating a supportive culture within teams where people can be vulnerable and build resilience through effective debriefings will enhance a team's ability to learn to make better decisions during critical incidents. This is especially important in modern policing, where budgets and resources are limited, and younger service officers are expected to step up and make decisions. Further, it becomes essential to educate frontline staff to have a duty of care to each other's well-being through signposting to trauma risk incident management services following attendance to incidents that may have been traumatic to them. Having these systems in place means officers can continue to respond to the demand, handle stress through strategies, and make effective decisions without being overwhelmed (</w:t>
      </w:r>
      <w:proofErr w:type="spellStart"/>
      <w:r>
        <w:rPr>
          <w:color w:val="0E101A"/>
        </w:rPr>
        <w:t>Hesketh</w:t>
      </w:r>
      <w:proofErr w:type="spellEnd"/>
      <w:r>
        <w:rPr>
          <w:color w:val="0E101A"/>
        </w:rPr>
        <w:t xml:space="preserve"> &amp; Tehrani, 2018).</w:t>
      </w:r>
    </w:p>
    <w:p w:rsidR="00D36803" w:rsidRDefault="00D36803" w:rsidP="00D36803">
      <w:pPr>
        <w:pStyle w:val="NormalWeb"/>
        <w:spacing w:before="0" w:beforeAutospacing="0" w:after="0" w:afterAutospacing="0" w:line="480" w:lineRule="auto"/>
        <w:rPr>
          <w:color w:val="0E101A"/>
        </w:rPr>
      </w:pPr>
    </w:p>
    <w:p w:rsidR="00D36803" w:rsidRDefault="00D36803" w:rsidP="00D36803">
      <w:pPr>
        <w:pStyle w:val="NormalWeb"/>
        <w:spacing w:before="0" w:beforeAutospacing="0" w:after="0" w:afterAutospacing="0" w:line="480" w:lineRule="auto"/>
        <w:rPr>
          <w:color w:val="0E101A"/>
        </w:rPr>
      </w:pPr>
      <w:r>
        <w:rPr>
          <w:color w:val="0E101A"/>
        </w:rPr>
        <w:t>In conclusion, the effectiveness of police response to a critical incident is dictated by how well officers are prepared and able to recognise the characteristics of such incidents and the needs of the people and community they happen to. Educating and providing Officers with the right tools to manage and make effective decisions to impact the victims and families positively is essential. Similarly, equipping them with pathways to address and handle their and their colleague's welfare from the stress and trauma of such incidents will allow positive outcomes of continuing to attend and respond to incidents thoroughly, which results in improved confidence from the public they serve. </w:t>
      </w:r>
    </w:p>
    <w:p w:rsidR="00D36803" w:rsidRPr="00D36803" w:rsidRDefault="00D36803" w:rsidP="00D36803">
      <w:pPr>
        <w:spacing w:line="480" w:lineRule="atLeast"/>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(word count </w:t>
      </w:r>
      <w:r w:rsidR="0007740C">
        <w:rPr>
          <w:rFonts w:ascii="Times New Roman" w:eastAsia="Times New Roman" w:hAnsi="Times New Roman" w:cs="Times New Roman"/>
          <w:color w:val="000000"/>
        </w:rPr>
        <w:t>1014</w:t>
      </w:r>
      <w:r>
        <w:rPr>
          <w:rFonts w:ascii="Times New Roman" w:eastAsia="Times New Roman" w:hAnsi="Times New Roman" w:cs="Times New Roman"/>
          <w:color w:val="000000"/>
        </w:rPr>
        <w:t>)</w:t>
      </w:r>
    </w:p>
    <w:p w:rsidR="00D36803" w:rsidRDefault="00D36803" w:rsidP="00D36803">
      <w:pPr>
        <w:pStyle w:val="NormalWeb"/>
        <w:spacing w:before="0" w:beforeAutospacing="0" w:after="0" w:afterAutospacing="0" w:line="480" w:lineRule="auto"/>
        <w:rPr>
          <w:color w:val="0E101A"/>
        </w:rPr>
      </w:pPr>
    </w:p>
    <w:p w:rsidR="00D36803" w:rsidRPr="00D36803" w:rsidRDefault="00D36803" w:rsidP="00D36803">
      <w:pPr>
        <w:pStyle w:val="NormalWeb"/>
        <w:spacing w:before="0" w:beforeAutospacing="0" w:after="0" w:afterAutospacing="0"/>
        <w:rPr>
          <w:rStyle w:val="Strong"/>
          <w:b w:val="0"/>
          <w:bCs w:val="0"/>
          <w:color w:val="0E101A"/>
        </w:rPr>
      </w:pPr>
    </w:p>
    <w:p w:rsidR="00D36803" w:rsidRDefault="00D36803" w:rsidP="00D36803">
      <w:pPr>
        <w:pStyle w:val="NormalWeb"/>
        <w:spacing w:before="0" w:beforeAutospacing="0" w:after="0" w:afterAutospacing="0"/>
        <w:rPr>
          <w:rStyle w:val="Strong"/>
          <w:color w:val="0E101A"/>
          <w:u w:val="single"/>
        </w:rPr>
      </w:pPr>
    </w:p>
    <w:p w:rsidR="00D36803" w:rsidRDefault="00D36803" w:rsidP="00D36803">
      <w:pPr>
        <w:pStyle w:val="NormalWeb"/>
        <w:spacing w:before="0" w:beforeAutospacing="0" w:after="0" w:afterAutospacing="0"/>
        <w:rPr>
          <w:rStyle w:val="Strong"/>
          <w:color w:val="0E101A"/>
          <w:u w:val="single"/>
        </w:rPr>
      </w:pPr>
      <w:r>
        <w:rPr>
          <w:rStyle w:val="Strong"/>
          <w:color w:val="0E101A"/>
          <w:u w:val="single"/>
        </w:rPr>
        <w:t>Essay 3:</w:t>
      </w:r>
    </w:p>
    <w:p w:rsidR="00D36803" w:rsidRDefault="00D36803" w:rsidP="00D36803">
      <w:pPr>
        <w:pStyle w:val="NormalWeb"/>
        <w:spacing w:before="0" w:beforeAutospacing="0" w:after="0" w:afterAutospacing="0"/>
        <w:rPr>
          <w:color w:val="0E101A"/>
        </w:rPr>
      </w:pPr>
    </w:p>
    <w:p w:rsidR="00D36803" w:rsidRPr="00D36803" w:rsidRDefault="00D36803" w:rsidP="00D36803">
      <w:pPr>
        <w:spacing w:line="480" w:lineRule="auto"/>
        <w:rPr>
          <w:rFonts w:ascii="Times New Roman" w:eastAsia="Times New Roman" w:hAnsi="Times New Roman" w:cs="Times New Roman"/>
        </w:rPr>
      </w:pPr>
      <w:r w:rsidRPr="00D36803">
        <w:rPr>
          <w:rFonts w:ascii="Times New Roman" w:eastAsia="Times New Roman" w:hAnsi="Times New Roman" w:cs="Times New Roman"/>
          <w:b/>
          <w:bCs/>
          <w:color w:val="0E101A"/>
        </w:rPr>
        <w:t>Critically evaluate police methods of gathering information and intelligence. You may choose a specific method of intelligence-gathering for this answer.</w:t>
      </w:r>
    </w:p>
    <w:p w:rsidR="00D36803" w:rsidRDefault="00D36803" w:rsidP="00D36803">
      <w:pPr>
        <w:pStyle w:val="NormalWeb"/>
        <w:spacing w:before="0" w:beforeAutospacing="0" w:after="0" w:afterAutospacing="0"/>
        <w:rPr>
          <w:color w:val="0E101A"/>
        </w:rPr>
      </w:pPr>
    </w:p>
    <w:p w:rsidR="00180311" w:rsidRDefault="00180311" w:rsidP="00D36803">
      <w:pPr>
        <w:spacing w:line="480" w:lineRule="atLeast"/>
        <w:rPr>
          <w:rFonts w:ascii="Times New Roman" w:eastAsia="Times New Roman" w:hAnsi="Times New Roman" w:cs="Times New Roman"/>
          <w:color w:val="0E101A"/>
          <w:bdr w:val="none" w:sz="0" w:space="0" w:color="auto" w:frame="1"/>
        </w:rPr>
      </w:pPr>
      <w:r w:rsidRPr="00180311">
        <w:rPr>
          <w:rFonts w:ascii="Times New Roman" w:eastAsia="Times New Roman" w:hAnsi="Times New Roman" w:cs="Times New Roman"/>
          <w:color w:val="0E101A"/>
          <w:bdr w:val="none" w:sz="0" w:space="0" w:color="auto" w:frame="1"/>
        </w:rPr>
        <w:t>This form of information and intelligence gathering through closed-circuit television systems is a valuable open source of surveillance for the Police, which can cover a wide range of public and private areas, including walkways, roads, town centres, railway stations and airports (Bryant, 2020).</w:t>
      </w:r>
    </w:p>
    <w:p w:rsidR="00D36803" w:rsidRPr="00D36803" w:rsidRDefault="00D36803" w:rsidP="00D36803">
      <w:pPr>
        <w:spacing w:line="480" w:lineRule="atLeast"/>
        <w:rPr>
          <w:rFonts w:ascii="Times New Roman" w:eastAsia="Times New Roman" w:hAnsi="Times New Roman" w:cs="Times New Roman"/>
          <w:color w:val="000000"/>
        </w:rPr>
      </w:pPr>
      <w:r w:rsidRPr="00D36803">
        <w:rPr>
          <w:rFonts w:ascii="Times New Roman" w:eastAsia="Times New Roman" w:hAnsi="Times New Roman" w:cs="Times New Roman"/>
          <w:color w:val="0E101A"/>
          <w:bdr w:val="none" w:sz="0" w:space="0" w:color="auto" w:frame="1"/>
        </w:rPr>
        <w:t> </w:t>
      </w:r>
    </w:p>
    <w:p w:rsidR="00180311" w:rsidRDefault="00D36803" w:rsidP="00D36803">
      <w:pPr>
        <w:spacing w:line="480" w:lineRule="atLeast"/>
        <w:rPr>
          <w:rFonts w:ascii="Times New Roman" w:eastAsia="Times New Roman" w:hAnsi="Times New Roman" w:cs="Times New Roman"/>
          <w:color w:val="0E101A"/>
          <w:bdr w:val="none" w:sz="0" w:space="0" w:color="auto" w:frame="1"/>
        </w:rPr>
      </w:pPr>
      <w:r w:rsidRPr="00D36803">
        <w:rPr>
          <w:rFonts w:ascii="Times New Roman" w:eastAsia="Times New Roman" w:hAnsi="Times New Roman" w:cs="Times New Roman"/>
          <w:color w:val="0E101A"/>
          <w:bdr w:val="none" w:sz="0" w:space="0" w:color="auto" w:frame="1"/>
        </w:rPr>
        <w:t xml:space="preserve">The effectiveness of traditional CCTV cameras across communities has been widely criticised in modern times as being outdated and </w:t>
      </w:r>
      <w:r w:rsidR="00180311">
        <w:rPr>
          <w:rFonts w:ascii="Times New Roman" w:eastAsia="Times New Roman" w:hAnsi="Times New Roman" w:cs="Times New Roman"/>
          <w:color w:val="0E101A"/>
          <w:bdr w:val="none" w:sz="0" w:space="0" w:color="auto" w:frame="1"/>
        </w:rPr>
        <w:t xml:space="preserve">often described as a passive form of </w:t>
      </w:r>
      <w:r w:rsidR="00180311" w:rsidRPr="00180311">
        <w:rPr>
          <w:rFonts w:ascii="Times New Roman" w:eastAsia="Times New Roman" w:hAnsi="Times New Roman" w:cs="Times New Roman"/>
          <w:color w:val="0E101A"/>
          <w:bdr w:val="none" w:sz="0" w:space="0" w:color="auto" w:frame="1"/>
        </w:rPr>
        <w:t>surveillance for the Police</w:t>
      </w:r>
      <w:r w:rsidR="00180311">
        <w:rPr>
          <w:rFonts w:ascii="Times New Roman" w:eastAsia="Times New Roman" w:hAnsi="Times New Roman" w:cs="Times New Roman"/>
          <w:color w:val="0E101A"/>
          <w:bdr w:val="none" w:sz="0" w:space="0" w:color="auto" w:frame="1"/>
        </w:rPr>
        <w:t xml:space="preserve"> and therefore largely ineffective (</w:t>
      </w:r>
      <w:proofErr w:type="spellStart"/>
      <w:r w:rsidR="00180311" w:rsidRPr="00180311">
        <w:rPr>
          <w:rFonts w:ascii="Times New Roman" w:eastAsia="Times New Roman" w:hAnsi="Times New Roman" w:cs="Times New Roman"/>
          <w:color w:val="0E101A"/>
          <w:bdr w:val="none" w:sz="0" w:space="0" w:color="auto" w:frame="1"/>
        </w:rPr>
        <w:t>Skogan</w:t>
      </w:r>
      <w:proofErr w:type="spellEnd"/>
      <w:r w:rsidR="00180311" w:rsidRPr="00180311">
        <w:rPr>
          <w:rFonts w:ascii="Times New Roman" w:eastAsia="Times New Roman" w:hAnsi="Times New Roman" w:cs="Times New Roman"/>
          <w:color w:val="0E101A"/>
          <w:bdr w:val="none" w:sz="0" w:space="0" w:color="auto" w:frame="1"/>
        </w:rPr>
        <w:t>, 2019</w:t>
      </w:r>
      <w:r w:rsidR="00180311">
        <w:rPr>
          <w:rFonts w:ascii="Times New Roman" w:eastAsia="Times New Roman" w:hAnsi="Times New Roman" w:cs="Times New Roman"/>
          <w:color w:val="0E101A"/>
          <w:bdr w:val="none" w:sz="0" w:space="0" w:color="auto" w:frame="1"/>
        </w:rPr>
        <w:t>).</w:t>
      </w:r>
    </w:p>
    <w:p w:rsidR="00180311" w:rsidRDefault="00180311" w:rsidP="00D36803">
      <w:pPr>
        <w:spacing w:line="480" w:lineRule="atLeast"/>
        <w:rPr>
          <w:rFonts w:ascii="Times New Roman" w:eastAsia="Times New Roman" w:hAnsi="Times New Roman" w:cs="Times New Roman"/>
          <w:color w:val="0E101A"/>
          <w:bdr w:val="none" w:sz="0" w:space="0" w:color="auto" w:frame="1"/>
        </w:rPr>
      </w:pPr>
    </w:p>
    <w:p w:rsidR="00D36803" w:rsidRDefault="00D36803" w:rsidP="00D36803">
      <w:pPr>
        <w:spacing w:line="480" w:lineRule="atLeast"/>
        <w:rPr>
          <w:rFonts w:ascii="Times New Roman" w:eastAsia="Times New Roman" w:hAnsi="Times New Roman" w:cs="Times New Roman"/>
          <w:color w:val="000000"/>
          <w:bdr w:val="none" w:sz="0" w:space="0" w:color="auto" w:frame="1"/>
        </w:rPr>
      </w:pPr>
      <w:r w:rsidRPr="00D36803">
        <w:rPr>
          <w:rFonts w:ascii="Times New Roman" w:eastAsia="Times New Roman" w:hAnsi="Times New Roman" w:cs="Times New Roman"/>
          <w:color w:val="0E101A"/>
          <w:bdr w:val="none" w:sz="0" w:space="0" w:color="auto" w:frame="1"/>
        </w:rPr>
        <w:t>Whilst initially introduced in the 1990s as a means of deterring, detecting, and gathering information to prevent crime, local authorities and shops have often operated the neighbourhoods and public spaces in which these cameras are, not the Police. There are several reasons why the application of CCTV cameras is ineffective as a means of intelligence gathering in modern policing. Many of these CCTV locations capture limited areas and do not cover everywhere as people may perceive them to. Having fixed, often high-up positions could be more efficient for surveying areas despite their perception to capture everything in view. Criminals often know these locations and can easily avoid them in their pursuit of committing a crime; therefore, CCTV's primary objective of deterring crime fails</w:t>
      </w:r>
      <w:r w:rsidR="00180311">
        <w:rPr>
          <w:rFonts w:ascii="Times New Roman" w:eastAsia="Times New Roman" w:hAnsi="Times New Roman" w:cs="Times New Roman"/>
          <w:color w:val="0E101A"/>
          <w:bdr w:val="none" w:sz="0" w:space="0" w:color="auto" w:frame="1"/>
        </w:rPr>
        <w:t xml:space="preserve"> </w:t>
      </w:r>
      <w:r w:rsidR="00180311" w:rsidRPr="00D36803">
        <w:rPr>
          <w:rFonts w:ascii="Times New Roman" w:eastAsia="Times New Roman" w:hAnsi="Times New Roman" w:cs="Times New Roman"/>
          <w:color w:val="0E101A"/>
          <w:bdr w:val="none" w:sz="0" w:space="0" w:color="auto" w:frame="1"/>
        </w:rPr>
        <w:t>(Webster, 2009). </w:t>
      </w:r>
      <w:r w:rsidR="00180311" w:rsidRPr="00D36803">
        <w:rPr>
          <w:rFonts w:ascii="Times New Roman" w:eastAsia="Times New Roman" w:hAnsi="Times New Roman" w:cs="Times New Roman"/>
          <w:color w:val="000000"/>
          <w:bdr w:val="none" w:sz="0" w:space="0" w:color="auto" w:frame="1"/>
        </w:rPr>
        <w:t> </w:t>
      </w:r>
    </w:p>
    <w:p w:rsidR="00180311" w:rsidRDefault="00180311" w:rsidP="00D36803">
      <w:pPr>
        <w:spacing w:line="480" w:lineRule="atLeast"/>
        <w:rPr>
          <w:rFonts w:ascii="Times New Roman" w:eastAsia="Times New Roman" w:hAnsi="Times New Roman" w:cs="Times New Roman"/>
          <w:color w:val="000000"/>
        </w:rPr>
      </w:pPr>
    </w:p>
    <w:p w:rsidR="00180311" w:rsidRPr="00180311" w:rsidRDefault="00180311" w:rsidP="00180311">
      <w:pPr>
        <w:spacing w:line="480" w:lineRule="atLeast"/>
        <w:rPr>
          <w:rFonts w:ascii="Times New Roman" w:eastAsia="Times New Roman" w:hAnsi="Times New Roman" w:cs="Times New Roman"/>
          <w:color w:val="000000"/>
        </w:rPr>
      </w:pPr>
      <w:r w:rsidRPr="00180311">
        <w:rPr>
          <w:rFonts w:ascii="Times New Roman" w:eastAsia="Times New Roman" w:hAnsi="Times New Roman" w:cs="Times New Roman"/>
          <w:color w:val="000000"/>
        </w:rPr>
        <w:t xml:space="preserve">Furthermore, a Home Office report that interviewed Police Officers stated that CCTV's recording, storing, and playback facilities are inadequate for Policing. Specifically for purposes of gathering evidence, information and intelligence due to barriers in access and delays in obtaining footage for </w:t>
      </w:r>
      <w:r w:rsidRPr="00180311">
        <w:rPr>
          <w:rFonts w:ascii="Times New Roman" w:eastAsia="Times New Roman" w:hAnsi="Times New Roman" w:cs="Times New Roman"/>
          <w:color w:val="000000"/>
        </w:rPr>
        <w:lastRenderedPageBreak/>
        <w:t>long periods after events have occurred. Due to the upkeep and maintenance of CCTV systems, the technical quality of the footage often fails to provide helpful information and intelligence in assisting the Police in such areas as facial recognition and prosecution. Instead, the report stated that obtaining CCTV for information purposes adds to the workload of Officers with a largely unrewarding end and does not have a future for Policing.</w:t>
      </w:r>
    </w:p>
    <w:p w:rsidR="00180311" w:rsidRDefault="00180311" w:rsidP="00180311">
      <w:pPr>
        <w:spacing w:line="480" w:lineRule="atLeast"/>
        <w:rPr>
          <w:rFonts w:ascii="Times New Roman" w:eastAsia="Times New Roman" w:hAnsi="Times New Roman" w:cs="Times New Roman"/>
          <w:color w:val="000000"/>
        </w:rPr>
      </w:pPr>
      <w:r w:rsidRPr="00180311">
        <w:rPr>
          <w:rFonts w:ascii="Times New Roman" w:eastAsia="Times New Roman" w:hAnsi="Times New Roman" w:cs="Times New Roman"/>
          <w:color w:val="000000"/>
        </w:rPr>
        <w:t>Therefore while CCTV may make the public feel safer in protecting them, from an information and intelligence-gathering perspective, traditional CCTV application is ineffective in assisting modern Policing (</w:t>
      </w:r>
      <w:proofErr w:type="spellStart"/>
      <w:r w:rsidRPr="00180311">
        <w:rPr>
          <w:rFonts w:ascii="Times New Roman" w:eastAsia="Times New Roman" w:hAnsi="Times New Roman" w:cs="Times New Roman"/>
          <w:color w:val="000000"/>
        </w:rPr>
        <w:t>Levesley</w:t>
      </w:r>
      <w:proofErr w:type="spellEnd"/>
      <w:r w:rsidRPr="00180311">
        <w:rPr>
          <w:rFonts w:ascii="Times New Roman" w:eastAsia="Times New Roman" w:hAnsi="Times New Roman" w:cs="Times New Roman"/>
          <w:color w:val="000000"/>
        </w:rPr>
        <w:t xml:space="preserve"> </w:t>
      </w:r>
      <w:r w:rsidR="000930C1" w:rsidRPr="000930C1">
        <w:rPr>
          <w:rStyle w:val="Emphasis"/>
          <w:rFonts w:ascii="Times New Roman" w:hAnsi="Times New Roman" w:cs="Times New Roman"/>
          <w:color w:val="0E101A"/>
          <w:bdr w:val="none" w:sz="0" w:space="0" w:color="auto" w:frame="1"/>
        </w:rPr>
        <w:t>et al.</w:t>
      </w:r>
      <w:r w:rsidR="000930C1">
        <w:rPr>
          <w:rStyle w:val="Emphasis"/>
          <w:color w:val="0E101A"/>
          <w:bdr w:val="none" w:sz="0" w:space="0" w:color="auto" w:frame="1"/>
        </w:rPr>
        <w:t xml:space="preserve"> </w:t>
      </w:r>
      <w:r w:rsidRPr="00180311">
        <w:rPr>
          <w:rFonts w:ascii="Times New Roman" w:eastAsia="Times New Roman" w:hAnsi="Times New Roman" w:cs="Times New Roman"/>
          <w:color w:val="000000"/>
        </w:rPr>
        <w:t>2005).</w:t>
      </w:r>
    </w:p>
    <w:p w:rsidR="00180311" w:rsidRPr="00D36803" w:rsidRDefault="00180311" w:rsidP="00180311">
      <w:pPr>
        <w:spacing w:line="480" w:lineRule="atLeast"/>
        <w:rPr>
          <w:rFonts w:ascii="Times New Roman" w:eastAsia="Times New Roman" w:hAnsi="Times New Roman" w:cs="Times New Roman"/>
          <w:color w:val="000000"/>
        </w:rPr>
      </w:pPr>
    </w:p>
    <w:p w:rsidR="00D36803" w:rsidRDefault="00D36803" w:rsidP="00D36803">
      <w:pPr>
        <w:spacing w:line="480" w:lineRule="atLeast"/>
        <w:rPr>
          <w:rFonts w:ascii="Times New Roman" w:eastAsia="Times New Roman" w:hAnsi="Times New Roman" w:cs="Times New Roman"/>
          <w:color w:val="000000"/>
        </w:rPr>
      </w:pPr>
      <w:r w:rsidRPr="00D36803">
        <w:rPr>
          <w:rFonts w:ascii="Times New Roman" w:eastAsia="Times New Roman" w:hAnsi="Times New Roman" w:cs="Times New Roman"/>
          <w:color w:val="0E101A"/>
          <w:bdr w:val="none" w:sz="0" w:space="0" w:color="auto" w:frame="1"/>
        </w:rPr>
        <w:t>Alternatively, there is an emerging, enhanced open source of technology for gathering information and intelligence in automatic number plate recognition. This form of surveillance has been far more effective and in keeping with real-time feedback and identification for information gathering for the police, such as a vehicle’s immediate location and information on the vehicle and registered drivers, such as license and insurance details. The ability of ANPR to cross-reference with the police national computer system and link vehicles with persons or groups involved with criminal activity provides instant information feedback. In addition, the ability to store on a long-term basis the intelligence gained allows Police to respond more effectively by being able to recall historical information. The application of such advanced systems was necessary with the progression of more cross-county and country travel, such as the county lines supply of drugs in vehicles as opposed to traditional methods on foot</w:t>
      </w:r>
      <w:r w:rsidR="00180311">
        <w:rPr>
          <w:rFonts w:ascii="Times New Roman" w:eastAsia="Times New Roman" w:hAnsi="Times New Roman" w:cs="Times New Roman"/>
          <w:color w:val="0E101A"/>
          <w:bdr w:val="none" w:sz="0" w:space="0" w:color="auto" w:frame="1"/>
        </w:rPr>
        <w:t xml:space="preserve"> (</w:t>
      </w:r>
      <w:r w:rsidR="00180311" w:rsidRPr="00180311">
        <w:rPr>
          <w:rFonts w:ascii="Times New Roman" w:eastAsia="Times New Roman" w:hAnsi="Times New Roman" w:cs="Times New Roman"/>
          <w:color w:val="0E101A"/>
          <w:bdr w:val="none" w:sz="0" w:space="0" w:color="auto" w:frame="1"/>
        </w:rPr>
        <w:t xml:space="preserve">Van </w:t>
      </w:r>
      <w:proofErr w:type="spellStart"/>
      <w:r w:rsidR="00180311" w:rsidRPr="00180311">
        <w:rPr>
          <w:rFonts w:ascii="Times New Roman" w:eastAsia="Times New Roman" w:hAnsi="Times New Roman" w:cs="Times New Roman"/>
          <w:color w:val="0E101A"/>
          <w:bdr w:val="none" w:sz="0" w:space="0" w:color="auto" w:frame="1"/>
        </w:rPr>
        <w:t>Ooijen</w:t>
      </w:r>
      <w:proofErr w:type="spellEnd"/>
      <w:r w:rsidR="00180311" w:rsidRPr="00180311">
        <w:rPr>
          <w:rFonts w:ascii="Times New Roman" w:eastAsia="Times New Roman" w:hAnsi="Times New Roman" w:cs="Times New Roman"/>
          <w:color w:val="0E101A"/>
          <w:bdr w:val="none" w:sz="0" w:space="0" w:color="auto" w:frame="1"/>
        </w:rPr>
        <w:t xml:space="preserve"> </w:t>
      </w:r>
      <w:r w:rsidR="00180311">
        <w:rPr>
          <w:rFonts w:ascii="Times New Roman" w:eastAsia="Times New Roman" w:hAnsi="Times New Roman" w:cs="Times New Roman"/>
          <w:color w:val="0E101A"/>
          <w:bdr w:val="none" w:sz="0" w:space="0" w:color="auto" w:frame="1"/>
        </w:rPr>
        <w:t>&amp;</w:t>
      </w:r>
      <w:r w:rsidR="00180311" w:rsidRPr="00180311">
        <w:rPr>
          <w:rFonts w:ascii="Times New Roman" w:eastAsia="Times New Roman" w:hAnsi="Times New Roman" w:cs="Times New Roman"/>
          <w:color w:val="0E101A"/>
          <w:bdr w:val="none" w:sz="0" w:space="0" w:color="auto" w:frame="1"/>
        </w:rPr>
        <w:t xml:space="preserve"> </w:t>
      </w:r>
      <w:proofErr w:type="spellStart"/>
      <w:r w:rsidR="00180311" w:rsidRPr="00180311">
        <w:rPr>
          <w:rFonts w:ascii="Times New Roman" w:eastAsia="Times New Roman" w:hAnsi="Times New Roman" w:cs="Times New Roman"/>
          <w:color w:val="0E101A"/>
          <w:bdr w:val="none" w:sz="0" w:space="0" w:color="auto" w:frame="1"/>
        </w:rPr>
        <w:t>Bokhorst</w:t>
      </w:r>
      <w:proofErr w:type="spellEnd"/>
      <w:r w:rsidR="00180311" w:rsidRPr="00180311">
        <w:rPr>
          <w:rFonts w:ascii="Times New Roman" w:eastAsia="Times New Roman" w:hAnsi="Times New Roman" w:cs="Times New Roman"/>
          <w:color w:val="0E101A"/>
          <w:bdr w:val="none" w:sz="0" w:space="0" w:color="auto" w:frame="1"/>
        </w:rPr>
        <w:t>, 2012</w:t>
      </w:r>
      <w:r w:rsidR="00180311">
        <w:rPr>
          <w:rFonts w:ascii="Times New Roman" w:eastAsia="Times New Roman" w:hAnsi="Times New Roman" w:cs="Times New Roman"/>
          <w:color w:val="0E101A"/>
          <w:bdr w:val="none" w:sz="0" w:space="0" w:color="auto" w:frame="1"/>
        </w:rPr>
        <w:t>).</w:t>
      </w:r>
    </w:p>
    <w:p w:rsidR="00180311" w:rsidRPr="00D36803" w:rsidRDefault="00180311" w:rsidP="00D36803">
      <w:pPr>
        <w:spacing w:line="480" w:lineRule="atLeast"/>
        <w:rPr>
          <w:rFonts w:ascii="Times New Roman" w:eastAsia="Times New Roman" w:hAnsi="Times New Roman" w:cs="Times New Roman"/>
          <w:color w:val="000000"/>
        </w:rPr>
      </w:pPr>
    </w:p>
    <w:p w:rsidR="00D36803" w:rsidRPr="00D36803" w:rsidRDefault="00D36803" w:rsidP="00D36803">
      <w:pPr>
        <w:spacing w:line="480" w:lineRule="atLeast"/>
        <w:rPr>
          <w:rFonts w:ascii="Times New Roman" w:eastAsia="Times New Roman" w:hAnsi="Times New Roman" w:cs="Times New Roman"/>
          <w:color w:val="000000"/>
        </w:rPr>
      </w:pPr>
      <w:r w:rsidRPr="00D36803">
        <w:rPr>
          <w:rFonts w:ascii="Times New Roman" w:eastAsia="Times New Roman" w:hAnsi="Times New Roman" w:cs="Times New Roman"/>
          <w:color w:val="0E101A"/>
          <w:bdr w:val="none" w:sz="0" w:space="0" w:color="auto" w:frame="1"/>
        </w:rPr>
        <w:t xml:space="preserve">Furthermore, this form of intelligence gathering surpasses traditional CCTV camera methods through a mixture of fixed and mobile roadside sensors. ANPR showcases its advanced abilities by building intelligence-gathering systems inside mobile traffic police vehicles, effectively eradicating travelling vehicles associated with criminal activity by being able to avoid certain travel areas. Intelligence gained through the ANPR method is also a far superior and more effective method of information gathering than traditional CCTV due to these reasons, as it can gather and store information on vehicles and persons and recall it in live incidents, thus eliminating time delays compared to CCTV cameras. For example, ANPR information can be collated onto local system </w:t>
      </w:r>
      <w:r w:rsidRPr="00D36803">
        <w:rPr>
          <w:rFonts w:ascii="Times New Roman" w:eastAsia="Times New Roman" w:hAnsi="Times New Roman" w:cs="Times New Roman"/>
          <w:color w:val="0E101A"/>
          <w:bdr w:val="none" w:sz="0" w:space="0" w:color="auto" w:frame="1"/>
        </w:rPr>
        <w:lastRenderedPageBreak/>
        <w:t>hotlists within a specific force for particular interests or multi-force hotlists for counter-terrorism purposes. Similarly, DVLA hotlists can be created for registered keepers and insurance purposes to target specific problems in areas if required. When ANPR information is linked to force intelligence and police national computer systems, the advanced ability and application to be proactive in intelligence-led operations and in post-incident analysis to track patterns and behaviour of suspects showcases its ability as an investigative tool in information gathering. (Haines, 2009).  </w:t>
      </w:r>
      <w:r w:rsidRPr="00D36803">
        <w:rPr>
          <w:rFonts w:ascii="Times New Roman" w:eastAsia="Times New Roman" w:hAnsi="Times New Roman" w:cs="Times New Roman"/>
          <w:color w:val="000000"/>
          <w:bdr w:val="none" w:sz="0" w:space="0" w:color="auto" w:frame="1"/>
        </w:rPr>
        <w:t> </w:t>
      </w:r>
    </w:p>
    <w:p w:rsidR="00D36803" w:rsidRPr="00D36803" w:rsidRDefault="00D36803" w:rsidP="00D36803">
      <w:pPr>
        <w:spacing w:line="480" w:lineRule="atLeast"/>
        <w:rPr>
          <w:rFonts w:ascii="Times New Roman" w:eastAsia="Times New Roman" w:hAnsi="Times New Roman" w:cs="Times New Roman"/>
          <w:color w:val="000000"/>
        </w:rPr>
      </w:pPr>
      <w:r w:rsidRPr="00D36803">
        <w:rPr>
          <w:rFonts w:ascii="Times New Roman" w:eastAsia="Times New Roman" w:hAnsi="Times New Roman" w:cs="Times New Roman"/>
          <w:color w:val="0E101A"/>
          <w:bdr w:val="none" w:sz="0" w:space="0" w:color="auto" w:frame="1"/>
        </w:rPr>
        <w:t> </w:t>
      </w:r>
    </w:p>
    <w:p w:rsidR="00D36803" w:rsidRDefault="00D36803" w:rsidP="00D36803">
      <w:pPr>
        <w:spacing w:line="480" w:lineRule="atLeast"/>
        <w:rPr>
          <w:rFonts w:ascii="Times New Roman" w:eastAsia="Times New Roman" w:hAnsi="Times New Roman" w:cs="Times New Roman"/>
          <w:color w:val="000000"/>
          <w:bdr w:val="none" w:sz="0" w:space="0" w:color="auto" w:frame="1"/>
        </w:rPr>
      </w:pPr>
      <w:r w:rsidRPr="00D36803">
        <w:rPr>
          <w:rFonts w:ascii="Times New Roman" w:eastAsia="Times New Roman" w:hAnsi="Times New Roman" w:cs="Times New Roman"/>
          <w:color w:val="0E101A"/>
          <w:bdr w:val="none" w:sz="0" w:space="0" w:color="auto" w:frame="1"/>
        </w:rPr>
        <w:t xml:space="preserve">An alternative recommendation for effective intelligence-gathering is drones (remotely piloted vehicles). The advanced flexibility of the drone is that it can cover an altitude of up to 1000ft, approximately 2 miles from its operator, with the ability to run off a battery charge of 45 minutes. This surveillance method provides the ability to operate undetected in urban and rural environments, recording and transmitting back real-time HD footage with the ability to use </w:t>
      </w:r>
      <w:r w:rsidR="007010D0">
        <w:rPr>
          <w:rFonts w:ascii="Times New Roman" w:eastAsia="Times New Roman" w:hAnsi="Times New Roman" w:cs="Times New Roman"/>
          <w:color w:val="0E101A"/>
          <w:bdr w:val="none" w:sz="0" w:space="0" w:color="auto" w:frame="1"/>
        </w:rPr>
        <w:t>motion</w:t>
      </w:r>
      <w:r w:rsidRPr="00D36803">
        <w:rPr>
          <w:rFonts w:ascii="Times New Roman" w:eastAsia="Times New Roman" w:hAnsi="Times New Roman" w:cs="Times New Roman"/>
          <w:color w:val="0E101A"/>
          <w:bdr w:val="none" w:sz="0" w:space="0" w:color="auto" w:frame="1"/>
        </w:rPr>
        <w:t xml:space="preserve"> and thermal sensors. </w:t>
      </w:r>
      <w:r w:rsidR="007010D0">
        <w:rPr>
          <w:rFonts w:ascii="Times New Roman" w:eastAsia="Times New Roman" w:hAnsi="Times New Roman" w:cs="Times New Roman"/>
          <w:color w:val="0E101A"/>
          <w:bdr w:val="none" w:sz="0" w:space="0" w:color="auto" w:frame="1"/>
        </w:rPr>
        <w:t>D</w:t>
      </w:r>
      <w:r w:rsidRPr="00D36803">
        <w:rPr>
          <w:rFonts w:ascii="Times New Roman" w:eastAsia="Times New Roman" w:hAnsi="Times New Roman" w:cs="Times New Roman"/>
          <w:color w:val="0E101A"/>
          <w:bdr w:val="none" w:sz="0" w:space="0" w:color="auto" w:frame="1"/>
        </w:rPr>
        <w:t xml:space="preserve">rones can be operated day and night with </w:t>
      </w:r>
      <w:r w:rsidR="007010D0">
        <w:rPr>
          <w:rFonts w:ascii="Times New Roman" w:eastAsia="Times New Roman" w:hAnsi="Times New Roman" w:cs="Times New Roman"/>
          <w:color w:val="0E101A"/>
          <w:bdr w:val="none" w:sz="0" w:space="0" w:color="auto" w:frame="1"/>
        </w:rPr>
        <w:t>the</w:t>
      </w:r>
      <w:r w:rsidRPr="00D36803">
        <w:rPr>
          <w:rFonts w:ascii="Times New Roman" w:eastAsia="Times New Roman" w:hAnsi="Times New Roman" w:cs="Times New Roman"/>
          <w:color w:val="0E101A"/>
          <w:bdr w:val="none" w:sz="0" w:space="0" w:color="auto" w:frame="1"/>
        </w:rPr>
        <w:t xml:space="preserve"> ability to detect information better than the human eye, gives it the effectiveness of being a far more valuable tool of open source information gathering (Abiodun, 2020).</w:t>
      </w:r>
      <w:r w:rsidRPr="00D36803">
        <w:rPr>
          <w:rFonts w:ascii="Times New Roman" w:eastAsia="Times New Roman" w:hAnsi="Times New Roman" w:cs="Times New Roman"/>
          <w:color w:val="000000"/>
          <w:bdr w:val="none" w:sz="0" w:space="0" w:color="auto" w:frame="1"/>
        </w:rPr>
        <w:t> </w:t>
      </w:r>
    </w:p>
    <w:p w:rsidR="00F718D8" w:rsidRDefault="00F718D8" w:rsidP="00D36803">
      <w:pPr>
        <w:spacing w:line="480" w:lineRule="atLeast"/>
        <w:rPr>
          <w:rFonts w:ascii="Times New Roman" w:eastAsia="Times New Roman" w:hAnsi="Times New Roman" w:cs="Times New Roman"/>
          <w:color w:val="000000"/>
        </w:rPr>
      </w:pPr>
    </w:p>
    <w:p w:rsidR="00F718D8" w:rsidRDefault="00F718D8" w:rsidP="00D36803">
      <w:pPr>
        <w:spacing w:line="480" w:lineRule="atLeast"/>
        <w:rPr>
          <w:rFonts w:ascii="Times New Roman" w:eastAsia="Times New Roman" w:hAnsi="Times New Roman" w:cs="Times New Roman"/>
          <w:color w:val="000000"/>
        </w:rPr>
      </w:pPr>
      <w:r>
        <w:rPr>
          <w:rFonts w:ascii="Times New Roman" w:eastAsia="Times New Roman" w:hAnsi="Times New Roman" w:cs="Times New Roman"/>
          <w:color w:val="000000"/>
        </w:rPr>
        <w:t>In addition drone usage has been effective in the search of missing persons and it’s versatility in being able to operate in extreme weather conditions limits the risk in comparison to relying on human resources in the same conditions. Furthermore its ability to run off battery has been widely praised from an environmental perspective and is therefore a valuable contribution to Police resources for instant information and intelligence gathering. (</w:t>
      </w:r>
      <w:proofErr w:type="spellStart"/>
      <w:r w:rsidRPr="00F718D8">
        <w:rPr>
          <w:rFonts w:ascii="Times New Roman" w:eastAsia="Times New Roman" w:hAnsi="Times New Roman" w:cs="Times New Roman"/>
          <w:color w:val="000000"/>
        </w:rPr>
        <w:t>Pensieri</w:t>
      </w:r>
      <w:proofErr w:type="spellEnd"/>
      <w:r>
        <w:rPr>
          <w:rFonts w:ascii="Times New Roman" w:eastAsia="Times New Roman" w:hAnsi="Times New Roman" w:cs="Times New Roman"/>
          <w:color w:val="000000"/>
        </w:rPr>
        <w:t xml:space="preserve"> </w:t>
      </w:r>
      <w:r w:rsidR="000930C1" w:rsidRPr="000930C1">
        <w:rPr>
          <w:rStyle w:val="Emphasis"/>
          <w:rFonts w:ascii="Times New Roman" w:hAnsi="Times New Roman" w:cs="Times New Roman"/>
          <w:color w:val="0E101A"/>
          <w:bdr w:val="none" w:sz="0" w:space="0" w:color="auto" w:frame="1"/>
        </w:rPr>
        <w:t>et al.</w:t>
      </w:r>
      <w:r>
        <w:rPr>
          <w:rFonts w:ascii="Times New Roman" w:eastAsia="Times New Roman" w:hAnsi="Times New Roman" w:cs="Times New Roman"/>
          <w:color w:val="000000"/>
        </w:rPr>
        <w:t xml:space="preserve"> 2020). </w:t>
      </w:r>
    </w:p>
    <w:p w:rsidR="00F718D8" w:rsidRDefault="00F718D8" w:rsidP="00D36803">
      <w:pPr>
        <w:spacing w:line="480" w:lineRule="atLeast"/>
        <w:rPr>
          <w:rFonts w:ascii="Times New Roman" w:eastAsia="Times New Roman" w:hAnsi="Times New Roman" w:cs="Times New Roman"/>
          <w:color w:val="000000"/>
        </w:rPr>
      </w:pPr>
    </w:p>
    <w:p w:rsidR="00F718D8" w:rsidRDefault="00EE350D" w:rsidP="00D36803">
      <w:pPr>
        <w:spacing w:line="480" w:lineRule="atLeast"/>
        <w:rPr>
          <w:rFonts w:ascii="Times New Roman" w:eastAsia="Times New Roman" w:hAnsi="Times New Roman" w:cs="Times New Roman"/>
          <w:color w:val="000000"/>
        </w:rPr>
      </w:pPr>
      <w:r w:rsidRPr="00EE350D">
        <w:rPr>
          <w:rFonts w:ascii="Times New Roman" w:eastAsia="Times New Roman" w:hAnsi="Times New Roman" w:cs="Times New Roman"/>
          <w:color w:val="000000"/>
        </w:rPr>
        <w:t>In contrast, an example of the ineffectiveness and limitations of operating drones for information and intelligence gathering is the limited battery life of 45 minutes compared to a traditional fixed or mobile camera</w:t>
      </w:r>
      <w:r w:rsidR="007D1A00">
        <w:rPr>
          <w:rFonts w:ascii="Times New Roman" w:eastAsia="Times New Roman" w:hAnsi="Times New Roman" w:cs="Times New Roman"/>
          <w:color w:val="000000"/>
        </w:rPr>
        <w:t>s</w:t>
      </w:r>
      <w:r w:rsidRPr="00EE350D">
        <w:rPr>
          <w:rFonts w:ascii="Times New Roman" w:eastAsia="Times New Roman" w:hAnsi="Times New Roman" w:cs="Times New Roman"/>
          <w:color w:val="000000"/>
        </w:rPr>
        <w:t xml:space="preserve">. Due to technology in </w:t>
      </w:r>
      <w:r w:rsidR="00814C1E">
        <w:rPr>
          <w:rFonts w:ascii="Times New Roman" w:eastAsia="Times New Roman" w:hAnsi="Times New Roman" w:cs="Times New Roman"/>
          <w:color w:val="000000"/>
        </w:rPr>
        <w:t>drones</w:t>
      </w:r>
      <w:r w:rsidRPr="00EE350D">
        <w:rPr>
          <w:rFonts w:ascii="Times New Roman" w:eastAsia="Times New Roman" w:hAnsi="Times New Roman" w:cs="Times New Roman"/>
          <w:color w:val="000000"/>
        </w:rPr>
        <w:t xml:space="preserve">, further ineffectiveness is </w:t>
      </w:r>
      <w:r>
        <w:rPr>
          <w:rFonts w:ascii="Times New Roman" w:eastAsia="Times New Roman" w:hAnsi="Times New Roman" w:cs="Times New Roman"/>
          <w:color w:val="000000"/>
        </w:rPr>
        <w:t xml:space="preserve">highlighted in </w:t>
      </w:r>
      <w:r w:rsidRPr="00EE350D">
        <w:rPr>
          <w:rFonts w:ascii="Times New Roman" w:eastAsia="Times New Roman" w:hAnsi="Times New Roman" w:cs="Times New Roman"/>
          <w:color w:val="000000"/>
        </w:rPr>
        <w:t>costs attributed to training sufficient resources to use them effective</w:t>
      </w:r>
      <w:r w:rsidR="00814C1E">
        <w:rPr>
          <w:rFonts w:ascii="Times New Roman" w:eastAsia="Times New Roman" w:hAnsi="Times New Roman" w:cs="Times New Roman"/>
          <w:color w:val="000000"/>
        </w:rPr>
        <w:t>ly</w:t>
      </w:r>
      <w:r w:rsidRPr="00EE350D">
        <w:rPr>
          <w:rFonts w:ascii="Times New Roman" w:eastAsia="Times New Roman" w:hAnsi="Times New Roman" w:cs="Times New Roman"/>
          <w:color w:val="000000"/>
        </w:rPr>
        <w:t xml:space="preserve"> compared to traditional search operations methods, for example, of bodies on the ground searching for missing people. Further</w:t>
      </w:r>
      <w:r w:rsidR="001F1663">
        <w:rPr>
          <w:rFonts w:ascii="Times New Roman" w:eastAsia="Times New Roman" w:hAnsi="Times New Roman" w:cs="Times New Roman"/>
          <w:color w:val="000000"/>
        </w:rPr>
        <w:t>more</w:t>
      </w:r>
      <w:r w:rsidRPr="00EE350D">
        <w:rPr>
          <w:rFonts w:ascii="Times New Roman" w:eastAsia="Times New Roman" w:hAnsi="Times New Roman" w:cs="Times New Roman"/>
          <w:color w:val="000000"/>
        </w:rPr>
        <w:t xml:space="preserve">, not being allowed to operate within 5 kilometres of airports or private land from a </w:t>
      </w:r>
      <w:r w:rsidRPr="00EE350D">
        <w:rPr>
          <w:rFonts w:ascii="Times New Roman" w:eastAsia="Times New Roman" w:hAnsi="Times New Roman" w:cs="Times New Roman"/>
          <w:color w:val="000000"/>
        </w:rPr>
        <w:lastRenderedPageBreak/>
        <w:t xml:space="preserve">human rights perspective highlight the shortcomings of drone usage as an effective means for the Police (Marin &amp; </w:t>
      </w:r>
      <w:proofErr w:type="spellStart"/>
      <w:r w:rsidRPr="00EE350D">
        <w:rPr>
          <w:rFonts w:ascii="Times New Roman" w:eastAsia="Times New Roman" w:hAnsi="Times New Roman" w:cs="Times New Roman"/>
          <w:color w:val="000000"/>
        </w:rPr>
        <w:t>Krajčíková</w:t>
      </w:r>
      <w:proofErr w:type="spellEnd"/>
      <w:r w:rsidRPr="00EE350D">
        <w:rPr>
          <w:rFonts w:ascii="Times New Roman" w:eastAsia="Times New Roman" w:hAnsi="Times New Roman" w:cs="Times New Roman"/>
          <w:color w:val="000000"/>
        </w:rPr>
        <w:t>, 2016).</w:t>
      </w:r>
    </w:p>
    <w:p w:rsidR="00EE350D" w:rsidRPr="00D36803" w:rsidRDefault="00EE350D" w:rsidP="00D36803">
      <w:pPr>
        <w:spacing w:line="480" w:lineRule="atLeast"/>
        <w:rPr>
          <w:rFonts w:ascii="Times New Roman" w:eastAsia="Times New Roman" w:hAnsi="Times New Roman" w:cs="Times New Roman"/>
          <w:color w:val="000000"/>
        </w:rPr>
      </w:pPr>
    </w:p>
    <w:p w:rsidR="00D36803" w:rsidRDefault="00D36803" w:rsidP="00D36803">
      <w:pPr>
        <w:spacing w:line="480" w:lineRule="atLeast"/>
        <w:rPr>
          <w:rFonts w:ascii="Times New Roman" w:eastAsia="Times New Roman" w:hAnsi="Times New Roman" w:cs="Times New Roman"/>
          <w:color w:val="000000"/>
        </w:rPr>
      </w:pPr>
      <w:r w:rsidRPr="00D36803">
        <w:rPr>
          <w:rFonts w:ascii="Times New Roman" w:eastAsia="Times New Roman" w:hAnsi="Times New Roman" w:cs="Times New Roman"/>
          <w:color w:val="0E101A"/>
          <w:bdr w:val="none" w:sz="0" w:space="0" w:color="auto" w:frame="1"/>
        </w:rPr>
        <w:t xml:space="preserve">In conclusion, the effectiveness of Police gathering of information and intelligence has had to adapt and change for policing to continue to be helpful. CCTV gathering proved effective in the initial stages of application to gather information via fixed cameras however was limited in what it could gather beyond that. With the improvements in technology, ANPR provided a secondary option for information gathering through fixed and mobile options. However, the most effective in the current day is moving towards drones due to their advanced capabilities and ability to gather </w:t>
      </w:r>
      <w:r w:rsidR="00F718D8">
        <w:rPr>
          <w:rFonts w:ascii="Times New Roman" w:eastAsia="Times New Roman" w:hAnsi="Times New Roman" w:cs="Times New Roman"/>
          <w:color w:val="0E101A"/>
          <w:bdr w:val="none" w:sz="0" w:space="0" w:color="auto" w:frame="1"/>
        </w:rPr>
        <w:t xml:space="preserve">and feedback </w:t>
      </w:r>
      <w:r w:rsidRPr="00D36803">
        <w:rPr>
          <w:rFonts w:ascii="Times New Roman" w:eastAsia="Times New Roman" w:hAnsi="Times New Roman" w:cs="Times New Roman"/>
          <w:color w:val="0E101A"/>
          <w:bdr w:val="none" w:sz="0" w:space="0" w:color="auto" w:frame="1"/>
        </w:rPr>
        <w:t xml:space="preserve">information exceeding traditional CCTV cameras and ANPR combined. This option will need to be explored </w:t>
      </w:r>
      <w:r w:rsidR="00814C1E">
        <w:rPr>
          <w:rFonts w:ascii="Times New Roman" w:eastAsia="Times New Roman" w:hAnsi="Times New Roman" w:cs="Times New Roman"/>
          <w:color w:val="0E101A"/>
          <w:bdr w:val="none" w:sz="0" w:space="0" w:color="auto" w:frame="1"/>
        </w:rPr>
        <w:t>more</w:t>
      </w:r>
      <w:r w:rsidRPr="00D36803">
        <w:rPr>
          <w:rFonts w:ascii="Times New Roman" w:eastAsia="Times New Roman" w:hAnsi="Times New Roman" w:cs="Times New Roman"/>
          <w:color w:val="0E101A"/>
          <w:bdr w:val="none" w:sz="0" w:space="0" w:color="auto" w:frame="1"/>
        </w:rPr>
        <w:t xml:space="preserve"> to prove its effectiveness for information gathering. </w:t>
      </w:r>
      <w:r w:rsidRPr="00D36803">
        <w:rPr>
          <w:rFonts w:ascii="Times New Roman" w:eastAsia="Times New Roman" w:hAnsi="Times New Roman" w:cs="Times New Roman"/>
          <w:color w:val="000000"/>
        </w:rPr>
        <w:t> </w:t>
      </w:r>
    </w:p>
    <w:p w:rsidR="00BD5A34" w:rsidRDefault="00BD5A34" w:rsidP="00D36803">
      <w:pPr>
        <w:spacing w:line="480" w:lineRule="atLeast"/>
        <w:rPr>
          <w:rFonts w:ascii="Times New Roman" w:eastAsia="Times New Roman" w:hAnsi="Times New Roman" w:cs="Times New Roman"/>
          <w:color w:val="000000"/>
        </w:rPr>
      </w:pPr>
    </w:p>
    <w:p w:rsidR="00D36803" w:rsidRDefault="00D36803" w:rsidP="00D36803">
      <w:pPr>
        <w:spacing w:line="480" w:lineRule="atLeast"/>
        <w:rPr>
          <w:rFonts w:ascii="Times New Roman" w:eastAsia="Times New Roman" w:hAnsi="Times New Roman" w:cs="Times New Roman"/>
          <w:color w:val="000000"/>
        </w:rPr>
      </w:pPr>
      <w:r>
        <w:rPr>
          <w:rFonts w:ascii="Times New Roman" w:eastAsia="Times New Roman" w:hAnsi="Times New Roman" w:cs="Times New Roman"/>
          <w:color w:val="000000"/>
        </w:rPr>
        <w:t xml:space="preserve">(word count </w:t>
      </w:r>
      <w:r w:rsidR="007010D0">
        <w:rPr>
          <w:rFonts w:ascii="Times New Roman" w:eastAsia="Times New Roman" w:hAnsi="Times New Roman" w:cs="Times New Roman"/>
          <w:color w:val="000000"/>
        </w:rPr>
        <w:t>1097</w:t>
      </w:r>
      <w:r>
        <w:rPr>
          <w:rFonts w:ascii="Times New Roman" w:eastAsia="Times New Roman" w:hAnsi="Times New Roman" w:cs="Times New Roman"/>
          <w:color w:val="000000"/>
        </w:rPr>
        <w:t>)</w:t>
      </w:r>
    </w:p>
    <w:p w:rsidR="00BD5A34" w:rsidRDefault="00BD5A34" w:rsidP="00D36803">
      <w:pPr>
        <w:spacing w:line="480" w:lineRule="atLeast"/>
        <w:rPr>
          <w:rFonts w:ascii="Times New Roman" w:eastAsia="Times New Roman" w:hAnsi="Times New Roman" w:cs="Times New Roman"/>
          <w:color w:val="000000"/>
        </w:rPr>
      </w:pPr>
    </w:p>
    <w:p w:rsidR="00BD5A34" w:rsidRDefault="00BD5A34" w:rsidP="00D36803">
      <w:pPr>
        <w:spacing w:line="480" w:lineRule="atLeast"/>
        <w:rPr>
          <w:rFonts w:ascii="Times New Roman" w:eastAsia="Times New Roman" w:hAnsi="Times New Roman" w:cs="Times New Roman"/>
          <w:b/>
          <w:color w:val="000000"/>
          <w:u w:val="single"/>
        </w:rPr>
      </w:pPr>
      <w:r w:rsidRPr="00BD5A34">
        <w:rPr>
          <w:rFonts w:ascii="Times New Roman" w:eastAsia="Times New Roman" w:hAnsi="Times New Roman" w:cs="Times New Roman"/>
          <w:b/>
          <w:color w:val="000000"/>
          <w:u w:val="single"/>
        </w:rPr>
        <w:t>Essay 4:</w:t>
      </w:r>
    </w:p>
    <w:p w:rsidR="0098363A" w:rsidRDefault="0098363A" w:rsidP="00D36803">
      <w:pPr>
        <w:spacing w:line="480" w:lineRule="atLeast"/>
        <w:rPr>
          <w:rFonts w:ascii="Times New Roman" w:eastAsia="Times New Roman" w:hAnsi="Times New Roman" w:cs="Times New Roman"/>
          <w:b/>
          <w:color w:val="000000"/>
          <w:u w:val="single"/>
        </w:rPr>
      </w:pPr>
    </w:p>
    <w:p w:rsidR="0098363A" w:rsidRDefault="007D0FAE" w:rsidP="0098363A">
      <w:pPr>
        <w:pStyle w:val="NormalWeb"/>
        <w:spacing w:before="0" w:beforeAutospacing="0" w:after="0" w:afterAutospacing="0" w:line="480" w:lineRule="auto"/>
        <w:rPr>
          <w:b/>
          <w:color w:val="0E101A"/>
        </w:rPr>
      </w:pPr>
      <w:r w:rsidRPr="007D0FAE">
        <w:rPr>
          <w:b/>
          <w:color w:val="0E101A"/>
        </w:rPr>
        <w:t>Critically evaluate police strategies for dealing with public protection incidents. Your answer should consider the impact of abuse on victims, the potential impact of bias on the investigative process, and the links between Serious and Organised Crime Groups and public protection issues. </w:t>
      </w:r>
    </w:p>
    <w:p w:rsidR="00E20B30" w:rsidRPr="00E20B30" w:rsidRDefault="00E20B30" w:rsidP="0098363A">
      <w:pPr>
        <w:pStyle w:val="NormalWeb"/>
        <w:spacing w:before="0" w:beforeAutospacing="0" w:after="0" w:afterAutospacing="0" w:line="480" w:lineRule="auto"/>
        <w:rPr>
          <w:b/>
          <w:color w:val="0E101A"/>
        </w:rPr>
      </w:pPr>
    </w:p>
    <w:p w:rsidR="0098363A" w:rsidRDefault="0098363A" w:rsidP="0098363A">
      <w:pPr>
        <w:pStyle w:val="NormalWeb"/>
        <w:spacing w:before="0" w:beforeAutospacing="0" w:after="0" w:afterAutospacing="0" w:line="480" w:lineRule="auto"/>
        <w:rPr>
          <w:color w:val="0E101A"/>
        </w:rPr>
      </w:pPr>
      <w:r>
        <w:rPr>
          <w:color w:val="0E101A"/>
        </w:rPr>
        <w:t>The Police have a responsibility and duty of care to protect the public, and there is also a need to maintain public confidence in the criminal justice system by protecting victims following incidents. The Police aim to deliver a framework built upon four areas of preventing, pursuing, protecting and preparing concerning this (Serious and Organised Crime Strategy, 2018). </w:t>
      </w:r>
    </w:p>
    <w:p w:rsidR="0098363A" w:rsidRDefault="0098363A" w:rsidP="0098363A">
      <w:pPr>
        <w:pStyle w:val="NormalWeb"/>
        <w:spacing w:before="0" w:beforeAutospacing="0" w:after="0" w:afterAutospacing="0" w:line="480" w:lineRule="auto"/>
        <w:rPr>
          <w:color w:val="0E101A"/>
        </w:rPr>
      </w:pPr>
    </w:p>
    <w:p w:rsidR="0098363A" w:rsidRDefault="0098363A" w:rsidP="0098363A">
      <w:pPr>
        <w:pStyle w:val="NormalWeb"/>
        <w:spacing w:before="0" w:beforeAutospacing="0" w:after="0" w:afterAutospacing="0" w:line="480" w:lineRule="auto"/>
        <w:rPr>
          <w:color w:val="0E101A"/>
        </w:rPr>
      </w:pPr>
      <w:r>
        <w:rPr>
          <w:color w:val="0E101A"/>
        </w:rPr>
        <w:lastRenderedPageBreak/>
        <w:t xml:space="preserve">One of the most central public protection strategies is the creation of MAPPA (Multi-Agency Public Protection Arrangements) in the year 2000 by the UK government. The legislation has effectively safeguarded the public by providing inter-agency cooperation and communication systems for identifying, assessing and managing high-risk offenders in the community. The intention has successfully mitigated risk once offenders were released back into the community and, in the public interest, be able to manage them through responsible authorities of the Police, probation, and prison services. The involvement and sharing of information amongst other agencies have been essential in the strategy's success. Agencies such as social services, health care providers, education services and local housing authorities have proved vital links for the continued protection of victims. This strategy is effective, as it requires a duty to cooperate from all agencies involved with a common goal of protecting the public they serve and working within their respective fields (Taylor &amp; </w:t>
      </w:r>
      <w:proofErr w:type="spellStart"/>
      <w:r>
        <w:rPr>
          <w:color w:val="0E101A"/>
        </w:rPr>
        <w:t>Yakeley</w:t>
      </w:r>
      <w:proofErr w:type="spellEnd"/>
      <w:r>
        <w:rPr>
          <w:color w:val="0E101A"/>
        </w:rPr>
        <w:t>, 2019). </w:t>
      </w:r>
    </w:p>
    <w:p w:rsidR="0098363A" w:rsidRDefault="0098363A" w:rsidP="0098363A">
      <w:pPr>
        <w:pStyle w:val="NormalWeb"/>
        <w:spacing w:before="0" w:beforeAutospacing="0" w:after="0" w:afterAutospacing="0" w:line="480" w:lineRule="auto"/>
        <w:rPr>
          <w:color w:val="0E101A"/>
        </w:rPr>
      </w:pPr>
    </w:p>
    <w:p w:rsidR="0098363A" w:rsidRDefault="0098363A" w:rsidP="0098363A">
      <w:pPr>
        <w:pStyle w:val="NormalWeb"/>
        <w:spacing w:before="0" w:beforeAutospacing="0" w:after="0" w:afterAutospacing="0" w:line="480" w:lineRule="auto"/>
        <w:rPr>
          <w:color w:val="0E101A"/>
        </w:rPr>
      </w:pPr>
      <w:r>
        <w:rPr>
          <w:color w:val="0E101A"/>
        </w:rPr>
        <w:t>It is further necessary for such strategies to be in place due to the impact such incidents have on victims of crime. Victims of sexual abuse from Catholic priests have reported long-term effects of emotional and physical trauma, including increased anxiety and panic attacks due to the experiences attributed to experiences they have been part of (</w:t>
      </w:r>
      <w:proofErr w:type="spellStart"/>
      <w:r>
        <w:rPr>
          <w:color w:val="0E101A"/>
        </w:rPr>
        <w:t>Benkert</w:t>
      </w:r>
      <w:proofErr w:type="spellEnd"/>
      <w:r>
        <w:rPr>
          <w:color w:val="0E101A"/>
        </w:rPr>
        <w:t xml:space="preserve"> &amp; Doyle, 2009). These reports have led to the UK government identifying the need to provide victims with enhanced support. Victims are any persons who seek or deserve protection or support due to their experiences, such as mental health support, to be accessible as part of their victim strategy (UK Government, 2018). Specific long-term impacts have been identified, such as trauma bonding from being a victim of crime. Trauma bonding is when a victim feels an emotional bond towards their perpetrator, potentially from spending extended periods and building trust with them (Harley Therapy, 2022). For public protection to succeed, such long-term impacts further highlight the need to support vulnerable people from becoming repeat victims. Multi-Agency Risk Assessment Conferences have been set up to facilitate </w:t>
      </w:r>
      <w:r>
        <w:rPr>
          <w:color w:val="0E101A"/>
        </w:rPr>
        <w:lastRenderedPageBreak/>
        <w:t>enhanced support for victims following traumatic incidents to reduce and tackle the long-term effects of traumatic experiences. The purpose is to share information and signpost victims to the most appropriate service referral. In domestic violence cases, 60% of victims who have utilised the service reported no further violence, demonstrating the effectiveness of the multi-agency collaboration as a public protection strategy (</w:t>
      </w:r>
      <w:proofErr w:type="spellStart"/>
      <w:r>
        <w:rPr>
          <w:color w:val="0E101A"/>
        </w:rPr>
        <w:t>SaveLives</w:t>
      </w:r>
      <w:proofErr w:type="spellEnd"/>
      <w:r>
        <w:rPr>
          <w:color w:val="0E101A"/>
        </w:rPr>
        <w:t>, 2014). </w:t>
      </w:r>
    </w:p>
    <w:p w:rsidR="0098363A" w:rsidRDefault="0098363A" w:rsidP="0098363A">
      <w:pPr>
        <w:pStyle w:val="NormalWeb"/>
        <w:spacing w:before="0" w:beforeAutospacing="0" w:after="0" w:afterAutospacing="0" w:line="480" w:lineRule="auto"/>
        <w:rPr>
          <w:color w:val="0E101A"/>
        </w:rPr>
      </w:pPr>
    </w:p>
    <w:p w:rsidR="0098363A" w:rsidRDefault="0098363A" w:rsidP="0098363A">
      <w:pPr>
        <w:pStyle w:val="NormalWeb"/>
        <w:spacing w:before="0" w:beforeAutospacing="0" w:after="0" w:afterAutospacing="0" w:line="480" w:lineRule="auto"/>
        <w:rPr>
          <w:color w:val="0E101A"/>
        </w:rPr>
      </w:pPr>
      <w:r>
        <w:rPr>
          <w:color w:val="0E101A"/>
        </w:rPr>
        <w:t>Criticisms of MAPPA (Multi-Agency Public Protection Arrangements) have surfaced in recent years as an inefficient means of public protection due to failings in cooperation between police, probation and prison services and other partner agencies. These failings have primarily been identified as being in the form of information blocking by healthcare partners who do not respect the risks provided by offenders and therefore retain information as confidential from sharing. Furthermore, this lack of close collaboration between multi-agencies highlights the hurdle that has developed and therefore contributed to ineffective safeguarding for victims and demonstrates a lack of practical application of the creation of the MAPPA system (Nash &amp; Walker, 2009).</w:t>
      </w:r>
    </w:p>
    <w:p w:rsidR="0098363A" w:rsidRDefault="0098363A" w:rsidP="0098363A">
      <w:pPr>
        <w:pStyle w:val="NormalWeb"/>
        <w:spacing w:before="0" w:beforeAutospacing="0" w:after="0" w:afterAutospacing="0" w:line="480" w:lineRule="auto"/>
        <w:rPr>
          <w:color w:val="0E101A"/>
        </w:rPr>
      </w:pPr>
    </w:p>
    <w:p w:rsidR="0098363A" w:rsidRDefault="0098363A" w:rsidP="0098363A">
      <w:pPr>
        <w:pStyle w:val="NormalWeb"/>
        <w:spacing w:before="0" w:beforeAutospacing="0" w:after="0" w:afterAutospacing="0" w:line="480" w:lineRule="auto"/>
        <w:rPr>
          <w:color w:val="0E101A"/>
        </w:rPr>
      </w:pPr>
      <w:r>
        <w:rPr>
          <w:color w:val="0E101A"/>
        </w:rPr>
        <w:t>A proposed recommendation to ensure continuity geographically and any future success of the strategy for managing risk and protecting the public from offenders is utilising the data collected by VISOR, the dangerous person's database. By utilising the data and any trends, suggestions have been made that this would allow agencies to collaborate and resource their focus to areas most in need of oversight of high-risk offenders. This may therefore provide vital management to ensure procedures are carried out to control offenders and achieve the objectives of MAPPA (</w:t>
      </w:r>
      <w:proofErr w:type="spellStart"/>
      <w:r>
        <w:rPr>
          <w:color w:val="0E101A"/>
        </w:rPr>
        <w:t>Hudsen</w:t>
      </w:r>
      <w:proofErr w:type="spellEnd"/>
      <w:r>
        <w:rPr>
          <w:color w:val="0E101A"/>
        </w:rPr>
        <w:t> </w:t>
      </w:r>
      <w:r>
        <w:rPr>
          <w:rStyle w:val="Emphasis"/>
          <w:color w:val="0E101A"/>
        </w:rPr>
        <w:t>et al.</w:t>
      </w:r>
      <w:r>
        <w:rPr>
          <w:color w:val="0E101A"/>
        </w:rPr>
        <w:t> 2014). </w:t>
      </w:r>
    </w:p>
    <w:p w:rsidR="0098363A" w:rsidRDefault="0098363A" w:rsidP="0098363A">
      <w:pPr>
        <w:pStyle w:val="NormalWeb"/>
        <w:spacing w:before="0" w:beforeAutospacing="0" w:after="0" w:afterAutospacing="0" w:line="480" w:lineRule="auto"/>
        <w:rPr>
          <w:color w:val="0E101A"/>
        </w:rPr>
      </w:pPr>
    </w:p>
    <w:p w:rsidR="0098363A" w:rsidRDefault="0098363A" w:rsidP="0098363A">
      <w:pPr>
        <w:pStyle w:val="NormalWeb"/>
        <w:spacing w:before="0" w:beforeAutospacing="0" w:after="0" w:afterAutospacing="0" w:line="480" w:lineRule="auto"/>
        <w:rPr>
          <w:color w:val="0E101A"/>
        </w:rPr>
      </w:pPr>
      <w:r>
        <w:rPr>
          <w:color w:val="0E101A"/>
        </w:rPr>
        <w:t xml:space="preserve">A study conducted in a north English Police force over three years compared criminal conviction data and police intelligence to target crime hotspots by organised crime gangs in the area. The pilot study identified that utilising the information on the police database could work with local authorities </w:t>
      </w:r>
      <w:r>
        <w:rPr>
          <w:color w:val="0E101A"/>
        </w:rPr>
        <w:lastRenderedPageBreak/>
        <w:t xml:space="preserve">and agencies within the community. Through doing this, Police were able to, at no extra cost or resourcing, successfully disrupt and therefore reduce criminal activity by approaches such as increasing the effort needed to commit the offence, increasing detection levels of the offenders and reducing the reward gained from committing the crime (Kirby &amp; </w:t>
      </w:r>
      <w:proofErr w:type="spellStart"/>
      <w:r>
        <w:rPr>
          <w:color w:val="0E101A"/>
        </w:rPr>
        <w:t>Nailer</w:t>
      </w:r>
      <w:proofErr w:type="spellEnd"/>
      <w:r>
        <w:rPr>
          <w:color w:val="0E101A"/>
        </w:rPr>
        <w:t>, 2013).</w:t>
      </w:r>
    </w:p>
    <w:p w:rsidR="0098363A" w:rsidRDefault="0098363A" w:rsidP="0098363A">
      <w:pPr>
        <w:pStyle w:val="NormalWeb"/>
        <w:spacing w:before="0" w:beforeAutospacing="0" w:after="0" w:afterAutospacing="0" w:line="480" w:lineRule="auto"/>
        <w:rPr>
          <w:color w:val="0E101A"/>
        </w:rPr>
      </w:pPr>
    </w:p>
    <w:p w:rsidR="008003B9" w:rsidRDefault="0098363A" w:rsidP="0098363A">
      <w:pPr>
        <w:pStyle w:val="NormalWeb"/>
        <w:spacing w:before="0" w:beforeAutospacing="0" w:after="0" w:afterAutospacing="0" w:line="480" w:lineRule="auto"/>
        <w:rPr>
          <w:color w:val="0E101A"/>
        </w:rPr>
      </w:pPr>
      <w:r>
        <w:rPr>
          <w:color w:val="0E101A"/>
        </w:rPr>
        <w:t>In conclusion, it is necessary for there to be public protection strategies in place by the Police, such as MAPPA. However, for MAPPA to be most effective in its implementation, it requires collaboration from all agencies involved in the process for it to be truly impactful in assessing and managing the risk of offenders in the community</w:t>
      </w:r>
      <w:r w:rsidR="00E20B30">
        <w:rPr>
          <w:color w:val="0E101A"/>
        </w:rPr>
        <w:t xml:space="preserve"> once they have returned from the completion of prison sentences</w:t>
      </w:r>
      <w:r>
        <w:rPr>
          <w:color w:val="0E101A"/>
        </w:rPr>
        <w:t>. The most common boundary identified to stopping success in the strategy is communication between agencies to manage offenders' risk. Nevertheless, utilising the VISOR database system to identify different areas nationally with the most need of resources and management might allow the system to flourish on a broader basis. Reducing such boundaries would further safeguard victims of crime and the public alongside established victim services to reduce repeat victimisation for those experiencing long-term traumatic impacts. </w:t>
      </w:r>
    </w:p>
    <w:p w:rsidR="007D0FAE" w:rsidRDefault="007D0FAE" w:rsidP="0098363A">
      <w:pPr>
        <w:pStyle w:val="NormalWeb"/>
        <w:spacing w:before="0" w:beforeAutospacing="0" w:after="0" w:afterAutospacing="0" w:line="480" w:lineRule="auto"/>
        <w:rPr>
          <w:color w:val="0E101A"/>
        </w:rPr>
      </w:pPr>
    </w:p>
    <w:p w:rsidR="007D0FAE" w:rsidRDefault="00BD5A34" w:rsidP="0098363A">
      <w:pPr>
        <w:spacing w:line="480" w:lineRule="auto"/>
        <w:rPr>
          <w:rFonts w:ascii="Times New Roman" w:eastAsia="Times New Roman" w:hAnsi="Times New Roman" w:cs="Times New Roman"/>
          <w:color w:val="000000"/>
        </w:rPr>
      </w:pPr>
      <w:r w:rsidRPr="00BD5A34">
        <w:rPr>
          <w:rFonts w:ascii="Times New Roman" w:eastAsia="Times New Roman" w:hAnsi="Times New Roman" w:cs="Times New Roman"/>
          <w:color w:val="000000"/>
        </w:rPr>
        <w:t>(word count</w:t>
      </w:r>
      <w:r>
        <w:rPr>
          <w:rFonts w:ascii="Times New Roman" w:eastAsia="Times New Roman" w:hAnsi="Times New Roman" w:cs="Times New Roman"/>
          <w:color w:val="000000"/>
        </w:rPr>
        <w:t xml:space="preserve"> </w:t>
      </w:r>
      <w:r w:rsidR="00E20B30">
        <w:rPr>
          <w:rFonts w:ascii="Times New Roman" w:eastAsia="Times New Roman" w:hAnsi="Times New Roman" w:cs="Times New Roman"/>
          <w:color w:val="000000"/>
        </w:rPr>
        <w:t>902</w:t>
      </w:r>
      <w:r w:rsidRPr="00BD5A34">
        <w:rPr>
          <w:rFonts w:ascii="Times New Roman" w:eastAsia="Times New Roman" w:hAnsi="Times New Roman" w:cs="Times New Roman"/>
          <w:color w:val="000000"/>
        </w:rPr>
        <w:t>)</w:t>
      </w:r>
    </w:p>
    <w:p w:rsidR="007D0FAE" w:rsidRDefault="007D0FAE" w:rsidP="0098363A">
      <w:pPr>
        <w:spacing w:line="480" w:lineRule="auto"/>
        <w:rPr>
          <w:rFonts w:ascii="Times New Roman" w:eastAsia="Times New Roman" w:hAnsi="Times New Roman" w:cs="Times New Roman"/>
          <w:color w:val="000000"/>
        </w:rPr>
      </w:pPr>
    </w:p>
    <w:p w:rsidR="007D0FAE" w:rsidRDefault="007D0FAE" w:rsidP="007D0FAE">
      <w:pPr>
        <w:spacing w:line="480" w:lineRule="atLeast"/>
        <w:rPr>
          <w:rFonts w:ascii="Times New Roman" w:eastAsia="Times New Roman" w:hAnsi="Times New Roman" w:cs="Times New Roman"/>
          <w:b/>
          <w:color w:val="000000"/>
          <w:u w:val="single"/>
        </w:rPr>
      </w:pPr>
      <w:r w:rsidRPr="00BD5A34">
        <w:rPr>
          <w:rFonts w:ascii="Times New Roman" w:eastAsia="Times New Roman" w:hAnsi="Times New Roman" w:cs="Times New Roman"/>
          <w:b/>
          <w:color w:val="000000"/>
          <w:u w:val="single"/>
        </w:rPr>
        <w:t xml:space="preserve">Essay </w:t>
      </w:r>
      <w:r>
        <w:rPr>
          <w:rFonts w:ascii="Times New Roman" w:eastAsia="Times New Roman" w:hAnsi="Times New Roman" w:cs="Times New Roman"/>
          <w:b/>
          <w:color w:val="000000"/>
          <w:u w:val="single"/>
        </w:rPr>
        <w:t>5</w:t>
      </w:r>
      <w:r w:rsidRPr="00BD5A34">
        <w:rPr>
          <w:rFonts w:ascii="Times New Roman" w:eastAsia="Times New Roman" w:hAnsi="Times New Roman" w:cs="Times New Roman"/>
          <w:b/>
          <w:color w:val="000000"/>
          <w:u w:val="single"/>
        </w:rPr>
        <w:t>:</w:t>
      </w:r>
    </w:p>
    <w:p w:rsidR="00B86AF5" w:rsidRDefault="00B86AF5" w:rsidP="00B86AF5">
      <w:pPr>
        <w:spacing w:line="257" w:lineRule="auto"/>
        <w:ind w:right="531"/>
        <w:rPr>
          <w:rFonts w:ascii="Times New Roman" w:eastAsia="Times New Roman" w:hAnsi="Times New Roman" w:cs="Times New Roman"/>
          <w:color w:val="000000"/>
        </w:rPr>
      </w:pPr>
    </w:p>
    <w:p w:rsidR="006E3372" w:rsidRDefault="00B86AF5" w:rsidP="006E3372">
      <w:pPr>
        <w:spacing w:line="480" w:lineRule="auto"/>
        <w:ind w:right="531"/>
        <w:rPr>
          <w:rFonts w:ascii="Times New Roman" w:eastAsia="Calibri" w:hAnsi="Times New Roman" w:cs="Times New Roman"/>
          <w:b/>
        </w:rPr>
      </w:pPr>
      <w:r w:rsidRPr="00446416">
        <w:rPr>
          <w:rFonts w:ascii="Times New Roman" w:eastAsia="Calibri" w:hAnsi="Times New Roman" w:cs="Times New Roman"/>
          <w:b/>
        </w:rPr>
        <w:t>Critically analyse</w:t>
      </w:r>
      <w:r w:rsidRPr="00B86AF5">
        <w:rPr>
          <w:rFonts w:ascii="Times New Roman" w:eastAsia="Calibri" w:hAnsi="Times New Roman" w:cs="Times New Roman"/>
          <w:b/>
        </w:rPr>
        <w:t xml:space="preserve"> the concept of evidence-based policing and ‘what works’ in policing by </w:t>
      </w:r>
      <w:r w:rsidRPr="00446416">
        <w:rPr>
          <w:rFonts w:ascii="Times New Roman" w:eastAsia="Calibri" w:hAnsi="Times New Roman" w:cs="Times New Roman"/>
          <w:b/>
        </w:rPr>
        <w:t>evaluating</w:t>
      </w:r>
      <w:r w:rsidRPr="00B86AF5">
        <w:rPr>
          <w:rFonts w:ascii="Times New Roman" w:eastAsia="Calibri" w:hAnsi="Times New Roman" w:cs="Times New Roman"/>
          <w:b/>
        </w:rPr>
        <w:t xml:space="preserve"> crime prevention theories and strategies and </w:t>
      </w:r>
      <w:r w:rsidRPr="00446416">
        <w:rPr>
          <w:rFonts w:ascii="Times New Roman" w:eastAsia="Calibri" w:hAnsi="Times New Roman" w:cs="Times New Roman"/>
          <w:b/>
        </w:rPr>
        <w:t xml:space="preserve">considering </w:t>
      </w:r>
      <w:r w:rsidRPr="00B86AF5">
        <w:rPr>
          <w:rFonts w:ascii="Times New Roman" w:eastAsia="Calibri" w:hAnsi="Times New Roman" w:cs="Times New Roman"/>
          <w:b/>
        </w:rPr>
        <w:t>the options available to reduce re-offending. You may choose a specific type of offence for this answer e.g. domestic violence, anti-social behaviour, knife crime. Your answer must be based on academic research, not personal experience.</w:t>
      </w:r>
    </w:p>
    <w:p w:rsidR="006E3372" w:rsidRPr="006E3372" w:rsidRDefault="006E3372" w:rsidP="006E3372">
      <w:pPr>
        <w:spacing w:line="480" w:lineRule="auto"/>
        <w:ind w:right="531"/>
        <w:rPr>
          <w:rStyle w:val="Strong"/>
          <w:rFonts w:ascii="Times New Roman" w:eastAsia="Calibri" w:hAnsi="Times New Roman" w:cs="Times New Roman"/>
          <w:bCs w:val="0"/>
        </w:rPr>
      </w:pPr>
    </w:p>
    <w:p w:rsidR="005D701F" w:rsidRDefault="005D701F" w:rsidP="005D701F">
      <w:pPr>
        <w:pStyle w:val="NormalWeb"/>
        <w:spacing w:before="0" w:beforeAutospacing="0" w:after="0" w:afterAutospacing="0" w:line="480" w:lineRule="auto"/>
        <w:rPr>
          <w:color w:val="0E101A"/>
        </w:rPr>
      </w:pPr>
      <w:r>
        <w:rPr>
          <w:color w:val="0E101A"/>
        </w:rPr>
        <w:lastRenderedPageBreak/>
        <w:t>Evidence-based policing is the idea that officers and anyone involved in policing use the best available information in their decision-making and practices and challenge policies. Evidence is gathered in collaboration with academics and other partners to do this (College of Policing, 2018). </w:t>
      </w:r>
    </w:p>
    <w:p w:rsidR="005D701F" w:rsidRDefault="005D701F" w:rsidP="005D701F">
      <w:pPr>
        <w:pStyle w:val="NormalWeb"/>
        <w:spacing w:before="0" w:beforeAutospacing="0" w:after="0" w:afterAutospacing="0" w:line="480" w:lineRule="auto"/>
        <w:rPr>
          <w:color w:val="0E101A"/>
        </w:rPr>
      </w:pPr>
    </w:p>
    <w:p w:rsidR="005D701F" w:rsidRDefault="005D701F" w:rsidP="005D701F">
      <w:pPr>
        <w:pStyle w:val="NormalWeb"/>
        <w:spacing w:before="0" w:beforeAutospacing="0" w:after="0" w:afterAutospacing="0" w:line="480" w:lineRule="auto"/>
        <w:rPr>
          <w:color w:val="0E101A"/>
        </w:rPr>
      </w:pPr>
      <w:r>
        <w:rPr>
          <w:color w:val="0E101A"/>
        </w:rPr>
        <w:t>Crime prevention strategies are when steps and efforts are implemented in order to attempt to try and reduce the risk of crime occurring or it occurring repeatedly. They are necessary to reduce the potentially harmful effects on individuals and society, which is done by intervening to influence their cause (Economic and Social Council, 2002). </w:t>
      </w:r>
    </w:p>
    <w:p w:rsidR="005D701F" w:rsidRDefault="005D701F" w:rsidP="005D701F">
      <w:pPr>
        <w:pStyle w:val="NormalWeb"/>
        <w:spacing w:before="0" w:beforeAutospacing="0" w:after="0" w:afterAutospacing="0" w:line="480" w:lineRule="auto"/>
        <w:rPr>
          <w:color w:val="0E101A"/>
        </w:rPr>
      </w:pPr>
    </w:p>
    <w:p w:rsidR="005D701F" w:rsidRDefault="005D701F" w:rsidP="005D701F">
      <w:pPr>
        <w:pStyle w:val="NormalWeb"/>
        <w:spacing w:before="0" w:beforeAutospacing="0" w:after="0" w:afterAutospacing="0" w:line="480" w:lineRule="auto"/>
        <w:rPr>
          <w:color w:val="0E101A"/>
        </w:rPr>
      </w:pPr>
      <w:r>
        <w:rPr>
          <w:color w:val="0E101A"/>
        </w:rPr>
        <w:t>The crime prevention strategies being explored are those associated most with drug-related offences such as theft, robbery and burglary and are commonly known as trigger offences, where it is believed money is being obtained as a means to buy drugs (UK Government, 2001). </w:t>
      </w:r>
    </w:p>
    <w:p w:rsidR="005D701F" w:rsidRDefault="005D701F" w:rsidP="005D701F">
      <w:pPr>
        <w:pStyle w:val="NormalWeb"/>
        <w:spacing w:before="0" w:beforeAutospacing="0" w:after="0" w:afterAutospacing="0" w:line="480" w:lineRule="auto"/>
        <w:rPr>
          <w:color w:val="0E101A"/>
        </w:rPr>
      </w:pPr>
    </w:p>
    <w:p w:rsidR="005D701F" w:rsidRDefault="005D701F" w:rsidP="005D701F">
      <w:pPr>
        <w:pStyle w:val="NormalWeb"/>
        <w:spacing w:before="0" w:beforeAutospacing="0" w:after="0" w:afterAutospacing="0" w:line="480" w:lineRule="auto"/>
        <w:rPr>
          <w:color w:val="0E101A"/>
        </w:rPr>
      </w:pPr>
      <w:r>
        <w:rPr>
          <w:color w:val="0E101A"/>
        </w:rPr>
        <w:t>Creating crime prevention strategies is to assist with repeat offending and constantly criminalising people. It seeks to change and avoids the revolving door where individuals are swirled through the criminal justice system and bouncing from committing crimes in the community to the courtroom to prison without receiving the needed support and structure (</w:t>
      </w:r>
      <w:proofErr w:type="spellStart"/>
      <w:r>
        <w:rPr>
          <w:color w:val="0E101A"/>
        </w:rPr>
        <w:t>Denckla</w:t>
      </w:r>
      <w:proofErr w:type="spellEnd"/>
      <w:r>
        <w:rPr>
          <w:color w:val="0E101A"/>
        </w:rPr>
        <w:t xml:space="preserve"> &amp; Berman, 2001). </w:t>
      </w:r>
    </w:p>
    <w:p w:rsidR="00135440" w:rsidRDefault="00135440" w:rsidP="005D701F">
      <w:pPr>
        <w:pStyle w:val="NormalWeb"/>
        <w:spacing w:before="0" w:beforeAutospacing="0" w:after="0" w:afterAutospacing="0" w:line="480" w:lineRule="auto"/>
        <w:rPr>
          <w:color w:val="0E101A"/>
        </w:rPr>
      </w:pPr>
    </w:p>
    <w:p w:rsidR="007C3D3C" w:rsidRDefault="00DA28CE" w:rsidP="00135440">
      <w:pPr>
        <w:pStyle w:val="NormalWeb"/>
        <w:spacing w:line="480" w:lineRule="auto"/>
        <w:rPr>
          <w:color w:val="0E101A"/>
        </w:rPr>
      </w:pPr>
      <w:r w:rsidRPr="00DA28CE">
        <w:rPr>
          <w:color w:val="0E101A"/>
        </w:rPr>
        <w:t xml:space="preserve">In a 2008 study comparing data on the police national computer and the national drug treatment monitoring system following drug users, a successful strategy has been drug intervention programmes for offenders returning to the community. Findings showed that offenders who committed crimes but were not imprisoned and instead entered the drug treatment programme in the community were 50% less likely to commit crimes again in the following 12 months if they continued long-term treatment. Public funding, in this case, supports effective, appropriate and accessible services to assist in crime prevention and reoffending that is in the public interest (Millar </w:t>
      </w:r>
      <w:r w:rsidRPr="00DA28CE">
        <w:rPr>
          <w:color w:val="0E101A"/>
        </w:rPr>
        <w:lastRenderedPageBreak/>
        <w:t>et al., 2008). Such examples demonstrate the benefit and effectiveness of having an evidence-based approach to dealing with specific community crime issues. The focus and efficiency of using public resources showcase positive outcomes and how actual data can identify risks and develop approaches to encourage police to deal with crime problems (Welsh, 2006).</w:t>
      </w:r>
      <w:r w:rsidR="00C47B27">
        <w:rPr>
          <w:color w:val="0E101A"/>
        </w:rPr>
        <w:t xml:space="preserve"> </w:t>
      </w:r>
    </w:p>
    <w:p w:rsidR="003F385A" w:rsidRDefault="00C47B27" w:rsidP="00135440">
      <w:pPr>
        <w:pStyle w:val="NormalWeb"/>
        <w:spacing w:line="480" w:lineRule="auto"/>
        <w:rPr>
          <w:color w:val="0E101A"/>
        </w:rPr>
      </w:pPr>
      <w:r w:rsidRPr="00C47B27">
        <w:rPr>
          <w:color w:val="0E101A"/>
        </w:rPr>
        <w:t>To promote diversity and inclusivity, there have been recent efforts to expand the out-of-court disposal options available in the community. The purpose is for first-time offenders as a form of rehabilitation and an alternative to prison sentencing. Data has historically shown more significant percentages of offenders being men; however, programs have now been established to help rehabilitate women. The purpose and benefits are that women have specific needs to men and significantly impact the communities people live in. As many are first-time offenders, out-of-court disposal is appropriate. Women's pathfinder programs consider the social, political, emotional and cultural context unique to women in a society that may differ from men. It is also unique in focusing on reintegration, as offenders are often highly motivated to reform into the community (Fortin, 2004).</w:t>
      </w:r>
    </w:p>
    <w:p w:rsidR="00135440" w:rsidRPr="00135440" w:rsidRDefault="00135440" w:rsidP="00135440">
      <w:pPr>
        <w:pStyle w:val="NormalWeb"/>
        <w:spacing w:line="480" w:lineRule="auto"/>
        <w:rPr>
          <w:color w:val="0E101A"/>
        </w:rPr>
      </w:pPr>
      <w:r w:rsidRPr="00135440">
        <w:rPr>
          <w:color w:val="0E101A"/>
        </w:rPr>
        <w:t>An alternative method of crime prevention is through community-based interventions.</w:t>
      </w:r>
      <w:r w:rsidR="003F385A">
        <w:rPr>
          <w:color w:val="0E101A"/>
        </w:rPr>
        <w:t xml:space="preserve"> </w:t>
      </w:r>
      <w:r w:rsidRPr="00135440">
        <w:rPr>
          <w:color w:val="0E101A"/>
        </w:rPr>
        <w:t xml:space="preserve">Interventions can be provided through primary programs targeting neighbourhoods and communities by providing opportunities for youth in a particular area through after-school clubs and activities. Primary programs effectively engage juveniles in positive community activity at times and in areas when they could be committing petty crimes (Gottfredson &amp; Weisman, 2001). </w:t>
      </w:r>
    </w:p>
    <w:p w:rsidR="00135440" w:rsidRDefault="00135440" w:rsidP="00135440">
      <w:pPr>
        <w:pStyle w:val="NormalWeb"/>
        <w:spacing w:before="0" w:beforeAutospacing="0" w:after="0" w:afterAutospacing="0" w:line="480" w:lineRule="auto"/>
        <w:rPr>
          <w:color w:val="0E101A"/>
        </w:rPr>
      </w:pPr>
      <w:r w:rsidRPr="00135440">
        <w:rPr>
          <w:color w:val="0E101A"/>
        </w:rPr>
        <w:t xml:space="preserve">Further, interventions can also be instilled in communities to stop reoffending in the form of secondary programs, where evidence has shown to be more effective for individuals receiving it than interventions delivered in secure prison setups. This intervention style focuses on supervising and rehabilitating offenders in the community as an alternative to prison sentencing or during the period following release. Secondary programs effectively positively engage individuals back into the </w:t>
      </w:r>
      <w:r w:rsidRPr="00135440">
        <w:rPr>
          <w:color w:val="0E101A"/>
        </w:rPr>
        <w:lastRenderedPageBreak/>
        <w:t>community, allowing the development of job skills and housing to be obtained for positive social bonds to be cultivated where they add to the community rather than take away through crime (</w:t>
      </w:r>
      <w:proofErr w:type="spellStart"/>
      <w:r w:rsidRPr="00135440">
        <w:rPr>
          <w:color w:val="0E101A"/>
        </w:rPr>
        <w:t>Weisburd</w:t>
      </w:r>
      <w:proofErr w:type="spellEnd"/>
      <w:r w:rsidRPr="00135440">
        <w:rPr>
          <w:color w:val="0E101A"/>
        </w:rPr>
        <w:t xml:space="preserve"> et al. 2016).</w:t>
      </w:r>
    </w:p>
    <w:p w:rsidR="00135440" w:rsidRDefault="00135440" w:rsidP="00135440">
      <w:pPr>
        <w:pStyle w:val="NormalWeb"/>
        <w:spacing w:before="0" w:beforeAutospacing="0" w:after="0" w:afterAutospacing="0" w:line="480" w:lineRule="auto"/>
        <w:rPr>
          <w:color w:val="0E101A"/>
        </w:rPr>
      </w:pPr>
    </w:p>
    <w:p w:rsidR="00FB2142" w:rsidRDefault="00796A93" w:rsidP="00796A93">
      <w:pPr>
        <w:spacing w:line="480" w:lineRule="auto"/>
        <w:ind w:right="531"/>
        <w:rPr>
          <w:rFonts w:ascii="Times New Roman" w:eastAsia="Times New Roman" w:hAnsi="Times New Roman" w:cs="Times New Roman"/>
          <w:color w:val="0E101A"/>
        </w:rPr>
      </w:pPr>
      <w:r w:rsidRPr="00796A93">
        <w:rPr>
          <w:rFonts w:ascii="Times New Roman" w:eastAsia="Times New Roman" w:hAnsi="Times New Roman" w:cs="Times New Roman"/>
          <w:color w:val="0E101A"/>
        </w:rPr>
        <w:t>An example of a secondary programme concept initiative to aid reduce reoffending was launched in the 2021 Vicious Circle campaign in the UK. The homelessness charity Shelter partnered with Hong Kong and Shanghai Banking Corporation Limited (HSBC) to provide those recently reintegrated into the community without a fixed address an opportunity to open a bank account to gain access to benefits or a job. The campaign effectively acted as a form of prevention by allowing a gateway stepping stone to giving hundreds of thousands of homeless people a chance to break the cycle of resorting to crime in the form of theft through the no fixed address service, in offering practical solutions to accessing or saving money (Thompson, 2</w:t>
      </w:r>
      <w:r w:rsidR="00C47B27">
        <w:rPr>
          <w:rFonts w:ascii="Times New Roman" w:eastAsia="Times New Roman" w:hAnsi="Times New Roman" w:cs="Times New Roman"/>
          <w:color w:val="0E101A"/>
        </w:rPr>
        <w:t>02</w:t>
      </w:r>
      <w:r w:rsidRPr="00796A93">
        <w:rPr>
          <w:rFonts w:ascii="Times New Roman" w:eastAsia="Times New Roman" w:hAnsi="Times New Roman" w:cs="Times New Roman"/>
          <w:color w:val="0E101A"/>
        </w:rPr>
        <w:t>1).</w:t>
      </w:r>
      <w:r w:rsidR="00227537">
        <w:rPr>
          <w:rFonts w:ascii="Times New Roman" w:eastAsia="Times New Roman" w:hAnsi="Times New Roman" w:cs="Times New Roman"/>
          <w:color w:val="0E101A"/>
        </w:rPr>
        <w:tab/>
      </w:r>
    </w:p>
    <w:p w:rsidR="00227537" w:rsidRDefault="00227537" w:rsidP="00796A93">
      <w:pPr>
        <w:spacing w:line="480" w:lineRule="auto"/>
        <w:ind w:right="531"/>
        <w:rPr>
          <w:rFonts w:ascii="Times New Roman" w:eastAsia="Times New Roman" w:hAnsi="Times New Roman" w:cs="Times New Roman"/>
          <w:color w:val="0E101A"/>
        </w:rPr>
      </w:pPr>
    </w:p>
    <w:p w:rsidR="00227537" w:rsidRDefault="00227537" w:rsidP="00796A93">
      <w:pPr>
        <w:spacing w:line="480" w:lineRule="auto"/>
        <w:ind w:right="531"/>
        <w:rPr>
          <w:rFonts w:ascii="Times New Roman" w:eastAsia="Times New Roman" w:hAnsi="Times New Roman" w:cs="Times New Roman"/>
          <w:color w:val="0E101A"/>
        </w:rPr>
      </w:pPr>
      <w:r w:rsidRPr="00227537">
        <w:rPr>
          <w:rFonts w:ascii="Times New Roman" w:eastAsia="Times New Roman" w:hAnsi="Times New Roman" w:cs="Times New Roman"/>
          <w:color w:val="0E101A"/>
        </w:rPr>
        <w:t>A further recommendation for reducing crime is through Police collaboration with local authorities in crime prevention through environmental design (CPTED) concept. The purpose of this is for neighbour policing to identify areas that would benefit from increased target hardening measures in the form of CCTV surveillance and territorial reinforcement shutters on buildings or floodlights, which increases the safety of residential areas and reduces the opportunity of crime occurring in those areas. Research has shown this to hugely influence community security and crime prevention (</w:t>
      </w:r>
      <w:proofErr w:type="spellStart"/>
      <w:r w:rsidRPr="00227537">
        <w:rPr>
          <w:rFonts w:ascii="Times New Roman" w:eastAsia="Times New Roman" w:hAnsi="Times New Roman" w:cs="Times New Roman"/>
          <w:color w:val="0E101A"/>
        </w:rPr>
        <w:t>Fleissner</w:t>
      </w:r>
      <w:proofErr w:type="spellEnd"/>
      <w:r w:rsidRPr="00227537">
        <w:rPr>
          <w:rFonts w:ascii="Times New Roman" w:eastAsia="Times New Roman" w:hAnsi="Times New Roman" w:cs="Times New Roman"/>
          <w:color w:val="0E101A"/>
        </w:rPr>
        <w:t xml:space="preserve"> &amp; </w:t>
      </w:r>
      <w:proofErr w:type="spellStart"/>
      <w:r w:rsidRPr="00227537">
        <w:rPr>
          <w:rFonts w:ascii="Times New Roman" w:eastAsia="Times New Roman" w:hAnsi="Times New Roman" w:cs="Times New Roman"/>
          <w:color w:val="0E101A"/>
        </w:rPr>
        <w:t>Heinzelmann</w:t>
      </w:r>
      <w:proofErr w:type="spellEnd"/>
      <w:r w:rsidRPr="00227537">
        <w:rPr>
          <w:rFonts w:ascii="Times New Roman" w:eastAsia="Times New Roman" w:hAnsi="Times New Roman" w:cs="Times New Roman"/>
          <w:color w:val="0E101A"/>
        </w:rPr>
        <w:t>, 1996).</w:t>
      </w:r>
    </w:p>
    <w:p w:rsidR="00251EB1" w:rsidRDefault="00251EB1" w:rsidP="00796A93">
      <w:pPr>
        <w:spacing w:line="480" w:lineRule="auto"/>
        <w:ind w:right="531"/>
        <w:rPr>
          <w:rFonts w:ascii="Times New Roman" w:eastAsia="Times New Roman" w:hAnsi="Times New Roman" w:cs="Times New Roman"/>
          <w:color w:val="0E101A"/>
        </w:rPr>
      </w:pPr>
    </w:p>
    <w:p w:rsidR="00251EB1" w:rsidRDefault="00251EB1" w:rsidP="00796A93">
      <w:pPr>
        <w:spacing w:line="480" w:lineRule="auto"/>
        <w:ind w:right="531"/>
        <w:rPr>
          <w:rFonts w:ascii="Times New Roman" w:eastAsia="Times New Roman" w:hAnsi="Times New Roman" w:cs="Times New Roman"/>
          <w:color w:val="0E101A"/>
        </w:rPr>
      </w:pPr>
      <w:r w:rsidRPr="00251EB1">
        <w:rPr>
          <w:rFonts w:ascii="Times New Roman" w:eastAsia="Times New Roman" w:hAnsi="Times New Roman" w:cs="Times New Roman"/>
          <w:color w:val="0E101A"/>
        </w:rPr>
        <w:t xml:space="preserve">In addition to the CPTED concept, an alternative neighbourhood policing strategy that has proven highly effective in crime prevention has been that of foot and mobile patrol. A noticeable police presence has not only reinforced public perception of safety but allowed </w:t>
      </w:r>
      <w:r w:rsidRPr="00251EB1">
        <w:rPr>
          <w:rFonts w:ascii="Times New Roman" w:eastAsia="Times New Roman" w:hAnsi="Times New Roman" w:cs="Times New Roman"/>
          <w:color w:val="0E101A"/>
        </w:rPr>
        <w:lastRenderedPageBreak/>
        <w:t xml:space="preserve">police to observe large areas of the patches they work on to be effective in the community by imposing and maintaining social order and acting as guardian angels (Pennell </w:t>
      </w:r>
      <w:r w:rsidR="000B0E35" w:rsidRPr="000B0E35">
        <w:rPr>
          <w:rStyle w:val="Emphasis"/>
          <w:rFonts w:ascii="Times New Roman" w:hAnsi="Times New Roman" w:cs="Times New Roman"/>
          <w:color w:val="0E101A"/>
        </w:rPr>
        <w:t>et al.</w:t>
      </w:r>
      <w:r w:rsidR="000B0E35">
        <w:rPr>
          <w:color w:val="0E101A"/>
        </w:rPr>
        <w:t> </w:t>
      </w:r>
      <w:r w:rsidRPr="00251EB1">
        <w:rPr>
          <w:rFonts w:ascii="Times New Roman" w:eastAsia="Times New Roman" w:hAnsi="Times New Roman" w:cs="Times New Roman"/>
          <w:color w:val="0E101A"/>
        </w:rPr>
        <w:t>1989).</w:t>
      </w:r>
    </w:p>
    <w:p w:rsidR="0045069C" w:rsidRDefault="0045069C" w:rsidP="00796A93">
      <w:pPr>
        <w:spacing w:line="480" w:lineRule="auto"/>
        <w:ind w:right="531"/>
        <w:rPr>
          <w:rFonts w:ascii="Times New Roman" w:eastAsia="Times New Roman" w:hAnsi="Times New Roman" w:cs="Times New Roman"/>
          <w:color w:val="0E101A"/>
        </w:rPr>
      </w:pPr>
    </w:p>
    <w:p w:rsidR="00FD062B" w:rsidRDefault="0045069C" w:rsidP="00796A93">
      <w:pPr>
        <w:spacing w:line="480" w:lineRule="auto"/>
        <w:ind w:right="531"/>
        <w:rPr>
          <w:rFonts w:ascii="Times New Roman" w:eastAsia="Times New Roman" w:hAnsi="Times New Roman" w:cs="Times New Roman"/>
          <w:color w:val="0E101A"/>
        </w:rPr>
      </w:pPr>
      <w:r w:rsidRPr="0045069C">
        <w:rPr>
          <w:rFonts w:ascii="Times New Roman" w:eastAsia="Times New Roman" w:hAnsi="Times New Roman" w:cs="Times New Roman"/>
          <w:color w:val="0E101A"/>
        </w:rPr>
        <w:t xml:space="preserve">In conclusion, various strategies are available for crime prevention within communities. Those most effective are driven by evidence-based policing, where practice and decision-making are actioned, supported by research gathers and collaboration with partner agencies and the community. Without crime prevention strategies in place, no one wins, not the defendants, not the police, not the courts, not the victims, and not the community. Therefore, it is necessary for practice and reality for successful prevention and the reduction of reoffending.  </w:t>
      </w:r>
    </w:p>
    <w:p w:rsidR="00B32F9F" w:rsidRDefault="00B32F9F" w:rsidP="00796A93">
      <w:pPr>
        <w:spacing w:line="480" w:lineRule="auto"/>
        <w:ind w:right="531"/>
        <w:rPr>
          <w:rFonts w:ascii="Times New Roman" w:eastAsia="Times New Roman" w:hAnsi="Times New Roman" w:cs="Times New Roman"/>
          <w:color w:val="0E101A"/>
        </w:rPr>
      </w:pPr>
    </w:p>
    <w:p w:rsidR="00324ED5" w:rsidRDefault="00324ED5" w:rsidP="00796A93">
      <w:pPr>
        <w:spacing w:line="480" w:lineRule="auto"/>
        <w:ind w:right="531"/>
        <w:rPr>
          <w:rFonts w:ascii="Times New Roman" w:eastAsia="Times New Roman" w:hAnsi="Times New Roman" w:cs="Times New Roman"/>
          <w:color w:val="0E101A"/>
        </w:rPr>
      </w:pPr>
      <w:r w:rsidRPr="00BD5A34">
        <w:rPr>
          <w:rFonts w:ascii="Times New Roman" w:eastAsia="Times New Roman" w:hAnsi="Times New Roman" w:cs="Times New Roman"/>
          <w:color w:val="000000"/>
        </w:rPr>
        <w:t>(word count</w:t>
      </w:r>
      <w:r>
        <w:rPr>
          <w:rFonts w:ascii="Times New Roman" w:eastAsia="Times New Roman" w:hAnsi="Times New Roman" w:cs="Times New Roman"/>
          <w:color w:val="000000"/>
        </w:rPr>
        <w:t xml:space="preserve"> </w:t>
      </w:r>
      <w:r w:rsidR="00DC23F3">
        <w:rPr>
          <w:rFonts w:ascii="Times New Roman" w:eastAsia="Times New Roman" w:hAnsi="Times New Roman" w:cs="Times New Roman"/>
          <w:color w:val="000000"/>
        </w:rPr>
        <w:t>99</w:t>
      </w:r>
      <w:r>
        <w:rPr>
          <w:rFonts w:ascii="Times New Roman" w:eastAsia="Times New Roman" w:hAnsi="Times New Roman" w:cs="Times New Roman"/>
          <w:color w:val="000000"/>
        </w:rPr>
        <w:t>9)</w:t>
      </w:r>
    </w:p>
    <w:p w:rsidR="00796A93" w:rsidRPr="00FB2142" w:rsidRDefault="00796A93" w:rsidP="00FB2142">
      <w:pPr>
        <w:spacing w:line="257" w:lineRule="auto"/>
        <w:ind w:right="531"/>
        <w:rPr>
          <w:rFonts w:ascii="Times New Roman" w:eastAsia="Calibri" w:hAnsi="Times New Roman" w:cs="Times New Roman"/>
          <w:b/>
        </w:rPr>
      </w:pPr>
    </w:p>
    <w:p w:rsidR="00D36803" w:rsidRPr="0027450B" w:rsidRDefault="0027450B" w:rsidP="008003B9">
      <w:pPr>
        <w:spacing w:line="480" w:lineRule="auto"/>
        <w:rPr>
          <w:rFonts w:ascii="Times New Roman" w:hAnsi="Times New Roman" w:cs="Times New Roman"/>
          <w:b/>
          <w:u w:val="single"/>
        </w:rPr>
      </w:pPr>
      <w:r>
        <w:rPr>
          <w:rFonts w:ascii="Times New Roman" w:hAnsi="Times New Roman" w:cs="Times New Roman"/>
          <w:b/>
          <w:u w:val="single"/>
        </w:rPr>
        <w:t>Bibliography</w:t>
      </w:r>
      <w:r w:rsidR="00D36803" w:rsidRPr="00D36803">
        <w:rPr>
          <w:rFonts w:ascii="Times New Roman" w:hAnsi="Times New Roman" w:cs="Times New Roman"/>
          <w:b/>
          <w:u w:val="single"/>
        </w:rPr>
        <w:t>:</w:t>
      </w:r>
    </w:p>
    <w:p w:rsidR="0027450B" w:rsidRPr="0027450B" w:rsidRDefault="0027450B" w:rsidP="0027450B">
      <w:pPr>
        <w:pStyle w:val="NormalWeb"/>
        <w:spacing w:before="0" w:beforeAutospacing="0" w:after="0" w:afterAutospacing="0"/>
        <w:rPr>
          <w:color w:val="0E101A"/>
        </w:rPr>
      </w:pPr>
      <w:r w:rsidRPr="0027450B">
        <w:rPr>
          <w:color w:val="0E101A"/>
        </w:rPr>
        <w:t>Abiodu</w:t>
      </w:r>
      <w:bookmarkStart w:id="0" w:name="_GoBack"/>
      <w:bookmarkEnd w:id="0"/>
      <w:r w:rsidRPr="0027450B">
        <w:rPr>
          <w:color w:val="0E101A"/>
        </w:rPr>
        <w:t>n, TF. (2020) 'Usage of Drones or Unmanned Aerial Vehicles (UAVS) for Effective Aerial Surveillance, Mapping System and Intelligence Gathering in Combatting Insecurity in Nigeria', </w:t>
      </w:r>
      <w:r w:rsidRPr="0027450B">
        <w:rPr>
          <w:rStyle w:val="Emphasis"/>
          <w:color w:val="0E101A"/>
        </w:rPr>
        <w:t>African Journal of Social Sciences and Humanities Research, </w:t>
      </w:r>
      <w:r w:rsidRPr="0027450B">
        <w:rPr>
          <w:color w:val="0E101A"/>
        </w:rPr>
        <w:t>3(2), pp. 29-44</w:t>
      </w:r>
    </w:p>
    <w:p w:rsidR="0027450B" w:rsidRPr="0027450B" w:rsidRDefault="0027450B" w:rsidP="0027450B">
      <w:pPr>
        <w:pStyle w:val="NormalWeb"/>
        <w:spacing w:before="0" w:beforeAutospacing="0" w:after="0" w:afterAutospacing="0"/>
        <w:rPr>
          <w:color w:val="0E101A"/>
        </w:rPr>
      </w:pPr>
      <w:r w:rsidRPr="0027450B">
        <w:rPr>
          <w:color w:val="0E101A"/>
        </w:rPr>
        <w:t>Available at: https://abjournals.org/african-journal-of-social-sciences-and-humanities-research-ajsshr/wp-content/uploads/sites/9/journal/published_paper/volume-3/issue-2/AJSSHR_BQWYKJMV.pdf</w:t>
      </w:r>
    </w:p>
    <w:p w:rsidR="0027450B" w:rsidRPr="0027450B" w:rsidRDefault="0027450B" w:rsidP="0027450B">
      <w:pPr>
        <w:pStyle w:val="NormalWeb"/>
        <w:spacing w:before="0" w:beforeAutospacing="0" w:after="0" w:afterAutospacing="0"/>
        <w:rPr>
          <w:color w:val="0E101A"/>
        </w:rPr>
      </w:pPr>
      <w:r w:rsidRPr="0027450B">
        <w:rPr>
          <w:color w:val="0E101A"/>
        </w:rPr>
        <w:t>(Accessed on 2nd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Ashby, M; (2021) 'Stop and search in London: January to December 2020. (Stop and Search in London 2 )' </w:t>
      </w:r>
      <w:r w:rsidRPr="0027450B">
        <w:rPr>
          <w:rStyle w:val="Emphasis"/>
          <w:color w:val="0E101A"/>
        </w:rPr>
        <w:t>UCL Institute for Global City Policing:</w:t>
      </w:r>
      <w:r w:rsidRPr="0027450B">
        <w:rPr>
          <w:color w:val="0E101A"/>
        </w:rPr>
        <w:t> London, UK.</w:t>
      </w:r>
    </w:p>
    <w:p w:rsidR="0027450B" w:rsidRPr="0027450B" w:rsidRDefault="0027450B" w:rsidP="0027450B">
      <w:pPr>
        <w:pStyle w:val="NormalWeb"/>
        <w:spacing w:before="0" w:beforeAutospacing="0" w:after="0" w:afterAutospacing="0"/>
        <w:rPr>
          <w:color w:val="0E101A"/>
        </w:rPr>
      </w:pPr>
      <w:r w:rsidRPr="0027450B">
        <w:rPr>
          <w:color w:val="0E101A"/>
        </w:rPr>
        <w:t>Available at: </w:t>
      </w:r>
      <w:hyperlink r:id="rId6" w:tgtFrame="_blank" w:history="1">
        <w:r w:rsidRPr="0027450B">
          <w:rPr>
            <w:rStyle w:val="Hyperlink"/>
            <w:color w:val="4A6EE0"/>
          </w:rPr>
          <w:t>https://discovery.ucl.ac.uk/id/eprint/10127466</w:t>
        </w:r>
      </w:hyperlink>
    </w:p>
    <w:p w:rsidR="0027450B" w:rsidRPr="0027450B" w:rsidRDefault="0027450B" w:rsidP="0027450B">
      <w:pPr>
        <w:pStyle w:val="NormalWeb"/>
        <w:spacing w:before="0" w:beforeAutospacing="0" w:after="0" w:afterAutospacing="0"/>
        <w:rPr>
          <w:color w:val="0E101A"/>
        </w:rPr>
      </w:pPr>
      <w:r w:rsidRPr="0027450B">
        <w:rPr>
          <w:color w:val="0E101A"/>
        </w:rPr>
        <w:t>(Accessed on: 18th October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proofErr w:type="spellStart"/>
      <w:r w:rsidRPr="0027450B">
        <w:rPr>
          <w:color w:val="0E101A"/>
        </w:rPr>
        <w:t>Benkert</w:t>
      </w:r>
      <w:proofErr w:type="spellEnd"/>
      <w:r w:rsidRPr="0027450B">
        <w:rPr>
          <w:color w:val="0E101A"/>
        </w:rPr>
        <w:t>, M. and Doyle, T. (2009) 'Clericalism, Religious Duress and its Psychological Impact on Victims of Clergy Sexual Abuse', </w:t>
      </w:r>
      <w:r w:rsidRPr="0027450B">
        <w:rPr>
          <w:rStyle w:val="Emphasis"/>
          <w:color w:val="0E101A"/>
        </w:rPr>
        <w:t xml:space="preserve">Pastoral </w:t>
      </w:r>
      <w:proofErr w:type="spellStart"/>
      <w:r w:rsidRPr="0027450B">
        <w:rPr>
          <w:rStyle w:val="Emphasis"/>
          <w:color w:val="0E101A"/>
        </w:rPr>
        <w:t>Psychol</w:t>
      </w:r>
      <w:proofErr w:type="spellEnd"/>
      <w:r w:rsidRPr="0027450B">
        <w:rPr>
          <w:rStyle w:val="Emphasis"/>
          <w:color w:val="0E101A"/>
        </w:rPr>
        <w:t>, </w:t>
      </w:r>
      <w:r w:rsidRPr="0027450B">
        <w:rPr>
          <w:color w:val="0E101A"/>
        </w:rPr>
        <w:t>58, pp. 223-238 </w:t>
      </w:r>
    </w:p>
    <w:p w:rsidR="0027450B" w:rsidRPr="0027450B" w:rsidRDefault="0027450B" w:rsidP="0027450B">
      <w:pPr>
        <w:pStyle w:val="NormalWeb"/>
        <w:spacing w:before="0" w:beforeAutospacing="0" w:after="0" w:afterAutospacing="0"/>
        <w:rPr>
          <w:color w:val="0E101A"/>
        </w:rPr>
      </w:pPr>
      <w:r w:rsidRPr="0027450B">
        <w:rPr>
          <w:color w:val="0E101A"/>
        </w:rPr>
        <w:t>Available at: DOI 10.1007/s11089-008-0188-0</w:t>
      </w:r>
    </w:p>
    <w:p w:rsidR="0027450B" w:rsidRPr="0027450B" w:rsidRDefault="0027450B" w:rsidP="0027450B">
      <w:pPr>
        <w:pStyle w:val="NormalWeb"/>
        <w:spacing w:before="0" w:beforeAutospacing="0" w:after="0" w:afterAutospacing="0"/>
        <w:rPr>
          <w:color w:val="0E101A"/>
        </w:rPr>
      </w:pPr>
      <w:r w:rsidRPr="0027450B">
        <w:rPr>
          <w:color w:val="0E101A"/>
        </w:rPr>
        <w:t>(Accessed on: 8th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 xml:space="preserve">Bradford, B., </w:t>
      </w:r>
      <w:proofErr w:type="spellStart"/>
      <w:r w:rsidRPr="0027450B">
        <w:rPr>
          <w:color w:val="0E101A"/>
        </w:rPr>
        <w:t>Fildes</w:t>
      </w:r>
      <w:proofErr w:type="spellEnd"/>
      <w:r w:rsidRPr="0027450B">
        <w:rPr>
          <w:color w:val="0E101A"/>
        </w:rPr>
        <w:t xml:space="preserve">, A., </w:t>
      </w:r>
      <w:proofErr w:type="spellStart"/>
      <w:r w:rsidRPr="0027450B">
        <w:rPr>
          <w:color w:val="0E101A"/>
        </w:rPr>
        <w:t>Myhill</w:t>
      </w:r>
      <w:proofErr w:type="spellEnd"/>
      <w:r w:rsidRPr="0027450B">
        <w:rPr>
          <w:color w:val="0E101A"/>
        </w:rPr>
        <w:t>, A, Porter, G., and Quinton, P. (2015) 'Fair cop 2: Organisational justice, behaviour and ethical policing: An interpretative evidence commentary', </w:t>
      </w:r>
      <w:r w:rsidRPr="0027450B">
        <w:rPr>
          <w:rStyle w:val="Emphasis"/>
          <w:color w:val="0E101A"/>
        </w:rPr>
        <w:t>College of Policing</w:t>
      </w:r>
      <w:r w:rsidRPr="0027450B">
        <w:rPr>
          <w:color w:val="0E101A"/>
        </w:rPr>
        <w:t>, Summer (2015), pp. 1-16</w:t>
      </w:r>
    </w:p>
    <w:p w:rsidR="0027450B" w:rsidRPr="0027450B" w:rsidRDefault="0027450B" w:rsidP="0027450B">
      <w:pPr>
        <w:pStyle w:val="NormalWeb"/>
        <w:spacing w:before="0" w:beforeAutospacing="0" w:after="0" w:afterAutospacing="0"/>
        <w:rPr>
          <w:color w:val="0E101A"/>
        </w:rPr>
      </w:pPr>
      <w:r w:rsidRPr="0027450B">
        <w:rPr>
          <w:color w:val="0E101A"/>
        </w:rPr>
        <w:t>Available at: https://assets.college.police.uk/s3fs-public/2022-04/Fair-cop-2-%20organisational-justice-behaviour-and-ethical-policing.pdf </w:t>
      </w:r>
    </w:p>
    <w:p w:rsidR="0027450B" w:rsidRPr="0027450B" w:rsidRDefault="0027450B" w:rsidP="0027450B">
      <w:pPr>
        <w:pStyle w:val="NormalWeb"/>
        <w:spacing w:before="0" w:beforeAutospacing="0" w:after="0" w:afterAutospacing="0"/>
        <w:rPr>
          <w:color w:val="0E101A"/>
        </w:rPr>
      </w:pPr>
      <w:r w:rsidRPr="0027450B">
        <w:rPr>
          <w:color w:val="0E101A"/>
        </w:rPr>
        <w:t>(Accessed on: 20th September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lastRenderedPageBreak/>
        <w:t>Bryant, R and Bryant, S. (2020) </w:t>
      </w:r>
      <w:r w:rsidRPr="0027450B">
        <w:rPr>
          <w:rStyle w:val="Emphasis"/>
          <w:color w:val="0E101A"/>
        </w:rPr>
        <w:t>'Blackstone's Handbook for Policing Students 2021'</w:t>
      </w:r>
      <w:r w:rsidRPr="0027450B">
        <w:rPr>
          <w:color w:val="0E101A"/>
        </w:rPr>
        <w:t>, United Kingdom: Oxford University Press</w:t>
      </w:r>
    </w:p>
    <w:p w:rsidR="0027450B" w:rsidRPr="0027450B" w:rsidRDefault="0027450B" w:rsidP="0027450B">
      <w:pPr>
        <w:pStyle w:val="NormalWeb"/>
        <w:spacing w:before="0" w:beforeAutospacing="0" w:after="0" w:afterAutospacing="0"/>
        <w:rPr>
          <w:color w:val="0E101A"/>
        </w:rPr>
      </w:pPr>
      <w:r w:rsidRPr="0027450B">
        <w:rPr>
          <w:color w:val="0E101A"/>
        </w:rPr>
        <w:t>(Accessed on 2nd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College of Policing - </w:t>
      </w:r>
      <w:r w:rsidRPr="0027450B">
        <w:rPr>
          <w:rStyle w:val="Emphasis"/>
          <w:color w:val="0E101A"/>
        </w:rPr>
        <w:t>Code of Ethics </w:t>
      </w:r>
      <w:r w:rsidRPr="0027450B">
        <w:rPr>
          <w:color w:val="0E101A"/>
        </w:rPr>
        <w:t>(2014)</w:t>
      </w:r>
    </w:p>
    <w:p w:rsidR="0027450B" w:rsidRPr="0027450B" w:rsidRDefault="0027450B" w:rsidP="0027450B">
      <w:pPr>
        <w:pStyle w:val="NormalWeb"/>
        <w:spacing w:before="0" w:beforeAutospacing="0" w:after="0" w:afterAutospacing="0"/>
        <w:rPr>
          <w:color w:val="0E101A"/>
        </w:rPr>
      </w:pPr>
      <w:r w:rsidRPr="0027450B">
        <w:rPr>
          <w:color w:val="0E101A"/>
        </w:rPr>
        <w:t>Available at: http://www.assests.college.police.uk/s3fs-public/2021-02/code_of_ethics.pdf</w:t>
      </w:r>
    </w:p>
    <w:p w:rsidR="0027450B" w:rsidRPr="0027450B" w:rsidRDefault="0027450B" w:rsidP="0027450B">
      <w:pPr>
        <w:pStyle w:val="NormalWeb"/>
        <w:spacing w:before="0" w:beforeAutospacing="0" w:after="0" w:afterAutospacing="0"/>
        <w:rPr>
          <w:color w:val="0E101A"/>
        </w:rPr>
      </w:pPr>
      <w:r w:rsidRPr="0027450B">
        <w:rPr>
          <w:color w:val="0E101A"/>
        </w:rPr>
        <w:t>(Accessed on: 20th September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College of Policing - </w:t>
      </w:r>
      <w:r w:rsidRPr="0027450B">
        <w:rPr>
          <w:rStyle w:val="Emphasis"/>
          <w:color w:val="0E101A"/>
        </w:rPr>
        <w:t>Critical Incident </w:t>
      </w:r>
      <w:r w:rsidRPr="0027450B">
        <w:rPr>
          <w:color w:val="0E101A"/>
        </w:rPr>
        <w:t>(2013)</w:t>
      </w:r>
    </w:p>
    <w:p w:rsidR="0027450B" w:rsidRPr="0027450B" w:rsidRDefault="0027450B" w:rsidP="0027450B">
      <w:pPr>
        <w:pStyle w:val="NormalWeb"/>
        <w:spacing w:before="0" w:beforeAutospacing="0" w:after="0" w:afterAutospacing="0"/>
        <w:rPr>
          <w:color w:val="0E101A"/>
        </w:rPr>
      </w:pPr>
      <w:r w:rsidRPr="0027450B">
        <w:rPr>
          <w:color w:val="0E101A"/>
        </w:rPr>
        <w:t>Available at: https://www.college.police.uk/app/critical-incident-management/introduction-and-types-critical-incidents</w:t>
      </w:r>
    </w:p>
    <w:p w:rsidR="0027450B" w:rsidRPr="0027450B" w:rsidRDefault="0027450B" w:rsidP="0027450B">
      <w:pPr>
        <w:pStyle w:val="NormalWeb"/>
        <w:spacing w:before="0" w:beforeAutospacing="0" w:after="0" w:afterAutospacing="0"/>
        <w:rPr>
          <w:color w:val="0E101A"/>
        </w:rPr>
      </w:pPr>
      <w:r w:rsidRPr="0027450B">
        <w:rPr>
          <w:color w:val="0E101A"/>
        </w:rPr>
        <w:t>(Accessed on: 1st October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College of Policing - </w:t>
      </w:r>
      <w:r w:rsidRPr="0027450B">
        <w:rPr>
          <w:rStyle w:val="Emphasis"/>
          <w:color w:val="0E101A"/>
        </w:rPr>
        <w:t>Evidence-Based Policing</w:t>
      </w:r>
      <w:r w:rsidRPr="0027450B">
        <w:rPr>
          <w:color w:val="0E101A"/>
        </w:rPr>
        <w:t> (2018)</w:t>
      </w:r>
    </w:p>
    <w:p w:rsidR="0027450B" w:rsidRPr="0027450B" w:rsidRDefault="0027450B" w:rsidP="0027450B">
      <w:pPr>
        <w:pStyle w:val="NormalWeb"/>
        <w:spacing w:before="0" w:beforeAutospacing="0" w:after="0" w:afterAutospacing="0"/>
        <w:rPr>
          <w:color w:val="0E101A"/>
        </w:rPr>
      </w:pPr>
      <w:r w:rsidRPr="0027450B">
        <w:rPr>
          <w:color w:val="0E101A"/>
        </w:rPr>
        <w:t>https://assets.college.police.uk/s3fs-public/2021-10/The_Policing_Evaluation_Toolkit.pdf</w:t>
      </w:r>
    </w:p>
    <w:p w:rsidR="0027450B" w:rsidRPr="0027450B" w:rsidRDefault="0027450B" w:rsidP="0027450B">
      <w:pPr>
        <w:pStyle w:val="NormalWeb"/>
        <w:spacing w:before="0" w:beforeAutospacing="0" w:after="0" w:afterAutospacing="0"/>
        <w:rPr>
          <w:color w:val="0E101A"/>
        </w:rPr>
      </w:pPr>
      <w:r w:rsidRPr="0027450B">
        <w:rPr>
          <w:color w:val="0E101A"/>
        </w:rPr>
        <w:t>(Accessed on: 17th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College of Policing - </w:t>
      </w:r>
      <w:r w:rsidRPr="0027450B">
        <w:rPr>
          <w:rStyle w:val="Emphasis"/>
          <w:color w:val="0E101A"/>
        </w:rPr>
        <w:t>National Decision-Making Model </w:t>
      </w:r>
      <w:r w:rsidRPr="0027450B">
        <w:rPr>
          <w:color w:val="0E101A"/>
        </w:rPr>
        <w:t>(2013)</w:t>
      </w:r>
    </w:p>
    <w:p w:rsidR="0027450B" w:rsidRPr="0027450B" w:rsidRDefault="0027450B" w:rsidP="0027450B">
      <w:pPr>
        <w:pStyle w:val="NormalWeb"/>
        <w:spacing w:before="0" w:beforeAutospacing="0" w:after="0" w:afterAutospacing="0"/>
        <w:rPr>
          <w:color w:val="0E101A"/>
        </w:rPr>
      </w:pPr>
      <w:r w:rsidRPr="0027450B">
        <w:rPr>
          <w:color w:val="0E101A"/>
        </w:rPr>
        <w:t>Available at: https://www.college.police.uk/app/national-decision-model/national-decision-model</w:t>
      </w:r>
    </w:p>
    <w:p w:rsidR="0027450B" w:rsidRPr="0027450B" w:rsidRDefault="0027450B" w:rsidP="0027450B">
      <w:pPr>
        <w:pStyle w:val="NormalWeb"/>
        <w:spacing w:before="0" w:beforeAutospacing="0" w:after="0" w:afterAutospacing="0"/>
        <w:rPr>
          <w:color w:val="0E101A"/>
        </w:rPr>
      </w:pPr>
      <w:r w:rsidRPr="0027450B">
        <w:rPr>
          <w:color w:val="0E101A"/>
        </w:rPr>
        <w:t>(Accessed on: 18th October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proofErr w:type="spellStart"/>
      <w:r w:rsidRPr="0027450B">
        <w:rPr>
          <w:color w:val="0E101A"/>
        </w:rPr>
        <w:t>Denckla</w:t>
      </w:r>
      <w:proofErr w:type="spellEnd"/>
      <w:r w:rsidRPr="0027450B">
        <w:rPr>
          <w:color w:val="0E101A"/>
        </w:rPr>
        <w:t>, D. and Berman, G. (2001) 'Rethinking the revolving door: A look at mental illness in the courts', </w:t>
      </w:r>
      <w:r w:rsidRPr="0027450B">
        <w:rPr>
          <w:rStyle w:val="Emphasis"/>
          <w:color w:val="0E101A"/>
        </w:rPr>
        <w:t>New York, NY:</w:t>
      </w:r>
      <w:r w:rsidRPr="0027450B">
        <w:rPr>
          <w:color w:val="0E101A"/>
        </w:rPr>
        <w:t> </w:t>
      </w:r>
      <w:proofErr w:type="spellStart"/>
      <w:r w:rsidRPr="0027450B">
        <w:rPr>
          <w:color w:val="0E101A"/>
        </w:rPr>
        <w:t>Center</w:t>
      </w:r>
      <w:proofErr w:type="spellEnd"/>
      <w:r w:rsidRPr="0027450B">
        <w:rPr>
          <w:color w:val="0E101A"/>
        </w:rPr>
        <w:t xml:space="preserve"> for Court Innovation.</w:t>
      </w:r>
    </w:p>
    <w:p w:rsidR="0027450B" w:rsidRPr="0027450B" w:rsidRDefault="0027450B" w:rsidP="0027450B">
      <w:pPr>
        <w:pStyle w:val="NormalWeb"/>
        <w:spacing w:before="0" w:beforeAutospacing="0" w:after="0" w:afterAutospacing="0"/>
        <w:rPr>
          <w:color w:val="0E101A"/>
        </w:rPr>
      </w:pPr>
      <w:r w:rsidRPr="0027450B">
        <w:rPr>
          <w:color w:val="0E101A"/>
        </w:rPr>
        <w:t>Available at: </w:t>
      </w:r>
    </w:p>
    <w:p w:rsidR="0027450B" w:rsidRPr="0027450B" w:rsidRDefault="0027450B" w:rsidP="0027450B">
      <w:pPr>
        <w:pStyle w:val="NormalWeb"/>
        <w:spacing w:before="0" w:beforeAutospacing="0" w:after="0" w:afterAutospacing="0"/>
        <w:rPr>
          <w:color w:val="0E101A"/>
        </w:rPr>
      </w:pPr>
      <w:r w:rsidRPr="0027450B">
        <w:rPr>
          <w:color w:val="0E101A"/>
        </w:rPr>
        <w:t>https://www.courtinnovation.org/sites/default/files/rethinkingtherevolvingdoor.pdf</w:t>
      </w:r>
    </w:p>
    <w:p w:rsidR="0027450B" w:rsidRPr="0027450B" w:rsidRDefault="0027450B" w:rsidP="0027450B">
      <w:pPr>
        <w:pStyle w:val="NormalWeb"/>
        <w:spacing w:before="0" w:beforeAutospacing="0" w:after="0" w:afterAutospacing="0"/>
        <w:rPr>
          <w:color w:val="0E101A"/>
        </w:rPr>
      </w:pPr>
      <w:r w:rsidRPr="0027450B">
        <w:rPr>
          <w:color w:val="0E101A"/>
        </w:rPr>
        <w:t>(Accessed on: 17th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Edwards, J. (2012), 'Ethical Decision Making: A Treatise into the Role of Ethics in 21st Century Policing', </w:t>
      </w:r>
      <w:r w:rsidRPr="0027450B">
        <w:rPr>
          <w:rStyle w:val="Emphasis"/>
          <w:color w:val="0E101A"/>
        </w:rPr>
        <w:t>School of Social Sciences</w:t>
      </w:r>
      <w:r w:rsidRPr="0027450B">
        <w:rPr>
          <w:color w:val="0E101A"/>
        </w:rPr>
        <w:t>, 21(6), pp. 33-34.</w:t>
      </w:r>
    </w:p>
    <w:p w:rsidR="0027450B" w:rsidRPr="0027450B" w:rsidRDefault="0027450B" w:rsidP="0027450B">
      <w:pPr>
        <w:pStyle w:val="NormalWeb"/>
        <w:spacing w:before="0" w:beforeAutospacing="0" w:after="0" w:afterAutospacing="0"/>
        <w:rPr>
          <w:color w:val="0E101A"/>
        </w:rPr>
      </w:pPr>
      <w:r w:rsidRPr="0027450B">
        <w:rPr>
          <w:color w:val="0E101A"/>
        </w:rPr>
        <w:t>Available at: http://repository.londonmet.ac.uk/id/eprint/7492 </w:t>
      </w:r>
    </w:p>
    <w:p w:rsidR="0027450B" w:rsidRPr="0027450B" w:rsidRDefault="0027450B" w:rsidP="0027450B">
      <w:pPr>
        <w:pStyle w:val="NormalWeb"/>
        <w:spacing w:before="0" w:beforeAutospacing="0" w:after="0" w:afterAutospacing="0"/>
        <w:rPr>
          <w:color w:val="0E101A"/>
        </w:rPr>
      </w:pPr>
      <w:r w:rsidRPr="0027450B">
        <w:rPr>
          <w:color w:val="0E101A"/>
        </w:rPr>
        <w:t>(Accessed on: 20th September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Economic and Social Council - </w:t>
      </w:r>
      <w:r w:rsidRPr="0027450B">
        <w:rPr>
          <w:rStyle w:val="Emphasis"/>
          <w:color w:val="0E101A"/>
        </w:rPr>
        <w:t>Crime Prevention</w:t>
      </w:r>
      <w:r w:rsidRPr="0027450B">
        <w:rPr>
          <w:color w:val="0E101A"/>
        </w:rPr>
        <w:t> (2002)</w:t>
      </w:r>
    </w:p>
    <w:p w:rsidR="0027450B" w:rsidRPr="0027450B" w:rsidRDefault="0027450B" w:rsidP="0027450B">
      <w:pPr>
        <w:pStyle w:val="NormalWeb"/>
        <w:spacing w:before="0" w:beforeAutospacing="0" w:after="0" w:afterAutospacing="0"/>
        <w:rPr>
          <w:color w:val="0E101A"/>
        </w:rPr>
      </w:pPr>
      <w:r w:rsidRPr="0027450B">
        <w:rPr>
          <w:color w:val="0E101A"/>
        </w:rPr>
        <w:t>https://www.unodc.org/documents/justice-and-prison-reform/crimeprevention/resolution_2002-13.pdf</w:t>
      </w:r>
    </w:p>
    <w:p w:rsidR="0027450B" w:rsidRPr="0027450B" w:rsidRDefault="0027450B" w:rsidP="0027450B">
      <w:pPr>
        <w:pStyle w:val="NormalWeb"/>
        <w:spacing w:before="0" w:beforeAutospacing="0" w:after="0" w:afterAutospacing="0"/>
        <w:rPr>
          <w:color w:val="0E101A"/>
        </w:rPr>
      </w:pPr>
      <w:r w:rsidRPr="0027450B">
        <w:rPr>
          <w:color w:val="0E101A"/>
        </w:rPr>
        <w:t>(Accessed on: 17th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proofErr w:type="spellStart"/>
      <w:r w:rsidRPr="0027450B">
        <w:rPr>
          <w:color w:val="0E101A"/>
        </w:rPr>
        <w:t>Fleissner</w:t>
      </w:r>
      <w:proofErr w:type="spellEnd"/>
      <w:r w:rsidRPr="0027450B">
        <w:rPr>
          <w:color w:val="0E101A"/>
        </w:rPr>
        <w:t xml:space="preserve">, D. and </w:t>
      </w:r>
      <w:proofErr w:type="spellStart"/>
      <w:r w:rsidRPr="0027450B">
        <w:rPr>
          <w:color w:val="0E101A"/>
        </w:rPr>
        <w:t>Heinzelmann</w:t>
      </w:r>
      <w:proofErr w:type="spellEnd"/>
      <w:r w:rsidRPr="0027450B">
        <w:rPr>
          <w:color w:val="0E101A"/>
        </w:rPr>
        <w:t>, F., (1996), 'Crime prevention through environmental design and community policing', US Department of Justice, Office of Justice Programs, National Institute of Justice.</w:t>
      </w:r>
    </w:p>
    <w:p w:rsidR="0027450B" w:rsidRPr="0027450B" w:rsidRDefault="0027450B" w:rsidP="0027450B">
      <w:pPr>
        <w:pStyle w:val="NormalWeb"/>
        <w:spacing w:before="0" w:beforeAutospacing="0" w:after="0" w:afterAutospacing="0"/>
        <w:rPr>
          <w:color w:val="0E101A"/>
        </w:rPr>
      </w:pPr>
      <w:r w:rsidRPr="0027450B">
        <w:rPr>
          <w:color w:val="0E101A"/>
        </w:rPr>
        <w:t>Available at:</w:t>
      </w:r>
    </w:p>
    <w:p w:rsidR="0027450B" w:rsidRPr="0027450B" w:rsidRDefault="0027450B" w:rsidP="0027450B">
      <w:pPr>
        <w:pStyle w:val="NormalWeb"/>
        <w:spacing w:before="0" w:beforeAutospacing="0" w:after="0" w:afterAutospacing="0"/>
        <w:rPr>
          <w:color w:val="0E101A"/>
        </w:rPr>
      </w:pPr>
      <w:r w:rsidRPr="0027450B">
        <w:rPr>
          <w:color w:val="0E101A"/>
        </w:rPr>
        <w:t>https://www.researchgate.net/profile/Jeremy-Travis-2/publication/237338751_Crime_Prevention_Through_Environmental_Design_and_Community_Policing/links/555f3db308ae6f4dcc91cc1e/Crime-Prevention-Through-Environmental-Design-and-Community-Policing.pdf</w:t>
      </w:r>
    </w:p>
    <w:p w:rsidR="0027450B" w:rsidRPr="0027450B" w:rsidRDefault="0027450B" w:rsidP="0027450B">
      <w:pPr>
        <w:pStyle w:val="NormalWeb"/>
        <w:spacing w:before="0" w:beforeAutospacing="0" w:after="0" w:afterAutospacing="0"/>
        <w:rPr>
          <w:color w:val="0E101A"/>
        </w:rPr>
      </w:pPr>
      <w:r w:rsidRPr="0027450B">
        <w:rPr>
          <w:color w:val="0E101A"/>
        </w:rPr>
        <w:t>(Accessed on: 17th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Fortin, D. (2004) 'Program strategy for women offenders' (p. 25). Correctional Service Canada.</w:t>
      </w:r>
    </w:p>
    <w:p w:rsidR="0027450B" w:rsidRPr="0027450B" w:rsidRDefault="0027450B" w:rsidP="0027450B">
      <w:pPr>
        <w:pStyle w:val="NormalWeb"/>
        <w:spacing w:before="0" w:beforeAutospacing="0" w:after="0" w:afterAutospacing="0"/>
        <w:rPr>
          <w:color w:val="0E101A"/>
        </w:rPr>
      </w:pPr>
      <w:r w:rsidRPr="0027450B">
        <w:rPr>
          <w:color w:val="0E101A"/>
        </w:rPr>
        <w:t>Available at: </w:t>
      </w:r>
    </w:p>
    <w:p w:rsidR="0027450B" w:rsidRPr="0027450B" w:rsidRDefault="0027450B" w:rsidP="0027450B">
      <w:pPr>
        <w:pStyle w:val="NormalWeb"/>
        <w:spacing w:before="0" w:beforeAutospacing="0" w:after="0" w:afterAutospacing="0"/>
        <w:rPr>
          <w:color w:val="0E101A"/>
        </w:rPr>
      </w:pPr>
      <w:r w:rsidRPr="0027450B">
        <w:rPr>
          <w:color w:val="0E101A"/>
        </w:rPr>
        <w:t>https://www.csc-scc.gc.ca/publications/fsw/fsw18/fsw18_e.pdf</w:t>
      </w:r>
    </w:p>
    <w:p w:rsidR="0027450B" w:rsidRPr="0027450B" w:rsidRDefault="0027450B" w:rsidP="0027450B">
      <w:pPr>
        <w:pStyle w:val="NormalWeb"/>
        <w:spacing w:before="0" w:beforeAutospacing="0" w:after="0" w:afterAutospacing="0"/>
        <w:rPr>
          <w:color w:val="0E101A"/>
        </w:rPr>
      </w:pPr>
      <w:r w:rsidRPr="0027450B">
        <w:rPr>
          <w:color w:val="0E101A"/>
        </w:rPr>
        <w:lastRenderedPageBreak/>
        <w:t>(Accessed on: 17th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proofErr w:type="spellStart"/>
      <w:r w:rsidRPr="0027450B">
        <w:rPr>
          <w:color w:val="0E101A"/>
        </w:rPr>
        <w:t>Gilliat</w:t>
      </w:r>
      <w:proofErr w:type="spellEnd"/>
      <w:r w:rsidRPr="0027450B">
        <w:rPr>
          <w:color w:val="0E101A"/>
        </w:rPr>
        <w:t>-Ray, S. (2010) Muslims in Britain.</w:t>
      </w:r>
    </w:p>
    <w:p w:rsidR="0027450B" w:rsidRPr="0027450B" w:rsidRDefault="0027450B" w:rsidP="0027450B">
      <w:pPr>
        <w:pStyle w:val="NormalWeb"/>
        <w:spacing w:before="0" w:beforeAutospacing="0" w:after="0" w:afterAutospacing="0"/>
        <w:rPr>
          <w:color w:val="0E101A"/>
        </w:rPr>
      </w:pPr>
      <w:r w:rsidRPr="0027450B">
        <w:rPr>
          <w:color w:val="0E101A"/>
        </w:rPr>
        <w:t>Available at: https://books.google.co.uk/books?hl=en&amp;lr=&amp;id=39pZYTUv-jMC&amp;oi=fnd&amp;pg=PR7&amp;dq=Gilliat-Ray,+S.+(2010)+Muslims+in+Britain.&amp;ots=UUzexlZufJ&amp;sig=WhvCGCPYipzaeXnl3HcHYO-NH4o&amp;redir_esc=y#v=onepage&amp;q=Gilliat-Ray%2C%20S.%20(2010)%20Muslims%20in%20Britain.&amp;f=false</w:t>
      </w:r>
    </w:p>
    <w:p w:rsidR="0027450B" w:rsidRPr="0027450B" w:rsidRDefault="0027450B" w:rsidP="0027450B">
      <w:pPr>
        <w:pStyle w:val="NormalWeb"/>
        <w:spacing w:before="0" w:beforeAutospacing="0" w:after="0" w:afterAutospacing="0"/>
        <w:rPr>
          <w:color w:val="0E101A"/>
        </w:rPr>
      </w:pPr>
      <w:r w:rsidRPr="0027450B">
        <w:rPr>
          <w:color w:val="0E101A"/>
        </w:rPr>
        <w:t>(Accessed on: 18th October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 xml:space="preserve">Gottfredson, D.C., Gottfredson, G.D. and Weisman, S.A. (2001) The timing of delinquent </w:t>
      </w:r>
      <w:proofErr w:type="spellStart"/>
      <w:r w:rsidRPr="0027450B">
        <w:rPr>
          <w:color w:val="0E101A"/>
        </w:rPr>
        <w:t>behavior</w:t>
      </w:r>
      <w:proofErr w:type="spellEnd"/>
      <w:r w:rsidRPr="0027450B">
        <w:rPr>
          <w:color w:val="0E101A"/>
        </w:rPr>
        <w:t xml:space="preserve"> and its implications for after</w:t>
      </w:r>
      <w:r w:rsidRPr="0027450B">
        <w:rPr>
          <w:rFonts w:ascii="Cambria Math" w:hAnsi="Cambria Math" w:cs="Cambria Math"/>
          <w:color w:val="0E101A"/>
        </w:rPr>
        <w:t>‐</w:t>
      </w:r>
      <w:r w:rsidRPr="0027450B">
        <w:rPr>
          <w:color w:val="0E101A"/>
        </w:rPr>
        <w:t>school programs, </w:t>
      </w:r>
      <w:r w:rsidRPr="0027450B">
        <w:rPr>
          <w:rStyle w:val="Emphasis"/>
          <w:color w:val="0E101A"/>
        </w:rPr>
        <w:t>Criminology &amp; Public Policy</w:t>
      </w:r>
      <w:r w:rsidRPr="0027450B">
        <w:rPr>
          <w:color w:val="0E101A"/>
        </w:rPr>
        <w:t>, </w:t>
      </w:r>
      <w:r w:rsidRPr="0027450B">
        <w:rPr>
          <w:rStyle w:val="Emphasis"/>
          <w:color w:val="0E101A"/>
        </w:rPr>
        <w:t>1</w:t>
      </w:r>
      <w:r w:rsidRPr="0027450B">
        <w:rPr>
          <w:color w:val="0E101A"/>
        </w:rPr>
        <w:t>(1), pp.61-86.</w:t>
      </w:r>
    </w:p>
    <w:p w:rsidR="0027450B" w:rsidRPr="0027450B" w:rsidRDefault="0027450B" w:rsidP="0027450B">
      <w:pPr>
        <w:pStyle w:val="NormalWeb"/>
        <w:spacing w:before="0" w:beforeAutospacing="0" w:after="0" w:afterAutospacing="0"/>
        <w:rPr>
          <w:color w:val="0E101A"/>
        </w:rPr>
      </w:pPr>
      <w:r w:rsidRPr="0027450B">
        <w:rPr>
          <w:color w:val="0E101A"/>
        </w:rPr>
        <w:t>Available at: </w:t>
      </w:r>
      <w:hyperlink r:id="rId7" w:tgtFrame="_blank" w:history="1">
        <w:r w:rsidRPr="0027450B">
          <w:rPr>
            <w:rStyle w:val="Hyperlink"/>
            <w:color w:val="4A6EE0"/>
          </w:rPr>
          <w:t>https://doi.org/10.1111/j.1745-9133.2001.tb00077.</w:t>
        </w:r>
      </w:hyperlink>
    </w:p>
    <w:p w:rsidR="0027450B" w:rsidRPr="0027450B" w:rsidRDefault="0027450B" w:rsidP="0027450B">
      <w:pPr>
        <w:pStyle w:val="NormalWeb"/>
        <w:spacing w:before="0" w:beforeAutospacing="0" w:after="0" w:afterAutospacing="0"/>
        <w:rPr>
          <w:color w:val="0E101A"/>
        </w:rPr>
      </w:pPr>
      <w:r w:rsidRPr="0027450B">
        <w:rPr>
          <w:color w:val="0E101A"/>
        </w:rPr>
        <w:t>(Accessed on: 17th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Haines, A. (2009) 'The role of automatic number plate recognition surveillance within policing and public reassurance', Doctoral thesis, University of Huddersfield.</w:t>
      </w:r>
    </w:p>
    <w:p w:rsidR="0027450B" w:rsidRPr="0027450B" w:rsidRDefault="0027450B" w:rsidP="0027450B">
      <w:pPr>
        <w:pStyle w:val="NormalWeb"/>
        <w:spacing w:before="0" w:beforeAutospacing="0" w:after="0" w:afterAutospacing="0"/>
        <w:rPr>
          <w:color w:val="0E101A"/>
        </w:rPr>
      </w:pPr>
      <w:r w:rsidRPr="0027450B">
        <w:rPr>
          <w:color w:val="0E101A"/>
        </w:rPr>
        <w:t>Available at: http://eprints.hud.ac.uk/id/eprint/8760/</w:t>
      </w:r>
    </w:p>
    <w:p w:rsidR="0027450B" w:rsidRPr="0027450B" w:rsidRDefault="0027450B" w:rsidP="0027450B">
      <w:pPr>
        <w:pStyle w:val="NormalWeb"/>
        <w:spacing w:before="0" w:beforeAutospacing="0" w:after="0" w:afterAutospacing="0"/>
        <w:rPr>
          <w:color w:val="0E101A"/>
        </w:rPr>
      </w:pPr>
      <w:r w:rsidRPr="0027450B">
        <w:rPr>
          <w:color w:val="0E101A"/>
        </w:rPr>
        <w:t>(Accessed on 2nd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Harley Therapy Counselling - What is Trauma Bonding? Is It Keeping You In a Bad Relationship? (2022)</w:t>
      </w:r>
    </w:p>
    <w:p w:rsidR="0027450B" w:rsidRPr="0027450B" w:rsidRDefault="0027450B" w:rsidP="0027450B">
      <w:pPr>
        <w:pStyle w:val="NormalWeb"/>
        <w:spacing w:before="0" w:beforeAutospacing="0" w:after="0" w:afterAutospacing="0"/>
        <w:rPr>
          <w:color w:val="0E101A"/>
        </w:rPr>
      </w:pPr>
      <w:r w:rsidRPr="0027450B">
        <w:rPr>
          <w:color w:val="0E101A"/>
        </w:rPr>
        <w:t>Available at: https://www.harleytherapy.co.uk/counselling/what-is-trauma-bonding.htm</w:t>
      </w:r>
    </w:p>
    <w:p w:rsidR="0027450B" w:rsidRPr="0027450B" w:rsidRDefault="0027450B" w:rsidP="0027450B">
      <w:pPr>
        <w:pStyle w:val="NormalWeb"/>
        <w:spacing w:before="0" w:beforeAutospacing="0" w:after="0" w:afterAutospacing="0"/>
        <w:rPr>
          <w:color w:val="0E101A"/>
        </w:rPr>
      </w:pPr>
      <w:r w:rsidRPr="0027450B">
        <w:rPr>
          <w:color w:val="0E101A"/>
        </w:rPr>
        <w:t>(Accessed on: 10th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Heaton, R. and Tong. S (2019) 'Lesson-learning not blame: realistic or optimistic?', </w:t>
      </w:r>
      <w:r w:rsidRPr="0027450B">
        <w:rPr>
          <w:rStyle w:val="Emphasis"/>
          <w:color w:val="0E101A"/>
        </w:rPr>
        <w:t>Police Professional</w:t>
      </w:r>
    </w:p>
    <w:p w:rsidR="0027450B" w:rsidRPr="0027450B" w:rsidRDefault="0027450B" w:rsidP="0027450B">
      <w:pPr>
        <w:pStyle w:val="NormalWeb"/>
        <w:spacing w:before="0" w:beforeAutospacing="0" w:after="0" w:afterAutospacing="0"/>
        <w:rPr>
          <w:color w:val="0E101A"/>
        </w:rPr>
      </w:pPr>
      <w:r w:rsidRPr="0027450B">
        <w:rPr>
          <w:color w:val="0E101A"/>
        </w:rPr>
        <w:t>Available at: https://repository.canterbury.ac.uk/download/42ee02571b12fe1f540ab67334251a88578c5f745cb90fd721217ddc1c222da4/295725/17995_Police%20Complaints%20article.pdf </w:t>
      </w:r>
    </w:p>
    <w:p w:rsidR="0027450B" w:rsidRPr="0027450B" w:rsidRDefault="0027450B" w:rsidP="0027450B">
      <w:pPr>
        <w:pStyle w:val="NormalWeb"/>
        <w:spacing w:before="0" w:beforeAutospacing="0" w:after="0" w:afterAutospacing="0"/>
        <w:rPr>
          <w:color w:val="0E101A"/>
        </w:rPr>
      </w:pPr>
      <w:r w:rsidRPr="0027450B">
        <w:rPr>
          <w:color w:val="0E101A"/>
        </w:rPr>
        <w:t>(Accessed on: 20th September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proofErr w:type="spellStart"/>
      <w:r w:rsidRPr="0027450B">
        <w:rPr>
          <w:color w:val="0E101A"/>
        </w:rPr>
        <w:t>Hesketh</w:t>
      </w:r>
      <w:proofErr w:type="spellEnd"/>
      <w:r w:rsidRPr="0027450B">
        <w:rPr>
          <w:color w:val="0E101A"/>
        </w:rPr>
        <w:t>, I. and Tehrani, N. (2018) 'Psychological Trauma Risk Management in the UK Police Service', </w:t>
      </w:r>
      <w:r w:rsidRPr="0027450B">
        <w:rPr>
          <w:rStyle w:val="Emphasis"/>
          <w:color w:val="0E101A"/>
        </w:rPr>
        <w:t>Policing</w:t>
      </w:r>
      <w:r w:rsidRPr="0027450B">
        <w:rPr>
          <w:color w:val="0E101A"/>
        </w:rPr>
        <w:t>, 13(4), pp. 531-535</w:t>
      </w:r>
    </w:p>
    <w:p w:rsidR="0027450B" w:rsidRPr="0027450B" w:rsidRDefault="0027450B" w:rsidP="0027450B">
      <w:pPr>
        <w:pStyle w:val="NormalWeb"/>
        <w:spacing w:before="0" w:beforeAutospacing="0" w:after="0" w:afterAutospacing="0"/>
        <w:rPr>
          <w:color w:val="0E101A"/>
        </w:rPr>
      </w:pPr>
      <w:r w:rsidRPr="0027450B">
        <w:rPr>
          <w:color w:val="0E101A"/>
        </w:rPr>
        <w:t>Available at: DOI: 10.1093/police/pay083</w:t>
      </w:r>
    </w:p>
    <w:p w:rsidR="0027450B" w:rsidRPr="0027450B" w:rsidRDefault="0027450B" w:rsidP="0027450B">
      <w:pPr>
        <w:pStyle w:val="NormalWeb"/>
        <w:spacing w:before="0" w:beforeAutospacing="0" w:after="0" w:afterAutospacing="0"/>
        <w:rPr>
          <w:color w:val="0E101A"/>
        </w:rPr>
      </w:pPr>
      <w:r w:rsidRPr="0027450B">
        <w:rPr>
          <w:color w:val="0E101A"/>
        </w:rPr>
        <w:t>(Accessed on: 18th October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HM Government - Serious and Organised Crime Strategy (2018)</w:t>
      </w:r>
    </w:p>
    <w:p w:rsidR="0027450B" w:rsidRPr="0027450B" w:rsidRDefault="0027450B" w:rsidP="0027450B">
      <w:pPr>
        <w:pStyle w:val="NormalWeb"/>
        <w:spacing w:before="0" w:beforeAutospacing="0" w:after="0" w:afterAutospacing="0"/>
        <w:rPr>
          <w:color w:val="0E101A"/>
        </w:rPr>
      </w:pPr>
      <w:r w:rsidRPr="0027450B">
        <w:rPr>
          <w:color w:val="0E101A"/>
        </w:rPr>
        <w:t>Available at: https://assets.publishing.service.gov.uk/government/uploads/system/uploads/attachment_data/file/752850/SOC-2018-web.pdf</w:t>
      </w:r>
    </w:p>
    <w:p w:rsidR="0027450B" w:rsidRPr="0027450B" w:rsidRDefault="0027450B" w:rsidP="0027450B">
      <w:pPr>
        <w:pStyle w:val="NormalWeb"/>
        <w:spacing w:before="0" w:beforeAutospacing="0" w:after="0" w:afterAutospacing="0"/>
        <w:rPr>
          <w:color w:val="0E101A"/>
        </w:rPr>
      </w:pPr>
      <w:r w:rsidRPr="0027450B">
        <w:rPr>
          <w:color w:val="0E101A"/>
        </w:rPr>
        <w:t>(Accessed on: 8th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HM Government - Victim Strategy (2018)</w:t>
      </w:r>
    </w:p>
    <w:p w:rsidR="0027450B" w:rsidRPr="0027450B" w:rsidRDefault="0027450B" w:rsidP="0027450B">
      <w:pPr>
        <w:pStyle w:val="NormalWeb"/>
        <w:spacing w:before="0" w:beforeAutospacing="0" w:after="0" w:afterAutospacing="0"/>
        <w:rPr>
          <w:color w:val="0E101A"/>
        </w:rPr>
      </w:pPr>
      <w:r w:rsidRPr="0027450B">
        <w:rPr>
          <w:color w:val="0E101A"/>
        </w:rPr>
        <w:t>Available at: https://assets.publishing.service.gov.uk/government/uploads/system/uploads/attachment_data/file/746930/victim-strategy.pdf</w:t>
      </w:r>
    </w:p>
    <w:p w:rsidR="0027450B" w:rsidRPr="0027450B" w:rsidRDefault="0027450B" w:rsidP="0027450B">
      <w:pPr>
        <w:pStyle w:val="NormalWeb"/>
        <w:spacing w:before="0" w:beforeAutospacing="0" w:after="0" w:afterAutospacing="0"/>
        <w:rPr>
          <w:color w:val="0E101A"/>
        </w:rPr>
      </w:pPr>
      <w:r w:rsidRPr="0027450B">
        <w:rPr>
          <w:color w:val="0E101A"/>
        </w:rPr>
        <w:t>(Accessed on: 8th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Hong Kong and Shanghai Banking Corporation Limited - </w:t>
      </w:r>
      <w:r w:rsidRPr="0027450B">
        <w:rPr>
          <w:rStyle w:val="Emphasis"/>
          <w:color w:val="0E101A"/>
        </w:rPr>
        <w:t>No Fixed Address Service</w:t>
      </w:r>
      <w:r w:rsidRPr="0027450B">
        <w:rPr>
          <w:color w:val="0E101A"/>
        </w:rPr>
        <w:t> (2021)</w:t>
      </w:r>
    </w:p>
    <w:p w:rsidR="0027450B" w:rsidRPr="0027450B" w:rsidRDefault="0027450B" w:rsidP="0027450B">
      <w:pPr>
        <w:pStyle w:val="NormalWeb"/>
        <w:spacing w:before="0" w:beforeAutospacing="0" w:after="0" w:afterAutospacing="0"/>
        <w:rPr>
          <w:color w:val="0E101A"/>
        </w:rPr>
      </w:pPr>
      <w:r w:rsidRPr="0027450B">
        <w:rPr>
          <w:color w:val="0E101A"/>
        </w:rPr>
        <w:lastRenderedPageBreak/>
        <w:t>Available at:</w:t>
      </w:r>
    </w:p>
    <w:p w:rsidR="0027450B" w:rsidRPr="0027450B" w:rsidRDefault="0027450B" w:rsidP="0027450B">
      <w:pPr>
        <w:pStyle w:val="NormalWeb"/>
        <w:spacing w:before="0" w:beforeAutospacing="0" w:after="0" w:afterAutospacing="0"/>
        <w:rPr>
          <w:color w:val="0E101A"/>
        </w:rPr>
      </w:pPr>
      <w:r w:rsidRPr="0027450B">
        <w:rPr>
          <w:color w:val="0E101A"/>
        </w:rPr>
        <w:t>https://www.thedrum.com/news/2021/06/07/hsbc-and-shelter-address-vicious-circle-banking-when-homeless - HSBC 2021</w:t>
      </w:r>
    </w:p>
    <w:p w:rsidR="0027450B" w:rsidRPr="0027450B" w:rsidRDefault="0027450B" w:rsidP="0027450B">
      <w:pPr>
        <w:pStyle w:val="NormalWeb"/>
        <w:spacing w:before="0" w:beforeAutospacing="0" w:after="0" w:afterAutospacing="0"/>
        <w:rPr>
          <w:color w:val="0E101A"/>
        </w:rPr>
      </w:pPr>
      <w:r w:rsidRPr="0027450B">
        <w:rPr>
          <w:color w:val="0E101A"/>
        </w:rPr>
        <w:t>(Accessed on: 17th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Hudson, K., Taylor, C. and Henley, A. (2015) 'Trends in the management of registered sexual offenders across England and Wales: a geographical approach to the study of sexual offending', </w:t>
      </w:r>
      <w:r w:rsidRPr="0027450B">
        <w:rPr>
          <w:rStyle w:val="Emphasis"/>
          <w:color w:val="0E101A"/>
        </w:rPr>
        <w:t>Journal of Sexual Aggression</w:t>
      </w:r>
      <w:r w:rsidRPr="0027450B">
        <w:rPr>
          <w:color w:val="0E101A"/>
        </w:rPr>
        <w:t>, 21(1), pp. 56-70</w:t>
      </w:r>
    </w:p>
    <w:p w:rsidR="0027450B" w:rsidRPr="0027450B" w:rsidRDefault="0027450B" w:rsidP="0027450B">
      <w:pPr>
        <w:pStyle w:val="NormalWeb"/>
        <w:spacing w:before="0" w:beforeAutospacing="0" w:after="0" w:afterAutospacing="0"/>
        <w:rPr>
          <w:color w:val="0E101A"/>
        </w:rPr>
      </w:pPr>
      <w:r w:rsidRPr="0027450B">
        <w:rPr>
          <w:color w:val="0E101A"/>
        </w:rPr>
        <w:t>Available at: DOI: 10.1080/13552600.2014.949314</w:t>
      </w:r>
    </w:p>
    <w:p w:rsidR="0027450B" w:rsidRPr="0027450B" w:rsidRDefault="0027450B" w:rsidP="0027450B">
      <w:pPr>
        <w:pStyle w:val="NormalWeb"/>
        <w:spacing w:before="0" w:beforeAutospacing="0" w:after="0" w:afterAutospacing="0"/>
        <w:rPr>
          <w:color w:val="0E101A"/>
        </w:rPr>
      </w:pPr>
      <w:r w:rsidRPr="0027450B">
        <w:rPr>
          <w:color w:val="0E101A"/>
        </w:rPr>
        <w:t>(Accessed on: 10th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Joseph–Salisbury, R., Connelly, L., and Wangari-Jones, P. (2021) 'The UK is Not Innocent: Black Lives Matter, Policing and Abolition in the UK', </w:t>
      </w:r>
      <w:r w:rsidRPr="0027450B">
        <w:rPr>
          <w:rStyle w:val="Emphasis"/>
          <w:color w:val="0E101A"/>
        </w:rPr>
        <w:t>Equality, Diversity and Inclusion: An International Journal; Birmingham</w:t>
      </w:r>
      <w:r w:rsidRPr="0027450B">
        <w:rPr>
          <w:color w:val="0E101A"/>
        </w:rPr>
        <w:t>, 40(1), pp. 21-28</w:t>
      </w:r>
    </w:p>
    <w:p w:rsidR="0027450B" w:rsidRPr="0027450B" w:rsidRDefault="0027450B" w:rsidP="0027450B">
      <w:pPr>
        <w:pStyle w:val="NormalWeb"/>
        <w:spacing w:before="0" w:beforeAutospacing="0" w:after="0" w:afterAutospacing="0"/>
        <w:rPr>
          <w:color w:val="0E101A"/>
        </w:rPr>
      </w:pPr>
      <w:r w:rsidRPr="0027450B">
        <w:rPr>
          <w:color w:val="0E101A"/>
        </w:rPr>
        <w:t>Available at: DOI: 10.1108/EDI-06-2020-0170</w:t>
      </w:r>
    </w:p>
    <w:p w:rsidR="0027450B" w:rsidRPr="0027450B" w:rsidRDefault="0027450B" w:rsidP="0027450B">
      <w:pPr>
        <w:pStyle w:val="NormalWeb"/>
        <w:spacing w:before="0" w:beforeAutospacing="0" w:after="0" w:afterAutospacing="0"/>
        <w:rPr>
          <w:color w:val="0E101A"/>
        </w:rPr>
      </w:pPr>
      <w:r w:rsidRPr="0027450B">
        <w:rPr>
          <w:color w:val="0E101A"/>
        </w:rPr>
        <w:t>(Accessed on: 18th October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 xml:space="preserve">Kirby, S. and </w:t>
      </w:r>
      <w:proofErr w:type="spellStart"/>
      <w:r w:rsidRPr="0027450B">
        <w:rPr>
          <w:color w:val="0E101A"/>
        </w:rPr>
        <w:t>Nailer</w:t>
      </w:r>
      <w:proofErr w:type="spellEnd"/>
      <w:r w:rsidRPr="0027450B">
        <w:rPr>
          <w:color w:val="0E101A"/>
        </w:rPr>
        <w:t>, L. (2013) 'Reducing the offending of a UK organized crime group using an opportunity-reducing framework - a three-year case study', </w:t>
      </w:r>
      <w:r w:rsidRPr="0027450B">
        <w:rPr>
          <w:rStyle w:val="Emphasis"/>
          <w:color w:val="0E101A"/>
        </w:rPr>
        <w:t>Trends Organ Crime,</w:t>
      </w:r>
      <w:r w:rsidRPr="0027450B">
        <w:rPr>
          <w:color w:val="0E101A"/>
        </w:rPr>
        <w:t> 16, pp. 397–412 </w:t>
      </w:r>
    </w:p>
    <w:p w:rsidR="0027450B" w:rsidRPr="0027450B" w:rsidRDefault="0027450B" w:rsidP="0027450B">
      <w:pPr>
        <w:pStyle w:val="NormalWeb"/>
        <w:spacing w:before="0" w:beforeAutospacing="0" w:after="0" w:afterAutospacing="0"/>
        <w:rPr>
          <w:color w:val="0E101A"/>
        </w:rPr>
      </w:pPr>
      <w:r w:rsidRPr="0027450B">
        <w:rPr>
          <w:color w:val="0E101A"/>
        </w:rPr>
        <w:t>Available at: https://doi-org.ezproxy.uwtsd.ac.uk/10.1007/s12117-013-9195-3</w:t>
      </w:r>
    </w:p>
    <w:p w:rsidR="0027450B" w:rsidRPr="0027450B" w:rsidRDefault="0027450B" w:rsidP="0027450B">
      <w:pPr>
        <w:pStyle w:val="NormalWeb"/>
        <w:spacing w:before="0" w:beforeAutospacing="0" w:after="0" w:afterAutospacing="0"/>
        <w:rPr>
          <w:color w:val="0E101A"/>
        </w:rPr>
      </w:pPr>
      <w:r w:rsidRPr="0027450B">
        <w:rPr>
          <w:color w:val="0E101A"/>
        </w:rPr>
        <w:t>(Accessed on: 10th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proofErr w:type="spellStart"/>
      <w:r w:rsidRPr="0027450B">
        <w:rPr>
          <w:color w:val="0E101A"/>
        </w:rPr>
        <w:t>Levesley</w:t>
      </w:r>
      <w:proofErr w:type="spellEnd"/>
      <w:r w:rsidRPr="0027450B">
        <w:rPr>
          <w:color w:val="0E101A"/>
        </w:rPr>
        <w:t>, T., Martin, A. and Britain, G. (2005) '</w:t>
      </w:r>
      <w:r w:rsidRPr="0027450B">
        <w:rPr>
          <w:rStyle w:val="Emphasis"/>
          <w:color w:val="0E101A"/>
        </w:rPr>
        <w:t>Police Attitudes to and Use of CCTV'</w:t>
      </w:r>
      <w:r w:rsidRPr="0027450B">
        <w:rPr>
          <w:color w:val="0E101A"/>
        </w:rPr>
        <w:t> London: Home Office.</w:t>
      </w:r>
    </w:p>
    <w:p w:rsidR="0027450B" w:rsidRPr="0027450B" w:rsidRDefault="0027450B" w:rsidP="0027450B">
      <w:pPr>
        <w:pStyle w:val="NormalWeb"/>
        <w:spacing w:before="0" w:beforeAutospacing="0" w:after="0" w:afterAutospacing="0"/>
        <w:rPr>
          <w:color w:val="0E101A"/>
        </w:rPr>
      </w:pPr>
      <w:r w:rsidRPr="0027450B">
        <w:rPr>
          <w:color w:val="0E101A"/>
        </w:rPr>
        <w:t>Available at:</w:t>
      </w:r>
    </w:p>
    <w:p w:rsidR="0027450B" w:rsidRPr="0027450B" w:rsidRDefault="0027450B" w:rsidP="0027450B">
      <w:pPr>
        <w:pStyle w:val="NormalWeb"/>
        <w:spacing w:before="0" w:beforeAutospacing="0" w:after="0" w:afterAutospacing="0"/>
        <w:rPr>
          <w:color w:val="0E101A"/>
        </w:rPr>
      </w:pPr>
      <w:r w:rsidRPr="0027450B">
        <w:rPr>
          <w:color w:val="0E101A"/>
        </w:rPr>
        <w:t>https://d1wqtxts1xzle7.cloudfront.net/49830891/Police_use_of_CCTV-with-cover-page-v2.pdf?Expires=1669556542&amp;Signature=PEMM2kDeHlh4weQJJaa~t6j-H4VU-Ff9YdvRVFmpDBpTSeQafewLhuUEGfkNttoAc1NavAjkz0055Ez-JAUA55Fb6nxIzKezJiyXVU9B8ND65PPNyNGppfkTSYSTPKFlIeGouhybCDQXLbYWr93cWregxIVbVzFU84K~8mRW1ZTp3M3oqoMdcPVa0Z40o4JgM2hJQ6N1nZVSCjVRV1E2G4V~pp1OTkNbmPJYAMWGMIeEDOVIA25CIceF3VMoIUu5Ao0DzuXw~--oXMJq2aQkZfnLpMj2V9ltCej5Y8gM~xbV2UfKEjf9mgI9-ad-lyt8weG2UoliwCwl-XzlRPZTxQ__&amp;Key-Pair-Id=APKAJLOHF5GGSLRBV4ZA</w:t>
      </w:r>
    </w:p>
    <w:p w:rsidR="0027450B" w:rsidRPr="0027450B" w:rsidRDefault="0027450B" w:rsidP="0027450B">
      <w:pPr>
        <w:pStyle w:val="NormalWeb"/>
        <w:spacing w:before="0" w:beforeAutospacing="0" w:after="0" w:afterAutospacing="0"/>
        <w:rPr>
          <w:color w:val="0E101A"/>
        </w:rPr>
      </w:pPr>
      <w:r w:rsidRPr="0027450B">
        <w:rPr>
          <w:color w:val="0E101A"/>
        </w:rPr>
        <w:t>(Accessed on 2nd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 xml:space="preserve">Marin, L. and </w:t>
      </w:r>
      <w:proofErr w:type="spellStart"/>
      <w:r w:rsidRPr="0027450B">
        <w:rPr>
          <w:color w:val="0E101A"/>
        </w:rPr>
        <w:t>Krajčíková</w:t>
      </w:r>
      <w:proofErr w:type="spellEnd"/>
      <w:r w:rsidRPr="0027450B">
        <w:rPr>
          <w:color w:val="0E101A"/>
        </w:rPr>
        <w:t>, K. (2016) 'Deploying drones in policing southern European borders: constraints and challenges for data protection and human rights', In </w:t>
      </w:r>
      <w:r w:rsidRPr="0027450B">
        <w:rPr>
          <w:rStyle w:val="Emphasis"/>
          <w:color w:val="0E101A"/>
        </w:rPr>
        <w:t>Drones and Unmanned Aerial Systems</w:t>
      </w:r>
      <w:r w:rsidRPr="0027450B">
        <w:rPr>
          <w:color w:val="0E101A"/>
        </w:rPr>
        <w:t> (pp. 101-127). Springer, Cham.</w:t>
      </w:r>
    </w:p>
    <w:p w:rsidR="0027450B" w:rsidRPr="0027450B" w:rsidRDefault="0027450B" w:rsidP="0027450B">
      <w:pPr>
        <w:pStyle w:val="NormalWeb"/>
        <w:spacing w:before="0" w:beforeAutospacing="0" w:after="0" w:afterAutospacing="0"/>
        <w:rPr>
          <w:color w:val="0E101A"/>
        </w:rPr>
      </w:pPr>
      <w:r w:rsidRPr="0027450B">
        <w:rPr>
          <w:color w:val="0E101A"/>
        </w:rPr>
        <w:t>Available at: DOI: 10.1007/978-3-319-23760-2_6</w:t>
      </w:r>
    </w:p>
    <w:p w:rsidR="0027450B" w:rsidRPr="0027450B" w:rsidRDefault="0027450B" w:rsidP="0027450B">
      <w:pPr>
        <w:pStyle w:val="NormalWeb"/>
        <w:spacing w:before="0" w:beforeAutospacing="0" w:after="0" w:afterAutospacing="0"/>
        <w:rPr>
          <w:color w:val="0E101A"/>
        </w:rPr>
      </w:pPr>
      <w:r w:rsidRPr="0027450B">
        <w:rPr>
          <w:color w:val="0E101A"/>
        </w:rPr>
        <w:t>(Accessed on 2nd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 xml:space="preserve">Millar, T., Jones, A., </w:t>
      </w:r>
      <w:proofErr w:type="spellStart"/>
      <w:r w:rsidRPr="0027450B">
        <w:rPr>
          <w:color w:val="0E101A"/>
        </w:rPr>
        <w:t>Donmall</w:t>
      </w:r>
      <w:proofErr w:type="spellEnd"/>
      <w:r w:rsidRPr="0027450B">
        <w:rPr>
          <w:color w:val="0E101A"/>
        </w:rPr>
        <w:t>, M. and Roxburgh, M. (2008) 'Changes in offending following prescribing treatment for drug misuse', </w:t>
      </w:r>
      <w:r w:rsidRPr="0027450B">
        <w:rPr>
          <w:rStyle w:val="Emphasis"/>
          <w:color w:val="0E101A"/>
        </w:rPr>
        <w:t>London: National Treatment, Agency for Substance Misuse</w:t>
      </w:r>
      <w:r w:rsidRPr="0027450B">
        <w:rPr>
          <w:color w:val="0E101A"/>
        </w:rPr>
        <w:t>.</w:t>
      </w:r>
    </w:p>
    <w:p w:rsidR="0027450B" w:rsidRPr="0027450B" w:rsidRDefault="0027450B" w:rsidP="0027450B">
      <w:pPr>
        <w:pStyle w:val="NormalWeb"/>
        <w:spacing w:before="0" w:beforeAutospacing="0" w:after="0" w:afterAutospacing="0"/>
        <w:rPr>
          <w:color w:val="0E101A"/>
        </w:rPr>
      </w:pPr>
      <w:r w:rsidRPr="0027450B">
        <w:rPr>
          <w:color w:val="0E101A"/>
        </w:rPr>
        <w:t>Available at: </w:t>
      </w:r>
    </w:p>
    <w:p w:rsidR="0027450B" w:rsidRPr="0027450B" w:rsidRDefault="0027450B" w:rsidP="0027450B">
      <w:pPr>
        <w:pStyle w:val="NormalWeb"/>
        <w:spacing w:before="0" w:beforeAutospacing="0" w:after="0" w:afterAutospacing="0"/>
        <w:rPr>
          <w:color w:val="0E101A"/>
        </w:rPr>
      </w:pPr>
      <w:r w:rsidRPr="0027450B">
        <w:rPr>
          <w:color w:val="0E101A"/>
        </w:rPr>
        <w:t>https://data.parliament.uk/DepositedPapers/Files/DEP2009-2954/DEP2009-2954.pdf</w:t>
      </w:r>
    </w:p>
    <w:p w:rsidR="0027450B" w:rsidRPr="0027450B" w:rsidRDefault="0027450B" w:rsidP="0027450B">
      <w:pPr>
        <w:pStyle w:val="NormalWeb"/>
        <w:spacing w:before="0" w:beforeAutospacing="0" w:after="0" w:afterAutospacing="0"/>
        <w:rPr>
          <w:color w:val="0E101A"/>
        </w:rPr>
      </w:pPr>
      <w:r w:rsidRPr="0027450B">
        <w:rPr>
          <w:color w:val="0E101A"/>
        </w:rPr>
        <w:t>(Accessed on: 17th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Miranda, D. (2022) 'Body-worn cameras 'on the move': exploring the contextual, technical and ethical challenges in policing practice', </w:t>
      </w:r>
      <w:r w:rsidRPr="0027450B">
        <w:rPr>
          <w:rStyle w:val="Emphasis"/>
          <w:color w:val="0E101A"/>
        </w:rPr>
        <w:t>Policing and Society, An International Journal of Research and Policy</w:t>
      </w:r>
      <w:r w:rsidRPr="0027450B">
        <w:rPr>
          <w:color w:val="0E101A"/>
        </w:rPr>
        <w:t>, 32(1), pp. 18-34</w:t>
      </w:r>
    </w:p>
    <w:p w:rsidR="0027450B" w:rsidRPr="0027450B" w:rsidRDefault="0027450B" w:rsidP="0027450B">
      <w:pPr>
        <w:pStyle w:val="NormalWeb"/>
        <w:spacing w:before="0" w:beforeAutospacing="0" w:after="0" w:afterAutospacing="0"/>
        <w:rPr>
          <w:color w:val="0E101A"/>
        </w:rPr>
      </w:pPr>
      <w:r w:rsidRPr="0027450B">
        <w:rPr>
          <w:color w:val="0E101A"/>
        </w:rPr>
        <w:lastRenderedPageBreak/>
        <w:t>Available at: DOI: 10.1080/10439463.2021.1879074</w:t>
      </w:r>
    </w:p>
    <w:p w:rsidR="0027450B" w:rsidRPr="0027450B" w:rsidRDefault="0027450B" w:rsidP="0027450B">
      <w:pPr>
        <w:pStyle w:val="NormalWeb"/>
        <w:spacing w:before="0" w:beforeAutospacing="0" w:after="0" w:afterAutospacing="0"/>
        <w:rPr>
          <w:color w:val="0E101A"/>
        </w:rPr>
      </w:pPr>
      <w:r w:rsidRPr="0027450B">
        <w:rPr>
          <w:color w:val="0E101A"/>
        </w:rPr>
        <w:t>(Accessed on: 20th September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Nash, M. and Walker, L. (2009) '</w:t>
      </w:r>
      <w:proofErr w:type="spellStart"/>
      <w:r w:rsidRPr="0027450B">
        <w:rPr>
          <w:color w:val="0E101A"/>
        </w:rPr>
        <w:t>Mappa</w:t>
      </w:r>
      <w:proofErr w:type="spellEnd"/>
      <w:r w:rsidRPr="0027450B">
        <w:rPr>
          <w:color w:val="0E101A"/>
        </w:rPr>
        <w:t>---Is Closer Collaboration Really the Key to Effectiveness?', </w:t>
      </w:r>
      <w:r w:rsidRPr="0027450B">
        <w:rPr>
          <w:rStyle w:val="Emphasis"/>
          <w:color w:val="0E101A"/>
        </w:rPr>
        <w:t>Policing</w:t>
      </w:r>
      <w:r w:rsidRPr="0027450B">
        <w:rPr>
          <w:color w:val="0E101A"/>
        </w:rPr>
        <w:t>, 3(2), pp. 172–180 </w:t>
      </w:r>
    </w:p>
    <w:p w:rsidR="0027450B" w:rsidRPr="0027450B" w:rsidRDefault="0027450B" w:rsidP="0027450B">
      <w:pPr>
        <w:pStyle w:val="NormalWeb"/>
        <w:spacing w:before="0" w:beforeAutospacing="0" w:after="0" w:afterAutospacing="0"/>
        <w:rPr>
          <w:color w:val="0E101A"/>
        </w:rPr>
      </w:pPr>
      <w:r w:rsidRPr="0027450B">
        <w:rPr>
          <w:color w:val="0E101A"/>
        </w:rPr>
        <w:t>Available at: DOI: 10.1093/police/pap007</w:t>
      </w:r>
    </w:p>
    <w:p w:rsidR="0027450B" w:rsidRPr="0027450B" w:rsidRDefault="0027450B" w:rsidP="0027450B">
      <w:pPr>
        <w:pStyle w:val="NormalWeb"/>
        <w:spacing w:before="0" w:beforeAutospacing="0" w:after="0" w:afterAutospacing="0"/>
        <w:rPr>
          <w:color w:val="0E101A"/>
        </w:rPr>
      </w:pPr>
      <w:r w:rsidRPr="0027450B">
        <w:rPr>
          <w:color w:val="0E101A"/>
        </w:rPr>
        <w:t>(Accessed on: 10th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National Policing Improvement Agency - </w:t>
      </w:r>
      <w:r w:rsidRPr="0027450B">
        <w:rPr>
          <w:rStyle w:val="Emphasis"/>
          <w:color w:val="0E101A"/>
        </w:rPr>
        <w:t>Practical Advice on Critical Incident Management Second Edition</w:t>
      </w:r>
      <w:r w:rsidRPr="0027450B">
        <w:rPr>
          <w:color w:val="0E101A"/>
        </w:rPr>
        <w:t> (2011)</w:t>
      </w:r>
    </w:p>
    <w:p w:rsidR="0027450B" w:rsidRPr="0027450B" w:rsidRDefault="0027450B" w:rsidP="0027450B">
      <w:pPr>
        <w:pStyle w:val="NormalWeb"/>
        <w:spacing w:before="0" w:beforeAutospacing="0" w:after="0" w:afterAutospacing="0"/>
        <w:rPr>
          <w:color w:val="0E101A"/>
        </w:rPr>
      </w:pPr>
      <w:r w:rsidRPr="0027450B">
        <w:rPr>
          <w:color w:val="0E101A"/>
        </w:rPr>
        <w:t>Available at: https://docplayer.net/15451830-Critical-incident-management-second-edition.html</w:t>
      </w:r>
    </w:p>
    <w:p w:rsidR="0027450B" w:rsidRPr="0027450B" w:rsidRDefault="0027450B" w:rsidP="0027450B">
      <w:pPr>
        <w:pStyle w:val="NormalWeb"/>
        <w:spacing w:before="0" w:beforeAutospacing="0" w:after="0" w:afterAutospacing="0"/>
        <w:rPr>
          <w:color w:val="0E101A"/>
        </w:rPr>
      </w:pPr>
      <w:r w:rsidRPr="0027450B">
        <w:rPr>
          <w:color w:val="0E101A"/>
        </w:rPr>
        <w:t>(Accessed on: 18th October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 xml:space="preserve">Pennell, S., Curtis, C., Henderson, J. and </w:t>
      </w:r>
      <w:proofErr w:type="spellStart"/>
      <w:r w:rsidRPr="0027450B">
        <w:rPr>
          <w:color w:val="0E101A"/>
        </w:rPr>
        <w:t>Tayman</w:t>
      </w:r>
      <w:proofErr w:type="spellEnd"/>
      <w:r w:rsidRPr="0027450B">
        <w:rPr>
          <w:color w:val="0E101A"/>
        </w:rPr>
        <w:t>, J. (1989) 'Guardian Angels: A unique approach to crime prevention, </w:t>
      </w:r>
      <w:r w:rsidRPr="0027450B">
        <w:rPr>
          <w:rStyle w:val="Emphasis"/>
          <w:color w:val="0E101A"/>
        </w:rPr>
        <w:t>Crime &amp; Delinquency</w:t>
      </w:r>
      <w:r w:rsidRPr="0027450B">
        <w:rPr>
          <w:color w:val="0E101A"/>
        </w:rPr>
        <w:t>, </w:t>
      </w:r>
      <w:r w:rsidRPr="0027450B">
        <w:rPr>
          <w:rStyle w:val="Emphasis"/>
          <w:color w:val="0E101A"/>
        </w:rPr>
        <w:t>35</w:t>
      </w:r>
      <w:r w:rsidRPr="0027450B">
        <w:rPr>
          <w:color w:val="0E101A"/>
        </w:rPr>
        <w:t>(3), pp.378-400.</w:t>
      </w:r>
    </w:p>
    <w:p w:rsidR="0027450B" w:rsidRPr="0027450B" w:rsidRDefault="0027450B" w:rsidP="0027450B">
      <w:pPr>
        <w:pStyle w:val="NormalWeb"/>
        <w:spacing w:before="0" w:beforeAutospacing="0" w:after="0" w:afterAutospacing="0"/>
        <w:rPr>
          <w:color w:val="0E101A"/>
        </w:rPr>
      </w:pPr>
      <w:r w:rsidRPr="0027450B">
        <w:rPr>
          <w:color w:val="0E101A"/>
        </w:rPr>
        <w:t>Available at:</w:t>
      </w:r>
    </w:p>
    <w:p w:rsidR="0027450B" w:rsidRPr="0027450B" w:rsidRDefault="0027450B" w:rsidP="0027450B">
      <w:pPr>
        <w:pStyle w:val="NormalWeb"/>
        <w:spacing w:before="0" w:beforeAutospacing="0" w:after="0" w:afterAutospacing="0"/>
        <w:rPr>
          <w:color w:val="0E101A"/>
        </w:rPr>
      </w:pPr>
      <w:hyperlink r:id="rId8" w:tgtFrame="_blank" w:history="1">
        <w:r w:rsidRPr="0027450B">
          <w:rPr>
            <w:rStyle w:val="Hyperlink"/>
            <w:color w:val="4A6EE0"/>
          </w:rPr>
          <w:t>https://doi.org/10.1177/00111287890350030</w:t>
        </w:r>
      </w:hyperlink>
    </w:p>
    <w:p w:rsidR="0027450B" w:rsidRPr="0027450B" w:rsidRDefault="0027450B" w:rsidP="0027450B">
      <w:pPr>
        <w:pStyle w:val="NormalWeb"/>
        <w:spacing w:before="0" w:beforeAutospacing="0" w:after="0" w:afterAutospacing="0"/>
        <w:rPr>
          <w:color w:val="0E101A"/>
        </w:rPr>
      </w:pPr>
      <w:r w:rsidRPr="0027450B">
        <w:rPr>
          <w:color w:val="0E101A"/>
        </w:rPr>
        <w:t>(Accessed on: 17th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proofErr w:type="spellStart"/>
      <w:r w:rsidRPr="0027450B">
        <w:rPr>
          <w:color w:val="0E101A"/>
        </w:rPr>
        <w:t>Pensieri</w:t>
      </w:r>
      <w:proofErr w:type="spellEnd"/>
      <w:r w:rsidRPr="0027450B">
        <w:rPr>
          <w:color w:val="0E101A"/>
        </w:rPr>
        <w:t xml:space="preserve">, M.G., </w:t>
      </w:r>
      <w:proofErr w:type="spellStart"/>
      <w:r w:rsidRPr="0027450B">
        <w:rPr>
          <w:color w:val="0E101A"/>
        </w:rPr>
        <w:t>Garau</w:t>
      </w:r>
      <w:proofErr w:type="spellEnd"/>
      <w:r w:rsidRPr="0027450B">
        <w:rPr>
          <w:color w:val="0E101A"/>
        </w:rPr>
        <w:t>, M. and Barone, P.M. (2020) 'Drones as an integral part of remote sensing technologies to help missing people', </w:t>
      </w:r>
      <w:r w:rsidRPr="0027450B">
        <w:rPr>
          <w:rStyle w:val="Emphasis"/>
          <w:color w:val="0E101A"/>
        </w:rPr>
        <w:t>Drones</w:t>
      </w:r>
      <w:r w:rsidRPr="0027450B">
        <w:rPr>
          <w:color w:val="0E101A"/>
        </w:rPr>
        <w:t>, </w:t>
      </w:r>
      <w:r w:rsidRPr="0027450B">
        <w:rPr>
          <w:rStyle w:val="Emphasis"/>
          <w:color w:val="0E101A"/>
        </w:rPr>
        <w:t>4</w:t>
      </w:r>
      <w:r w:rsidRPr="0027450B">
        <w:rPr>
          <w:color w:val="0E101A"/>
        </w:rPr>
        <w:t>(2), p.15.</w:t>
      </w:r>
    </w:p>
    <w:p w:rsidR="0027450B" w:rsidRPr="0027450B" w:rsidRDefault="0027450B" w:rsidP="0027450B">
      <w:pPr>
        <w:pStyle w:val="NormalWeb"/>
        <w:spacing w:before="0" w:beforeAutospacing="0" w:after="0" w:afterAutospacing="0"/>
        <w:rPr>
          <w:color w:val="0E101A"/>
        </w:rPr>
      </w:pPr>
      <w:r w:rsidRPr="0027450B">
        <w:rPr>
          <w:color w:val="0E101A"/>
        </w:rPr>
        <w:t>Available at:</w:t>
      </w:r>
    </w:p>
    <w:p w:rsidR="0027450B" w:rsidRPr="0027450B" w:rsidRDefault="0027450B" w:rsidP="0027450B">
      <w:pPr>
        <w:pStyle w:val="NormalWeb"/>
        <w:spacing w:before="0" w:beforeAutospacing="0" w:after="0" w:afterAutospacing="0"/>
        <w:rPr>
          <w:color w:val="0E101A"/>
        </w:rPr>
      </w:pPr>
      <w:r w:rsidRPr="0027450B">
        <w:rPr>
          <w:color w:val="0E101A"/>
        </w:rPr>
        <w:t>DOI:10.3390/drones4020015</w:t>
      </w:r>
    </w:p>
    <w:p w:rsidR="0027450B" w:rsidRPr="0027450B" w:rsidRDefault="0027450B" w:rsidP="0027450B">
      <w:pPr>
        <w:pStyle w:val="NormalWeb"/>
        <w:spacing w:before="0" w:beforeAutospacing="0" w:after="0" w:afterAutospacing="0"/>
        <w:rPr>
          <w:color w:val="0E101A"/>
        </w:rPr>
      </w:pPr>
      <w:r w:rsidRPr="0027450B">
        <w:rPr>
          <w:color w:val="0E101A"/>
        </w:rPr>
        <w:t>(Accessed on 2nd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proofErr w:type="spellStart"/>
      <w:r w:rsidRPr="0027450B">
        <w:rPr>
          <w:color w:val="0E101A"/>
        </w:rPr>
        <w:t>SaveLives</w:t>
      </w:r>
      <w:proofErr w:type="spellEnd"/>
      <w:r w:rsidRPr="0027450B">
        <w:rPr>
          <w:color w:val="0E101A"/>
        </w:rPr>
        <w:t xml:space="preserve"> - Frequently Asked Questions Multi-Agency Risk Assessment Conferences</w:t>
      </w:r>
    </w:p>
    <w:p w:rsidR="0027450B" w:rsidRPr="0027450B" w:rsidRDefault="0027450B" w:rsidP="0027450B">
      <w:pPr>
        <w:pStyle w:val="NormalWeb"/>
        <w:spacing w:before="0" w:beforeAutospacing="0" w:after="0" w:afterAutospacing="0"/>
        <w:rPr>
          <w:color w:val="0E101A"/>
        </w:rPr>
      </w:pPr>
      <w:r w:rsidRPr="0027450B">
        <w:rPr>
          <w:color w:val="0E101A"/>
        </w:rPr>
        <w:t>Available at: https://safelives.org.uk/sites/default/files/resources/MARAC%20FAQs%20General%20FINAL.pdf</w:t>
      </w:r>
    </w:p>
    <w:p w:rsidR="0027450B" w:rsidRPr="0027450B" w:rsidRDefault="0027450B" w:rsidP="0027450B">
      <w:pPr>
        <w:pStyle w:val="NormalWeb"/>
        <w:spacing w:before="0" w:beforeAutospacing="0" w:after="0" w:afterAutospacing="0"/>
        <w:rPr>
          <w:color w:val="0E101A"/>
        </w:rPr>
      </w:pPr>
      <w:r w:rsidRPr="0027450B">
        <w:rPr>
          <w:color w:val="0E101A"/>
        </w:rPr>
        <w:t>(Accessed on: 10th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proofErr w:type="spellStart"/>
      <w:r w:rsidRPr="0027450B">
        <w:rPr>
          <w:color w:val="0E101A"/>
        </w:rPr>
        <w:t>Skogan</w:t>
      </w:r>
      <w:proofErr w:type="spellEnd"/>
      <w:r w:rsidRPr="0027450B">
        <w:rPr>
          <w:color w:val="0E101A"/>
        </w:rPr>
        <w:t>, W.G. (2019) 'The future of CCTV', </w:t>
      </w:r>
      <w:r w:rsidRPr="0027450B">
        <w:rPr>
          <w:rStyle w:val="Emphasis"/>
          <w:color w:val="0E101A"/>
        </w:rPr>
        <w:t>Criminology &amp; Pub, Poly</w:t>
      </w:r>
      <w:r w:rsidRPr="0027450B">
        <w:rPr>
          <w:color w:val="0E101A"/>
        </w:rPr>
        <w:t>, </w:t>
      </w:r>
      <w:r w:rsidRPr="0027450B">
        <w:rPr>
          <w:rStyle w:val="Emphasis"/>
          <w:color w:val="0E101A"/>
        </w:rPr>
        <w:t>18</w:t>
      </w:r>
      <w:r w:rsidRPr="0027450B">
        <w:rPr>
          <w:color w:val="0E101A"/>
        </w:rPr>
        <w:t>, p.161.</w:t>
      </w:r>
    </w:p>
    <w:p w:rsidR="0027450B" w:rsidRPr="0027450B" w:rsidRDefault="0027450B" w:rsidP="0027450B">
      <w:pPr>
        <w:pStyle w:val="NormalWeb"/>
        <w:spacing w:before="0" w:beforeAutospacing="0" w:after="0" w:afterAutospacing="0"/>
        <w:rPr>
          <w:color w:val="0E101A"/>
        </w:rPr>
      </w:pPr>
      <w:r w:rsidRPr="0027450B">
        <w:rPr>
          <w:color w:val="0E101A"/>
        </w:rPr>
        <w:t>Available at: </w:t>
      </w:r>
    </w:p>
    <w:p w:rsidR="0027450B" w:rsidRPr="0027450B" w:rsidRDefault="0027450B" w:rsidP="0027450B">
      <w:pPr>
        <w:pStyle w:val="NormalWeb"/>
        <w:spacing w:before="0" w:beforeAutospacing="0" w:after="0" w:afterAutospacing="0"/>
        <w:rPr>
          <w:color w:val="0E101A"/>
        </w:rPr>
      </w:pPr>
      <w:r w:rsidRPr="0027450B">
        <w:rPr>
          <w:color w:val="0E101A"/>
        </w:rPr>
        <w:t>https://heinonline.org/HOL/LandingPage?handle=hein.journals/crpp18&amp;div=17&amp;id=&amp;page=</w:t>
      </w:r>
    </w:p>
    <w:p w:rsidR="0027450B" w:rsidRPr="0027450B" w:rsidRDefault="0027450B" w:rsidP="0027450B">
      <w:pPr>
        <w:pStyle w:val="NormalWeb"/>
        <w:spacing w:before="0" w:beforeAutospacing="0" w:after="0" w:afterAutospacing="0"/>
        <w:rPr>
          <w:color w:val="0E101A"/>
        </w:rPr>
      </w:pPr>
      <w:r w:rsidRPr="0027450B">
        <w:rPr>
          <w:color w:val="0E101A"/>
        </w:rPr>
        <w:t>(Accessed on 2nd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 xml:space="preserve">Taylor, R. and </w:t>
      </w:r>
      <w:proofErr w:type="spellStart"/>
      <w:r w:rsidRPr="0027450B">
        <w:rPr>
          <w:color w:val="0E101A"/>
        </w:rPr>
        <w:t>Yakeley</w:t>
      </w:r>
      <w:proofErr w:type="spellEnd"/>
      <w:r w:rsidRPr="0027450B">
        <w:rPr>
          <w:color w:val="0E101A"/>
        </w:rPr>
        <w:t>, J. (2019) 'Working with MAPPA: ethics and pragmatics', </w:t>
      </w:r>
      <w:proofErr w:type="spellStart"/>
      <w:r w:rsidRPr="0027450B">
        <w:rPr>
          <w:rStyle w:val="Emphasis"/>
          <w:color w:val="0E101A"/>
        </w:rPr>
        <w:t>BJPsych</w:t>
      </w:r>
      <w:proofErr w:type="spellEnd"/>
      <w:r w:rsidRPr="0027450B">
        <w:rPr>
          <w:rStyle w:val="Emphasis"/>
          <w:color w:val="0E101A"/>
        </w:rPr>
        <w:t xml:space="preserve"> Advances,</w:t>
      </w:r>
      <w:r w:rsidRPr="0027450B">
        <w:rPr>
          <w:color w:val="0E101A"/>
        </w:rPr>
        <w:t> 25(3), pp. 157-165</w:t>
      </w:r>
    </w:p>
    <w:p w:rsidR="0027450B" w:rsidRPr="0027450B" w:rsidRDefault="0027450B" w:rsidP="0027450B">
      <w:pPr>
        <w:pStyle w:val="NormalWeb"/>
        <w:spacing w:before="0" w:beforeAutospacing="0" w:after="0" w:afterAutospacing="0"/>
        <w:rPr>
          <w:color w:val="0E101A"/>
        </w:rPr>
      </w:pPr>
      <w:r w:rsidRPr="0027450B">
        <w:rPr>
          <w:color w:val="0E101A"/>
        </w:rPr>
        <w:t>Available at: DOI:10.1192/bja.2018.5</w:t>
      </w:r>
    </w:p>
    <w:p w:rsidR="0027450B" w:rsidRPr="0027450B" w:rsidRDefault="0027450B" w:rsidP="0027450B">
      <w:pPr>
        <w:pStyle w:val="NormalWeb"/>
        <w:spacing w:before="0" w:beforeAutospacing="0" w:after="0" w:afterAutospacing="0"/>
        <w:rPr>
          <w:color w:val="0E101A"/>
        </w:rPr>
      </w:pPr>
      <w:r w:rsidRPr="0027450B">
        <w:rPr>
          <w:color w:val="0E101A"/>
        </w:rPr>
        <w:t>(Accessed on: 8th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UK Legislation - </w:t>
      </w:r>
      <w:r w:rsidRPr="0027450B">
        <w:rPr>
          <w:rStyle w:val="Emphasis"/>
          <w:color w:val="0E101A"/>
        </w:rPr>
        <w:t>Trigger Offences</w:t>
      </w:r>
      <w:r w:rsidRPr="0027450B">
        <w:rPr>
          <w:color w:val="0E101A"/>
        </w:rPr>
        <w:t> (2001)</w:t>
      </w:r>
    </w:p>
    <w:p w:rsidR="0027450B" w:rsidRPr="0027450B" w:rsidRDefault="0027450B" w:rsidP="0027450B">
      <w:pPr>
        <w:pStyle w:val="NormalWeb"/>
        <w:spacing w:before="0" w:beforeAutospacing="0" w:after="0" w:afterAutospacing="0"/>
        <w:rPr>
          <w:color w:val="0E101A"/>
        </w:rPr>
      </w:pPr>
      <w:r w:rsidRPr="0027450B">
        <w:rPr>
          <w:color w:val="0E101A"/>
        </w:rPr>
        <w:t>Available at: https://www.legislation.gov.uk/ukpga/2000/43/schedule/6</w:t>
      </w:r>
    </w:p>
    <w:p w:rsidR="0027450B" w:rsidRPr="0027450B" w:rsidRDefault="0027450B" w:rsidP="0027450B">
      <w:pPr>
        <w:pStyle w:val="NormalWeb"/>
        <w:spacing w:before="0" w:beforeAutospacing="0" w:after="0" w:afterAutospacing="0"/>
        <w:rPr>
          <w:color w:val="0E101A"/>
        </w:rPr>
      </w:pPr>
      <w:r w:rsidRPr="0027450B">
        <w:rPr>
          <w:color w:val="0E101A"/>
        </w:rPr>
        <w:t>(Accessed on: 17th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 xml:space="preserve">Van </w:t>
      </w:r>
      <w:proofErr w:type="spellStart"/>
      <w:r w:rsidRPr="0027450B">
        <w:rPr>
          <w:color w:val="0E101A"/>
        </w:rPr>
        <w:t>Ooijen</w:t>
      </w:r>
      <w:proofErr w:type="spellEnd"/>
      <w:r w:rsidRPr="0027450B">
        <w:rPr>
          <w:color w:val="0E101A"/>
        </w:rPr>
        <w:t xml:space="preserve">, C. and </w:t>
      </w:r>
      <w:proofErr w:type="spellStart"/>
      <w:r w:rsidRPr="0027450B">
        <w:rPr>
          <w:color w:val="0E101A"/>
        </w:rPr>
        <w:t>Bokhorst</w:t>
      </w:r>
      <w:proofErr w:type="spellEnd"/>
      <w:r w:rsidRPr="0027450B">
        <w:rPr>
          <w:color w:val="0E101A"/>
        </w:rPr>
        <w:t>, M., 2012. Securing the Legitimacy of Surveillance: Automatic Number Plate Recognition in Dutch policing. </w:t>
      </w:r>
      <w:r w:rsidRPr="0027450B">
        <w:rPr>
          <w:rStyle w:val="Emphasis"/>
          <w:color w:val="0E101A"/>
        </w:rPr>
        <w:t xml:space="preserve">Crime, Security and Surveillance. Effects for the </w:t>
      </w:r>
      <w:proofErr w:type="spellStart"/>
      <w:r w:rsidRPr="0027450B">
        <w:rPr>
          <w:rStyle w:val="Emphasis"/>
          <w:color w:val="0E101A"/>
        </w:rPr>
        <w:t>Surveillant</w:t>
      </w:r>
      <w:proofErr w:type="spellEnd"/>
      <w:r w:rsidRPr="0027450B">
        <w:rPr>
          <w:rStyle w:val="Emphasis"/>
          <w:color w:val="0E101A"/>
        </w:rPr>
        <w:t xml:space="preserve"> and the </w:t>
      </w:r>
      <w:proofErr w:type="spellStart"/>
      <w:r w:rsidRPr="0027450B">
        <w:rPr>
          <w:rStyle w:val="Emphasis"/>
          <w:color w:val="0E101A"/>
        </w:rPr>
        <w:t>Surveilled</w:t>
      </w:r>
      <w:proofErr w:type="spellEnd"/>
      <w:r w:rsidRPr="0027450B">
        <w:rPr>
          <w:color w:val="0E101A"/>
        </w:rPr>
        <w:t>, pp.123-144.</w:t>
      </w:r>
    </w:p>
    <w:p w:rsidR="0027450B" w:rsidRPr="0027450B" w:rsidRDefault="0027450B" w:rsidP="0027450B">
      <w:pPr>
        <w:pStyle w:val="NormalWeb"/>
        <w:spacing w:before="0" w:beforeAutospacing="0" w:after="0" w:afterAutospacing="0"/>
        <w:rPr>
          <w:color w:val="0E101A"/>
        </w:rPr>
      </w:pPr>
      <w:r w:rsidRPr="0027450B">
        <w:rPr>
          <w:color w:val="0E101A"/>
        </w:rPr>
        <w:t>Available at: </w:t>
      </w:r>
    </w:p>
    <w:p w:rsidR="0027450B" w:rsidRPr="0027450B" w:rsidRDefault="0027450B" w:rsidP="0027450B">
      <w:pPr>
        <w:pStyle w:val="NormalWeb"/>
        <w:spacing w:before="0" w:beforeAutospacing="0" w:after="0" w:afterAutospacing="0"/>
        <w:rPr>
          <w:color w:val="0E101A"/>
        </w:rPr>
      </w:pPr>
      <w:r w:rsidRPr="0027450B">
        <w:rPr>
          <w:color w:val="0E101A"/>
        </w:rPr>
        <w:t>http://cvano.com/wp-content/uploads/2015/08/VanOoijen_Bokhorst2012_legitimacy_surveillance_police.pdf</w:t>
      </w:r>
    </w:p>
    <w:p w:rsidR="0027450B" w:rsidRPr="0027450B" w:rsidRDefault="0027450B" w:rsidP="0027450B">
      <w:pPr>
        <w:pStyle w:val="NormalWeb"/>
        <w:spacing w:before="0" w:beforeAutospacing="0" w:after="0" w:afterAutospacing="0"/>
        <w:rPr>
          <w:color w:val="0E101A"/>
        </w:rPr>
      </w:pPr>
      <w:r w:rsidRPr="0027450B">
        <w:rPr>
          <w:color w:val="0E101A"/>
        </w:rPr>
        <w:lastRenderedPageBreak/>
        <w:t>(Accessed on 2nd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Watkinson-Miley, C., Cox, C. and Deshpande, M. (2021) 'A New Generation of Police Officers: Experiences of Student Officers Undertaking the Police Constable Degree Apprenticeship in One UK Police Force', </w:t>
      </w:r>
      <w:r w:rsidRPr="0027450B">
        <w:rPr>
          <w:rStyle w:val="Emphasis"/>
          <w:color w:val="0E101A"/>
        </w:rPr>
        <w:t>Policing: a Journal of Policy and Practice</w:t>
      </w:r>
      <w:r w:rsidRPr="0027450B">
        <w:rPr>
          <w:color w:val="0E101A"/>
        </w:rPr>
        <w:t>, 16(1), pp. 122-134</w:t>
      </w:r>
    </w:p>
    <w:p w:rsidR="0027450B" w:rsidRPr="0027450B" w:rsidRDefault="0027450B" w:rsidP="0027450B">
      <w:pPr>
        <w:pStyle w:val="NormalWeb"/>
        <w:spacing w:before="0" w:beforeAutospacing="0" w:after="0" w:afterAutospacing="0"/>
        <w:rPr>
          <w:color w:val="0E101A"/>
        </w:rPr>
      </w:pPr>
      <w:r w:rsidRPr="0027450B">
        <w:rPr>
          <w:color w:val="0E101A"/>
        </w:rPr>
        <w:t>Available at: DOI: 10.1093/police/paab062</w:t>
      </w:r>
    </w:p>
    <w:p w:rsidR="0027450B" w:rsidRPr="0027450B" w:rsidRDefault="0027450B" w:rsidP="0027450B">
      <w:pPr>
        <w:pStyle w:val="NormalWeb"/>
        <w:spacing w:before="0" w:beforeAutospacing="0" w:after="0" w:afterAutospacing="0"/>
        <w:rPr>
          <w:color w:val="0E101A"/>
        </w:rPr>
      </w:pPr>
      <w:r w:rsidRPr="0027450B">
        <w:rPr>
          <w:color w:val="0E101A"/>
        </w:rPr>
        <w:t>(Accessed on: 20th September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Watson, L. and Andrews, L. (2018) 'The effect of a Trauma Risk Management (</w:t>
      </w:r>
      <w:proofErr w:type="spellStart"/>
      <w:r w:rsidRPr="0027450B">
        <w:rPr>
          <w:color w:val="0E101A"/>
        </w:rPr>
        <w:t>TRiM</w:t>
      </w:r>
      <w:proofErr w:type="spellEnd"/>
      <w:r w:rsidRPr="0027450B">
        <w:rPr>
          <w:color w:val="0E101A"/>
        </w:rPr>
        <w:t>) program on stigma and barriers to help-seeking in the Police', </w:t>
      </w:r>
      <w:r w:rsidRPr="0027450B">
        <w:rPr>
          <w:rStyle w:val="Emphasis"/>
          <w:color w:val="0E101A"/>
        </w:rPr>
        <w:t>International journal of stress management</w:t>
      </w:r>
      <w:r w:rsidRPr="0027450B">
        <w:rPr>
          <w:color w:val="0E101A"/>
        </w:rPr>
        <w:t>, </w:t>
      </w:r>
      <w:r w:rsidRPr="0027450B">
        <w:rPr>
          <w:rStyle w:val="Emphasis"/>
          <w:color w:val="0E101A"/>
        </w:rPr>
        <w:t>25</w:t>
      </w:r>
      <w:r w:rsidRPr="0027450B">
        <w:rPr>
          <w:color w:val="0E101A"/>
        </w:rPr>
        <w:t>(4), p.348.</w:t>
      </w:r>
    </w:p>
    <w:p w:rsidR="0027450B" w:rsidRPr="0027450B" w:rsidRDefault="0027450B" w:rsidP="0027450B">
      <w:pPr>
        <w:pStyle w:val="NormalWeb"/>
        <w:spacing w:before="0" w:beforeAutospacing="0" w:after="0" w:afterAutospacing="0"/>
        <w:rPr>
          <w:color w:val="0E101A"/>
        </w:rPr>
      </w:pPr>
      <w:r w:rsidRPr="0027450B">
        <w:rPr>
          <w:color w:val="0E101A"/>
        </w:rPr>
        <w:t>Available at: </w:t>
      </w:r>
      <w:hyperlink r:id="rId9" w:tgtFrame="_blank" w:history="1">
        <w:r w:rsidRPr="0027450B">
          <w:rPr>
            <w:rStyle w:val="Hyperlink"/>
            <w:color w:val="4A6EE0"/>
          </w:rPr>
          <w:t>https://doi.org/10.1037/str0000071</w:t>
        </w:r>
      </w:hyperlink>
    </w:p>
    <w:p w:rsidR="0027450B" w:rsidRPr="0027450B" w:rsidRDefault="0027450B" w:rsidP="0027450B">
      <w:pPr>
        <w:pStyle w:val="NormalWeb"/>
        <w:spacing w:before="0" w:beforeAutospacing="0" w:after="0" w:afterAutospacing="0"/>
        <w:rPr>
          <w:color w:val="0E101A"/>
        </w:rPr>
      </w:pPr>
      <w:r w:rsidRPr="0027450B">
        <w:rPr>
          <w:color w:val="0E101A"/>
        </w:rPr>
        <w:t>(Accessed on: 18th October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Webster, W. (2009) 'CCTV policy in the UK: Reconsidering the evidence base', </w:t>
      </w:r>
      <w:r w:rsidRPr="0027450B">
        <w:rPr>
          <w:rStyle w:val="Emphasis"/>
          <w:color w:val="0E101A"/>
        </w:rPr>
        <w:t>Surveillance and Society</w:t>
      </w:r>
      <w:r w:rsidRPr="0027450B">
        <w:rPr>
          <w:color w:val="0E101A"/>
        </w:rPr>
        <w:t>, 6(1), pp. 10-22</w:t>
      </w:r>
    </w:p>
    <w:p w:rsidR="0027450B" w:rsidRPr="0027450B" w:rsidRDefault="0027450B" w:rsidP="0027450B">
      <w:pPr>
        <w:pStyle w:val="NormalWeb"/>
        <w:spacing w:before="0" w:beforeAutospacing="0" w:after="0" w:afterAutospacing="0"/>
        <w:rPr>
          <w:color w:val="0E101A"/>
        </w:rPr>
      </w:pPr>
      <w:r w:rsidRPr="0027450B">
        <w:rPr>
          <w:color w:val="0E101A"/>
        </w:rPr>
        <w:t>Available at: http://www.surveillance-and- society.org/</w:t>
      </w:r>
      <w:proofErr w:type="spellStart"/>
      <w:r w:rsidRPr="0027450B">
        <w:rPr>
          <w:color w:val="0E101A"/>
        </w:rPr>
        <w:t>ojs</w:t>
      </w:r>
      <w:proofErr w:type="spellEnd"/>
      <w:r w:rsidRPr="0027450B">
        <w:rPr>
          <w:color w:val="0E101A"/>
        </w:rPr>
        <w:t>/</w:t>
      </w:r>
      <w:proofErr w:type="spellStart"/>
      <w:r w:rsidRPr="0027450B">
        <w:rPr>
          <w:color w:val="0E101A"/>
        </w:rPr>
        <w:t>index.php</w:t>
      </w:r>
      <w:proofErr w:type="spellEnd"/>
      <w:r w:rsidRPr="0027450B">
        <w:rPr>
          <w:color w:val="0E101A"/>
        </w:rPr>
        <w:t>/journal/article/view/evidence</w:t>
      </w:r>
    </w:p>
    <w:p w:rsidR="0027450B" w:rsidRPr="0027450B" w:rsidRDefault="0027450B" w:rsidP="0027450B">
      <w:pPr>
        <w:pStyle w:val="NormalWeb"/>
        <w:spacing w:before="0" w:beforeAutospacing="0" w:after="0" w:afterAutospacing="0"/>
        <w:rPr>
          <w:color w:val="0E101A"/>
        </w:rPr>
      </w:pPr>
      <w:r w:rsidRPr="0027450B">
        <w:rPr>
          <w:color w:val="0E101A"/>
        </w:rPr>
        <w:t>(Accessed on 2nd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proofErr w:type="spellStart"/>
      <w:r w:rsidRPr="0027450B">
        <w:rPr>
          <w:color w:val="0E101A"/>
        </w:rPr>
        <w:t>Weisburd</w:t>
      </w:r>
      <w:proofErr w:type="spellEnd"/>
      <w:r w:rsidRPr="0027450B">
        <w:rPr>
          <w:color w:val="0E101A"/>
        </w:rPr>
        <w:t>, D., Farrington, D., and Gill, C. (2016) </w:t>
      </w:r>
      <w:r w:rsidRPr="0027450B">
        <w:rPr>
          <w:rStyle w:val="Emphasis"/>
          <w:color w:val="0E101A"/>
        </w:rPr>
        <w:t>'What Works in Crime Prevention and Rehabilitation' Lessons from Systematic Reviews,</w:t>
      </w:r>
      <w:r w:rsidRPr="0027450B">
        <w:rPr>
          <w:color w:val="0E101A"/>
        </w:rPr>
        <w:t> New York, NY, Springer New York; Imprint Springer. </w:t>
      </w:r>
    </w:p>
    <w:p w:rsidR="0027450B" w:rsidRPr="0027450B" w:rsidRDefault="0027450B" w:rsidP="0027450B">
      <w:pPr>
        <w:pStyle w:val="NormalWeb"/>
        <w:spacing w:before="0" w:beforeAutospacing="0" w:after="0" w:afterAutospacing="0"/>
        <w:rPr>
          <w:color w:val="0E101A"/>
        </w:rPr>
      </w:pPr>
      <w:r w:rsidRPr="0027450B">
        <w:rPr>
          <w:color w:val="0E101A"/>
        </w:rPr>
        <w:t>Available at: doi:10.1007/978-1-4939-3477-5.</w:t>
      </w:r>
    </w:p>
    <w:p w:rsidR="0027450B" w:rsidRPr="0027450B" w:rsidRDefault="0027450B" w:rsidP="0027450B">
      <w:pPr>
        <w:pStyle w:val="NormalWeb"/>
        <w:spacing w:before="0" w:beforeAutospacing="0" w:after="0" w:afterAutospacing="0"/>
        <w:rPr>
          <w:color w:val="0E101A"/>
        </w:rPr>
      </w:pPr>
      <w:r w:rsidRPr="0027450B">
        <w:rPr>
          <w:color w:val="0E101A"/>
        </w:rPr>
        <w:t>(Accessed on: 17th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Welsh, B.C. (2006) 'Evidence-based policing for crime prevention', </w:t>
      </w:r>
      <w:r w:rsidRPr="0027450B">
        <w:rPr>
          <w:rStyle w:val="Emphasis"/>
          <w:color w:val="0E101A"/>
        </w:rPr>
        <w:t>Police innovation Contrasting perspectives</w:t>
      </w:r>
      <w:r w:rsidRPr="0027450B">
        <w:rPr>
          <w:color w:val="0E101A"/>
        </w:rPr>
        <w:t>, pp.305-321.</w:t>
      </w:r>
    </w:p>
    <w:p w:rsidR="0027450B" w:rsidRPr="0027450B" w:rsidRDefault="0027450B" w:rsidP="0027450B">
      <w:pPr>
        <w:pStyle w:val="NormalWeb"/>
        <w:spacing w:before="0" w:beforeAutospacing="0" w:after="0" w:afterAutospacing="0"/>
        <w:rPr>
          <w:color w:val="0E101A"/>
        </w:rPr>
      </w:pPr>
      <w:r w:rsidRPr="0027450B">
        <w:rPr>
          <w:color w:val="0E101A"/>
        </w:rPr>
        <w:t>Available at:</w:t>
      </w:r>
    </w:p>
    <w:p w:rsidR="0027450B" w:rsidRPr="0027450B" w:rsidRDefault="0027450B" w:rsidP="0027450B">
      <w:pPr>
        <w:pStyle w:val="NormalWeb"/>
        <w:spacing w:before="0" w:beforeAutospacing="0" w:after="0" w:afterAutospacing="0"/>
        <w:rPr>
          <w:color w:val="0E101A"/>
        </w:rPr>
      </w:pPr>
      <w:r w:rsidRPr="0027450B">
        <w:rPr>
          <w:color w:val="0E101A"/>
        </w:rPr>
        <w:t>https://books.google.co.uk/books?hl=en&amp;lr=&amp;id=Z7OQDwAAQBAJ&amp;oi=fnd&amp;pg=PA439&amp;dq=Welsh,+B.C.+(2006)+%27Evidence-based+policing+for+crime+prevention%27,+Police+innovation+Contrasting+perspectives,+pp.305-321.&amp;ots=tOsuHLLzpj&amp;sig=MTgvZXROCLa322wXLjp6BmTk3as&amp;redir_esc=y#v=onepage&amp;q=Welsh%2C%20B.C.%20(2006)%20'Evidence-based%20policing%20for%20crime%20prevention'%2C%20Police%20innovation%20Contrasting%20perspectives%2C%20pp.305-321.&amp;f=false</w:t>
      </w:r>
    </w:p>
    <w:p w:rsidR="0027450B" w:rsidRPr="0027450B" w:rsidRDefault="0027450B" w:rsidP="0027450B">
      <w:pPr>
        <w:pStyle w:val="NormalWeb"/>
        <w:spacing w:before="0" w:beforeAutospacing="0" w:after="0" w:afterAutospacing="0"/>
        <w:rPr>
          <w:color w:val="0E101A"/>
        </w:rPr>
      </w:pPr>
      <w:r w:rsidRPr="0027450B">
        <w:rPr>
          <w:color w:val="0E101A"/>
        </w:rPr>
        <w:t>(Accessed on: 17th November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r w:rsidRPr="0027450B">
        <w:rPr>
          <w:color w:val="0E101A"/>
        </w:rPr>
        <w:t xml:space="preserve">White, M. and </w:t>
      </w:r>
      <w:proofErr w:type="spellStart"/>
      <w:r w:rsidRPr="0027450B">
        <w:rPr>
          <w:color w:val="0E101A"/>
        </w:rPr>
        <w:t>Malm</w:t>
      </w:r>
      <w:proofErr w:type="spellEnd"/>
      <w:r w:rsidRPr="0027450B">
        <w:rPr>
          <w:color w:val="0E101A"/>
        </w:rPr>
        <w:t>, A. (2020) '</w:t>
      </w:r>
      <w:r w:rsidRPr="0027450B">
        <w:rPr>
          <w:rStyle w:val="Emphasis"/>
          <w:color w:val="0E101A"/>
        </w:rPr>
        <w:t>Cops, Cameras and Crisis The Potential and the Perils of Police Body-Worn Cameras'</w:t>
      </w:r>
      <w:r w:rsidRPr="0027450B">
        <w:rPr>
          <w:color w:val="0E101A"/>
        </w:rPr>
        <w:t>, New York: University Press</w:t>
      </w:r>
    </w:p>
    <w:p w:rsidR="0027450B" w:rsidRPr="0027450B" w:rsidRDefault="0027450B" w:rsidP="0027450B">
      <w:pPr>
        <w:pStyle w:val="NormalWeb"/>
        <w:spacing w:before="0" w:beforeAutospacing="0" w:after="0" w:afterAutospacing="0"/>
        <w:rPr>
          <w:color w:val="0E101A"/>
        </w:rPr>
      </w:pPr>
      <w:r w:rsidRPr="0027450B">
        <w:rPr>
          <w:color w:val="0E101A"/>
        </w:rPr>
        <w:t>Available at: </w:t>
      </w:r>
    </w:p>
    <w:p w:rsidR="0027450B" w:rsidRPr="0027450B" w:rsidRDefault="0027450B" w:rsidP="0027450B">
      <w:pPr>
        <w:pStyle w:val="NormalWeb"/>
        <w:spacing w:before="0" w:beforeAutospacing="0" w:after="0" w:afterAutospacing="0"/>
        <w:rPr>
          <w:color w:val="0E101A"/>
        </w:rPr>
      </w:pPr>
      <w:r w:rsidRPr="0027450B">
        <w:rPr>
          <w:color w:val="0E101A"/>
        </w:rPr>
        <w:t>https://books.google.co.uk/books?hl=en&amp;lr=&amp;id=TPLJDwAAQBAJ&amp;oi=fnd&amp;pg=PP9&amp;dq=White,+M.+and+Malm,+A.+(2020)+%27Cops,+Cameras+and+Crisis+The+Potential+and+the+Perils+of+Police+Body-Worn+Cameras%27,+New+York:+University+Press&amp;ots=VCenQ1an2W&amp;sig=NWj81OGa5eulGb7_FVNo9PsYqiA&amp;redir_esc=y#v=onepage&amp;q=White%2C%20M.%20and%20Malm%2C%20A.%20(2020)%20'Cops%2C%20Cameras%20and%20Crisis%20The%20Potential%20and%20the%20Perils%20of%20Police%20Body-Worn%20Cameras'%2C%20New%20York%3A%20University%20Press&amp;f=false</w:t>
      </w:r>
    </w:p>
    <w:p w:rsidR="0027450B" w:rsidRPr="0027450B" w:rsidRDefault="0027450B" w:rsidP="0027450B">
      <w:pPr>
        <w:pStyle w:val="NormalWeb"/>
        <w:spacing w:before="0" w:beforeAutospacing="0" w:after="0" w:afterAutospacing="0"/>
        <w:rPr>
          <w:color w:val="0E101A"/>
        </w:rPr>
      </w:pPr>
      <w:r w:rsidRPr="0027450B">
        <w:rPr>
          <w:color w:val="0E101A"/>
        </w:rPr>
        <w:t>(Accessed on: 20th September 2022)</w:t>
      </w:r>
    </w:p>
    <w:p w:rsidR="0027450B" w:rsidRPr="0027450B" w:rsidRDefault="0027450B" w:rsidP="0027450B">
      <w:pPr>
        <w:pStyle w:val="NormalWeb"/>
        <w:spacing w:before="0" w:beforeAutospacing="0" w:after="0" w:afterAutospacing="0"/>
        <w:rPr>
          <w:color w:val="0E101A"/>
        </w:rPr>
      </w:pPr>
    </w:p>
    <w:p w:rsidR="0027450B" w:rsidRPr="0027450B" w:rsidRDefault="0027450B" w:rsidP="0027450B">
      <w:pPr>
        <w:pStyle w:val="NormalWeb"/>
        <w:spacing w:before="0" w:beforeAutospacing="0" w:after="0" w:afterAutospacing="0"/>
        <w:rPr>
          <w:color w:val="0E101A"/>
        </w:rPr>
      </w:pPr>
      <w:proofErr w:type="spellStart"/>
      <w:r w:rsidRPr="0027450B">
        <w:rPr>
          <w:color w:val="0E101A"/>
        </w:rPr>
        <w:lastRenderedPageBreak/>
        <w:t>Zempi</w:t>
      </w:r>
      <w:proofErr w:type="spellEnd"/>
      <w:r w:rsidRPr="0027450B">
        <w:rPr>
          <w:color w:val="0E101A"/>
        </w:rPr>
        <w:t>, I. (2020) 'Looking back, I wouldn't join up again: the lived experiences of police officers as victims of bias and prejudice perpetrated by fellow staff within an English police force', </w:t>
      </w:r>
      <w:r w:rsidRPr="0027450B">
        <w:rPr>
          <w:rStyle w:val="Emphasis"/>
          <w:color w:val="0E101A"/>
        </w:rPr>
        <w:t>Police Practice and Research</w:t>
      </w:r>
      <w:r w:rsidRPr="0027450B">
        <w:rPr>
          <w:color w:val="0E101A"/>
        </w:rPr>
        <w:t>, 21(1), pp. 33-48</w:t>
      </w:r>
    </w:p>
    <w:p w:rsidR="0027450B" w:rsidRPr="0027450B" w:rsidRDefault="0027450B" w:rsidP="0027450B">
      <w:pPr>
        <w:pStyle w:val="NormalWeb"/>
        <w:spacing w:before="0" w:beforeAutospacing="0" w:after="0" w:afterAutospacing="0"/>
        <w:rPr>
          <w:color w:val="0E101A"/>
        </w:rPr>
      </w:pPr>
      <w:r w:rsidRPr="0027450B">
        <w:rPr>
          <w:color w:val="0E101A"/>
        </w:rPr>
        <w:t>Available at: DOI: 10.1080/15614263.2018.1525381</w:t>
      </w:r>
    </w:p>
    <w:p w:rsidR="0027450B" w:rsidRPr="0027450B" w:rsidRDefault="0027450B" w:rsidP="0027450B">
      <w:pPr>
        <w:pStyle w:val="NormalWeb"/>
        <w:spacing w:before="0" w:beforeAutospacing="0" w:after="0" w:afterAutospacing="0"/>
        <w:rPr>
          <w:color w:val="0E101A"/>
        </w:rPr>
      </w:pPr>
      <w:r w:rsidRPr="0027450B">
        <w:rPr>
          <w:color w:val="0E101A"/>
        </w:rPr>
        <w:t>(Accessed on: 20th September 2022)</w:t>
      </w:r>
    </w:p>
    <w:p w:rsidR="0027450B" w:rsidRPr="00D36803" w:rsidRDefault="0027450B" w:rsidP="008003B9">
      <w:pPr>
        <w:spacing w:line="480" w:lineRule="auto"/>
        <w:rPr>
          <w:rFonts w:ascii="Times New Roman" w:hAnsi="Times New Roman" w:cs="Times New Roman"/>
        </w:rPr>
      </w:pPr>
    </w:p>
    <w:sectPr w:rsidR="0027450B" w:rsidRPr="00D36803" w:rsidSect="00D36803">
      <w:headerReference w:type="even" r:id="rId10"/>
      <w:headerReference w:type="default" r:id="rId11"/>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72CB" w:rsidRDefault="006D72CB" w:rsidP="00D36803">
      <w:r>
        <w:separator/>
      </w:r>
    </w:p>
  </w:endnote>
  <w:endnote w:type="continuationSeparator" w:id="0">
    <w:p w:rsidR="006D72CB" w:rsidRDefault="006D72CB" w:rsidP="00D36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72CB" w:rsidRDefault="006D72CB" w:rsidP="00D36803">
      <w:r>
        <w:separator/>
      </w:r>
    </w:p>
  </w:footnote>
  <w:footnote w:type="continuationSeparator" w:id="0">
    <w:p w:rsidR="006D72CB" w:rsidRDefault="006D72CB" w:rsidP="00D36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51124808"/>
      <w:docPartObj>
        <w:docPartGallery w:val="Page Numbers (Top of Page)"/>
        <w:docPartUnique/>
      </w:docPartObj>
    </w:sdtPr>
    <w:sdtContent>
      <w:p w:rsidR="00D36803" w:rsidRDefault="00D36803" w:rsidP="00A876F5">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36803" w:rsidRDefault="00D368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159273"/>
      <w:docPartObj>
        <w:docPartGallery w:val="Page Numbers (Top of Page)"/>
        <w:docPartUnique/>
      </w:docPartObj>
    </w:sdtPr>
    <w:sdtContent>
      <w:p w:rsidR="00D36803" w:rsidRDefault="00D36803" w:rsidP="00A876F5">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36803" w:rsidRDefault="00D368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803"/>
    <w:rsid w:val="0007740C"/>
    <w:rsid w:val="000930C1"/>
    <w:rsid w:val="000B0E35"/>
    <w:rsid w:val="00135440"/>
    <w:rsid w:val="00163EDE"/>
    <w:rsid w:val="00180311"/>
    <w:rsid w:val="001F1663"/>
    <w:rsid w:val="00227537"/>
    <w:rsid w:val="00236488"/>
    <w:rsid w:val="00251EB1"/>
    <w:rsid w:val="0027450B"/>
    <w:rsid w:val="00324ED5"/>
    <w:rsid w:val="003F385A"/>
    <w:rsid w:val="00446416"/>
    <w:rsid w:val="0045069C"/>
    <w:rsid w:val="004A0254"/>
    <w:rsid w:val="005D701F"/>
    <w:rsid w:val="006D634E"/>
    <w:rsid w:val="006D72CB"/>
    <w:rsid w:val="006E3372"/>
    <w:rsid w:val="007010D0"/>
    <w:rsid w:val="00796A93"/>
    <w:rsid w:val="007C3D3C"/>
    <w:rsid w:val="007D0FAE"/>
    <w:rsid w:val="007D1A00"/>
    <w:rsid w:val="007D723F"/>
    <w:rsid w:val="008003B9"/>
    <w:rsid w:val="00814C1E"/>
    <w:rsid w:val="008A5121"/>
    <w:rsid w:val="0098363A"/>
    <w:rsid w:val="00984077"/>
    <w:rsid w:val="00B32F9F"/>
    <w:rsid w:val="00B86AF5"/>
    <w:rsid w:val="00BD5A34"/>
    <w:rsid w:val="00C31B01"/>
    <w:rsid w:val="00C47B27"/>
    <w:rsid w:val="00D36803"/>
    <w:rsid w:val="00DA28CE"/>
    <w:rsid w:val="00DC23F3"/>
    <w:rsid w:val="00E20B30"/>
    <w:rsid w:val="00E272BF"/>
    <w:rsid w:val="00EE350D"/>
    <w:rsid w:val="00EE71E6"/>
    <w:rsid w:val="00EF6323"/>
    <w:rsid w:val="00EF6CB7"/>
    <w:rsid w:val="00F718D8"/>
    <w:rsid w:val="00FB2142"/>
    <w:rsid w:val="00FD0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0A947"/>
  <w15:chartTrackingRefBased/>
  <w15:docId w15:val="{35D0C566-D679-584F-8E45-F8D8E8213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36803"/>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D36803"/>
    <w:rPr>
      <w:b/>
      <w:bCs/>
    </w:rPr>
  </w:style>
  <w:style w:type="paragraph" w:styleId="Header">
    <w:name w:val="header"/>
    <w:basedOn w:val="Normal"/>
    <w:link w:val="HeaderChar"/>
    <w:uiPriority w:val="99"/>
    <w:unhideWhenUsed/>
    <w:rsid w:val="00D36803"/>
    <w:pPr>
      <w:tabs>
        <w:tab w:val="center" w:pos="4680"/>
        <w:tab w:val="right" w:pos="9360"/>
      </w:tabs>
    </w:pPr>
  </w:style>
  <w:style w:type="character" w:customStyle="1" w:styleId="HeaderChar">
    <w:name w:val="Header Char"/>
    <w:basedOn w:val="DefaultParagraphFont"/>
    <w:link w:val="Header"/>
    <w:uiPriority w:val="99"/>
    <w:rsid w:val="00D36803"/>
  </w:style>
  <w:style w:type="character" w:styleId="PageNumber">
    <w:name w:val="page number"/>
    <w:basedOn w:val="DefaultParagraphFont"/>
    <w:uiPriority w:val="99"/>
    <w:semiHidden/>
    <w:unhideWhenUsed/>
    <w:rsid w:val="00D36803"/>
  </w:style>
  <w:style w:type="paragraph" w:styleId="NoSpacing">
    <w:name w:val="No Spacing"/>
    <w:uiPriority w:val="1"/>
    <w:qFormat/>
    <w:rsid w:val="00D36803"/>
  </w:style>
  <w:style w:type="character" w:customStyle="1" w:styleId="contentpasted0">
    <w:name w:val="contentpasted0"/>
    <w:basedOn w:val="DefaultParagraphFont"/>
    <w:rsid w:val="00D36803"/>
  </w:style>
  <w:style w:type="character" w:styleId="Emphasis">
    <w:name w:val="Emphasis"/>
    <w:basedOn w:val="DefaultParagraphFont"/>
    <w:uiPriority w:val="20"/>
    <w:qFormat/>
    <w:rsid w:val="00D36803"/>
    <w:rPr>
      <w:i/>
      <w:iCs/>
    </w:rPr>
  </w:style>
  <w:style w:type="character" w:styleId="Hyperlink">
    <w:name w:val="Hyperlink"/>
    <w:basedOn w:val="DefaultParagraphFont"/>
    <w:uiPriority w:val="99"/>
    <w:semiHidden/>
    <w:unhideWhenUsed/>
    <w:rsid w:val="002745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9278">
      <w:bodyDiv w:val="1"/>
      <w:marLeft w:val="0"/>
      <w:marRight w:val="0"/>
      <w:marTop w:val="0"/>
      <w:marBottom w:val="0"/>
      <w:divBdr>
        <w:top w:val="none" w:sz="0" w:space="0" w:color="auto"/>
        <w:left w:val="none" w:sz="0" w:space="0" w:color="auto"/>
        <w:bottom w:val="none" w:sz="0" w:space="0" w:color="auto"/>
        <w:right w:val="none" w:sz="0" w:space="0" w:color="auto"/>
      </w:divBdr>
    </w:div>
    <w:div w:id="512304582">
      <w:bodyDiv w:val="1"/>
      <w:marLeft w:val="0"/>
      <w:marRight w:val="0"/>
      <w:marTop w:val="0"/>
      <w:marBottom w:val="0"/>
      <w:divBdr>
        <w:top w:val="none" w:sz="0" w:space="0" w:color="auto"/>
        <w:left w:val="none" w:sz="0" w:space="0" w:color="auto"/>
        <w:bottom w:val="none" w:sz="0" w:space="0" w:color="auto"/>
        <w:right w:val="none" w:sz="0" w:space="0" w:color="auto"/>
      </w:divBdr>
    </w:div>
    <w:div w:id="585462259">
      <w:bodyDiv w:val="1"/>
      <w:marLeft w:val="0"/>
      <w:marRight w:val="0"/>
      <w:marTop w:val="0"/>
      <w:marBottom w:val="0"/>
      <w:divBdr>
        <w:top w:val="none" w:sz="0" w:space="0" w:color="auto"/>
        <w:left w:val="none" w:sz="0" w:space="0" w:color="auto"/>
        <w:bottom w:val="none" w:sz="0" w:space="0" w:color="auto"/>
        <w:right w:val="none" w:sz="0" w:space="0" w:color="auto"/>
      </w:divBdr>
    </w:div>
    <w:div w:id="663237541">
      <w:bodyDiv w:val="1"/>
      <w:marLeft w:val="0"/>
      <w:marRight w:val="0"/>
      <w:marTop w:val="0"/>
      <w:marBottom w:val="0"/>
      <w:divBdr>
        <w:top w:val="none" w:sz="0" w:space="0" w:color="auto"/>
        <w:left w:val="none" w:sz="0" w:space="0" w:color="auto"/>
        <w:bottom w:val="none" w:sz="0" w:space="0" w:color="auto"/>
        <w:right w:val="none" w:sz="0" w:space="0" w:color="auto"/>
      </w:divBdr>
    </w:div>
    <w:div w:id="709035294">
      <w:bodyDiv w:val="1"/>
      <w:marLeft w:val="0"/>
      <w:marRight w:val="0"/>
      <w:marTop w:val="0"/>
      <w:marBottom w:val="0"/>
      <w:divBdr>
        <w:top w:val="none" w:sz="0" w:space="0" w:color="auto"/>
        <w:left w:val="none" w:sz="0" w:space="0" w:color="auto"/>
        <w:bottom w:val="none" w:sz="0" w:space="0" w:color="auto"/>
        <w:right w:val="none" w:sz="0" w:space="0" w:color="auto"/>
      </w:divBdr>
    </w:div>
    <w:div w:id="711925521">
      <w:bodyDiv w:val="1"/>
      <w:marLeft w:val="0"/>
      <w:marRight w:val="0"/>
      <w:marTop w:val="0"/>
      <w:marBottom w:val="0"/>
      <w:divBdr>
        <w:top w:val="none" w:sz="0" w:space="0" w:color="auto"/>
        <w:left w:val="none" w:sz="0" w:space="0" w:color="auto"/>
        <w:bottom w:val="none" w:sz="0" w:space="0" w:color="auto"/>
        <w:right w:val="none" w:sz="0" w:space="0" w:color="auto"/>
      </w:divBdr>
    </w:div>
    <w:div w:id="978459267">
      <w:bodyDiv w:val="1"/>
      <w:marLeft w:val="0"/>
      <w:marRight w:val="0"/>
      <w:marTop w:val="0"/>
      <w:marBottom w:val="0"/>
      <w:divBdr>
        <w:top w:val="none" w:sz="0" w:space="0" w:color="auto"/>
        <w:left w:val="none" w:sz="0" w:space="0" w:color="auto"/>
        <w:bottom w:val="none" w:sz="0" w:space="0" w:color="auto"/>
        <w:right w:val="none" w:sz="0" w:space="0" w:color="auto"/>
      </w:divBdr>
    </w:div>
    <w:div w:id="1135946516">
      <w:bodyDiv w:val="1"/>
      <w:marLeft w:val="0"/>
      <w:marRight w:val="0"/>
      <w:marTop w:val="0"/>
      <w:marBottom w:val="0"/>
      <w:divBdr>
        <w:top w:val="none" w:sz="0" w:space="0" w:color="auto"/>
        <w:left w:val="none" w:sz="0" w:space="0" w:color="auto"/>
        <w:bottom w:val="none" w:sz="0" w:space="0" w:color="auto"/>
        <w:right w:val="none" w:sz="0" w:space="0" w:color="auto"/>
      </w:divBdr>
    </w:div>
    <w:div w:id="1352217813">
      <w:bodyDiv w:val="1"/>
      <w:marLeft w:val="0"/>
      <w:marRight w:val="0"/>
      <w:marTop w:val="0"/>
      <w:marBottom w:val="0"/>
      <w:divBdr>
        <w:top w:val="none" w:sz="0" w:space="0" w:color="auto"/>
        <w:left w:val="none" w:sz="0" w:space="0" w:color="auto"/>
        <w:bottom w:val="none" w:sz="0" w:space="0" w:color="auto"/>
        <w:right w:val="none" w:sz="0" w:space="0" w:color="auto"/>
      </w:divBdr>
    </w:div>
    <w:div w:id="1436900131">
      <w:bodyDiv w:val="1"/>
      <w:marLeft w:val="0"/>
      <w:marRight w:val="0"/>
      <w:marTop w:val="0"/>
      <w:marBottom w:val="0"/>
      <w:divBdr>
        <w:top w:val="none" w:sz="0" w:space="0" w:color="auto"/>
        <w:left w:val="none" w:sz="0" w:space="0" w:color="auto"/>
        <w:bottom w:val="none" w:sz="0" w:space="0" w:color="auto"/>
        <w:right w:val="none" w:sz="0" w:space="0" w:color="auto"/>
      </w:divBdr>
    </w:div>
    <w:div w:id="1583830257">
      <w:bodyDiv w:val="1"/>
      <w:marLeft w:val="0"/>
      <w:marRight w:val="0"/>
      <w:marTop w:val="0"/>
      <w:marBottom w:val="0"/>
      <w:divBdr>
        <w:top w:val="none" w:sz="0" w:space="0" w:color="auto"/>
        <w:left w:val="none" w:sz="0" w:space="0" w:color="auto"/>
        <w:bottom w:val="none" w:sz="0" w:space="0" w:color="auto"/>
        <w:right w:val="none" w:sz="0" w:space="0" w:color="auto"/>
      </w:divBdr>
    </w:div>
    <w:div w:id="1607274609">
      <w:bodyDiv w:val="1"/>
      <w:marLeft w:val="0"/>
      <w:marRight w:val="0"/>
      <w:marTop w:val="0"/>
      <w:marBottom w:val="0"/>
      <w:divBdr>
        <w:top w:val="none" w:sz="0" w:space="0" w:color="auto"/>
        <w:left w:val="none" w:sz="0" w:space="0" w:color="auto"/>
        <w:bottom w:val="none" w:sz="0" w:space="0" w:color="auto"/>
        <w:right w:val="none" w:sz="0" w:space="0" w:color="auto"/>
      </w:divBdr>
    </w:div>
    <w:div w:id="1872263822">
      <w:bodyDiv w:val="1"/>
      <w:marLeft w:val="0"/>
      <w:marRight w:val="0"/>
      <w:marTop w:val="0"/>
      <w:marBottom w:val="0"/>
      <w:divBdr>
        <w:top w:val="none" w:sz="0" w:space="0" w:color="auto"/>
        <w:left w:val="none" w:sz="0" w:space="0" w:color="auto"/>
        <w:bottom w:val="none" w:sz="0" w:space="0" w:color="auto"/>
        <w:right w:val="none" w:sz="0" w:space="0" w:color="auto"/>
      </w:divBdr>
    </w:div>
    <w:div w:id="1904638568">
      <w:bodyDiv w:val="1"/>
      <w:marLeft w:val="0"/>
      <w:marRight w:val="0"/>
      <w:marTop w:val="0"/>
      <w:marBottom w:val="0"/>
      <w:divBdr>
        <w:top w:val="none" w:sz="0" w:space="0" w:color="auto"/>
        <w:left w:val="none" w:sz="0" w:space="0" w:color="auto"/>
        <w:bottom w:val="none" w:sz="0" w:space="0" w:color="auto"/>
        <w:right w:val="none" w:sz="0" w:space="0" w:color="auto"/>
      </w:divBdr>
    </w:div>
    <w:div w:id="2006662911">
      <w:bodyDiv w:val="1"/>
      <w:marLeft w:val="0"/>
      <w:marRight w:val="0"/>
      <w:marTop w:val="0"/>
      <w:marBottom w:val="0"/>
      <w:divBdr>
        <w:top w:val="none" w:sz="0" w:space="0" w:color="auto"/>
        <w:left w:val="none" w:sz="0" w:space="0" w:color="auto"/>
        <w:bottom w:val="none" w:sz="0" w:space="0" w:color="auto"/>
        <w:right w:val="none" w:sz="0" w:space="0" w:color="auto"/>
      </w:divBdr>
    </w:div>
    <w:div w:id="205901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11128789035003005"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111/j.1745-9133.2001.tb00077.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scovery.ucl.ac.uk/id/eprint/10127466"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psycnet.apa.org/doi/10.1037/str00000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24</Pages>
  <Words>7331</Words>
  <Characters>41791</Characters>
  <Application>Microsoft Office Word</Application>
  <DocSecurity>0</DocSecurity>
  <Lines>348</Lines>
  <Paragraphs>98</Paragraphs>
  <ScaleCrop>false</ScaleCrop>
  <Company/>
  <LinksUpToDate>false</LinksUpToDate>
  <CharactersWithSpaces>49024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Rankin</dc:creator>
  <cp:keywords/>
  <dc:description/>
  <cp:lastModifiedBy>Peter Rankin</cp:lastModifiedBy>
  <cp:revision>58</cp:revision>
  <dcterms:created xsi:type="dcterms:W3CDTF">2022-10-27T13:22:00Z</dcterms:created>
  <dcterms:modified xsi:type="dcterms:W3CDTF">2022-12-02T11:26:00Z</dcterms:modified>
</cp:coreProperties>
</file>