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E7A9199" w14:textId="0D009437" w:rsidR="00080A02" w:rsidRPr="00283A0C" w:rsidRDefault="00080A02" w:rsidP="00283A0C">
      <w:pPr>
        <w:spacing w:after="0" w:line="360" w:lineRule="auto"/>
        <w:jc w:val="both"/>
        <w:rPr>
          <w:rFonts w:ascii="Georgia" w:hAnsi="Georgia"/>
          <w:b/>
          <w:bCs/>
          <w:color w:val="000000"/>
          <w:sz w:val="24"/>
          <w:szCs w:val="24"/>
        </w:rPr>
      </w:pPr>
      <w:r w:rsidRPr="00283A0C">
        <w:rPr>
          <w:rFonts w:ascii="Georgia" w:hAnsi="Georgia"/>
          <w:b/>
          <w:bCs/>
          <w:color w:val="000000"/>
          <w:sz w:val="24"/>
          <w:szCs w:val="24"/>
        </w:rPr>
        <w:t xml:space="preserve">Extract from WG Sebald, </w:t>
      </w:r>
      <w:r w:rsidRPr="00283A0C">
        <w:rPr>
          <w:rFonts w:ascii="Georgia" w:hAnsi="Georgia"/>
          <w:b/>
          <w:bCs/>
          <w:i/>
          <w:iCs/>
          <w:color w:val="000000"/>
          <w:sz w:val="24"/>
          <w:szCs w:val="24"/>
        </w:rPr>
        <w:t>On the Natural History of Destruction</w:t>
      </w:r>
      <w:r w:rsidRPr="00283A0C">
        <w:rPr>
          <w:rFonts w:ascii="Georgia" w:hAnsi="Georgia"/>
          <w:b/>
          <w:bCs/>
          <w:color w:val="000000"/>
          <w:sz w:val="24"/>
          <w:szCs w:val="24"/>
        </w:rPr>
        <w:t xml:space="preserve">, translated by Anthea Bell (London: Random House, 2004 [published in German 1999), pp. </w:t>
      </w:r>
      <w:r w:rsidR="00283A0C" w:rsidRPr="00283A0C">
        <w:rPr>
          <w:rFonts w:ascii="Georgia" w:hAnsi="Georgia"/>
          <w:b/>
          <w:bCs/>
          <w:color w:val="000000"/>
          <w:sz w:val="24"/>
          <w:szCs w:val="24"/>
        </w:rPr>
        <w:t>3–4, 11—12</w:t>
      </w:r>
    </w:p>
    <w:p w14:paraId="1F995440" w14:textId="77777777" w:rsidR="00283A0C" w:rsidRPr="00283A0C" w:rsidRDefault="00283A0C" w:rsidP="00283A0C">
      <w:pPr>
        <w:spacing w:after="0" w:line="360" w:lineRule="auto"/>
        <w:jc w:val="both"/>
        <w:rPr>
          <w:rFonts w:ascii="Georgia" w:hAnsi="Georgia"/>
          <w:sz w:val="24"/>
          <w:szCs w:val="24"/>
          <w:lang w:eastAsia="en-GB"/>
        </w:rPr>
      </w:pPr>
    </w:p>
    <w:p w14:paraId="773275B9" w14:textId="65228928" w:rsidR="00080A02" w:rsidRPr="00283A0C" w:rsidRDefault="00283A0C" w:rsidP="00283A0C">
      <w:pPr>
        <w:spacing w:after="0" w:line="360" w:lineRule="auto"/>
        <w:jc w:val="both"/>
        <w:rPr>
          <w:rFonts w:ascii="Georgia" w:hAnsi="Georgia"/>
          <w:b/>
          <w:bCs/>
          <w:sz w:val="24"/>
          <w:szCs w:val="24"/>
        </w:rPr>
      </w:pPr>
      <w:r w:rsidRPr="00283A0C">
        <w:rPr>
          <w:rFonts w:ascii="Georgia" w:hAnsi="Georgia"/>
          <w:b/>
          <w:bCs/>
          <w:sz w:val="24"/>
          <w:szCs w:val="24"/>
          <w:lang w:eastAsia="en-GB"/>
        </w:rPr>
        <w:t>Fr</w:t>
      </w:r>
      <w:r w:rsidR="00080A02" w:rsidRPr="00283A0C">
        <w:rPr>
          <w:rFonts w:ascii="Georgia" w:hAnsi="Georgia"/>
          <w:b/>
          <w:bCs/>
          <w:sz w:val="24"/>
          <w:szCs w:val="24"/>
          <w:lang w:eastAsia="en-GB"/>
        </w:rPr>
        <w:t xml:space="preserve">om Chapter One, ‘Air War and Literature’ </w:t>
      </w:r>
    </w:p>
    <w:p w14:paraId="75BBBAA1" w14:textId="77777777" w:rsidR="00080A02" w:rsidRPr="00283A0C" w:rsidRDefault="00080A02" w:rsidP="00283A0C">
      <w:pPr>
        <w:spacing w:after="0" w:line="360" w:lineRule="auto"/>
        <w:jc w:val="both"/>
        <w:rPr>
          <w:rFonts w:ascii="Georgia" w:hAnsi="Georgia"/>
          <w:b/>
          <w:bCs/>
          <w:color w:val="000000"/>
          <w:sz w:val="24"/>
          <w:szCs w:val="24"/>
        </w:rPr>
      </w:pPr>
    </w:p>
    <w:p w14:paraId="2F5E464C" w14:textId="5D1BFE21" w:rsidR="00080A02" w:rsidRPr="00283A0C" w:rsidRDefault="00283A0C" w:rsidP="00283A0C">
      <w:pPr>
        <w:spacing w:after="0" w:line="360" w:lineRule="auto"/>
        <w:jc w:val="both"/>
        <w:rPr>
          <w:rFonts w:ascii="Georgia" w:hAnsi="Georgia"/>
          <w:color w:val="000000"/>
          <w:sz w:val="24"/>
          <w:szCs w:val="24"/>
        </w:rPr>
      </w:pPr>
      <w:r w:rsidRPr="00283A0C">
        <w:rPr>
          <w:rFonts w:ascii="Georgia" w:hAnsi="Georgia"/>
          <w:b/>
          <w:bCs/>
          <w:color w:val="000000"/>
          <w:sz w:val="24"/>
          <w:szCs w:val="24"/>
        </w:rPr>
        <w:t xml:space="preserve">[p.3] </w:t>
      </w:r>
      <w:r w:rsidR="00080A02" w:rsidRPr="00283A0C">
        <w:rPr>
          <w:rFonts w:ascii="Georgia" w:hAnsi="Georgia"/>
          <w:color w:val="000000"/>
          <w:sz w:val="24"/>
          <w:szCs w:val="24"/>
        </w:rPr>
        <w:t>T</w:t>
      </w:r>
      <w:r w:rsidR="00080A02" w:rsidRPr="00283A0C">
        <w:rPr>
          <w:rFonts w:ascii="Georgia" w:hAnsi="Georgia"/>
          <w:color w:val="000000"/>
          <w:sz w:val="24"/>
          <w:szCs w:val="24"/>
        </w:rPr>
        <w:t>oday it is hard to form an even partly adequate idea of the extent of the devastation suffered by the cities of Germany in the last years of the Second World War, still harder to think about the horrors involved in that devastation. It is true that the strategic bombing surveys published by the Allies, together with the records of the Federal German Statistics Office and other official sources, show that the Royal Air Force alone dropped a million tons of bombs on enemy territory; it is true that of the 131 towns and cities attacked, some only once and some repeatedly, many were almost entirely flattened, that about 600,000 German civilians fell victim to the air raids, and that three and a half million homes were destroyed, while at the end of the war seven and a half million people were left homeless, and there were 31.1 cubic meters of rubble for every person in Cologne and 42.8 cubic meters for every inhabitant of Dresden—but we do not grasp what it all actually meant</w:t>
      </w:r>
      <w:r w:rsidRPr="00283A0C">
        <w:rPr>
          <w:rFonts w:ascii="Georgia" w:hAnsi="Georgia"/>
          <w:color w:val="000000"/>
          <w:sz w:val="24"/>
          <w:szCs w:val="24"/>
        </w:rPr>
        <w:t>.</w:t>
      </w:r>
      <w:r w:rsidRPr="00283A0C">
        <w:rPr>
          <w:rStyle w:val="FootnoteReference"/>
          <w:rFonts w:ascii="Georgia" w:hAnsi="Georgia"/>
          <w:color w:val="000000"/>
          <w:sz w:val="24"/>
          <w:szCs w:val="24"/>
        </w:rPr>
        <w:footnoteReference w:id="1"/>
      </w:r>
      <w:r w:rsidR="00080A02" w:rsidRPr="00283A0C">
        <w:rPr>
          <w:rFonts w:ascii="Georgia" w:hAnsi="Georgia"/>
          <w:color w:val="000000"/>
          <w:sz w:val="24"/>
          <w:szCs w:val="24"/>
        </w:rPr>
        <w:t xml:space="preserve"> The destruction, on a </w:t>
      </w:r>
      <w:r w:rsidRPr="00283A0C">
        <w:rPr>
          <w:rFonts w:ascii="Georgia" w:hAnsi="Georgia"/>
          <w:b/>
          <w:bCs/>
          <w:color w:val="000000"/>
          <w:sz w:val="24"/>
          <w:szCs w:val="24"/>
        </w:rPr>
        <w:t>[p. 4]</w:t>
      </w:r>
      <w:r w:rsidRPr="00283A0C">
        <w:rPr>
          <w:rFonts w:ascii="Georgia" w:hAnsi="Georgia"/>
          <w:color w:val="000000"/>
          <w:sz w:val="24"/>
          <w:szCs w:val="24"/>
        </w:rPr>
        <w:t xml:space="preserve"> </w:t>
      </w:r>
      <w:r w:rsidR="00080A02" w:rsidRPr="00283A0C">
        <w:rPr>
          <w:rFonts w:ascii="Georgia" w:hAnsi="Georgia"/>
          <w:color w:val="000000"/>
          <w:sz w:val="24"/>
          <w:szCs w:val="24"/>
        </w:rPr>
        <w:t>scale without historical precedent, entered the annals of the nation, as it set about rebuilding itself, only in the form of vague generalizations. It seems to have left scarcely a trace of pain behind in the collective consciousness, it has been largely obliterated from the retrospective understanding of those affected, and it never played any appreciable part in the discussion of the internal constitution of our country</w:t>
      </w:r>
      <w:r w:rsidR="00080A02" w:rsidRPr="00283A0C">
        <w:rPr>
          <w:rFonts w:ascii="Georgia" w:hAnsi="Georgia"/>
          <w:color w:val="000000"/>
          <w:sz w:val="24"/>
          <w:szCs w:val="24"/>
        </w:rPr>
        <w:t xml:space="preserve">. </w:t>
      </w:r>
      <w:r w:rsidR="00080A02" w:rsidRPr="00283A0C">
        <w:rPr>
          <w:rFonts w:ascii="Georgia" w:hAnsi="Georgia"/>
          <w:color w:val="000000"/>
          <w:sz w:val="24"/>
          <w:szCs w:val="24"/>
        </w:rPr>
        <w:t>As Alexander Kluge later confirmed, it never became an experience capable of public decipherment</w:t>
      </w:r>
      <w:r w:rsidRPr="00283A0C">
        <w:rPr>
          <w:rFonts w:ascii="Georgia" w:hAnsi="Georgia"/>
          <w:sz w:val="24"/>
          <w:szCs w:val="24"/>
        </w:rPr>
        <w:t>.</w:t>
      </w:r>
      <w:r w:rsidRPr="00283A0C">
        <w:rPr>
          <w:rStyle w:val="FootnoteReference"/>
          <w:rFonts w:ascii="Georgia" w:hAnsi="Georgia"/>
          <w:sz w:val="24"/>
          <w:szCs w:val="24"/>
        </w:rPr>
        <w:footnoteReference w:id="2"/>
      </w:r>
      <w:r w:rsidR="00080A02" w:rsidRPr="00283A0C">
        <w:rPr>
          <w:rFonts w:ascii="Georgia" w:hAnsi="Georgia"/>
          <w:color w:val="000000"/>
          <w:sz w:val="24"/>
          <w:szCs w:val="24"/>
        </w:rPr>
        <w:t xml:space="preserve"> This is highly paradoxical in view of the large numbers of people exposed to the campaign day after day, month after month, year after year, and the length of time—well into the </w:t>
      </w:r>
      <w:proofErr w:type="spellStart"/>
      <w:r w:rsidR="00080A02" w:rsidRPr="00283A0C">
        <w:rPr>
          <w:rFonts w:ascii="Georgia" w:hAnsi="Georgia"/>
          <w:color w:val="000000"/>
          <w:sz w:val="24"/>
          <w:szCs w:val="24"/>
        </w:rPr>
        <w:t>postwar</w:t>
      </w:r>
      <w:proofErr w:type="spellEnd"/>
      <w:r w:rsidR="00080A02" w:rsidRPr="00283A0C">
        <w:rPr>
          <w:rFonts w:ascii="Georgia" w:hAnsi="Georgia"/>
          <w:color w:val="000000"/>
          <w:sz w:val="24"/>
          <w:szCs w:val="24"/>
        </w:rPr>
        <w:t xml:space="preserve"> period—during which they still faced its real consequences, which might have been expected to stifle any positive attitude to life.</w:t>
      </w:r>
    </w:p>
    <w:p w14:paraId="70778EE4" w14:textId="7503BFAB" w:rsidR="00080A02" w:rsidRPr="00283A0C" w:rsidRDefault="00283A0C" w:rsidP="00283A0C">
      <w:pPr>
        <w:spacing w:after="0" w:line="360" w:lineRule="auto"/>
        <w:jc w:val="both"/>
        <w:rPr>
          <w:rFonts w:ascii="Georgia" w:hAnsi="Georgia"/>
          <w:color w:val="000000"/>
          <w:sz w:val="24"/>
          <w:szCs w:val="24"/>
        </w:rPr>
      </w:pPr>
      <w:r w:rsidRPr="00283A0C">
        <w:rPr>
          <w:rFonts w:ascii="Georgia" w:hAnsi="Georgia"/>
          <w:color w:val="000000"/>
          <w:sz w:val="24"/>
          <w:szCs w:val="24"/>
        </w:rPr>
        <w:tab/>
      </w:r>
      <w:r w:rsidR="00080A02" w:rsidRPr="00283A0C">
        <w:rPr>
          <w:rFonts w:ascii="Georgia" w:hAnsi="Georgia"/>
          <w:color w:val="000000"/>
          <w:sz w:val="24"/>
          <w:szCs w:val="24"/>
        </w:rPr>
        <w:t xml:space="preserve">… </w:t>
      </w:r>
      <w:r w:rsidRPr="00283A0C">
        <w:rPr>
          <w:rFonts w:ascii="Georgia" w:hAnsi="Georgia"/>
          <w:color w:val="000000"/>
          <w:sz w:val="24"/>
          <w:szCs w:val="24"/>
        </w:rPr>
        <w:t xml:space="preserve"> </w:t>
      </w:r>
      <w:r w:rsidRPr="00283A0C">
        <w:rPr>
          <w:rFonts w:ascii="Georgia" w:hAnsi="Georgia"/>
          <w:b/>
          <w:bCs/>
          <w:color w:val="000000"/>
          <w:sz w:val="24"/>
          <w:szCs w:val="24"/>
        </w:rPr>
        <w:t xml:space="preserve">[p. </w:t>
      </w:r>
      <w:r w:rsidRPr="00283A0C">
        <w:rPr>
          <w:rFonts w:ascii="Georgia" w:hAnsi="Georgia"/>
          <w:b/>
          <w:bCs/>
          <w:color w:val="000000"/>
          <w:sz w:val="24"/>
          <w:szCs w:val="24"/>
        </w:rPr>
        <w:t>11</w:t>
      </w:r>
      <w:r w:rsidRPr="00283A0C">
        <w:rPr>
          <w:rFonts w:ascii="Georgia" w:hAnsi="Georgia"/>
          <w:b/>
          <w:bCs/>
          <w:color w:val="000000"/>
          <w:sz w:val="24"/>
          <w:szCs w:val="24"/>
        </w:rPr>
        <w:t>]</w:t>
      </w:r>
      <w:r w:rsidRPr="00283A0C">
        <w:rPr>
          <w:rFonts w:ascii="Georgia" w:hAnsi="Georgia"/>
          <w:color w:val="000000"/>
          <w:sz w:val="24"/>
          <w:szCs w:val="24"/>
        </w:rPr>
        <w:t xml:space="preserve"> </w:t>
      </w:r>
      <w:r w:rsidR="00080A02" w:rsidRPr="00283A0C">
        <w:rPr>
          <w:rFonts w:ascii="Georgia" w:hAnsi="Georgia"/>
          <w:color w:val="000000"/>
          <w:sz w:val="24"/>
          <w:szCs w:val="24"/>
        </w:rPr>
        <w:t xml:space="preserve">… </w:t>
      </w:r>
      <w:r w:rsidR="00080A02" w:rsidRPr="00283A0C">
        <w:rPr>
          <w:rFonts w:ascii="Georgia" w:hAnsi="Georgia"/>
          <w:color w:val="000000"/>
          <w:sz w:val="24"/>
          <w:szCs w:val="24"/>
        </w:rPr>
        <w:t> The almost entire absence of profound disturbance to the inner life of the nation suggests</w:t>
      </w:r>
      <w:r w:rsidRPr="00283A0C">
        <w:rPr>
          <w:rFonts w:ascii="Georgia" w:hAnsi="Georgia"/>
          <w:color w:val="000000"/>
          <w:sz w:val="24"/>
          <w:szCs w:val="24"/>
        </w:rPr>
        <w:t xml:space="preserve"> </w:t>
      </w:r>
      <w:r w:rsidRPr="00283A0C">
        <w:rPr>
          <w:rFonts w:ascii="Georgia" w:hAnsi="Georgia"/>
          <w:b/>
          <w:bCs/>
          <w:color w:val="000000"/>
          <w:sz w:val="24"/>
          <w:szCs w:val="24"/>
        </w:rPr>
        <w:t>[p. 12]</w:t>
      </w:r>
      <w:r w:rsidR="00080A02" w:rsidRPr="00283A0C">
        <w:rPr>
          <w:rFonts w:ascii="Georgia" w:hAnsi="Georgia"/>
          <w:color w:val="000000"/>
          <w:sz w:val="24"/>
          <w:szCs w:val="24"/>
        </w:rPr>
        <w:t xml:space="preserve"> that the new Federal German society relegated the experiences of its own prehistory to the back of its mind and developed an almost </w:t>
      </w:r>
      <w:r w:rsidR="00080A02" w:rsidRPr="00283A0C">
        <w:rPr>
          <w:rFonts w:ascii="Georgia" w:hAnsi="Georgia"/>
          <w:color w:val="000000"/>
          <w:sz w:val="24"/>
          <w:szCs w:val="24"/>
        </w:rPr>
        <w:lastRenderedPageBreak/>
        <w:t>perfectly functioning mechanism of repression, one which allowed it to recognize the fact of its own rise from total degradation while disengaging entirely from its stock of emotions, if not actually chalking up as another item to its credit its success in overcoming all tribulations without showing any sign of weakness. </w:t>
      </w:r>
    </w:p>
    <w:sectPr w:rsidR="00080A02" w:rsidRPr="00283A0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D1215A8" w14:textId="77777777" w:rsidR="00283A0C" w:rsidRDefault="00283A0C" w:rsidP="00283A0C">
      <w:pPr>
        <w:spacing w:after="0" w:line="240" w:lineRule="auto"/>
      </w:pPr>
      <w:r>
        <w:separator/>
      </w:r>
    </w:p>
  </w:endnote>
  <w:endnote w:type="continuationSeparator" w:id="0">
    <w:p w14:paraId="3413B2CF" w14:textId="77777777" w:rsidR="00283A0C" w:rsidRDefault="00283A0C" w:rsidP="00283A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489E24F" w14:textId="77777777" w:rsidR="00283A0C" w:rsidRDefault="00283A0C" w:rsidP="00283A0C">
      <w:pPr>
        <w:spacing w:after="0" w:line="240" w:lineRule="auto"/>
      </w:pPr>
      <w:r>
        <w:separator/>
      </w:r>
    </w:p>
  </w:footnote>
  <w:footnote w:type="continuationSeparator" w:id="0">
    <w:p w14:paraId="44FEF839" w14:textId="77777777" w:rsidR="00283A0C" w:rsidRDefault="00283A0C" w:rsidP="00283A0C">
      <w:pPr>
        <w:spacing w:after="0" w:line="240" w:lineRule="auto"/>
      </w:pPr>
      <w:r>
        <w:continuationSeparator/>
      </w:r>
    </w:p>
  </w:footnote>
  <w:footnote w:id="1">
    <w:p w14:paraId="58931DE9" w14:textId="4E0044CA" w:rsidR="00283A0C" w:rsidRPr="00283A0C" w:rsidRDefault="00283A0C">
      <w:pPr>
        <w:pStyle w:val="FootnoteText"/>
        <w:rPr>
          <w:rFonts w:ascii="Georgia" w:hAnsi="Georgia"/>
          <w:lang w:val="en-US"/>
        </w:rPr>
      </w:pPr>
      <w:r w:rsidRPr="00283A0C">
        <w:rPr>
          <w:rStyle w:val="FootnoteReference"/>
          <w:rFonts w:ascii="Georgia" w:hAnsi="Georgia"/>
        </w:rPr>
        <w:footnoteRef/>
      </w:r>
      <w:r w:rsidRPr="00283A0C">
        <w:rPr>
          <w:rFonts w:ascii="Georgia" w:hAnsi="Georgia"/>
        </w:rPr>
        <w:t xml:space="preserve"> </w:t>
      </w:r>
      <w:r w:rsidRPr="00283A0C">
        <w:rPr>
          <w:rFonts w:ascii="Georgia" w:hAnsi="Georgia"/>
          <w:color w:val="000000"/>
        </w:rPr>
        <w:t>See H. Glaser, </w:t>
      </w:r>
      <w:r w:rsidRPr="00283A0C">
        <w:rPr>
          <w:rStyle w:val="Emphasis"/>
          <w:rFonts w:ascii="Georgia" w:hAnsi="Georgia"/>
          <w:color w:val="000000"/>
        </w:rPr>
        <w:t xml:space="preserve">1945—Ein </w:t>
      </w:r>
      <w:proofErr w:type="spellStart"/>
      <w:r w:rsidRPr="00283A0C">
        <w:rPr>
          <w:rStyle w:val="Emphasis"/>
          <w:rFonts w:ascii="Georgia" w:hAnsi="Georgia"/>
          <w:color w:val="000000"/>
        </w:rPr>
        <w:t>Lesebuch</w:t>
      </w:r>
      <w:proofErr w:type="spellEnd"/>
      <w:r w:rsidRPr="00283A0C">
        <w:rPr>
          <w:rFonts w:ascii="Georgia" w:hAnsi="Georgia"/>
          <w:color w:val="000000"/>
        </w:rPr>
        <w:t> (Frankfurt am Main, 1995), pp. 18ff., also Sir Charles Webster and Noble Frank-land, </w:t>
      </w:r>
      <w:r w:rsidRPr="00283A0C">
        <w:rPr>
          <w:rStyle w:val="Emphasis"/>
          <w:rFonts w:ascii="Georgia" w:hAnsi="Georgia"/>
          <w:color w:val="000000"/>
        </w:rPr>
        <w:t>The Strategic Air Offensive Against Germany</w:t>
      </w:r>
      <w:r w:rsidRPr="00283A0C">
        <w:rPr>
          <w:rFonts w:ascii="Georgia" w:hAnsi="Georgia"/>
          <w:color w:val="000000"/>
        </w:rPr>
        <w:t> (Her Majesty’s Stationery Office, 1954–1956), especially vol. IV, containing appendices, statistics, and documents.</w:t>
      </w:r>
    </w:p>
  </w:footnote>
  <w:footnote w:id="2">
    <w:p w14:paraId="25D636B7" w14:textId="535FE6FE" w:rsidR="00283A0C" w:rsidRPr="00283A0C" w:rsidRDefault="00283A0C">
      <w:pPr>
        <w:pStyle w:val="FootnoteText"/>
        <w:rPr>
          <w:lang w:val="en-US"/>
        </w:rPr>
      </w:pPr>
      <w:r w:rsidRPr="00283A0C">
        <w:rPr>
          <w:rStyle w:val="FootnoteReference"/>
          <w:rFonts w:ascii="Georgia" w:hAnsi="Georgia"/>
        </w:rPr>
        <w:footnoteRef/>
      </w:r>
      <w:r w:rsidRPr="00283A0C">
        <w:rPr>
          <w:rFonts w:ascii="Georgia" w:hAnsi="Georgia"/>
        </w:rPr>
        <w:t xml:space="preserve"> </w:t>
      </w:r>
      <w:r w:rsidRPr="00283A0C">
        <w:rPr>
          <w:rFonts w:ascii="Georgia" w:hAnsi="Georgia"/>
          <w:color w:val="000000"/>
        </w:rPr>
        <w:t>See Alexander Kluge, </w:t>
      </w:r>
      <w:proofErr w:type="spellStart"/>
      <w:r w:rsidRPr="00283A0C">
        <w:rPr>
          <w:rStyle w:val="Emphasis"/>
          <w:rFonts w:ascii="Georgia" w:hAnsi="Georgia"/>
          <w:color w:val="000000"/>
        </w:rPr>
        <w:t>Geschichte</w:t>
      </w:r>
      <w:proofErr w:type="spellEnd"/>
      <w:r w:rsidRPr="00283A0C">
        <w:rPr>
          <w:rStyle w:val="Emphasis"/>
          <w:rFonts w:ascii="Georgia" w:hAnsi="Georgia"/>
          <w:color w:val="000000"/>
        </w:rPr>
        <w:t xml:space="preserve"> und </w:t>
      </w:r>
      <w:proofErr w:type="spellStart"/>
      <w:r w:rsidRPr="00283A0C">
        <w:rPr>
          <w:rStyle w:val="Emphasis"/>
          <w:rFonts w:ascii="Georgia" w:hAnsi="Georgia"/>
          <w:color w:val="000000"/>
        </w:rPr>
        <w:t>Eigensinn</w:t>
      </w:r>
      <w:proofErr w:type="spellEnd"/>
      <w:r w:rsidRPr="00283A0C">
        <w:rPr>
          <w:rFonts w:ascii="Georgia" w:hAnsi="Georgia"/>
          <w:color w:val="000000"/>
        </w:rPr>
        <w:t> (Frankfurt am Main, 1981), p. 97.</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0A02"/>
    <w:rsid w:val="00080A02"/>
    <w:rsid w:val="00283A0C"/>
    <w:rsid w:val="007D08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449006"/>
  <w15:chartTrackingRefBased/>
  <w15:docId w15:val="{A8D1D40F-7F7B-4AB4-AEEA-E01AB3CDB0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080A02"/>
    <w:rPr>
      <w:color w:val="0000FF"/>
      <w:u w:val="single"/>
    </w:rPr>
  </w:style>
  <w:style w:type="paragraph" w:styleId="FootnoteText">
    <w:name w:val="footnote text"/>
    <w:basedOn w:val="Normal"/>
    <w:link w:val="FootnoteTextChar"/>
    <w:uiPriority w:val="99"/>
    <w:semiHidden/>
    <w:unhideWhenUsed/>
    <w:rsid w:val="00283A0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83A0C"/>
    <w:rPr>
      <w:sz w:val="20"/>
      <w:szCs w:val="20"/>
    </w:rPr>
  </w:style>
  <w:style w:type="character" w:styleId="FootnoteReference">
    <w:name w:val="footnote reference"/>
    <w:basedOn w:val="DefaultParagraphFont"/>
    <w:uiPriority w:val="99"/>
    <w:semiHidden/>
    <w:unhideWhenUsed/>
    <w:rsid w:val="00283A0C"/>
    <w:rPr>
      <w:vertAlign w:val="superscript"/>
    </w:rPr>
  </w:style>
  <w:style w:type="character" w:styleId="Emphasis">
    <w:name w:val="Emphasis"/>
    <w:basedOn w:val="DefaultParagraphFont"/>
    <w:uiPriority w:val="20"/>
    <w:qFormat/>
    <w:rsid w:val="00283A0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763228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F7A323828CAF9489EB735D269CCCC9E" ma:contentTypeVersion="13" ma:contentTypeDescription="Create a new document." ma:contentTypeScope="" ma:versionID="7f11b34a410671f2f6a5ab58227bc3f0">
  <xsd:schema xmlns:xsd="http://www.w3.org/2001/XMLSchema" xmlns:xs="http://www.w3.org/2001/XMLSchema" xmlns:p="http://schemas.microsoft.com/office/2006/metadata/properties" xmlns:ns3="18e00798-69c8-4d73-a841-5247a1895ee0" xmlns:ns4="53eb33a0-f383-4069-9f53-0e79fd56955c" targetNamespace="http://schemas.microsoft.com/office/2006/metadata/properties" ma:root="true" ma:fieldsID="c27b843f18229e56049d961bc9af308b" ns3:_="" ns4:_="">
    <xsd:import namespace="18e00798-69c8-4d73-a841-5247a1895ee0"/>
    <xsd:import namespace="53eb33a0-f383-4069-9f53-0e79fd56955c"/>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OCR"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8e00798-69c8-4d73-a841-5247a1895ee0"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3eb33a0-f383-4069-9f53-0e79fd56955c"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5A106B-E12E-4A49-96CD-62615BDA515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8e00798-69c8-4d73-a841-5247a1895ee0"/>
    <ds:schemaRef ds:uri="53eb33a0-f383-4069-9f53-0e79fd56955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1AB2DA3-3956-49F6-8C77-B7DDD0EBD9E4}">
  <ds:schemaRefs>
    <ds:schemaRef ds:uri="http://schemas.microsoft.com/sharepoint/v3/contenttype/forms"/>
  </ds:schemaRefs>
</ds:datastoreItem>
</file>

<file path=customXml/itemProps3.xml><?xml version="1.0" encoding="utf-8"?>
<ds:datastoreItem xmlns:ds="http://schemas.openxmlformats.org/officeDocument/2006/customXml" ds:itemID="{5E7AE94B-A0D9-4668-A3B7-4E1ACEE99AD5}">
  <ds:schemaRefs>
    <ds:schemaRef ds:uri="http://www.w3.org/XML/1998/namespace"/>
    <ds:schemaRef ds:uri="53eb33a0-f383-4069-9f53-0e79fd56955c"/>
    <ds:schemaRef ds:uri="http://purl.org/dc/terms/"/>
    <ds:schemaRef ds:uri="http://purl.org/dc/elements/1.1/"/>
    <ds:schemaRef ds:uri="http://schemas.microsoft.com/office/2006/documentManagement/types"/>
    <ds:schemaRef ds:uri="http://schemas.openxmlformats.org/package/2006/metadata/core-properties"/>
    <ds:schemaRef ds:uri="18e00798-69c8-4d73-a841-5247a1895ee0"/>
    <ds:schemaRef ds:uri="http://purl.org/dc/dcmitype/"/>
    <ds:schemaRef ds:uri="http://schemas.microsoft.com/office/infopath/2007/PartnerControls"/>
    <ds:schemaRef ds:uri="http://schemas.microsoft.com/office/2006/metadata/properties"/>
  </ds:schemaRefs>
</ds:datastoreItem>
</file>

<file path=customXml/itemProps4.xml><?xml version="1.0" encoding="utf-8"?>
<ds:datastoreItem xmlns:ds="http://schemas.openxmlformats.org/officeDocument/2006/customXml" ds:itemID="{C1BC1927-EFCF-4529-80CE-F6AD52E7B5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2</Pages>
  <Words>394</Words>
  <Characters>2251</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dc:creator>
  <cp:keywords/>
  <dc:description/>
  <cp:lastModifiedBy>Alexander</cp:lastModifiedBy>
  <cp:revision>1</cp:revision>
  <dcterms:created xsi:type="dcterms:W3CDTF">2021-02-18T10:25:00Z</dcterms:created>
  <dcterms:modified xsi:type="dcterms:W3CDTF">2021-02-18T10:46:00Z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0x0101000F7A323828CAF9489EB735D269CCCC9E</vt:lpwstr>
  </property>
</Properties>
</file>