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7">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9">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Developing Professional Skills for Counselling Practice: A Personal Action Plan, Communication Report and Gibbs’ Reflective Analysis</w:t>
      </w:r>
    </w:p>
    <w:p w:rsidR="00000000" w:rsidDel="00000000" w:rsidP="00000000" w:rsidRDefault="00000000" w:rsidRPr="00000000" w14:paraId="0000000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Name:JAQUELINE MARISA SILVA MARQUES</w:t>
      </w:r>
    </w:p>
    <w:p w:rsidR="00000000" w:rsidDel="00000000" w:rsidP="00000000" w:rsidRDefault="00000000" w:rsidRPr="00000000" w14:paraId="0000000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ID:2425635</w:t>
      </w:r>
    </w:p>
    <w:p w:rsidR="00000000" w:rsidDel="00000000" w:rsidP="00000000" w:rsidRDefault="00000000" w:rsidRPr="00000000" w14:paraId="0000000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CODE:LCHS4009</w:t>
      </w:r>
    </w:p>
    <w:p w:rsidR="00000000" w:rsidDel="00000000" w:rsidP="00000000" w:rsidRDefault="00000000" w:rsidRPr="00000000" w14:paraId="0000000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Date:11/12/2025</w:t>
      </w: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r>
    </w:p>
    <w:sdt>
      <w:sdtPr>
        <w:id w:val="-892752392"/>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fgssqhidc64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1: PERSONAL ACTION PLAN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wh07lt4mdyz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 Introduction to the Job Role (Counsellor)</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kwflzidswfo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 Key Skills Required for the Counsellor Role</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m7p2gxhx58d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1.3 Identified Skill Gaps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drhov1ccebq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1.4 Personal Development Plan (PDP)</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5g08yexn7zr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1.5 Three Possible Interview Questions and Responses</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ube1stfvn5a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2: ACADEMIC REPORT ON COMMUNICATION</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9844yi24a7h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Introduction</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7rrmk7ja6ko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Explanation of the Skill</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z3tbv1tmkuc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Importance of Communication in Health and Social Care</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grzsr9opl3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Application in Counselling</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eah6ge3ayx3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 Conclusion</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8dood3bfxlu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3: GIBBS’ REFLECTIVE CYCLE</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p05o80cpoem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Description</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3dt2fpaa5sq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Feelings</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4ej4mwt7c75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 Evaluation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wrsvjehlfpw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3.5 Conclusion</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ucob233gc9y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3.6 Action Plan</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rqsmozizzvm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24">
          <w:pPr>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5">
      <w:pPr>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rFonts w:ascii="Arial" w:cs="Arial" w:eastAsia="Arial" w:hAnsi="Arial"/>
          <w:sz w:val="22"/>
          <w:szCs w:val="22"/>
        </w:rPr>
      </w:pPr>
      <w:bookmarkStart w:colFirst="0" w:colLast="0" w:name="_heading=h.fgssqhidc64i" w:id="0"/>
      <w:bookmarkEnd w:id="0"/>
      <w:r w:rsidDel="00000000" w:rsidR="00000000" w:rsidRPr="00000000">
        <w:rPr>
          <w:rFonts w:ascii="Arial" w:cs="Arial" w:eastAsia="Arial" w:hAnsi="Arial"/>
          <w:sz w:val="22"/>
          <w:szCs w:val="22"/>
          <w:rtl w:val="0"/>
        </w:rPr>
        <w:t xml:space="preserve">TASK 1: PERSONAL ACTION PLAN</w:t>
      </w:r>
    </w:p>
    <w:p w:rsidR="00000000" w:rsidDel="00000000" w:rsidP="00000000" w:rsidRDefault="00000000" w:rsidRPr="00000000" w14:paraId="00000027">
      <w:pPr>
        <w:pStyle w:val="Heading2"/>
        <w:rPr>
          <w:rFonts w:ascii="Arial" w:cs="Arial" w:eastAsia="Arial" w:hAnsi="Arial"/>
          <w:sz w:val="22"/>
          <w:szCs w:val="22"/>
        </w:rPr>
      </w:pPr>
      <w:bookmarkStart w:colFirst="0" w:colLast="0" w:name="_heading=h.wh07lt4mdyz9" w:id="1"/>
      <w:bookmarkEnd w:id="1"/>
      <w:r w:rsidDel="00000000" w:rsidR="00000000" w:rsidRPr="00000000">
        <w:rPr>
          <w:rFonts w:ascii="Arial" w:cs="Arial" w:eastAsia="Arial" w:hAnsi="Arial"/>
          <w:sz w:val="22"/>
          <w:szCs w:val="22"/>
          <w:rtl w:val="0"/>
        </w:rPr>
        <w:t xml:space="preserve">1.1 Introduction to the Job Role (Counsellor)</w:t>
      </w:r>
    </w:p>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The counsellor role within health and social care focuses on supporting individuals experiencing emotional difficulties, mental distress or challenging life circumstances. Counsellors help service users explore their thoughts and feelings, develop coping strategies and work towards improved wellbeing (Moudatsou et al., 202). This role interests me because it combines communication, empathy and relationship-building skills that align with my strengths and personal values. Counselling requires a person-centred approach grounded in trust, confidentiality and safeguarding, which are essential for creating a safe therapeutic environment. Active listening, non-judgment, emotional sensitivity and professional ethics are central to high-quality counselling practice, especially as communication skills shape outcomes in therapeutic relationships (Peimani et al., 2025).</w:t>
      </w:r>
    </w:p>
    <w:p w:rsidR="00000000" w:rsidDel="00000000" w:rsidP="00000000" w:rsidRDefault="00000000" w:rsidRPr="00000000" w14:paraId="00000029">
      <w:pPr>
        <w:pStyle w:val="Heading2"/>
        <w:rPr>
          <w:rFonts w:ascii="Arial" w:cs="Arial" w:eastAsia="Arial" w:hAnsi="Arial"/>
          <w:sz w:val="22"/>
          <w:szCs w:val="22"/>
        </w:rPr>
      </w:pPr>
      <w:bookmarkStart w:colFirst="0" w:colLast="0" w:name="_heading=h.kwflzidswfon" w:id="2"/>
      <w:bookmarkEnd w:id="2"/>
      <w:r w:rsidDel="00000000" w:rsidR="00000000" w:rsidRPr="00000000">
        <w:rPr>
          <w:rFonts w:ascii="Arial" w:cs="Arial" w:eastAsia="Arial" w:hAnsi="Arial"/>
          <w:sz w:val="22"/>
          <w:szCs w:val="22"/>
          <w:rtl w:val="0"/>
        </w:rPr>
        <w:t xml:space="preserve">1.2 Key Skills Required for the Counsellor Role</w:t>
      </w:r>
    </w:p>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Active listening is one of the skills required by a counsellor. This includes paying complete attention to what the client is saying, observing verbal and non-verbal communication, and reacting accordingly (McKenna et al., 2020) Active listening helps the counsellor to interpret the mind of the client and develop trust and fostering a listening atmosphere where the clients feel that they are being heard. Active listening is already practised by me in group discussions and academic activities, where I give attentive listening to the views of other people, which aligns with the importance of listening in health and care settings.</w:t>
      </w:r>
    </w:p>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Sympathy and lack of judgement are also vital. Empathy helps the counsellors to appreciate the emotional experience of clients, whereas non-judgement allows a warm and friendly atmosphere. Empathy is highlighted in the study as a factor that greatly contributes to practitioner-client relationships (Moudatsou et al., 2020). My empathy is displayed as I am able to identify emotional signs in other individuals and react in a sensitive manner whenever my peers share their troubles.</w:t>
      </w:r>
    </w:p>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Another basic skill is effective communication with verbal or non-verbal skills. Counsellors employ language that is simple, respectful and favourable body language to ensure effective interaction. Rapport-building, emotional support, and professional practise, in general, are based on communication (Karakolias et al., 2025). I have excellent oral communication skills during presentation and in written work and I am capable of adjusting my language to suit various audiences.</w:t>
      </w:r>
    </w:p>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boundaries are also essential; counsellors should be able to stay in the right emotional and relational distance to safeguard themselves as well as their clients. Ethical support and dependency are prevented by boundaries. The awareness of working respectably and at the same time being able to limit myself is a strength in my past experience in group work. Moreover, the counselling position would need good record keeping and organisation skills. Proper note taking will guarantee continuity of care and help to protect procedures. I already use good organisation in handling academic deadlines and in organising structured assignments. Lastly, ethical awareness and confidentiality form the basis of all counselling practise. Ethics safeguard the rights and trust of clients, which is indicative of the greater significance of reflective and ethical practise in the health professions (Last and Lillyman, 2023). I have acquired this ability during past modules on the importance of integrity and privacy.</w:t>
      </w:r>
    </w:p>
    <w:p w:rsidR="00000000" w:rsidDel="00000000" w:rsidP="00000000" w:rsidRDefault="00000000" w:rsidRPr="00000000" w14:paraId="0000002E">
      <w:pPr>
        <w:pStyle w:val="Heading2"/>
        <w:rPr>
          <w:rFonts w:ascii="Arial" w:cs="Arial" w:eastAsia="Arial" w:hAnsi="Arial"/>
          <w:sz w:val="22"/>
          <w:szCs w:val="22"/>
        </w:rPr>
      </w:pPr>
      <w:bookmarkStart w:colFirst="0" w:colLast="0" w:name="_heading=h.m7p2gxhx58de" w:id="3"/>
      <w:bookmarkEnd w:id="3"/>
      <w:r w:rsidDel="00000000" w:rsidR="00000000" w:rsidRPr="00000000">
        <w:rPr>
          <w:rFonts w:ascii="Arial" w:cs="Arial" w:eastAsia="Arial" w:hAnsi="Arial"/>
          <w:sz w:val="22"/>
          <w:szCs w:val="22"/>
          <w:rtl w:val="0"/>
        </w:rPr>
        <w:t xml:space="preserve">1.3 Identified Skill Gaps</w:t>
      </w:r>
    </w:p>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One of my major identified skill gaps is confidence when making presentations or talking to groups. Confidence is vital since counsellors are expected to talk confidently, handle delicate discussions and be reassuring. The nervousness diminishes my clarity and impacts the non-verbal communication when I give presentations. Studies indicate that self-confidence has a direct positive effect on effectiveness in dealing with challenging communication scenarios (Gonella et al., 2025). This gap is evident in my recent presentation at a class where I had a great content but was not able to execute it due to tension and hesitation.</w:t>
      </w:r>
    </w:p>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The other weakness is the control of challenging discussions. Counsellors have to deal with emotionally charged issues in a sensitive and professional manner. The fact that I have very little experience in solving conflict or working with emotionally distressed people, occasionally leaves me at a loss of words. Research notes that training enhances preparedness to multifaceted dialogues (Chen et al., 2025), which means the developmental practise should be developed.</w:t>
      </w:r>
    </w:p>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The third area that I need to improve is time-management. The counsellors frequently deal with numerous clients, and have to organise the appointments, documentation and reflective practise. Poor time management may lower the standards of preparation and follow up. Reflection literature underlines that time and structure are crucial in an effective professional development (Rowe et al., 2020).</w:t>
      </w:r>
    </w:p>
    <w:p w:rsidR="00000000" w:rsidDel="00000000" w:rsidP="00000000" w:rsidRDefault="00000000" w:rsidRPr="00000000" w14:paraId="00000032">
      <w:pPr>
        <w:spacing w:line="259" w:lineRule="auto"/>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2"/>
        <w:rPr>
          <w:rFonts w:ascii="Arial" w:cs="Arial" w:eastAsia="Arial" w:hAnsi="Arial"/>
          <w:sz w:val="22"/>
          <w:szCs w:val="22"/>
        </w:rPr>
      </w:pPr>
      <w:bookmarkStart w:colFirst="0" w:colLast="0" w:name="_heading=h.drhov1ccebqb" w:id="4"/>
      <w:bookmarkEnd w:id="4"/>
      <w:r w:rsidDel="00000000" w:rsidR="00000000" w:rsidRPr="00000000">
        <w:rPr>
          <w:rFonts w:ascii="Arial" w:cs="Arial" w:eastAsia="Arial" w:hAnsi="Arial"/>
          <w:sz w:val="22"/>
          <w:szCs w:val="22"/>
          <w:rtl w:val="0"/>
        </w:rPr>
        <w:t xml:space="preserve">1.4 Personal Development Plan (PDP)</w:t>
      </w:r>
    </w:p>
    <w:tbl>
      <w:tblPr>
        <w:tblStyle w:val="Table1"/>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2012"/>
        <w:gridCol w:w="2327"/>
        <w:gridCol w:w="1115"/>
        <w:gridCol w:w="1745"/>
        <w:gridCol w:w="2151"/>
        <w:tblGridChange w:id="0">
          <w:tblGrid>
            <w:gridCol w:w="2012"/>
            <w:gridCol w:w="2327"/>
            <w:gridCol w:w="1115"/>
            <w:gridCol w:w="1745"/>
            <w:gridCol w:w="2151"/>
          </w:tblGrid>
        </w:tblGridChange>
      </w:tblGrid>
      <w:tr>
        <w:trPr>
          <w:cantSplit w:val="0"/>
          <w:tblHeader w:val="0"/>
        </w:trPr>
        <w:tc>
          <w:tcPr/>
          <w:p w:rsidR="00000000" w:rsidDel="00000000" w:rsidP="00000000" w:rsidRDefault="00000000" w:rsidRPr="00000000" w14:paraId="00000034">
            <w:pPr>
              <w:spacing w:after="160" w:lineRule="auto"/>
              <w:jc w:val="center"/>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Skill to Improve</w:t>
            </w:r>
            <w:r w:rsidDel="00000000" w:rsidR="00000000" w:rsidRPr="00000000">
              <w:rPr>
                <w:rtl w:val="0"/>
              </w:rPr>
            </w:r>
          </w:p>
        </w:tc>
        <w:tc>
          <w:tcPr/>
          <w:p w:rsidR="00000000" w:rsidDel="00000000" w:rsidP="00000000" w:rsidRDefault="00000000" w:rsidRPr="00000000" w14:paraId="00000035">
            <w:pPr>
              <w:spacing w:after="160" w:lineRule="auto"/>
              <w:jc w:val="center"/>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Actions</w:t>
            </w:r>
            <w:r w:rsidDel="00000000" w:rsidR="00000000" w:rsidRPr="00000000">
              <w:rPr>
                <w:rtl w:val="0"/>
              </w:rPr>
            </w:r>
          </w:p>
        </w:tc>
        <w:tc>
          <w:tcPr/>
          <w:p w:rsidR="00000000" w:rsidDel="00000000" w:rsidP="00000000" w:rsidRDefault="00000000" w:rsidRPr="00000000" w14:paraId="00000036">
            <w:pPr>
              <w:spacing w:after="160" w:lineRule="auto"/>
              <w:jc w:val="center"/>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Timeline</w:t>
            </w:r>
            <w:r w:rsidDel="00000000" w:rsidR="00000000" w:rsidRPr="00000000">
              <w:rPr>
                <w:rtl w:val="0"/>
              </w:rPr>
            </w:r>
          </w:p>
        </w:tc>
        <w:tc>
          <w:tcPr/>
          <w:p w:rsidR="00000000" w:rsidDel="00000000" w:rsidP="00000000" w:rsidRDefault="00000000" w:rsidRPr="00000000" w14:paraId="00000037">
            <w:pPr>
              <w:spacing w:after="160" w:lineRule="auto"/>
              <w:jc w:val="center"/>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Resources Needed</w:t>
            </w:r>
            <w:r w:rsidDel="00000000" w:rsidR="00000000" w:rsidRPr="00000000">
              <w:rPr>
                <w:rtl w:val="0"/>
              </w:rPr>
            </w:r>
          </w:p>
        </w:tc>
        <w:tc>
          <w:tcPr/>
          <w:p w:rsidR="00000000" w:rsidDel="00000000" w:rsidP="00000000" w:rsidRDefault="00000000" w:rsidRPr="00000000" w14:paraId="00000038">
            <w:pPr>
              <w:spacing w:after="160" w:lineRule="auto"/>
              <w:jc w:val="center"/>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Expected Outcome</w:t>
            </w:r>
            <w:r w:rsidDel="00000000" w:rsidR="00000000" w:rsidRPr="00000000">
              <w:rPr>
                <w:rtl w:val="0"/>
              </w:rPr>
            </w:r>
          </w:p>
        </w:tc>
      </w:tr>
      <w:tr>
        <w:trPr>
          <w:cantSplit w:val="0"/>
          <w:tblHeader w:val="0"/>
        </w:trPr>
        <w:tc>
          <w:tcPr/>
          <w:p w:rsidR="00000000" w:rsidDel="00000000" w:rsidP="00000000" w:rsidRDefault="00000000" w:rsidRPr="00000000" w14:paraId="00000039">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Confidence in speaking</w:t>
            </w:r>
          </w:p>
        </w:tc>
        <w:tc>
          <w:tcPr/>
          <w:p w:rsidR="00000000" w:rsidDel="00000000" w:rsidP="00000000" w:rsidRDefault="00000000" w:rsidRPr="00000000" w14:paraId="0000003A">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Practise weekly short presentations; rehearse with peers</w:t>
            </w:r>
          </w:p>
        </w:tc>
        <w:tc>
          <w:tcPr/>
          <w:p w:rsidR="00000000" w:rsidDel="00000000" w:rsidP="00000000" w:rsidRDefault="00000000" w:rsidRPr="00000000" w14:paraId="0000003B">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 weeks</w:t>
            </w:r>
          </w:p>
        </w:tc>
        <w:tc>
          <w:tcPr/>
          <w:p w:rsidR="00000000" w:rsidDel="00000000" w:rsidP="00000000" w:rsidRDefault="00000000" w:rsidRPr="00000000" w14:paraId="0000003C">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Peer support; presentation space</w:t>
            </w:r>
          </w:p>
        </w:tc>
        <w:tc>
          <w:tcPr/>
          <w:p w:rsidR="00000000" w:rsidDel="00000000" w:rsidP="00000000" w:rsidRDefault="00000000" w:rsidRPr="00000000" w14:paraId="0000003D">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Increased confidence and reduced anxiety</w:t>
            </w:r>
          </w:p>
        </w:tc>
      </w:tr>
      <w:tr>
        <w:trPr>
          <w:cantSplit w:val="0"/>
          <w:tblHeader w:val="0"/>
        </w:trPr>
        <w:tc>
          <w:tcPr/>
          <w:p w:rsidR="00000000" w:rsidDel="00000000" w:rsidP="00000000" w:rsidRDefault="00000000" w:rsidRPr="00000000" w14:paraId="0000003E">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Managing difficult conversations</w:t>
            </w:r>
          </w:p>
        </w:tc>
        <w:tc>
          <w:tcPr/>
          <w:p w:rsidR="00000000" w:rsidDel="00000000" w:rsidP="00000000" w:rsidRDefault="00000000" w:rsidRPr="00000000" w14:paraId="0000003F">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Attend communication workshops; role-play scenarios</w:t>
            </w:r>
          </w:p>
        </w:tc>
        <w:tc>
          <w:tcPr/>
          <w:p w:rsidR="00000000" w:rsidDel="00000000" w:rsidP="00000000" w:rsidRDefault="00000000" w:rsidRPr="00000000" w14:paraId="00000040">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 weeks</w:t>
            </w:r>
          </w:p>
        </w:tc>
        <w:tc>
          <w:tcPr/>
          <w:p w:rsidR="00000000" w:rsidDel="00000000" w:rsidP="00000000" w:rsidRDefault="00000000" w:rsidRPr="00000000" w14:paraId="00000041">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Workshops; tutor supervision</w:t>
            </w:r>
          </w:p>
        </w:tc>
        <w:tc>
          <w:tcPr/>
          <w:p w:rsidR="00000000" w:rsidDel="00000000" w:rsidP="00000000" w:rsidRDefault="00000000" w:rsidRPr="00000000" w14:paraId="00000042">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Improved ability to respond to emotional situations calmly</w:t>
            </w:r>
          </w:p>
        </w:tc>
      </w:tr>
      <w:tr>
        <w:trPr>
          <w:cantSplit w:val="0"/>
          <w:tblHeader w:val="0"/>
        </w:trPr>
        <w:tc>
          <w:tcPr/>
          <w:p w:rsidR="00000000" w:rsidDel="00000000" w:rsidP="00000000" w:rsidRDefault="00000000" w:rsidRPr="00000000" w14:paraId="00000043">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Time-management</w:t>
            </w:r>
          </w:p>
        </w:tc>
        <w:tc>
          <w:tcPr/>
          <w:p w:rsidR="00000000" w:rsidDel="00000000" w:rsidP="00000000" w:rsidRDefault="00000000" w:rsidRPr="00000000" w14:paraId="00000044">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Use digital planners; set daily task goals</w:t>
            </w:r>
          </w:p>
        </w:tc>
        <w:tc>
          <w:tcPr/>
          <w:p w:rsidR="00000000" w:rsidDel="00000000" w:rsidP="00000000" w:rsidRDefault="00000000" w:rsidRPr="00000000" w14:paraId="00000045">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Ongoing</w:t>
            </w:r>
          </w:p>
        </w:tc>
        <w:tc>
          <w:tcPr/>
          <w:p w:rsidR="00000000" w:rsidDel="00000000" w:rsidP="00000000" w:rsidRDefault="00000000" w:rsidRPr="00000000" w14:paraId="00000046">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Planner app</w:t>
            </w:r>
          </w:p>
        </w:tc>
        <w:tc>
          <w:tcPr/>
          <w:p w:rsidR="00000000" w:rsidDel="00000000" w:rsidP="00000000" w:rsidRDefault="00000000" w:rsidRPr="00000000" w14:paraId="00000047">
            <w:pPr>
              <w:spacing w:after="1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Better organisation, reduced stress</w:t>
            </w:r>
          </w:p>
        </w:tc>
      </w:tr>
    </w:tbl>
    <w:p w:rsidR="00000000" w:rsidDel="00000000" w:rsidP="00000000" w:rsidRDefault="00000000" w:rsidRPr="00000000" w14:paraId="00000048">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9">
      <w:pPr>
        <w:pStyle w:val="Heading2"/>
        <w:rPr>
          <w:rFonts w:ascii="Arial" w:cs="Arial" w:eastAsia="Arial" w:hAnsi="Arial"/>
          <w:sz w:val="22"/>
          <w:szCs w:val="22"/>
        </w:rPr>
      </w:pPr>
      <w:bookmarkStart w:colFirst="0" w:colLast="0" w:name="_heading=h.5g08yexn7zrj" w:id="5"/>
      <w:bookmarkEnd w:id="5"/>
      <w:r w:rsidDel="00000000" w:rsidR="00000000" w:rsidRPr="00000000">
        <w:rPr>
          <w:rFonts w:ascii="Arial" w:cs="Arial" w:eastAsia="Arial" w:hAnsi="Arial"/>
          <w:sz w:val="22"/>
          <w:szCs w:val="22"/>
          <w:rtl w:val="0"/>
        </w:rPr>
        <w:t xml:space="preserve">1.5 Three Possible Interview Questions and Responses</w:t>
      </w:r>
    </w:p>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1. “How do you support clients experiencing emotional distress?”</w:t>
      </w:r>
      <w:r w:rsidDel="00000000" w:rsidR="00000000" w:rsidRPr="00000000">
        <w:rPr>
          <w:rtl w:val="0"/>
        </w:rPr>
      </w:r>
    </w:p>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Situation:</w:t>
      </w:r>
      <w:r w:rsidDel="00000000" w:rsidR="00000000" w:rsidRPr="00000000">
        <w:rPr>
          <w:rFonts w:ascii="Arial" w:cs="Arial" w:eastAsia="Arial" w:hAnsi="Arial"/>
          <w:sz w:val="22"/>
          <w:szCs w:val="22"/>
          <w:rtl w:val="0"/>
        </w:rPr>
        <w:t xml:space="preserve"> A peer felt overwhelmed during group work.</w:t>
      </w:r>
    </w:p>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Task:</w:t>
      </w:r>
      <w:r w:rsidDel="00000000" w:rsidR="00000000" w:rsidRPr="00000000">
        <w:rPr>
          <w:rFonts w:ascii="Arial" w:cs="Arial" w:eastAsia="Arial" w:hAnsi="Arial"/>
          <w:sz w:val="22"/>
          <w:szCs w:val="22"/>
          <w:rtl w:val="0"/>
        </w:rPr>
        <w:t xml:space="preserve"> Offer support.</w:t>
      </w:r>
    </w:p>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Action:</w:t>
      </w:r>
      <w:r w:rsidDel="00000000" w:rsidR="00000000" w:rsidRPr="00000000">
        <w:rPr>
          <w:rFonts w:ascii="Arial" w:cs="Arial" w:eastAsia="Arial" w:hAnsi="Arial"/>
          <w:sz w:val="22"/>
          <w:szCs w:val="22"/>
          <w:rtl w:val="0"/>
        </w:rPr>
        <w:t xml:space="preserve"> I listened calmly, acknowledged their feelings, and encouraged breaks.</w:t>
      </w:r>
    </w:p>
    <w:p w:rsidR="00000000" w:rsidDel="00000000" w:rsidP="00000000" w:rsidRDefault="00000000" w:rsidRPr="00000000" w14:paraId="0000004E">
      <w:pPr>
        <w:rPr>
          <w:rFonts w:ascii="Arial" w:cs="Arial" w:eastAsia="Arial" w:hAnsi="Arial"/>
          <w:b w:val="1"/>
          <w:bCs w:val="1"/>
          <w:sz w:val="22"/>
          <w:szCs w:val="22"/>
        </w:rPr>
      </w:pPr>
      <w:r w:rsidDel="00000000" w:rsidR="00000000" w:rsidRPr="00000000">
        <w:rPr>
          <w:rFonts w:ascii="Arial" w:cs="Arial" w:eastAsia="Arial" w:hAnsi="Arial"/>
          <w:i w:val="1"/>
          <w:iCs w:val="1"/>
          <w:sz w:val="22"/>
          <w:szCs w:val="22"/>
          <w:rtl w:val="0"/>
        </w:rPr>
        <w:t xml:space="preserve">Result:</w:t>
      </w:r>
      <w:r w:rsidDel="00000000" w:rsidR="00000000" w:rsidRPr="00000000">
        <w:rPr>
          <w:rFonts w:ascii="Arial" w:cs="Arial" w:eastAsia="Arial" w:hAnsi="Arial"/>
          <w:sz w:val="22"/>
          <w:szCs w:val="22"/>
          <w:rtl w:val="0"/>
        </w:rPr>
        <w:t xml:space="preserve"> They felt reassured, reflecting the value of empathetic communication (Archer and Meyer, 2021).</w:t>
      </w:r>
      <w:r w:rsidDel="00000000" w:rsidR="00000000" w:rsidRPr="00000000">
        <w:rPr>
          <w:rtl w:val="0"/>
        </w:rPr>
      </w:r>
    </w:p>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2. “How do you maintain professional boundaries?”</w:t>
      </w:r>
      <w:r w:rsidDel="00000000" w:rsidR="00000000" w:rsidRPr="00000000">
        <w:rPr>
          <w:rtl w:val="0"/>
        </w:rPr>
      </w:r>
    </w:p>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I maintain clear limits by keeping conversations purposeful, following ethical guidelines and focusing on client needs. Ethical practice is essential to safeguarding clients.</w:t>
      </w:r>
    </w:p>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3. “Describe a time you communicated clearly in a challenging situation.”</w:t>
      </w:r>
      <w:r w:rsidDel="00000000" w:rsidR="00000000" w:rsidRPr="00000000">
        <w:rPr>
          <w:rtl w:val="0"/>
        </w:rPr>
      </w:r>
    </w:p>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sz w:val="22"/>
          <w:szCs w:val="22"/>
          <w:rtl w:val="0"/>
        </w:rPr>
        <w:t xml:space="preserve">During a difficult group discussion, I explained differing viewpoints respectfully, leading to agreement illustrating communication effectiveness.</w:t>
      </w:r>
    </w:p>
    <w:p w:rsidR="00000000" w:rsidDel="00000000" w:rsidP="00000000" w:rsidRDefault="00000000" w:rsidRPr="00000000" w14:paraId="00000053">
      <w:pPr>
        <w:spacing w:line="259" w:lineRule="auto"/>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1"/>
        <w:rPr>
          <w:rFonts w:ascii="Arial" w:cs="Arial" w:eastAsia="Arial" w:hAnsi="Arial"/>
          <w:sz w:val="22"/>
          <w:szCs w:val="22"/>
        </w:rPr>
      </w:pPr>
      <w:bookmarkStart w:colFirst="0" w:colLast="0" w:name="_heading=h.ube1stfvn5ac" w:id="6"/>
      <w:bookmarkEnd w:id="6"/>
      <w:r w:rsidDel="00000000" w:rsidR="00000000" w:rsidRPr="00000000">
        <w:rPr>
          <w:rFonts w:ascii="Arial" w:cs="Arial" w:eastAsia="Arial" w:hAnsi="Arial"/>
          <w:sz w:val="22"/>
          <w:szCs w:val="22"/>
          <w:rtl w:val="0"/>
        </w:rPr>
        <w:t xml:space="preserve">TASK 2: ACADEMIC REPORT ON COMMUNICATION</w:t>
      </w:r>
    </w:p>
    <w:p w:rsidR="00000000" w:rsidDel="00000000" w:rsidP="00000000" w:rsidRDefault="00000000" w:rsidRPr="00000000" w14:paraId="00000055">
      <w:pPr>
        <w:pStyle w:val="Heading2"/>
        <w:rPr>
          <w:rFonts w:ascii="Arial" w:cs="Arial" w:eastAsia="Arial" w:hAnsi="Arial"/>
          <w:sz w:val="22"/>
          <w:szCs w:val="22"/>
        </w:rPr>
      </w:pPr>
      <w:bookmarkStart w:colFirst="0" w:colLast="0" w:name="_heading=h.9844yi24a7hj" w:id="7"/>
      <w:bookmarkEnd w:id="7"/>
      <w:r w:rsidDel="00000000" w:rsidR="00000000" w:rsidRPr="00000000">
        <w:rPr>
          <w:rFonts w:ascii="Arial" w:cs="Arial" w:eastAsia="Arial" w:hAnsi="Arial"/>
          <w:sz w:val="22"/>
          <w:szCs w:val="22"/>
          <w:rtl w:val="0"/>
        </w:rPr>
        <w:t xml:space="preserve">2.1 Introduction</w:t>
      </w:r>
    </w:p>
    <w:p w:rsidR="00000000" w:rsidDel="00000000" w:rsidP="00000000" w:rsidRDefault="00000000" w:rsidRPr="00000000" w14:paraId="00000056">
      <w:pPr>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is an essential skill in health and social care which entails flow of information, emotions and meaning between practitioners and service users. Promoting trust, effective communication helps to make better decisions and provide safe and person-centred care. The paper explores definitions, types, significance and uses of communication with special interest in counselling practise, as it represents the concern with systematic communication training in health profession (Thestrup et al., 2025).</w:t>
      </w:r>
    </w:p>
    <w:p w:rsidR="00000000" w:rsidDel="00000000" w:rsidP="00000000" w:rsidRDefault="00000000" w:rsidRPr="00000000" w14:paraId="00000057">
      <w:pPr>
        <w:pStyle w:val="Heading2"/>
        <w:rPr>
          <w:rFonts w:ascii="Arial" w:cs="Arial" w:eastAsia="Arial" w:hAnsi="Arial"/>
          <w:sz w:val="22"/>
          <w:szCs w:val="22"/>
        </w:rPr>
      </w:pPr>
      <w:bookmarkStart w:colFirst="0" w:colLast="0" w:name="_heading=h.7rrmk7ja6ko1" w:id="8"/>
      <w:bookmarkEnd w:id="8"/>
      <w:r w:rsidDel="00000000" w:rsidR="00000000" w:rsidRPr="00000000">
        <w:rPr>
          <w:rFonts w:ascii="Arial" w:cs="Arial" w:eastAsia="Arial" w:hAnsi="Arial"/>
          <w:sz w:val="22"/>
          <w:szCs w:val="22"/>
          <w:rtl w:val="0"/>
        </w:rPr>
        <w:t xml:space="preserve">2.2 Explanation of the Skill</w:t>
      </w:r>
    </w:p>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is an essential skill in health and social care which entails flow of information, emotions and meaning between practitioners and service users. Promoting trust, effective communication helps to make better decisions and provide safe and person-centred care. The paper explores definitions, types, significance and uses of communication with special interest in counselling practise, as it represents the concern with systematic communication training in health profession (Karakolias et al., 2025).</w:t>
      </w:r>
    </w:p>
    <w:p w:rsidR="00000000" w:rsidDel="00000000" w:rsidP="00000000" w:rsidRDefault="00000000" w:rsidRPr="00000000" w14:paraId="00000059">
      <w:pPr>
        <w:pStyle w:val="Heading2"/>
        <w:rPr>
          <w:rFonts w:ascii="Arial" w:cs="Arial" w:eastAsia="Arial" w:hAnsi="Arial"/>
          <w:sz w:val="22"/>
          <w:szCs w:val="22"/>
        </w:rPr>
      </w:pPr>
      <w:bookmarkStart w:colFirst="0" w:colLast="0" w:name="_heading=h.z3tbv1tmkucz" w:id="9"/>
      <w:bookmarkEnd w:id="9"/>
      <w:r w:rsidDel="00000000" w:rsidR="00000000" w:rsidRPr="00000000">
        <w:rPr>
          <w:rFonts w:ascii="Arial" w:cs="Arial" w:eastAsia="Arial" w:hAnsi="Arial"/>
          <w:sz w:val="22"/>
          <w:szCs w:val="22"/>
          <w:rtl w:val="0"/>
        </w:rPr>
        <w:t xml:space="preserve">2.3 Importance of Communication in Health and Social Care</w:t>
      </w:r>
    </w:p>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Proper communication directly affects wellbeing of service users. It assists practitioners to develop rapport, decrease anxiety, offer emotional support and clarify the information allowing to make informed decisions. Researchers find that communication training enhances competence and confidence of healthcare providers (Mata et al., 2021). Effective communication will aid in safeguarding, in that the practitioners need to be able to identify signs of danger and properly document them. The continuity of care and risk management requires accurate documentation (De Sousa Mata et al., 2019). Quality of communication also determines trust, involvement and creation of therapeutic relationships that is significant in any care setting (Fitzpatrick, 2024).</w:t>
      </w:r>
    </w:p>
    <w:p w:rsidR="00000000" w:rsidDel="00000000" w:rsidP="00000000" w:rsidRDefault="00000000" w:rsidRPr="00000000" w14:paraId="0000005B">
      <w:pPr>
        <w:pStyle w:val="Heading2"/>
        <w:rPr>
          <w:rFonts w:ascii="Arial" w:cs="Arial" w:eastAsia="Arial" w:hAnsi="Arial"/>
          <w:sz w:val="22"/>
          <w:szCs w:val="22"/>
        </w:rPr>
      </w:pPr>
      <w:bookmarkStart w:colFirst="0" w:colLast="0" w:name="_heading=h.grzsr9opl3w" w:id="10"/>
      <w:bookmarkEnd w:id="10"/>
      <w:r w:rsidDel="00000000" w:rsidR="00000000" w:rsidRPr="00000000">
        <w:rPr>
          <w:rFonts w:ascii="Arial" w:cs="Arial" w:eastAsia="Arial" w:hAnsi="Arial"/>
          <w:sz w:val="22"/>
          <w:szCs w:val="22"/>
          <w:rtl w:val="0"/>
        </w:rPr>
        <w:t xml:space="preserve">2.4 Application in Counselling</w:t>
      </w:r>
    </w:p>
    <w:p w:rsidR="00000000" w:rsidDel="00000000" w:rsidP="00000000" w:rsidRDefault="00000000" w:rsidRPr="00000000" w14:paraId="0000005C">
      <w:pPr>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on a deeper emotional level is observed in counselling. Active listening is counsellors listening to clients over what they have experienced so that they can show empathy. There are virtual simulation tools that indicate that communication will increase the capacity of professionals to deal with delicate interactions (Fernández-Alcántara et al., 2025). Sensitive issues must be addressed calmly, clearly and non-judgmentally enabling the clients to feel free to express their ideas. Communication also aids in self-expression where clients can express the distress which might be hard to express. Communication skills are also used by the counsellors to ensure the non-judgmental space and maintain confidentiality. One of the ways that reflective practise can assist counsellors is by reviewing how well they manage the communication during the session since reflective behaviours assist in enhancing the development of the professionals (Heydari and Beigzadeh, 2024).</w:t>
      </w:r>
    </w:p>
    <w:p w:rsidR="00000000" w:rsidDel="00000000" w:rsidP="00000000" w:rsidRDefault="00000000" w:rsidRPr="00000000" w14:paraId="0000005D">
      <w:pPr>
        <w:pStyle w:val="Heading2"/>
        <w:rPr>
          <w:rFonts w:ascii="Arial" w:cs="Arial" w:eastAsia="Arial" w:hAnsi="Arial"/>
          <w:sz w:val="22"/>
          <w:szCs w:val="22"/>
        </w:rPr>
      </w:pPr>
      <w:bookmarkStart w:colFirst="0" w:colLast="0" w:name="_heading=h.eah6ge3ayx3c" w:id="11"/>
      <w:bookmarkEnd w:id="11"/>
      <w:r w:rsidDel="00000000" w:rsidR="00000000" w:rsidRPr="00000000">
        <w:rPr>
          <w:rFonts w:ascii="Arial" w:cs="Arial" w:eastAsia="Arial" w:hAnsi="Arial"/>
          <w:sz w:val="22"/>
          <w:szCs w:val="22"/>
          <w:rtl w:val="0"/>
        </w:rPr>
        <w:t xml:space="preserve">2.5 Conclusion</w:t>
      </w:r>
    </w:p>
    <w:p w:rsidR="00000000" w:rsidDel="00000000" w:rsidP="00000000" w:rsidRDefault="00000000" w:rsidRPr="00000000" w14:paraId="0000005E">
      <w:pPr>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is an essential employability skill, which is the centre of therapeutic activity and safe practise in the sphere of health and social care. It sustains health, confidence, protection and emotionality. Communication skills should also be strengthened since this will be critical towards my future as a counsellor and would also inform my continued professional development, as findings have indicated that communication training enhances competence and confidence.</w:t>
      </w:r>
    </w:p>
    <w:p w:rsidR="00000000" w:rsidDel="00000000" w:rsidP="00000000" w:rsidRDefault="00000000" w:rsidRPr="00000000" w14:paraId="0000005F">
      <w:pPr>
        <w:spacing w:line="259" w:lineRule="auto"/>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60">
      <w:pPr>
        <w:pStyle w:val="Heading1"/>
        <w:rPr>
          <w:rFonts w:ascii="Arial" w:cs="Arial" w:eastAsia="Arial" w:hAnsi="Arial"/>
          <w:sz w:val="22"/>
          <w:szCs w:val="22"/>
        </w:rPr>
      </w:pPr>
      <w:bookmarkStart w:colFirst="0" w:colLast="0" w:name="_heading=h.8dood3bfxluo" w:id="12"/>
      <w:bookmarkEnd w:id="12"/>
      <w:r w:rsidDel="00000000" w:rsidR="00000000" w:rsidRPr="00000000">
        <w:rPr>
          <w:rFonts w:ascii="Arial" w:cs="Arial" w:eastAsia="Arial" w:hAnsi="Arial"/>
          <w:sz w:val="22"/>
          <w:szCs w:val="22"/>
          <w:rtl w:val="0"/>
        </w:rPr>
        <w:t xml:space="preserve">TASK 3: GIBBS’ REFLECTIVE CYCLE</w:t>
      </w:r>
    </w:p>
    <w:p w:rsidR="00000000" w:rsidDel="00000000" w:rsidP="00000000" w:rsidRDefault="00000000" w:rsidRPr="00000000" w14:paraId="00000061">
      <w:pPr>
        <w:keepNext w:val="1"/>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5560417" cy="3741093"/>
            <wp:effectExtent b="0" l="0" r="0" t="0"/>
            <wp:docPr descr="Gibbs' Reflective Learning Cycle – HELEN MARTIN BLOG" id="2" name="image1.png"/>
            <a:graphic>
              <a:graphicData uri="http://schemas.openxmlformats.org/drawingml/2006/picture">
                <pic:pic>
                  <pic:nvPicPr>
                    <pic:cNvPr descr="Gibbs' Reflective Learning Cycle – HELEN MARTIN BLOG" id="0" name="image1.png"/>
                    <pic:cNvPicPr preferRelativeResize="0"/>
                  </pic:nvPicPr>
                  <pic:blipFill>
                    <a:blip r:embed="rId7"/>
                    <a:srcRect b="0" l="0" r="0" t="0"/>
                    <a:stretch>
                      <a:fillRect/>
                    </a:stretch>
                  </pic:blipFill>
                  <pic:spPr>
                    <a:xfrm>
                      <a:off x="0" y="0"/>
                      <a:ext cx="5560417" cy="3741093"/>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Figure 1: https://helendenheld.com</w:t>
      </w:r>
    </w:p>
    <w:p w:rsidR="00000000" w:rsidDel="00000000" w:rsidP="00000000" w:rsidRDefault="00000000" w:rsidRPr="00000000" w14:paraId="00000063">
      <w:pPr>
        <w:pStyle w:val="Heading2"/>
        <w:rPr>
          <w:rFonts w:ascii="Arial" w:cs="Arial" w:eastAsia="Arial" w:hAnsi="Arial"/>
          <w:sz w:val="22"/>
          <w:szCs w:val="22"/>
        </w:rPr>
      </w:pPr>
      <w:bookmarkStart w:colFirst="0" w:colLast="0" w:name="_heading=h.p05o80cpoem4" w:id="13"/>
      <w:bookmarkEnd w:id="13"/>
      <w:r w:rsidDel="00000000" w:rsidR="00000000" w:rsidRPr="00000000">
        <w:rPr>
          <w:rFonts w:ascii="Arial" w:cs="Arial" w:eastAsia="Arial" w:hAnsi="Arial"/>
          <w:sz w:val="22"/>
          <w:szCs w:val="22"/>
          <w:rtl w:val="0"/>
        </w:rPr>
        <w:t xml:space="preserve">3.1 Description</w:t>
      </w:r>
    </w:p>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In the presentation activity, I was to present a formal discussion to my course mates and the lecturer about a chosen topic in health and social care. The objective was to show my ability in communication, organisation as well as the subject knowledge. There was a general success in the presentation although I had difficulties in confidence. Reflective models facilitated learning because they assist students to analyse performance and make improvements (Kapachika et al., 2025).</w:t>
      </w:r>
    </w:p>
    <w:p w:rsidR="00000000" w:rsidDel="00000000" w:rsidP="00000000" w:rsidRDefault="00000000" w:rsidRPr="00000000" w14:paraId="00000065">
      <w:pPr>
        <w:pStyle w:val="Heading2"/>
        <w:rPr>
          <w:rFonts w:ascii="Arial" w:cs="Arial" w:eastAsia="Arial" w:hAnsi="Arial"/>
          <w:sz w:val="22"/>
          <w:szCs w:val="22"/>
        </w:rPr>
      </w:pPr>
      <w:bookmarkStart w:colFirst="0" w:colLast="0" w:name="_heading=h.3dt2fpaa5sqi" w:id="14"/>
      <w:bookmarkEnd w:id="14"/>
      <w:r w:rsidDel="00000000" w:rsidR="00000000" w:rsidRPr="00000000">
        <w:rPr>
          <w:rFonts w:ascii="Arial" w:cs="Arial" w:eastAsia="Arial" w:hAnsi="Arial"/>
          <w:sz w:val="22"/>
          <w:szCs w:val="22"/>
          <w:rtl w:val="0"/>
        </w:rPr>
        <w:t xml:space="preserve">3.2 Feelings</w:t>
      </w:r>
    </w:p>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In the run-up to the presentation, I was nervous and tense. I have never felt comfortable speaking to people, and I feared to forget certain information or make a mistake. The presentation had made me feel unsteady and my body language had been stiff. However, I had my small outbursts of reassurance upon the way. I felt relieved after the presentation because I went through it successfully but I was not satisfied with the level of my confidence. Such emotional responses are in line with the contribution of internal and external forces to form reflective experiences (Al-Mutawa et al., 2024).</w:t>
      </w:r>
    </w:p>
    <w:p w:rsidR="00000000" w:rsidDel="00000000" w:rsidP="00000000" w:rsidRDefault="00000000" w:rsidRPr="00000000" w14:paraId="00000067">
      <w:pPr>
        <w:pStyle w:val="Heading2"/>
        <w:rPr>
          <w:rFonts w:ascii="Arial" w:cs="Arial" w:eastAsia="Arial" w:hAnsi="Arial"/>
          <w:sz w:val="22"/>
          <w:szCs w:val="22"/>
        </w:rPr>
      </w:pPr>
      <w:bookmarkStart w:colFirst="0" w:colLast="0" w:name="_heading=h.4ej4mwt7c75o" w:id="15"/>
      <w:bookmarkEnd w:id="15"/>
      <w:r w:rsidDel="00000000" w:rsidR="00000000" w:rsidRPr="00000000">
        <w:rPr>
          <w:rFonts w:ascii="Arial" w:cs="Arial" w:eastAsia="Arial" w:hAnsi="Arial"/>
          <w:sz w:val="22"/>
          <w:szCs w:val="22"/>
          <w:rtl w:val="0"/>
        </w:rPr>
        <w:t xml:space="preserve">3.3 Evaluation</w:t>
      </w:r>
    </w:p>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The presentation had positive sides, such as my preparation, clarity and structure of the content. I had structured my slides and got positive remarks of peers. The lecturer emphasised that my description of the major concepts was good. Nevertheless, I was not very confident and this reflected on my eye contact and delivery. I was too nervous to express myself and minimised the effectiveness of my non-verbal communication. It is proposed that communication training contributes to the growth of self-efficacy, which I obviously should work on (Thestrup et al., 2025). The lack of a calmer presence and projection of voice was compensated. Nevertheless, I made a positive contribution by making sure that the content was correct and correctly researched.</w:t>
      </w:r>
    </w:p>
    <w:p w:rsidR="00000000" w:rsidDel="00000000" w:rsidP="00000000" w:rsidRDefault="00000000" w:rsidRPr="00000000" w14:paraId="0000006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3.4 Analysis</w:t>
      </w:r>
    </w:p>
    <w:p w:rsidR="00000000" w:rsidDel="00000000" w:rsidP="00000000" w:rsidRDefault="00000000" w:rsidRPr="00000000" w14:paraId="0000006A">
      <w:pPr>
        <w:rPr>
          <w:rFonts w:ascii="Arial" w:cs="Arial" w:eastAsia="Arial" w:hAnsi="Arial"/>
          <w:sz w:val="22"/>
          <w:szCs w:val="22"/>
        </w:rPr>
      </w:pPr>
      <w:r w:rsidDel="00000000" w:rsidR="00000000" w:rsidRPr="00000000">
        <w:rPr>
          <w:rFonts w:ascii="Arial" w:cs="Arial" w:eastAsia="Arial" w:hAnsi="Arial"/>
          <w:sz w:val="22"/>
          <w:szCs w:val="22"/>
          <w:rtl w:val="0"/>
        </w:rPr>
        <w:t xml:space="preserve">The nervousness was partly due to a lack of experience in giving a speech and fear of being judged. Learners tend to experience performance anxiety particularly in skills which are not still practised. However, the presentation was successful since I had properly prepared and was familiar with content. The communication theory underlines the need to be confident, to control and express emotions and to speak clearly (Fernández-Alcántara et al., 2025). Effective communication also involves emotion regulation since counsellors should stay calm when discussing delicate issues (Fitzpatrick, 2024). The experience showed that despite having good knowledge in terms of content of communication, I require enhancing confidence in order to deliver well in professional interaction. Reflective theories like Gibbs can improve the understanding of the emotional and behavioural influences on performance (Adeani, Febriani and Syafryadin, 2020).</w:t>
      </w:r>
    </w:p>
    <w:p w:rsidR="00000000" w:rsidDel="00000000" w:rsidP="00000000" w:rsidRDefault="00000000" w:rsidRPr="00000000" w14:paraId="0000006B">
      <w:pPr>
        <w:pStyle w:val="Heading2"/>
        <w:rPr>
          <w:rFonts w:ascii="Arial" w:cs="Arial" w:eastAsia="Arial" w:hAnsi="Arial"/>
          <w:sz w:val="22"/>
          <w:szCs w:val="22"/>
        </w:rPr>
      </w:pPr>
      <w:bookmarkStart w:colFirst="0" w:colLast="0" w:name="_heading=h.wrsvjehlfpwi" w:id="16"/>
      <w:bookmarkEnd w:id="16"/>
      <w:r w:rsidDel="00000000" w:rsidR="00000000" w:rsidRPr="00000000">
        <w:rPr>
          <w:rFonts w:ascii="Arial" w:cs="Arial" w:eastAsia="Arial" w:hAnsi="Arial"/>
          <w:sz w:val="22"/>
          <w:szCs w:val="22"/>
          <w:rtl w:val="0"/>
        </w:rPr>
        <w:t xml:space="preserve">3.5 Conclusion</w:t>
      </w:r>
    </w:p>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This experience taught me that I have strengths in my preparation and the knowledge of the subject. My major weakness however is confidence particularly when it comes to speaking in front of people. In order to be better, I should learn to believe in myself, control my emotions and do it gradually by gradually exposing myself to speaking activities. I was also informed that confidence does not only influence delivery but in general professional presence, which is very crucial in counselling roles. Research indicates that reflective evaluation contributes to the development of skills through the enhancement of self-awareness.</w:t>
      </w:r>
    </w:p>
    <w:p w:rsidR="00000000" w:rsidDel="00000000" w:rsidP="00000000" w:rsidRDefault="00000000" w:rsidRPr="00000000" w14:paraId="0000006D">
      <w:pPr>
        <w:pStyle w:val="Heading2"/>
        <w:rPr>
          <w:rFonts w:ascii="Arial" w:cs="Arial" w:eastAsia="Arial" w:hAnsi="Arial"/>
          <w:sz w:val="22"/>
          <w:szCs w:val="22"/>
        </w:rPr>
      </w:pPr>
      <w:bookmarkStart w:colFirst="0" w:colLast="0" w:name="_heading=h.ucob233gc9yf" w:id="17"/>
      <w:bookmarkEnd w:id="17"/>
      <w:r w:rsidDel="00000000" w:rsidR="00000000" w:rsidRPr="00000000">
        <w:rPr>
          <w:rFonts w:ascii="Arial" w:cs="Arial" w:eastAsia="Arial" w:hAnsi="Arial"/>
          <w:sz w:val="22"/>
          <w:szCs w:val="22"/>
          <w:rtl w:val="0"/>
        </w:rPr>
        <w:t xml:space="preserve">3.6 Action Plan</w:t>
      </w:r>
    </w:p>
    <w:tbl>
      <w:tblPr>
        <w:tblStyle w:val="Table2"/>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2051"/>
        <w:gridCol w:w="2188"/>
        <w:gridCol w:w="1321"/>
        <w:gridCol w:w="1698"/>
        <w:gridCol w:w="2092"/>
        <w:tblGridChange w:id="0">
          <w:tblGrid>
            <w:gridCol w:w="2051"/>
            <w:gridCol w:w="2188"/>
            <w:gridCol w:w="1321"/>
            <w:gridCol w:w="1698"/>
            <w:gridCol w:w="2092"/>
          </w:tblGrid>
        </w:tblGridChange>
      </w:tblGrid>
      <w:tr>
        <w:trPr>
          <w:cantSplit w:val="0"/>
          <w:tblHeader w:val="0"/>
        </w:trPr>
        <w:tc>
          <w:tcPr/>
          <w:p w:rsidR="00000000" w:rsidDel="00000000" w:rsidP="00000000" w:rsidRDefault="00000000" w:rsidRPr="00000000" w14:paraId="0000006E">
            <w:pPr>
              <w:spacing w:line="240" w:lineRule="auto"/>
              <w:jc w:val="center"/>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Area for Improvement</w:t>
            </w:r>
            <w:r w:rsidDel="00000000" w:rsidR="00000000" w:rsidRPr="00000000">
              <w:rPr>
                <w:rtl w:val="0"/>
              </w:rPr>
            </w:r>
          </w:p>
        </w:tc>
        <w:tc>
          <w:tcPr/>
          <w:p w:rsidR="00000000" w:rsidDel="00000000" w:rsidP="00000000" w:rsidRDefault="00000000" w:rsidRPr="00000000" w14:paraId="0000006F">
            <w:pPr>
              <w:spacing w:line="240" w:lineRule="auto"/>
              <w:jc w:val="center"/>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Actions to be Taken</w:t>
            </w:r>
            <w:r w:rsidDel="00000000" w:rsidR="00000000" w:rsidRPr="00000000">
              <w:rPr>
                <w:rtl w:val="0"/>
              </w:rPr>
            </w:r>
          </w:p>
        </w:tc>
        <w:tc>
          <w:tcPr/>
          <w:p w:rsidR="00000000" w:rsidDel="00000000" w:rsidP="00000000" w:rsidRDefault="00000000" w:rsidRPr="00000000" w14:paraId="00000070">
            <w:pPr>
              <w:spacing w:line="240" w:lineRule="auto"/>
              <w:jc w:val="center"/>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Timeline</w:t>
            </w:r>
            <w:r w:rsidDel="00000000" w:rsidR="00000000" w:rsidRPr="00000000">
              <w:rPr>
                <w:rtl w:val="0"/>
              </w:rPr>
            </w:r>
          </w:p>
        </w:tc>
        <w:tc>
          <w:tcPr/>
          <w:p w:rsidR="00000000" w:rsidDel="00000000" w:rsidP="00000000" w:rsidRDefault="00000000" w:rsidRPr="00000000" w14:paraId="00000071">
            <w:pPr>
              <w:spacing w:line="240" w:lineRule="auto"/>
              <w:jc w:val="center"/>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Resources Needed</w:t>
            </w:r>
            <w:r w:rsidDel="00000000" w:rsidR="00000000" w:rsidRPr="00000000">
              <w:rPr>
                <w:rtl w:val="0"/>
              </w:rPr>
            </w:r>
          </w:p>
        </w:tc>
        <w:tc>
          <w:tcPr/>
          <w:p w:rsidR="00000000" w:rsidDel="00000000" w:rsidP="00000000" w:rsidRDefault="00000000" w:rsidRPr="00000000" w14:paraId="00000072">
            <w:pPr>
              <w:spacing w:line="240" w:lineRule="auto"/>
              <w:jc w:val="center"/>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Success Indicators / Expected Outcome</w:t>
            </w:r>
            <w:r w:rsidDel="00000000" w:rsidR="00000000" w:rsidRPr="00000000">
              <w:rPr>
                <w:rtl w:val="0"/>
              </w:rPr>
            </w:r>
          </w:p>
        </w:tc>
      </w:tr>
      <w:tr>
        <w:trPr>
          <w:cantSplit w:val="0"/>
          <w:tblHeader w:val="0"/>
        </w:trPr>
        <w:tc>
          <w:tcPr/>
          <w:p w:rsidR="00000000" w:rsidDel="00000000" w:rsidP="00000000" w:rsidRDefault="00000000" w:rsidRPr="00000000" w14:paraId="00000073">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Confidence in presentations</w:t>
            </w:r>
          </w:p>
        </w:tc>
        <w:tc>
          <w:tcPr/>
          <w:p w:rsidR="00000000" w:rsidDel="00000000" w:rsidP="00000000" w:rsidRDefault="00000000" w:rsidRPr="00000000" w14:paraId="00000074">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Practise short 2-minute presentations weekly, gradually increasing time</w:t>
            </w:r>
          </w:p>
        </w:tc>
        <w:tc>
          <w:tcPr/>
          <w:p w:rsidR="00000000" w:rsidDel="00000000" w:rsidP="00000000" w:rsidRDefault="00000000" w:rsidRPr="00000000" w14:paraId="00000075">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Weeks 1–8</w:t>
            </w:r>
          </w:p>
        </w:tc>
        <w:tc>
          <w:tcPr/>
          <w:p w:rsidR="00000000" w:rsidDel="00000000" w:rsidP="00000000" w:rsidRDefault="00000000" w:rsidRPr="00000000" w14:paraId="00000076">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Quiet space, phone timer</w:t>
            </w:r>
          </w:p>
        </w:tc>
        <w:tc>
          <w:tcPr/>
          <w:p w:rsidR="00000000" w:rsidDel="00000000" w:rsidP="00000000" w:rsidRDefault="00000000" w:rsidRPr="00000000" w14:paraId="00000077">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Increased comfort speaking; smoother delivery</w:t>
            </w:r>
          </w:p>
        </w:tc>
      </w:tr>
      <w:tr>
        <w:trPr>
          <w:cantSplit w:val="0"/>
          <w:tblHeader w:val="0"/>
        </w:trPr>
        <w:tc>
          <w:tcPr/>
          <w:p w:rsidR="00000000" w:rsidDel="00000000" w:rsidP="00000000" w:rsidRDefault="00000000" w:rsidRPr="00000000" w14:paraId="00000078">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Confidence in group communication</w:t>
            </w:r>
          </w:p>
        </w:tc>
        <w:tc>
          <w:tcPr/>
          <w:p w:rsidR="00000000" w:rsidDel="00000000" w:rsidP="00000000" w:rsidRDefault="00000000" w:rsidRPr="00000000" w14:paraId="00000079">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Attend communication and public-speaking workshops</w:t>
            </w:r>
          </w:p>
        </w:tc>
        <w:tc>
          <w:tcPr/>
          <w:p w:rsidR="00000000" w:rsidDel="00000000" w:rsidP="00000000" w:rsidRDefault="00000000" w:rsidRPr="00000000" w14:paraId="0000007A">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Weeks 3–10</w:t>
            </w:r>
          </w:p>
        </w:tc>
        <w:tc>
          <w:tcPr/>
          <w:p w:rsidR="00000000" w:rsidDel="00000000" w:rsidP="00000000" w:rsidRDefault="00000000" w:rsidRPr="00000000" w14:paraId="0000007B">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workshops, online sessions</w:t>
            </w:r>
          </w:p>
        </w:tc>
        <w:tc>
          <w:tcPr/>
          <w:p w:rsidR="00000000" w:rsidDel="00000000" w:rsidP="00000000" w:rsidRDefault="00000000" w:rsidRPr="00000000" w14:paraId="0000007C">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Stronger verbal clarity and reduced anxiety</w:t>
            </w:r>
          </w:p>
        </w:tc>
      </w:tr>
      <w:tr>
        <w:trPr>
          <w:cantSplit w:val="0"/>
          <w:tblHeader w:val="0"/>
        </w:trPr>
        <w:tc>
          <w:tcPr/>
          <w:p w:rsidR="00000000" w:rsidDel="00000000" w:rsidP="00000000" w:rsidRDefault="00000000" w:rsidRPr="00000000" w14:paraId="0000007D">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Emotional control before speaking</w:t>
            </w:r>
          </w:p>
        </w:tc>
        <w:tc>
          <w:tcPr/>
          <w:p w:rsidR="00000000" w:rsidDel="00000000" w:rsidP="00000000" w:rsidRDefault="00000000" w:rsidRPr="00000000" w14:paraId="0000007E">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Use breathing and grounding techniques before presentations</w:t>
            </w:r>
          </w:p>
        </w:tc>
        <w:tc>
          <w:tcPr/>
          <w:p w:rsidR="00000000" w:rsidDel="00000000" w:rsidP="00000000" w:rsidRDefault="00000000" w:rsidRPr="00000000" w14:paraId="0000007F">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Daily; before every speaking task</w:t>
            </w:r>
          </w:p>
        </w:tc>
        <w:tc>
          <w:tcPr/>
          <w:p w:rsidR="00000000" w:rsidDel="00000000" w:rsidP="00000000" w:rsidRDefault="00000000" w:rsidRPr="00000000" w14:paraId="00000080">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Guided breathing videos, mindfulness apps</w:t>
            </w:r>
          </w:p>
        </w:tc>
        <w:tc>
          <w:tcPr/>
          <w:p w:rsidR="00000000" w:rsidDel="00000000" w:rsidP="00000000" w:rsidRDefault="00000000" w:rsidRPr="00000000" w14:paraId="00000081">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Reduced physical signs of anxiety; calmer delivery</w:t>
            </w:r>
          </w:p>
        </w:tc>
      </w:tr>
      <w:tr>
        <w:trPr>
          <w:cantSplit w:val="0"/>
          <w:tblHeader w:val="0"/>
        </w:trPr>
        <w:tc>
          <w:tcPr/>
          <w:p w:rsidR="00000000" w:rsidDel="00000000" w:rsidP="00000000" w:rsidRDefault="00000000" w:rsidRPr="00000000" w14:paraId="00000082">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Self-evaluation of performance</w:t>
            </w:r>
          </w:p>
        </w:tc>
        <w:tc>
          <w:tcPr/>
          <w:p w:rsidR="00000000" w:rsidDel="00000000" w:rsidP="00000000" w:rsidRDefault="00000000" w:rsidRPr="00000000" w14:paraId="00000083">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Record practice presentations and review strengths and weaknesses</w:t>
            </w:r>
          </w:p>
        </w:tc>
        <w:tc>
          <w:tcPr/>
          <w:p w:rsidR="00000000" w:rsidDel="00000000" w:rsidP="00000000" w:rsidRDefault="00000000" w:rsidRPr="00000000" w14:paraId="00000084">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Weekly</w:t>
            </w:r>
          </w:p>
        </w:tc>
        <w:tc>
          <w:tcPr/>
          <w:p w:rsidR="00000000" w:rsidDel="00000000" w:rsidP="00000000" w:rsidRDefault="00000000" w:rsidRPr="00000000" w14:paraId="00000085">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Mobile phone or laptop camera</w:t>
            </w:r>
          </w:p>
        </w:tc>
        <w:tc>
          <w:tcPr/>
          <w:p w:rsidR="00000000" w:rsidDel="00000000" w:rsidP="00000000" w:rsidRDefault="00000000" w:rsidRPr="00000000" w14:paraId="00000086">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Noticeable improvement in voice, posture and pacing</w:t>
            </w:r>
          </w:p>
        </w:tc>
      </w:tr>
      <w:tr>
        <w:trPr>
          <w:cantSplit w:val="0"/>
          <w:tblHeader w:val="0"/>
        </w:trPr>
        <w:tc>
          <w:tcPr/>
          <w:p w:rsidR="00000000" w:rsidDel="00000000" w:rsidP="00000000" w:rsidRDefault="00000000" w:rsidRPr="00000000" w14:paraId="00000087">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Feedback for improvement</w:t>
            </w:r>
          </w:p>
        </w:tc>
        <w:tc>
          <w:tcPr/>
          <w:p w:rsidR="00000000" w:rsidDel="00000000" w:rsidP="00000000" w:rsidRDefault="00000000" w:rsidRPr="00000000" w14:paraId="00000088">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Seek structured peer feedback after each practice presentation</w:t>
            </w:r>
          </w:p>
        </w:tc>
        <w:tc>
          <w:tcPr/>
          <w:p w:rsidR="00000000" w:rsidDel="00000000" w:rsidP="00000000" w:rsidRDefault="00000000" w:rsidRPr="00000000" w14:paraId="00000089">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Weeks 2–12</w:t>
            </w:r>
          </w:p>
        </w:tc>
        <w:tc>
          <w:tcPr/>
          <w:p w:rsidR="00000000" w:rsidDel="00000000" w:rsidP="00000000" w:rsidRDefault="00000000" w:rsidRPr="00000000" w14:paraId="0000008A">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Peer group support</w:t>
            </w:r>
          </w:p>
        </w:tc>
        <w:tc>
          <w:tcPr/>
          <w:p w:rsidR="00000000" w:rsidDel="00000000" w:rsidP="00000000" w:rsidRDefault="00000000" w:rsidRPr="00000000" w14:paraId="0000008B">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Specific feedback received and applied in next attempts</w:t>
            </w:r>
          </w:p>
        </w:tc>
      </w:tr>
      <w:tr>
        <w:trPr>
          <w:cantSplit w:val="0"/>
          <w:tblHeader w:val="0"/>
        </w:trPr>
        <w:tc>
          <w:tcPr/>
          <w:p w:rsidR="00000000" w:rsidDel="00000000" w:rsidP="00000000" w:rsidRDefault="00000000" w:rsidRPr="00000000" w14:paraId="0000008C">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Gradual exposure to larger audiences</w:t>
            </w:r>
          </w:p>
        </w:tc>
        <w:tc>
          <w:tcPr/>
          <w:p w:rsidR="00000000" w:rsidDel="00000000" w:rsidP="00000000" w:rsidRDefault="00000000" w:rsidRPr="00000000" w14:paraId="0000008D">
            <w:pPr>
              <w:spacing w:line="240" w:lineRule="auto"/>
              <w:jc w:val="center"/>
              <w:rPr>
                <w:rFonts w:ascii="Arial" w:cs="Arial" w:eastAsia="Arial" w:hAnsi="Arial"/>
                <w:sz w:val="22"/>
                <w:szCs w:val="22"/>
              </w:rPr>
            </w:pPr>
            <w:sdt>
              <w:sdtPr>
                <w:id w:val="-1513141087"/>
                <w:tag w:val="goog_rdk_0"/>
              </w:sdtPr>
              <w:sdtContent>
                <w:r w:rsidDel="00000000" w:rsidR="00000000" w:rsidRPr="00000000">
                  <w:rPr>
                    <w:rFonts w:ascii="Arial Unicode MS" w:cs="Arial Unicode MS" w:eastAsia="Arial Unicode MS" w:hAnsi="Arial Unicode MS"/>
                    <w:sz w:val="22"/>
                    <w:szCs w:val="22"/>
                    <w:rtl w:val="0"/>
                  </w:rPr>
                  <w:t xml:space="preserve">Increase audience size (1 person → small group → full class)</w:t>
                </w:r>
              </w:sdtContent>
            </w:sdt>
          </w:p>
        </w:tc>
        <w:tc>
          <w:tcPr/>
          <w:p w:rsidR="00000000" w:rsidDel="00000000" w:rsidP="00000000" w:rsidRDefault="00000000" w:rsidRPr="00000000" w14:paraId="0000008E">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Weeks 4–12</w:t>
            </w:r>
          </w:p>
        </w:tc>
        <w:tc>
          <w:tcPr/>
          <w:p w:rsidR="00000000" w:rsidDel="00000000" w:rsidP="00000000" w:rsidRDefault="00000000" w:rsidRPr="00000000" w14:paraId="0000008F">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Classmates, study group</w:t>
            </w:r>
          </w:p>
        </w:tc>
        <w:tc>
          <w:tcPr/>
          <w:p w:rsidR="00000000" w:rsidDel="00000000" w:rsidP="00000000" w:rsidRDefault="00000000" w:rsidRPr="00000000" w14:paraId="00000090">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Ability to speak confidently to larger groups</w:t>
            </w:r>
          </w:p>
        </w:tc>
      </w:tr>
      <w:tr>
        <w:trPr>
          <w:cantSplit w:val="0"/>
          <w:tblHeader w:val="0"/>
        </w:trPr>
        <w:tc>
          <w:tcPr/>
          <w:p w:rsidR="00000000" w:rsidDel="00000000" w:rsidP="00000000" w:rsidRDefault="00000000" w:rsidRPr="00000000" w14:paraId="00000091">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Continuous reflective practice</w:t>
            </w:r>
          </w:p>
        </w:tc>
        <w:tc>
          <w:tcPr/>
          <w:p w:rsidR="00000000" w:rsidDel="00000000" w:rsidP="00000000" w:rsidRDefault="00000000" w:rsidRPr="00000000" w14:paraId="00000092">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Write short reflections after each presentation attempt</w:t>
            </w:r>
          </w:p>
        </w:tc>
        <w:tc>
          <w:tcPr/>
          <w:p w:rsidR="00000000" w:rsidDel="00000000" w:rsidP="00000000" w:rsidRDefault="00000000" w:rsidRPr="00000000" w14:paraId="00000093">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Weekly</w:t>
            </w:r>
          </w:p>
        </w:tc>
        <w:tc>
          <w:tcPr/>
          <w:p w:rsidR="00000000" w:rsidDel="00000000" w:rsidP="00000000" w:rsidRDefault="00000000" w:rsidRPr="00000000" w14:paraId="00000094">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Reflection journal or digital notes</w:t>
            </w:r>
          </w:p>
        </w:tc>
        <w:tc>
          <w:tcPr/>
          <w:p w:rsidR="00000000" w:rsidDel="00000000" w:rsidP="00000000" w:rsidRDefault="00000000" w:rsidRPr="00000000" w14:paraId="00000095">
            <w:pPr>
              <w:spacing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Greater self-awareness; improved communication strategies</w:t>
            </w:r>
          </w:p>
        </w:tc>
      </w:tr>
    </w:tbl>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br w:type="page"/>
      </w:r>
      <w:r w:rsidDel="00000000" w:rsidR="00000000" w:rsidRPr="00000000">
        <w:rPr>
          <w:rtl w:val="0"/>
        </w:rPr>
      </w:r>
    </w:p>
    <w:p w:rsidR="00000000" w:rsidDel="00000000" w:rsidP="00000000" w:rsidRDefault="00000000" w:rsidRPr="00000000" w14:paraId="00000097">
      <w:pPr>
        <w:pStyle w:val="Heading1"/>
        <w:rPr>
          <w:rFonts w:ascii="Arial" w:cs="Arial" w:eastAsia="Arial" w:hAnsi="Arial"/>
          <w:sz w:val="22"/>
          <w:szCs w:val="22"/>
        </w:rPr>
      </w:pPr>
      <w:bookmarkStart w:colFirst="0" w:colLast="0" w:name="_heading=h.rqsmozizzvm9" w:id="18"/>
      <w:bookmarkEnd w:id="18"/>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98">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Adeani, I.S., Febriani, R.B. and Syafryadin, S., 2020. Using GIBBS’reflective cycle in making reflections of literary analysis. </w:t>
      </w:r>
      <w:r w:rsidDel="00000000" w:rsidR="00000000" w:rsidRPr="00000000">
        <w:rPr>
          <w:rFonts w:ascii="Arial" w:cs="Arial" w:eastAsia="Arial" w:hAnsi="Arial"/>
          <w:i w:val="1"/>
          <w:iCs w:val="1"/>
          <w:sz w:val="22"/>
          <w:szCs w:val="22"/>
          <w:rtl w:val="0"/>
        </w:rPr>
        <w:t xml:space="preserve">Indonesian EFL Journal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6</w:t>
      </w:r>
      <w:r w:rsidDel="00000000" w:rsidR="00000000" w:rsidRPr="00000000">
        <w:rPr>
          <w:rFonts w:ascii="Arial" w:cs="Arial" w:eastAsia="Arial" w:hAnsi="Arial"/>
          <w:sz w:val="22"/>
          <w:szCs w:val="22"/>
          <w:rtl w:val="0"/>
        </w:rPr>
        <w:t xml:space="preserve">(2), pp.139-148.</w:t>
      </w:r>
    </w:p>
    <w:p w:rsidR="00000000" w:rsidDel="00000000" w:rsidP="00000000" w:rsidRDefault="00000000" w:rsidRPr="00000000" w14:paraId="00000099">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Al-Mutawa, N.A.A., Mahmoud, M.H., Baisa, K.G.G., Daher-Nashif, S. and Al Wahedi, Z., 2024. Reflective writing among healthcare practitioners in primary care: a qualitative study from Qatar. </w:t>
      </w:r>
      <w:r w:rsidDel="00000000" w:rsidR="00000000" w:rsidRPr="00000000">
        <w:rPr>
          <w:rFonts w:ascii="Arial" w:cs="Arial" w:eastAsia="Arial" w:hAnsi="Arial"/>
          <w:i w:val="1"/>
          <w:iCs w:val="1"/>
          <w:sz w:val="22"/>
          <w:szCs w:val="22"/>
          <w:rtl w:val="0"/>
        </w:rPr>
        <w:t xml:space="preserve">Cogent Education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11</w:t>
      </w:r>
      <w:r w:rsidDel="00000000" w:rsidR="00000000" w:rsidRPr="00000000">
        <w:rPr>
          <w:rFonts w:ascii="Arial" w:cs="Arial" w:eastAsia="Arial" w:hAnsi="Arial"/>
          <w:sz w:val="22"/>
          <w:szCs w:val="22"/>
          <w:rtl w:val="0"/>
        </w:rPr>
        <w:t xml:space="preserve">(1), p.2373555.</w:t>
      </w:r>
    </w:p>
    <w:p w:rsidR="00000000" w:rsidDel="00000000" w:rsidP="00000000" w:rsidRDefault="00000000" w:rsidRPr="00000000" w14:paraId="0000009A">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Archer, E. and Meyer, I.S., 2021. Applying empathic communication skills in clinical practice: Medical students’ experiences. </w:t>
      </w:r>
      <w:r w:rsidDel="00000000" w:rsidR="00000000" w:rsidRPr="00000000">
        <w:rPr>
          <w:rFonts w:ascii="Arial" w:cs="Arial" w:eastAsia="Arial" w:hAnsi="Arial"/>
          <w:i w:val="1"/>
          <w:iCs w:val="1"/>
          <w:sz w:val="22"/>
          <w:szCs w:val="22"/>
          <w:rtl w:val="0"/>
        </w:rPr>
        <w:t xml:space="preserve">South African Family Practice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63</w:t>
      </w:r>
      <w:r w:rsidDel="00000000" w:rsidR="00000000" w:rsidRPr="00000000">
        <w:rPr>
          <w:rFonts w:ascii="Arial" w:cs="Arial" w:eastAsia="Arial" w:hAnsi="Arial"/>
          <w:sz w:val="22"/>
          <w:szCs w:val="22"/>
          <w:rtl w:val="0"/>
        </w:rPr>
        <w:t xml:space="preserve">(1), p.5244.</w:t>
      </w:r>
    </w:p>
    <w:p w:rsidR="00000000" w:rsidDel="00000000" w:rsidP="00000000" w:rsidRDefault="00000000" w:rsidRPr="00000000" w14:paraId="0000009B">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Chen, T.T., Huang, Y.J., Chen, C.R., Hsu, C.W., Huang, S.L. and Hsieh, C.L., 2025. Effects of Feedback and Reflection on Communication Skills Training for Occupational Therapy Students. </w:t>
      </w:r>
      <w:r w:rsidDel="00000000" w:rsidR="00000000" w:rsidRPr="00000000">
        <w:rPr>
          <w:rFonts w:ascii="Arial" w:cs="Arial" w:eastAsia="Arial" w:hAnsi="Arial"/>
          <w:i w:val="1"/>
          <w:iCs w:val="1"/>
          <w:sz w:val="22"/>
          <w:szCs w:val="22"/>
          <w:rtl w:val="0"/>
        </w:rPr>
        <w:t xml:space="preserve">The American Journal of Occupational Therapy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79</w:t>
      </w:r>
      <w:r w:rsidDel="00000000" w:rsidR="00000000" w:rsidRPr="00000000">
        <w:rPr>
          <w:rFonts w:ascii="Arial" w:cs="Arial" w:eastAsia="Arial" w:hAnsi="Arial"/>
          <w:sz w:val="22"/>
          <w:szCs w:val="22"/>
          <w:rtl w:val="0"/>
        </w:rPr>
        <w:t xml:space="preserve">(4), p.7904205060.</w:t>
      </w:r>
    </w:p>
    <w:p w:rsidR="00000000" w:rsidDel="00000000" w:rsidP="00000000" w:rsidRDefault="00000000" w:rsidRPr="00000000" w14:paraId="0000009C">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De Sousa Mata, A.N., de Azevedo, K.P.M., Braga, L.P., de Medeiros, G.C.B.S., de Oliveira Segundo, V.H., Bezerra, I.N.M., Pimenta, I.D.S.F., Nicolás, I.M. and Piuvezam, G., 2019. Training programs in communication skills to improve self-efficacy for health personnel: protocol for a systematic review and meta-analysis. </w:t>
      </w:r>
      <w:r w:rsidDel="00000000" w:rsidR="00000000" w:rsidRPr="00000000">
        <w:rPr>
          <w:rFonts w:ascii="Arial" w:cs="Arial" w:eastAsia="Arial" w:hAnsi="Arial"/>
          <w:i w:val="1"/>
          <w:iCs w:val="1"/>
          <w:sz w:val="22"/>
          <w:szCs w:val="22"/>
          <w:rtl w:val="0"/>
        </w:rPr>
        <w:t xml:space="preserve">Medicine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98</w:t>
      </w:r>
      <w:r w:rsidDel="00000000" w:rsidR="00000000" w:rsidRPr="00000000">
        <w:rPr>
          <w:rFonts w:ascii="Arial" w:cs="Arial" w:eastAsia="Arial" w:hAnsi="Arial"/>
          <w:sz w:val="22"/>
          <w:szCs w:val="22"/>
          <w:rtl w:val="0"/>
        </w:rPr>
        <w:t xml:space="preserve">(33), p.e16697.</w:t>
      </w:r>
    </w:p>
    <w:p w:rsidR="00000000" w:rsidDel="00000000" w:rsidP="00000000" w:rsidRDefault="00000000" w:rsidRPr="00000000" w14:paraId="0000009D">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Fernández-Alcántara, M., Escribano, S., Juliá-Sanchis, R., Castillo-López, A., Pérez-Manzano, A., Macur, M., Kalender-Smajlović, S., García-Sanjuán, S. and Cabañero-Martínez, M.J., 2025. Virtual Simulation Tools for Communication Skills Training in Health Care Professionals: Literature Review. </w:t>
      </w:r>
      <w:r w:rsidDel="00000000" w:rsidR="00000000" w:rsidRPr="00000000">
        <w:rPr>
          <w:rFonts w:ascii="Arial" w:cs="Arial" w:eastAsia="Arial" w:hAnsi="Arial"/>
          <w:i w:val="1"/>
          <w:iCs w:val="1"/>
          <w:sz w:val="22"/>
          <w:szCs w:val="22"/>
          <w:rtl w:val="0"/>
        </w:rPr>
        <w:t xml:space="preserve">JMIR Medical Education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11</w:t>
      </w:r>
      <w:r w:rsidDel="00000000" w:rsidR="00000000" w:rsidRPr="00000000">
        <w:rPr>
          <w:rFonts w:ascii="Arial" w:cs="Arial" w:eastAsia="Arial" w:hAnsi="Arial"/>
          <w:sz w:val="22"/>
          <w:szCs w:val="22"/>
          <w:rtl w:val="0"/>
        </w:rPr>
        <w:t xml:space="preserve">(1), p.e63082.</w:t>
      </w:r>
    </w:p>
    <w:p w:rsidR="00000000" w:rsidDel="00000000" w:rsidP="00000000" w:rsidRDefault="00000000" w:rsidRPr="00000000" w14:paraId="0000009E">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Fitzpatrick, M., 2024. </w:t>
      </w:r>
      <w:r w:rsidDel="00000000" w:rsidR="00000000" w:rsidRPr="00000000">
        <w:rPr>
          <w:rFonts w:ascii="Arial" w:cs="Arial" w:eastAsia="Arial" w:hAnsi="Arial"/>
          <w:i w:val="1"/>
          <w:iCs w:val="1"/>
          <w:sz w:val="22"/>
          <w:szCs w:val="22"/>
          <w:rtl w:val="0"/>
        </w:rPr>
        <w:t xml:space="preserve">Nurse educators’ understanding of cultural humility and their perspectives on its potential to enhance student nurse’s delivery of culturally responsive and sensitive care</w:t>
      </w:r>
      <w:r w:rsidDel="00000000" w:rsidR="00000000" w:rsidRPr="00000000">
        <w:rPr>
          <w:rFonts w:ascii="Arial" w:cs="Arial" w:eastAsia="Arial" w:hAnsi="Arial"/>
          <w:sz w:val="22"/>
          <w:szCs w:val="22"/>
          <w:rtl w:val="0"/>
        </w:rPr>
        <w:t xml:space="preserve"> (Doctoral dissertation, University of Glasgow).</w:t>
      </w:r>
    </w:p>
    <w:p w:rsidR="00000000" w:rsidDel="00000000" w:rsidP="00000000" w:rsidRDefault="00000000" w:rsidRPr="00000000" w14:paraId="0000009F">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Gonella, S., Brofferio, L., Stella, L., Sciarrotta, D., Di Giulio, P. and Dimonte, V., 2025. Staff’s Knowledge and Self-Confidence in Difficult Communication: Evaluation of a Short Experiential-Based Training Program. </w:t>
      </w:r>
      <w:r w:rsidDel="00000000" w:rsidR="00000000" w:rsidRPr="00000000">
        <w:rPr>
          <w:rFonts w:ascii="Arial" w:cs="Arial" w:eastAsia="Arial" w:hAnsi="Arial"/>
          <w:i w:val="1"/>
          <w:iCs w:val="1"/>
          <w:sz w:val="22"/>
          <w:szCs w:val="22"/>
          <w:rtl w:val="0"/>
        </w:rPr>
        <w:t xml:space="preserve">Nursing Reports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15</w:t>
      </w:r>
      <w:r w:rsidDel="00000000" w:rsidR="00000000" w:rsidRPr="00000000">
        <w:rPr>
          <w:rFonts w:ascii="Arial" w:cs="Arial" w:eastAsia="Arial" w:hAnsi="Arial"/>
          <w:sz w:val="22"/>
          <w:szCs w:val="22"/>
          <w:rtl w:val="0"/>
        </w:rPr>
        <w:t xml:space="preserve">(2), p.60.</w:t>
      </w:r>
    </w:p>
    <w:p w:rsidR="00000000" w:rsidDel="00000000" w:rsidP="00000000" w:rsidRDefault="00000000" w:rsidRPr="00000000" w14:paraId="000000A0">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Heydari, S. and Beigzadeh, A., 2024. Medical students’ perspectives of reflection for their professional development. </w:t>
      </w:r>
      <w:r w:rsidDel="00000000" w:rsidR="00000000" w:rsidRPr="00000000">
        <w:rPr>
          <w:rFonts w:ascii="Arial" w:cs="Arial" w:eastAsia="Arial" w:hAnsi="Arial"/>
          <w:i w:val="1"/>
          <w:iCs w:val="1"/>
          <w:sz w:val="22"/>
          <w:szCs w:val="22"/>
          <w:rtl w:val="0"/>
        </w:rPr>
        <w:t xml:space="preserve">BMC Medical Education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24</w:t>
      </w:r>
      <w:r w:rsidDel="00000000" w:rsidR="00000000" w:rsidRPr="00000000">
        <w:rPr>
          <w:rFonts w:ascii="Arial" w:cs="Arial" w:eastAsia="Arial" w:hAnsi="Arial"/>
          <w:sz w:val="22"/>
          <w:szCs w:val="22"/>
          <w:rtl w:val="0"/>
        </w:rPr>
        <w:t xml:space="preserve">(1), p.1399.</w:t>
      </w:r>
    </w:p>
    <w:p w:rsidR="00000000" w:rsidDel="00000000" w:rsidP="00000000" w:rsidRDefault="00000000" w:rsidRPr="00000000" w14:paraId="000000A1">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Kapachika, M., Baluwa, M.A., Mbakaya, B.C., Mhango, L. and Bvumbwe, T., 2025. Knowledge, Practices and Barriers of Reflective Practice Among Undergraduate Nursing and Midwifery Students in Malawi. </w:t>
      </w:r>
      <w:r w:rsidDel="00000000" w:rsidR="00000000" w:rsidRPr="00000000">
        <w:rPr>
          <w:rFonts w:ascii="Arial" w:cs="Arial" w:eastAsia="Arial" w:hAnsi="Arial"/>
          <w:i w:val="1"/>
          <w:iCs w:val="1"/>
          <w:sz w:val="22"/>
          <w:szCs w:val="22"/>
          <w:rtl w:val="0"/>
        </w:rPr>
        <w:t xml:space="preserve">Advances in Medical Education and Practice</w:t>
      </w:r>
      <w:r w:rsidDel="00000000" w:rsidR="00000000" w:rsidRPr="00000000">
        <w:rPr>
          <w:rFonts w:ascii="Arial" w:cs="Arial" w:eastAsia="Arial" w:hAnsi="Arial"/>
          <w:sz w:val="22"/>
          <w:szCs w:val="22"/>
          <w:rtl w:val="0"/>
        </w:rPr>
        <w:t xml:space="preserve">, pp.825-836.</w:t>
      </w:r>
    </w:p>
    <w:p w:rsidR="00000000" w:rsidDel="00000000" w:rsidP="00000000" w:rsidRDefault="00000000" w:rsidRPr="00000000" w14:paraId="000000A2">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Karakolias, S., Tagarakis, G. and Polyzos, N., 2025. Communication skills as a bridge between medical and public health education: the case of Greek medical students. </w:t>
      </w:r>
      <w:r w:rsidDel="00000000" w:rsidR="00000000" w:rsidRPr="00000000">
        <w:rPr>
          <w:rFonts w:ascii="Arial" w:cs="Arial" w:eastAsia="Arial" w:hAnsi="Arial"/>
          <w:i w:val="1"/>
          <w:iCs w:val="1"/>
          <w:sz w:val="22"/>
          <w:szCs w:val="22"/>
          <w:rtl w:val="0"/>
        </w:rPr>
        <w:t xml:space="preserve">Frontiers in Public Health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13</w:t>
      </w:r>
      <w:r w:rsidDel="00000000" w:rsidR="00000000" w:rsidRPr="00000000">
        <w:rPr>
          <w:rFonts w:ascii="Arial" w:cs="Arial" w:eastAsia="Arial" w:hAnsi="Arial"/>
          <w:sz w:val="22"/>
          <w:szCs w:val="22"/>
          <w:rtl w:val="0"/>
        </w:rPr>
        <w:t xml:space="preserve">, p.1709045.</w:t>
      </w:r>
    </w:p>
    <w:p w:rsidR="00000000" w:rsidDel="00000000" w:rsidP="00000000" w:rsidRDefault="00000000" w:rsidRPr="00000000" w14:paraId="000000A3">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Last, R. and Lillyman, S., 2023. </w:t>
      </w:r>
      <w:r w:rsidDel="00000000" w:rsidR="00000000" w:rsidRPr="00000000">
        <w:rPr>
          <w:rFonts w:ascii="Arial" w:cs="Arial" w:eastAsia="Arial" w:hAnsi="Arial"/>
          <w:i w:val="1"/>
          <w:iCs w:val="1"/>
          <w:sz w:val="22"/>
          <w:szCs w:val="22"/>
          <w:rtl w:val="0"/>
        </w:rPr>
        <w:t xml:space="preserve">Reflective Leadership in Healthcare: A Practical Guide</w:t>
      </w:r>
      <w:r w:rsidDel="00000000" w:rsidR="00000000" w:rsidRPr="00000000">
        <w:rPr>
          <w:rFonts w:ascii="Arial" w:cs="Arial" w:eastAsia="Arial" w:hAnsi="Arial"/>
          <w:sz w:val="22"/>
          <w:szCs w:val="22"/>
          <w:rtl w:val="0"/>
        </w:rPr>
        <w:t xml:space="preserve">. Routledge.</w:t>
      </w:r>
    </w:p>
    <w:p w:rsidR="00000000" w:rsidDel="00000000" w:rsidP="00000000" w:rsidRDefault="00000000" w:rsidRPr="00000000" w14:paraId="000000A4">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Mata, Á.N.D.S., de Azevedo, K.P.M., Braga, L.P., de Medeiros, G.C.B.S., de Oliveira Segundo, V.H., Bezerra, I.N.M., Pimenta, I.D.S.F., Nicolás, I.M. and Piuvezam, G., 2021. Training in communication skills for self-efficacy of health professionals: a systematic review. </w:t>
      </w:r>
      <w:r w:rsidDel="00000000" w:rsidR="00000000" w:rsidRPr="00000000">
        <w:rPr>
          <w:rFonts w:ascii="Arial" w:cs="Arial" w:eastAsia="Arial" w:hAnsi="Arial"/>
          <w:i w:val="1"/>
          <w:iCs w:val="1"/>
          <w:sz w:val="22"/>
          <w:szCs w:val="22"/>
          <w:rtl w:val="0"/>
        </w:rPr>
        <w:t xml:space="preserve">Human resources for health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19</w:t>
      </w:r>
      <w:r w:rsidDel="00000000" w:rsidR="00000000" w:rsidRPr="00000000">
        <w:rPr>
          <w:rFonts w:ascii="Arial" w:cs="Arial" w:eastAsia="Arial" w:hAnsi="Arial"/>
          <w:sz w:val="22"/>
          <w:szCs w:val="22"/>
          <w:rtl w:val="0"/>
        </w:rPr>
        <w:t xml:space="preserve">(1), p.30.</w:t>
      </w:r>
    </w:p>
    <w:p w:rsidR="00000000" w:rsidDel="00000000" w:rsidP="00000000" w:rsidRDefault="00000000" w:rsidRPr="00000000" w14:paraId="000000A5">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McKenna, L., Brown, T., Oliaro, L., Williams, B. and Williams, A., 2020. Listening in health care. </w:t>
      </w:r>
      <w:r w:rsidDel="00000000" w:rsidR="00000000" w:rsidRPr="00000000">
        <w:rPr>
          <w:rFonts w:ascii="Arial" w:cs="Arial" w:eastAsia="Arial" w:hAnsi="Arial"/>
          <w:i w:val="1"/>
          <w:iCs w:val="1"/>
          <w:sz w:val="22"/>
          <w:szCs w:val="22"/>
          <w:rtl w:val="0"/>
        </w:rPr>
        <w:t xml:space="preserve">The handbook of listening</w:t>
      </w:r>
      <w:r w:rsidDel="00000000" w:rsidR="00000000" w:rsidRPr="00000000">
        <w:rPr>
          <w:rFonts w:ascii="Arial" w:cs="Arial" w:eastAsia="Arial" w:hAnsi="Arial"/>
          <w:sz w:val="22"/>
          <w:szCs w:val="22"/>
          <w:rtl w:val="0"/>
        </w:rPr>
        <w:t xml:space="preserve">, pp.373-383.</w:t>
      </w:r>
    </w:p>
    <w:p w:rsidR="00000000" w:rsidDel="00000000" w:rsidP="00000000" w:rsidRDefault="00000000" w:rsidRPr="00000000" w14:paraId="000000A6">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Moudatsou, M., Stavropoulou, A., Philalithis, A. and Koukouli, S., 2020, January. The role of empathy in health and social care professionals. In </w:t>
      </w:r>
      <w:r w:rsidDel="00000000" w:rsidR="00000000" w:rsidRPr="00000000">
        <w:rPr>
          <w:rFonts w:ascii="Arial" w:cs="Arial" w:eastAsia="Arial" w:hAnsi="Arial"/>
          <w:i w:val="1"/>
          <w:iCs w:val="1"/>
          <w:sz w:val="22"/>
          <w:szCs w:val="22"/>
          <w:rtl w:val="0"/>
        </w:rPr>
        <w:t xml:space="preserve">Healthcare</w:t>
      </w:r>
      <w:r w:rsidDel="00000000" w:rsidR="00000000" w:rsidRPr="00000000">
        <w:rPr>
          <w:rFonts w:ascii="Arial" w:cs="Arial" w:eastAsia="Arial" w:hAnsi="Arial"/>
          <w:sz w:val="22"/>
          <w:szCs w:val="22"/>
          <w:rtl w:val="0"/>
        </w:rPr>
        <w:t xml:space="preserve"> (Vol. 8, No. 1, p. 26). MDPI.</w:t>
      </w:r>
    </w:p>
    <w:p w:rsidR="00000000" w:rsidDel="00000000" w:rsidP="00000000" w:rsidRDefault="00000000" w:rsidRPr="00000000" w14:paraId="000000A7">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Peimani, M., Tanhapour, M., Majlesi, M. and Nasli-Esfahani, E., 2025. Training in communication skills for healthcare providers in chronic care: a systematic review. </w:t>
      </w:r>
      <w:r w:rsidDel="00000000" w:rsidR="00000000" w:rsidRPr="00000000">
        <w:rPr>
          <w:rFonts w:ascii="Arial" w:cs="Arial" w:eastAsia="Arial" w:hAnsi="Arial"/>
          <w:i w:val="1"/>
          <w:iCs w:val="1"/>
          <w:sz w:val="22"/>
          <w:szCs w:val="22"/>
          <w:rtl w:val="0"/>
        </w:rPr>
        <w:t xml:space="preserve">BMC Medical Education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25</w:t>
      </w:r>
      <w:r w:rsidDel="00000000" w:rsidR="00000000" w:rsidRPr="00000000">
        <w:rPr>
          <w:rFonts w:ascii="Arial" w:cs="Arial" w:eastAsia="Arial" w:hAnsi="Arial"/>
          <w:sz w:val="22"/>
          <w:szCs w:val="22"/>
          <w:rtl w:val="0"/>
        </w:rPr>
        <w:t xml:space="preserve">(1), p.1314.</w:t>
      </w:r>
    </w:p>
    <w:p w:rsidR="00000000" w:rsidDel="00000000" w:rsidP="00000000" w:rsidRDefault="00000000" w:rsidRPr="00000000" w14:paraId="000000A8">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Rowe, L., Moore, N. and McKie, P., 2020. The reflective practitioner: the challenges of supporting public sector senior leaders as they engage in reflective practice. </w:t>
      </w:r>
      <w:r w:rsidDel="00000000" w:rsidR="00000000" w:rsidRPr="00000000">
        <w:rPr>
          <w:rFonts w:ascii="Arial" w:cs="Arial" w:eastAsia="Arial" w:hAnsi="Arial"/>
          <w:i w:val="1"/>
          <w:iCs w:val="1"/>
          <w:sz w:val="22"/>
          <w:szCs w:val="22"/>
          <w:rtl w:val="0"/>
        </w:rPr>
        <w:t xml:space="preserve">Higher Education, Skills and Work-Based Learning</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10</w:t>
      </w:r>
      <w:r w:rsidDel="00000000" w:rsidR="00000000" w:rsidRPr="00000000">
        <w:rPr>
          <w:rFonts w:ascii="Arial" w:cs="Arial" w:eastAsia="Arial" w:hAnsi="Arial"/>
          <w:sz w:val="22"/>
          <w:szCs w:val="22"/>
          <w:rtl w:val="0"/>
        </w:rPr>
        <w:t xml:space="preserve">(5), pp.783-798.</w:t>
      </w:r>
    </w:p>
    <w:p w:rsidR="00000000" w:rsidDel="00000000" w:rsidP="00000000" w:rsidRDefault="00000000" w:rsidRPr="00000000" w14:paraId="000000A9">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Thestrup, J., Sørensen, J.L., Bidstrup, P.E., Rosthøj, S., Hybschmann, J., Esbjørn, B.H., Dybdal, D., Barslund, K., Topperzer, M.K., Frandsen, T.L. and Gjærde, L.K., 2025. Effect on healthcare professionals’ self-efficacy of a 45-min versus 3-hour educational intervention on communication and play in paediatric clinical practice in Denmark: a randomised controlled trial study protocol. </w:t>
      </w:r>
      <w:r w:rsidDel="00000000" w:rsidR="00000000" w:rsidRPr="00000000">
        <w:rPr>
          <w:rFonts w:ascii="Arial" w:cs="Arial" w:eastAsia="Arial" w:hAnsi="Arial"/>
          <w:i w:val="1"/>
          <w:iCs w:val="1"/>
          <w:sz w:val="22"/>
          <w:szCs w:val="22"/>
          <w:rtl w:val="0"/>
        </w:rPr>
        <w:t xml:space="preserve">BMJ open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15</w:t>
      </w:r>
      <w:r w:rsidDel="00000000" w:rsidR="00000000" w:rsidRPr="00000000">
        <w:rPr>
          <w:rFonts w:ascii="Arial" w:cs="Arial" w:eastAsia="Arial" w:hAnsi="Arial"/>
          <w:sz w:val="22"/>
          <w:szCs w:val="22"/>
          <w:rtl w:val="0"/>
        </w:rPr>
        <w:t xml:space="preserve">(9), p.e101703.</w:t>
      </w:r>
    </w:p>
    <w:sectPr>
      <w:headerReference r:id="rId8"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Arial Unicode MS"/>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jc w:val="center"/>
    </w:pPr>
    <w:rPr>
      <w:b w:val="1"/>
      <w:bCs w:val="1"/>
    </w:rPr>
  </w:style>
  <w:style w:type="paragraph" w:styleId="Heading2">
    <w:name w:val="heading 2"/>
    <w:basedOn w:val="Normal"/>
    <w:next w:val="Normal"/>
    <w:pPr/>
    <w:rPr>
      <w:b w:val="1"/>
      <w:bCs w:val="1"/>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4126B5"/>
    <w:pPr>
      <w:ind w:left="720"/>
      <w:contextualSpacing w:val="1"/>
    </w:pPr>
  </w:style>
  <w:style w:type="character" w:styleId="Heading1Char" w:customStyle="1">
    <w:name w:val="Heading 1 Char"/>
    <w:basedOn w:val="DefaultParagraphFont"/>
    <w:link w:val="Heading1"/>
    <w:uiPriority w:val="9"/>
    <w:rsid w:val="00F00021"/>
    <w:rPr>
      <w:rFonts w:ascii="Times New Roman" w:hAnsi="Times New Roman"/>
      <w:b w:val="1"/>
      <w:sz w:val="24"/>
    </w:rPr>
  </w:style>
  <w:style w:type="character" w:styleId="Heading2Char" w:customStyle="1">
    <w:name w:val="Heading 2 Char"/>
    <w:basedOn w:val="DefaultParagraphFont"/>
    <w:link w:val="Heading2"/>
    <w:uiPriority w:val="9"/>
    <w:rsid w:val="00C9130A"/>
    <w:rPr>
      <w:rFonts w:ascii="Times New Roman" w:hAnsi="Times New Roman"/>
      <w:b w:val="1"/>
      <w:bCs w:val="1"/>
      <w:sz w:val="24"/>
    </w:rPr>
  </w:style>
  <w:style w:type="table" w:styleId="TableGrid">
    <w:name w:val="Table Grid"/>
    <w:basedOn w:val="TableNormal"/>
    <w:uiPriority w:val="39"/>
    <w:rsid w:val="00C9130A"/>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Strong">
    <w:name w:val="Strong"/>
    <w:basedOn w:val="DefaultParagraphFont"/>
    <w:uiPriority w:val="22"/>
    <w:qFormat w:val="1"/>
    <w:rsid w:val="00EC62B1"/>
    <w:rPr>
      <w:b w:val="1"/>
      <w:bCs w:val="1"/>
    </w:rPr>
  </w:style>
  <w:style w:type="paragraph" w:styleId="Caption">
    <w:name w:val="caption"/>
    <w:basedOn w:val="Normal"/>
    <w:next w:val="Normal"/>
    <w:uiPriority w:val="35"/>
    <w:unhideWhenUsed w:val="1"/>
    <w:qFormat w:val="1"/>
    <w:rsid w:val="00FB35F6"/>
    <w:pPr>
      <w:spacing w:after="200" w:line="240" w:lineRule="auto"/>
    </w:pPr>
    <w:rPr>
      <w:i w:val="1"/>
      <w:iCs w:val="1"/>
      <w:color w:val="44546a" w:themeColor="text2"/>
      <w:sz w:val="18"/>
      <w:szCs w:val="18"/>
    </w:rPr>
  </w:style>
  <w:style w:type="paragraph" w:styleId="TOCHeading">
    <w:name w:val="TOC Heading"/>
    <w:basedOn w:val="Heading1"/>
    <w:next w:val="Normal"/>
    <w:uiPriority w:val="39"/>
    <w:unhideWhenUsed w:val="1"/>
    <w:qFormat w:val="1"/>
    <w:rsid w:val="00EC31E1"/>
    <w:pPr>
      <w:keepNext w:val="1"/>
      <w:keepLines w:val="1"/>
      <w:spacing w:after="0" w:before="240" w:line="259" w:lineRule="auto"/>
      <w:jc w:val="left"/>
      <w:outlineLvl w:val="9"/>
    </w:pPr>
    <w:rPr>
      <w:rFonts w:asciiTheme="majorHAnsi" w:cstheme="majorBidi" w:eastAsiaTheme="majorEastAsia" w:hAnsiTheme="majorHAnsi"/>
      <w:b w:val="0"/>
      <w:color w:val="2e74b5" w:themeColor="accent1" w:themeShade="0000BF"/>
      <w:sz w:val="32"/>
      <w:szCs w:val="32"/>
    </w:rPr>
  </w:style>
  <w:style w:type="paragraph" w:styleId="TOC1">
    <w:name w:val="toc 1"/>
    <w:basedOn w:val="Normal"/>
    <w:next w:val="Normal"/>
    <w:autoRedefine w:val="1"/>
    <w:uiPriority w:val="39"/>
    <w:unhideWhenUsed w:val="1"/>
    <w:rsid w:val="00EC31E1"/>
    <w:pPr>
      <w:spacing w:after="100"/>
    </w:pPr>
  </w:style>
  <w:style w:type="paragraph" w:styleId="TOC2">
    <w:name w:val="toc 2"/>
    <w:basedOn w:val="Normal"/>
    <w:next w:val="Normal"/>
    <w:autoRedefine w:val="1"/>
    <w:uiPriority w:val="39"/>
    <w:unhideWhenUsed w:val="1"/>
    <w:rsid w:val="00EC31E1"/>
    <w:pPr>
      <w:spacing w:after="100"/>
      <w:ind w:left="240"/>
    </w:pPr>
  </w:style>
  <w:style w:type="character" w:styleId="Hyperlink">
    <w:name w:val="Hyperlink"/>
    <w:basedOn w:val="DefaultParagraphFont"/>
    <w:uiPriority w:val="99"/>
    <w:unhideWhenUsed w:val="1"/>
    <w:rsid w:val="00EC31E1"/>
    <w:rPr>
      <w:color w:val="0563c1" w:themeColor="hyperlink"/>
      <w:u w:val="single"/>
    </w:rPr>
  </w:style>
  <w:style w:type="table" w:styleId="GridTable5Dark-Accent5">
    <w:name w:val="Grid Table 5 Dark Accent 5"/>
    <w:basedOn w:val="TableNormal"/>
    <w:uiPriority w:val="50"/>
    <w:rsid w:val="00D0569A"/>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9e2f3" w:themeFill="accent5"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4472c4" w:themeFill="accent5"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4472c4" w:themeFill="accent5"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4472c4" w:themeFill="accent5"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4472c4" w:themeFill="accent5" w:val="clear"/>
      </w:tcPr>
    </w:tblStylePr>
    <w:tblStylePr w:type="band1Vert">
      <w:tblPr/>
      <w:tcPr>
        <w:shd w:color="auto" w:fill="b4c6e7" w:themeFill="accent5" w:themeFillTint="000066" w:val="clear"/>
      </w:tcPr>
    </w:tblStylePr>
    <w:tblStylePr w:type="band1Horz">
      <w:tblPr/>
      <w:tcPr>
        <w:shd w:color="auto" w:fill="b4c6e7" w:themeFill="accent5" w:themeFillTint="000066" w:val="clear"/>
      </w:tcPr>
    </w:tblStylePr>
  </w:style>
  <w:style w:type="paragraph" w:styleId="Header">
    <w:name w:val="header"/>
    <w:basedOn w:val="Normal"/>
    <w:link w:val="HeaderChar"/>
    <w:uiPriority w:val="99"/>
    <w:unhideWhenUsed w:val="1"/>
    <w:rsid w:val="00F00021"/>
    <w:pPr>
      <w:tabs>
        <w:tab w:val="center" w:pos="4680"/>
        <w:tab w:val="right" w:pos="9360"/>
      </w:tabs>
      <w:spacing w:after="0" w:line="240" w:lineRule="auto"/>
    </w:pPr>
  </w:style>
  <w:style w:type="character" w:styleId="HeaderChar" w:customStyle="1">
    <w:name w:val="Header Char"/>
    <w:basedOn w:val="DefaultParagraphFont"/>
    <w:link w:val="Header"/>
    <w:uiPriority w:val="99"/>
    <w:rsid w:val="00F00021"/>
    <w:rPr>
      <w:rFonts w:ascii="Times New Roman" w:hAnsi="Times New Roman"/>
      <w:sz w:val="24"/>
    </w:rPr>
  </w:style>
  <w:style w:type="paragraph" w:styleId="Footer">
    <w:name w:val="footer"/>
    <w:basedOn w:val="Normal"/>
    <w:link w:val="FooterChar"/>
    <w:uiPriority w:val="99"/>
    <w:unhideWhenUsed w:val="1"/>
    <w:rsid w:val="00F00021"/>
    <w:pPr>
      <w:tabs>
        <w:tab w:val="center" w:pos="4680"/>
        <w:tab w:val="right" w:pos="9360"/>
      </w:tabs>
      <w:spacing w:after="0" w:line="240" w:lineRule="auto"/>
    </w:pPr>
  </w:style>
  <w:style w:type="character" w:styleId="FooterChar" w:customStyle="1">
    <w:name w:val="Footer Char"/>
    <w:basedOn w:val="DefaultParagraphFont"/>
    <w:link w:val="Footer"/>
    <w:uiPriority w:val="99"/>
    <w:rsid w:val="00F00021"/>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tcPr>
      <w:shd w:fill="d9e2f3" w:val="clear"/>
    </w:tcPr>
    <w:tblStylePr w:type="band1Horz">
      <w:tcPr>
        <w:shd w:fill="b4c6e7" w:val="clear"/>
      </w:tcPr>
    </w:tblStylePr>
    <w:tblStylePr w:type="band1Vert">
      <w:tcPr>
        <w:shd w:fill="b4c6e7"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4472c4"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472c4"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4472c4"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472c4" w:val="clear"/>
      </w:tcPr>
    </w:tblStyle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tcPr>
      <w:shd w:fill="d9e2f3" w:val="clear"/>
    </w:tcPr>
    <w:tblStylePr w:type="band1Horz">
      <w:tcPr>
        <w:shd w:fill="b4c6e7" w:val="clear"/>
      </w:tcPr>
    </w:tblStylePr>
    <w:tblStylePr w:type="band1Vert">
      <w:tcPr>
        <w:shd w:fill="b4c6e7"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4472c4"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472c4"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4472c4"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472c4" w:val="clear"/>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OiNcrqtAxwodM5H/mDQ7VlKHeA==">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2025-12-11T14:20:00Z</dcterms:created>
  <dc:creator>Lenovo</dc:creator>
</cp:coreProperties>
</file>