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bookmarkStart w:id="0" w:name="_Toc27018972"/>
      <w:r>
        <w:t>Understanding IPv4 and IPv6 addressing</w:t>
      </w:r>
      <w:r w:rsidR="00FC631C">
        <w:t xml:space="preserve"> (word count 1000)</w:t>
      </w:r>
      <w:bookmarkEnd w:id="0"/>
      <w:r>
        <w:t xml:space="preserve"> </w:t>
      </w:r>
    </w:p>
    <w:p w14:paraId="6675BA78" w14:textId="3335C058" w:rsidR="00DB3159"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p>
    <w:p w14:paraId="3020C264" w14:textId="4BC6E03A" w:rsidR="00DB3159" w:rsidRDefault="00DB3159">
      <w:pPr>
        <w:rPr>
          <w:rFonts w:ascii="Arial" w:hAnsi="Arial" w:cs="Arial"/>
          <w:sz w:val="22"/>
          <w:lang w:val="en-US" w:eastAsia="en-US"/>
        </w:rPr>
      </w:pPr>
      <w:r>
        <w:rPr>
          <w:rFonts w:ascii="Arial" w:hAnsi="Arial" w:cs="Arial"/>
          <w:sz w:val="22"/>
          <w:lang w:val="en-US" w:eastAsia="en-US"/>
        </w:rPr>
        <w:br w:type="page"/>
      </w:r>
      <w:bookmarkStart w:id="1" w:name="_GoBack"/>
      <w:bookmarkEnd w:id="1"/>
    </w:p>
    <w:p w14:paraId="2A54A8F6" w14:textId="77777777" w:rsidR="00DB3159" w:rsidRPr="00342AC2" w:rsidRDefault="00DB3159" w:rsidP="00DB3159">
      <w:pPr>
        <w:jc w:val="center"/>
        <w:rPr>
          <w:rFonts w:ascii="Arial" w:hAnsi="Arial" w:cs="Arial"/>
          <w:b/>
          <w:sz w:val="24"/>
          <w:szCs w:val="24"/>
          <w:u w:val="single"/>
        </w:rPr>
      </w:pPr>
      <w:r w:rsidRPr="00342AC2">
        <w:rPr>
          <w:rFonts w:ascii="Arial" w:hAnsi="Arial" w:cs="Arial"/>
          <w:b/>
          <w:sz w:val="24"/>
          <w:szCs w:val="24"/>
          <w:u w:val="single"/>
        </w:rPr>
        <w:lastRenderedPageBreak/>
        <w:t>Features of IPv6</w:t>
      </w:r>
    </w:p>
    <w:bookmarkStart w:id="2" w:name="_Toc27018973" w:displacedByCustomXml="next"/>
    <w:sdt>
      <w:sdtPr>
        <w:rPr>
          <w:rFonts w:ascii="Arial" w:eastAsiaTheme="minorHAnsi" w:hAnsi="Arial" w:cs="Arial"/>
          <w:b w:val="0"/>
          <w:sz w:val="24"/>
          <w:szCs w:val="24"/>
        </w:rPr>
        <w:id w:val="-91632126"/>
        <w:docPartObj>
          <w:docPartGallery w:val="Table of Contents"/>
          <w:docPartUnique/>
        </w:docPartObj>
      </w:sdtPr>
      <w:sdtEndPr>
        <w:rPr>
          <w:rFonts w:eastAsia="Times New Roman"/>
          <w:bCs/>
          <w:noProof/>
        </w:rPr>
      </w:sdtEndPr>
      <w:sdtContent>
        <w:p w14:paraId="0CE2BBFD" w14:textId="77777777" w:rsidR="00DB3159" w:rsidRPr="00342AC2" w:rsidRDefault="00DB3159" w:rsidP="00DB3159">
          <w:pPr>
            <w:pStyle w:val="Heading1"/>
            <w:rPr>
              <w:rFonts w:ascii="Arial" w:hAnsi="Arial" w:cs="Arial"/>
              <w:sz w:val="24"/>
              <w:szCs w:val="24"/>
            </w:rPr>
          </w:pPr>
          <w:r w:rsidRPr="00342AC2">
            <w:rPr>
              <w:rFonts w:ascii="Arial" w:hAnsi="Arial" w:cs="Arial"/>
              <w:sz w:val="24"/>
              <w:szCs w:val="24"/>
            </w:rPr>
            <w:t>Table of Contents</w:t>
          </w:r>
          <w:bookmarkEnd w:id="2"/>
        </w:p>
        <w:p w14:paraId="05D30840" w14:textId="1BDBC4EE" w:rsidR="00DB3159" w:rsidRDefault="00DB3159">
          <w:pPr>
            <w:pStyle w:val="TOC1"/>
            <w:tabs>
              <w:tab w:val="left" w:pos="1100"/>
              <w:tab w:val="right" w:leader="dot" w:pos="9771"/>
            </w:tabs>
            <w:rPr>
              <w:rFonts w:asciiTheme="minorHAnsi" w:eastAsiaTheme="minorEastAsia" w:hAnsiTheme="minorHAnsi"/>
              <w:noProof/>
              <w:sz w:val="22"/>
              <w:szCs w:val="22"/>
              <w:lang w:eastAsia="en-GB"/>
            </w:rPr>
          </w:pPr>
          <w:r w:rsidRPr="00342AC2">
            <w:rPr>
              <w:rFonts w:cs="Arial"/>
              <w:szCs w:val="24"/>
            </w:rPr>
            <w:fldChar w:fldCharType="begin"/>
          </w:r>
          <w:r w:rsidRPr="00342AC2">
            <w:rPr>
              <w:rFonts w:cs="Arial"/>
              <w:szCs w:val="24"/>
            </w:rPr>
            <w:instrText xml:space="preserve"> TOC \o "1-3" \h \z \u </w:instrText>
          </w:r>
          <w:r w:rsidRPr="00342AC2">
            <w:rPr>
              <w:rFonts w:cs="Arial"/>
              <w:szCs w:val="24"/>
            </w:rPr>
            <w:fldChar w:fldCharType="separate"/>
          </w:r>
          <w:hyperlink w:anchor="_Toc27018972" w:history="1">
            <w:r w:rsidRPr="005D7472">
              <w:rPr>
                <w:rStyle w:val="Hyperlink"/>
                <w:noProof/>
              </w:rPr>
              <w:t>Part 1:</w:t>
            </w:r>
            <w:r>
              <w:rPr>
                <w:rFonts w:asciiTheme="minorHAnsi" w:eastAsiaTheme="minorEastAsia" w:hAnsiTheme="minorHAnsi"/>
                <w:noProof/>
                <w:sz w:val="22"/>
                <w:szCs w:val="22"/>
                <w:lang w:eastAsia="en-GB"/>
              </w:rPr>
              <w:tab/>
            </w:r>
            <w:r w:rsidRPr="005D7472">
              <w:rPr>
                <w:rStyle w:val="Hyperlink"/>
                <w:noProof/>
              </w:rPr>
              <w:t>Understanding IPv4 and IPv6 addressing (word count 1000)</w:t>
            </w:r>
            <w:r>
              <w:rPr>
                <w:noProof/>
                <w:webHidden/>
              </w:rPr>
              <w:tab/>
            </w:r>
            <w:r>
              <w:rPr>
                <w:noProof/>
                <w:webHidden/>
              </w:rPr>
              <w:fldChar w:fldCharType="begin"/>
            </w:r>
            <w:r>
              <w:rPr>
                <w:noProof/>
                <w:webHidden/>
              </w:rPr>
              <w:instrText xml:space="preserve"> PAGEREF _Toc27018972 \h </w:instrText>
            </w:r>
            <w:r>
              <w:rPr>
                <w:noProof/>
                <w:webHidden/>
              </w:rPr>
            </w:r>
            <w:r>
              <w:rPr>
                <w:noProof/>
                <w:webHidden/>
              </w:rPr>
              <w:fldChar w:fldCharType="separate"/>
            </w:r>
            <w:r>
              <w:rPr>
                <w:noProof/>
                <w:webHidden/>
              </w:rPr>
              <w:t>1</w:t>
            </w:r>
            <w:r>
              <w:rPr>
                <w:noProof/>
                <w:webHidden/>
              </w:rPr>
              <w:fldChar w:fldCharType="end"/>
            </w:r>
          </w:hyperlink>
        </w:p>
        <w:p w14:paraId="0BF038F3" w14:textId="431F2D02" w:rsidR="00DB3159" w:rsidRDefault="00DB3159">
          <w:pPr>
            <w:pStyle w:val="TOC1"/>
            <w:tabs>
              <w:tab w:val="right" w:leader="dot" w:pos="9771"/>
            </w:tabs>
            <w:rPr>
              <w:rFonts w:asciiTheme="minorHAnsi" w:eastAsiaTheme="minorEastAsia" w:hAnsiTheme="minorHAnsi"/>
              <w:noProof/>
              <w:sz w:val="22"/>
              <w:szCs w:val="22"/>
              <w:lang w:eastAsia="en-GB"/>
            </w:rPr>
          </w:pPr>
          <w:hyperlink w:anchor="_Toc27018973" w:history="1">
            <w:r w:rsidRPr="005D7472">
              <w:rPr>
                <w:rStyle w:val="Hyperlink"/>
                <w:rFonts w:cs="Arial"/>
                <w:noProof/>
              </w:rPr>
              <w:t>Table of Contents</w:t>
            </w:r>
            <w:r>
              <w:rPr>
                <w:noProof/>
                <w:webHidden/>
              </w:rPr>
              <w:tab/>
            </w:r>
            <w:r>
              <w:rPr>
                <w:noProof/>
                <w:webHidden/>
              </w:rPr>
              <w:fldChar w:fldCharType="begin"/>
            </w:r>
            <w:r>
              <w:rPr>
                <w:noProof/>
                <w:webHidden/>
              </w:rPr>
              <w:instrText xml:space="preserve"> PAGEREF _Toc27018973 \h </w:instrText>
            </w:r>
            <w:r>
              <w:rPr>
                <w:noProof/>
                <w:webHidden/>
              </w:rPr>
            </w:r>
            <w:r>
              <w:rPr>
                <w:noProof/>
                <w:webHidden/>
              </w:rPr>
              <w:fldChar w:fldCharType="separate"/>
            </w:r>
            <w:r>
              <w:rPr>
                <w:noProof/>
                <w:webHidden/>
              </w:rPr>
              <w:t>2</w:t>
            </w:r>
            <w:r>
              <w:rPr>
                <w:noProof/>
                <w:webHidden/>
              </w:rPr>
              <w:fldChar w:fldCharType="end"/>
            </w:r>
          </w:hyperlink>
        </w:p>
        <w:p w14:paraId="19C57083" w14:textId="576C403D" w:rsidR="00DB3159" w:rsidRDefault="00DB3159">
          <w:pPr>
            <w:pStyle w:val="TOC1"/>
            <w:tabs>
              <w:tab w:val="left" w:pos="440"/>
              <w:tab w:val="right" w:leader="dot" w:pos="9771"/>
            </w:tabs>
            <w:rPr>
              <w:rFonts w:asciiTheme="minorHAnsi" w:eastAsiaTheme="minorEastAsia" w:hAnsiTheme="minorHAnsi"/>
              <w:noProof/>
              <w:sz w:val="22"/>
              <w:szCs w:val="22"/>
              <w:lang w:eastAsia="en-GB"/>
            </w:rPr>
          </w:pPr>
          <w:hyperlink w:anchor="_Toc27018974" w:history="1">
            <w:r w:rsidRPr="005D7472">
              <w:rPr>
                <w:rStyle w:val="Hyperlink"/>
                <w:rFonts w:cs="Arial"/>
                <w:noProof/>
              </w:rPr>
              <w:t>1.</w:t>
            </w:r>
            <w:r>
              <w:rPr>
                <w:rFonts w:asciiTheme="minorHAnsi" w:eastAsiaTheme="minorEastAsia" w:hAnsiTheme="minorHAnsi"/>
                <w:noProof/>
                <w:sz w:val="22"/>
                <w:szCs w:val="22"/>
                <w:lang w:eastAsia="en-GB"/>
              </w:rPr>
              <w:tab/>
            </w:r>
            <w:r w:rsidRPr="005D7472">
              <w:rPr>
                <w:rStyle w:val="Hyperlink"/>
                <w:rFonts w:cs="Arial"/>
                <w:noProof/>
              </w:rPr>
              <w:t>Background</w:t>
            </w:r>
            <w:r>
              <w:rPr>
                <w:noProof/>
                <w:webHidden/>
              </w:rPr>
              <w:tab/>
            </w:r>
            <w:r>
              <w:rPr>
                <w:noProof/>
                <w:webHidden/>
              </w:rPr>
              <w:fldChar w:fldCharType="begin"/>
            </w:r>
            <w:r>
              <w:rPr>
                <w:noProof/>
                <w:webHidden/>
              </w:rPr>
              <w:instrText xml:space="preserve"> PAGEREF _Toc27018974 \h </w:instrText>
            </w:r>
            <w:r>
              <w:rPr>
                <w:noProof/>
                <w:webHidden/>
              </w:rPr>
            </w:r>
            <w:r>
              <w:rPr>
                <w:noProof/>
                <w:webHidden/>
              </w:rPr>
              <w:fldChar w:fldCharType="separate"/>
            </w:r>
            <w:r>
              <w:rPr>
                <w:noProof/>
                <w:webHidden/>
              </w:rPr>
              <w:t>3</w:t>
            </w:r>
            <w:r>
              <w:rPr>
                <w:noProof/>
                <w:webHidden/>
              </w:rPr>
              <w:fldChar w:fldCharType="end"/>
            </w:r>
          </w:hyperlink>
        </w:p>
        <w:p w14:paraId="467A07D6" w14:textId="16310AE7" w:rsidR="00DB3159" w:rsidRDefault="00DB3159">
          <w:pPr>
            <w:pStyle w:val="TOC1"/>
            <w:tabs>
              <w:tab w:val="left" w:pos="440"/>
              <w:tab w:val="right" w:leader="dot" w:pos="9771"/>
            </w:tabs>
            <w:rPr>
              <w:rFonts w:asciiTheme="minorHAnsi" w:eastAsiaTheme="minorEastAsia" w:hAnsiTheme="minorHAnsi"/>
              <w:noProof/>
              <w:sz w:val="22"/>
              <w:szCs w:val="22"/>
              <w:lang w:eastAsia="en-GB"/>
            </w:rPr>
          </w:pPr>
          <w:hyperlink w:anchor="_Toc27018975" w:history="1">
            <w:r w:rsidRPr="005D7472">
              <w:rPr>
                <w:rStyle w:val="Hyperlink"/>
                <w:rFonts w:cs="Arial"/>
                <w:noProof/>
              </w:rPr>
              <w:t>2.</w:t>
            </w:r>
            <w:r>
              <w:rPr>
                <w:rFonts w:asciiTheme="minorHAnsi" w:eastAsiaTheme="minorEastAsia" w:hAnsiTheme="minorHAnsi"/>
                <w:noProof/>
                <w:sz w:val="22"/>
                <w:szCs w:val="22"/>
                <w:lang w:eastAsia="en-GB"/>
              </w:rPr>
              <w:tab/>
            </w:r>
            <w:r w:rsidRPr="005D7472">
              <w:rPr>
                <w:rStyle w:val="Hyperlink"/>
                <w:rFonts w:cs="Arial"/>
                <w:noProof/>
              </w:rPr>
              <w:t>Structure</w:t>
            </w:r>
            <w:r>
              <w:rPr>
                <w:noProof/>
                <w:webHidden/>
              </w:rPr>
              <w:tab/>
            </w:r>
            <w:r>
              <w:rPr>
                <w:noProof/>
                <w:webHidden/>
              </w:rPr>
              <w:fldChar w:fldCharType="begin"/>
            </w:r>
            <w:r>
              <w:rPr>
                <w:noProof/>
                <w:webHidden/>
              </w:rPr>
              <w:instrText xml:space="preserve"> PAGEREF _Toc27018975 \h </w:instrText>
            </w:r>
            <w:r>
              <w:rPr>
                <w:noProof/>
                <w:webHidden/>
              </w:rPr>
            </w:r>
            <w:r>
              <w:rPr>
                <w:noProof/>
                <w:webHidden/>
              </w:rPr>
              <w:fldChar w:fldCharType="separate"/>
            </w:r>
            <w:r>
              <w:rPr>
                <w:noProof/>
                <w:webHidden/>
              </w:rPr>
              <w:t>3</w:t>
            </w:r>
            <w:r>
              <w:rPr>
                <w:noProof/>
                <w:webHidden/>
              </w:rPr>
              <w:fldChar w:fldCharType="end"/>
            </w:r>
          </w:hyperlink>
        </w:p>
        <w:p w14:paraId="528B8A10" w14:textId="6949ED24" w:rsidR="00DB3159" w:rsidRDefault="00DB3159">
          <w:pPr>
            <w:pStyle w:val="TOC2"/>
            <w:tabs>
              <w:tab w:val="left" w:pos="1100"/>
              <w:tab w:val="right" w:leader="dot" w:pos="9771"/>
            </w:tabs>
            <w:rPr>
              <w:rFonts w:asciiTheme="minorHAnsi" w:eastAsiaTheme="minorEastAsia" w:hAnsiTheme="minorHAnsi"/>
              <w:noProof/>
              <w:sz w:val="22"/>
              <w:szCs w:val="22"/>
              <w:lang w:eastAsia="en-GB"/>
            </w:rPr>
          </w:pPr>
          <w:hyperlink w:anchor="_Toc27018976" w:history="1">
            <w:r w:rsidRPr="005D7472">
              <w:rPr>
                <w:rStyle w:val="Hyperlink"/>
                <w:rFonts w:cs="Arial"/>
                <w:noProof/>
              </w:rPr>
              <w:t>2.1.</w:t>
            </w:r>
            <w:r>
              <w:rPr>
                <w:rFonts w:asciiTheme="minorHAnsi" w:eastAsiaTheme="minorEastAsia" w:hAnsiTheme="minorHAnsi"/>
                <w:noProof/>
                <w:sz w:val="22"/>
                <w:szCs w:val="22"/>
                <w:lang w:eastAsia="en-GB"/>
              </w:rPr>
              <w:tab/>
            </w:r>
            <w:r w:rsidRPr="005D7472">
              <w:rPr>
                <w:rStyle w:val="Hyperlink"/>
                <w:rFonts w:cs="Arial"/>
                <w:noProof/>
              </w:rPr>
              <w:t>IPv6 Header</w:t>
            </w:r>
            <w:r>
              <w:rPr>
                <w:noProof/>
                <w:webHidden/>
              </w:rPr>
              <w:tab/>
            </w:r>
            <w:r>
              <w:rPr>
                <w:noProof/>
                <w:webHidden/>
              </w:rPr>
              <w:fldChar w:fldCharType="begin"/>
            </w:r>
            <w:r>
              <w:rPr>
                <w:noProof/>
                <w:webHidden/>
              </w:rPr>
              <w:instrText xml:space="preserve"> PAGEREF _Toc27018976 \h </w:instrText>
            </w:r>
            <w:r>
              <w:rPr>
                <w:noProof/>
                <w:webHidden/>
              </w:rPr>
            </w:r>
            <w:r>
              <w:rPr>
                <w:noProof/>
                <w:webHidden/>
              </w:rPr>
              <w:fldChar w:fldCharType="separate"/>
            </w:r>
            <w:r>
              <w:rPr>
                <w:noProof/>
                <w:webHidden/>
              </w:rPr>
              <w:t>3</w:t>
            </w:r>
            <w:r>
              <w:rPr>
                <w:noProof/>
                <w:webHidden/>
              </w:rPr>
              <w:fldChar w:fldCharType="end"/>
            </w:r>
          </w:hyperlink>
        </w:p>
        <w:p w14:paraId="4E3C622D" w14:textId="70C13E94" w:rsidR="00DB3159" w:rsidRDefault="00DB3159">
          <w:pPr>
            <w:pStyle w:val="TOC2"/>
            <w:tabs>
              <w:tab w:val="left" w:pos="1100"/>
              <w:tab w:val="right" w:leader="dot" w:pos="9771"/>
            </w:tabs>
            <w:rPr>
              <w:rFonts w:asciiTheme="minorHAnsi" w:eastAsiaTheme="minorEastAsia" w:hAnsiTheme="minorHAnsi"/>
              <w:noProof/>
              <w:sz w:val="22"/>
              <w:szCs w:val="22"/>
              <w:lang w:eastAsia="en-GB"/>
            </w:rPr>
          </w:pPr>
          <w:hyperlink w:anchor="_Toc27018977" w:history="1">
            <w:r w:rsidRPr="005D7472">
              <w:rPr>
                <w:rStyle w:val="Hyperlink"/>
                <w:rFonts w:cs="Arial"/>
                <w:noProof/>
              </w:rPr>
              <w:t>2.2.</w:t>
            </w:r>
            <w:r>
              <w:rPr>
                <w:rFonts w:asciiTheme="minorHAnsi" w:eastAsiaTheme="minorEastAsia" w:hAnsiTheme="minorHAnsi"/>
                <w:noProof/>
                <w:sz w:val="22"/>
                <w:szCs w:val="22"/>
                <w:lang w:eastAsia="en-GB"/>
              </w:rPr>
              <w:tab/>
            </w:r>
            <w:r w:rsidRPr="005D7472">
              <w:rPr>
                <w:rStyle w:val="Hyperlink"/>
                <w:rFonts w:cs="Arial"/>
                <w:noProof/>
              </w:rPr>
              <w:t>Routing Prefix</w:t>
            </w:r>
            <w:r>
              <w:rPr>
                <w:noProof/>
                <w:webHidden/>
              </w:rPr>
              <w:tab/>
            </w:r>
            <w:r>
              <w:rPr>
                <w:noProof/>
                <w:webHidden/>
              </w:rPr>
              <w:fldChar w:fldCharType="begin"/>
            </w:r>
            <w:r>
              <w:rPr>
                <w:noProof/>
                <w:webHidden/>
              </w:rPr>
              <w:instrText xml:space="preserve"> PAGEREF _Toc27018977 \h </w:instrText>
            </w:r>
            <w:r>
              <w:rPr>
                <w:noProof/>
                <w:webHidden/>
              </w:rPr>
            </w:r>
            <w:r>
              <w:rPr>
                <w:noProof/>
                <w:webHidden/>
              </w:rPr>
              <w:fldChar w:fldCharType="separate"/>
            </w:r>
            <w:r>
              <w:rPr>
                <w:noProof/>
                <w:webHidden/>
              </w:rPr>
              <w:t>3</w:t>
            </w:r>
            <w:r>
              <w:rPr>
                <w:noProof/>
                <w:webHidden/>
              </w:rPr>
              <w:fldChar w:fldCharType="end"/>
            </w:r>
          </w:hyperlink>
        </w:p>
        <w:p w14:paraId="7D8F346E" w14:textId="425A7EB2" w:rsidR="00DB3159" w:rsidRDefault="00DB3159">
          <w:pPr>
            <w:pStyle w:val="TOC2"/>
            <w:tabs>
              <w:tab w:val="left" w:pos="1100"/>
              <w:tab w:val="right" w:leader="dot" w:pos="9771"/>
            </w:tabs>
            <w:rPr>
              <w:rFonts w:asciiTheme="minorHAnsi" w:eastAsiaTheme="minorEastAsia" w:hAnsiTheme="minorHAnsi"/>
              <w:noProof/>
              <w:sz w:val="22"/>
              <w:szCs w:val="22"/>
              <w:lang w:eastAsia="en-GB"/>
            </w:rPr>
          </w:pPr>
          <w:hyperlink w:anchor="_Toc27018978" w:history="1">
            <w:r w:rsidRPr="005D7472">
              <w:rPr>
                <w:rStyle w:val="Hyperlink"/>
                <w:rFonts w:cs="Arial"/>
                <w:noProof/>
              </w:rPr>
              <w:t>2.3.</w:t>
            </w:r>
            <w:r>
              <w:rPr>
                <w:rFonts w:asciiTheme="minorHAnsi" w:eastAsiaTheme="minorEastAsia" w:hAnsiTheme="minorHAnsi"/>
                <w:noProof/>
                <w:sz w:val="22"/>
                <w:szCs w:val="22"/>
                <w:lang w:eastAsia="en-GB"/>
              </w:rPr>
              <w:tab/>
            </w:r>
            <w:r w:rsidRPr="005D7472">
              <w:rPr>
                <w:rStyle w:val="Hyperlink"/>
                <w:rFonts w:cs="Arial"/>
                <w:noProof/>
              </w:rPr>
              <w:t>Subnet ID</w:t>
            </w:r>
            <w:r>
              <w:rPr>
                <w:noProof/>
                <w:webHidden/>
              </w:rPr>
              <w:tab/>
            </w:r>
            <w:r>
              <w:rPr>
                <w:noProof/>
                <w:webHidden/>
              </w:rPr>
              <w:fldChar w:fldCharType="begin"/>
            </w:r>
            <w:r>
              <w:rPr>
                <w:noProof/>
                <w:webHidden/>
              </w:rPr>
              <w:instrText xml:space="preserve"> PAGEREF _Toc27018978 \h </w:instrText>
            </w:r>
            <w:r>
              <w:rPr>
                <w:noProof/>
                <w:webHidden/>
              </w:rPr>
            </w:r>
            <w:r>
              <w:rPr>
                <w:noProof/>
                <w:webHidden/>
              </w:rPr>
              <w:fldChar w:fldCharType="separate"/>
            </w:r>
            <w:r>
              <w:rPr>
                <w:noProof/>
                <w:webHidden/>
              </w:rPr>
              <w:t>3</w:t>
            </w:r>
            <w:r>
              <w:rPr>
                <w:noProof/>
                <w:webHidden/>
              </w:rPr>
              <w:fldChar w:fldCharType="end"/>
            </w:r>
          </w:hyperlink>
        </w:p>
        <w:p w14:paraId="79DB693A" w14:textId="062C460F" w:rsidR="00DB3159" w:rsidRDefault="00DB3159">
          <w:pPr>
            <w:pStyle w:val="TOC2"/>
            <w:tabs>
              <w:tab w:val="left" w:pos="1100"/>
              <w:tab w:val="right" w:leader="dot" w:pos="9771"/>
            </w:tabs>
            <w:rPr>
              <w:rFonts w:asciiTheme="minorHAnsi" w:eastAsiaTheme="minorEastAsia" w:hAnsiTheme="minorHAnsi"/>
              <w:noProof/>
              <w:sz w:val="22"/>
              <w:szCs w:val="22"/>
              <w:lang w:eastAsia="en-GB"/>
            </w:rPr>
          </w:pPr>
          <w:hyperlink w:anchor="_Toc27018979" w:history="1">
            <w:r w:rsidRPr="005D7472">
              <w:rPr>
                <w:rStyle w:val="Hyperlink"/>
                <w:rFonts w:cs="Arial"/>
                <w:noProof/>
              </w:rPr>
              <w:t>2.4.</w:t>
            </w:r>
            <w:r>
              <w:rPr>
                <w:rFonts w:asciiTheme="minorHAnsi" w:eastAsiaTheme="minorEastAsia" w:hAnsiTheme="minorHAnsi"/>
                <w:noProof/>
                <w:sz w:val="22"/>
                <w:szCs w:val="22"/>
                <w:lang w:eastAsia="en-GB"/>
              </w:rPr>
              <w:tab/>
            </w:r>
            <w:r w:rsidRPr="005D7472">
              <w:rPr>
                <w:rStyle w:val="Hyperlink"/>
                <w:rFonts w:cs="Arial"/>
                <w:noProof/>
              </w:rPr>
              <w:t>Interface ID</w:t>
            </w:r>
            <w:r>
              <w:rPr>
                <w:noProof/>
                <w:webHidden/>
              </w:rPr>
              <w:tab/>
            </w:r>
            <w:r>
              <w:rPr>
                <w:noProof/>
                <w:webHidden/>
              </w:rPr>
              <w:fldChar w:fldCharType="begin"/>
            </w:r>
            <w:r>
              <w:rPr>
                <w:noProof/>
                <w:webHidden/>
              </w:rPr>
              <w:instrText xml:space="preserve"> PAGEREF _Toc27018979 \h </w:instrText>
            </w:r>
            <w:r>
              <w:rPr>
                <w:noProof/>
                <w:webHidden/>
              </w:rPr>
            </w:r>
            <w:r>
              <w:rPr>
                <w:noProof/>
                <w:webHidden/>
              </w:rPr>
              <w:fldChar w:fldCharType="separate"/>
            </w:r>
            <w:r>
              <w:rPr>
                <w:noProof/>
                <w:webHidden/>
              </w:rPr>
              <w:t>3</w:t>
            </w:r>
            <w:r>
              <w:rPr>
                <w:noProof/>
                <w:webHidden/>
              </w:rPr>
              <w:fldChar w:fldCharType="end"/>
            </w:r>
          </w:hyperlink>
        </w:p>
        <w:p w14:paraId="7160CD47" w14:textId="0DF07DA0" w:rsidR="00DB3159" w:rsidRDefault="00DB3159">
          <w:pPr>
            <w:pStyle w:val="TOC1"/>
            <w:tabs>
              <w:tab w:val="left" w:pos="440"/>
              <w:tab w:val="right" w:leader="dot" w:pos="9771"/>
            </w:tabs>
            <w:rPr>
              <w:rFonts w:asciiTheme="minorHAnsi" w:eastAsiaTheme="minorEastAsia" w:hAnsiTheme="minorHAnsi"/>
              <w:noProof/>
              <w:sz w:val="22"/>
              <w:szCs w:val="22"/>
              <w:lang w:eastAsia="en-GB"/>
            </w:rPr>
          </w:pPr>
          <w:hyperlink w:anchor="_Toc27018980" w:history="1">
            <w:r w:rsidRPr="005D7472">
              <w:rPr>
                <w:rStyle w:val="Hyperlink"/>
                <w:rFonts w:cs="Arial"/>
                <w:noProof/>
              </w:rPr>
              <w:t>3.</w:t>
            </w:r>
            <w:r>
              <w:rPr>
                <w:rFonts w:asciiTheme="minorHAnsi" w:eastAsiaTheme="minorEastAsia" w:hAnsiTheme="minorHAnsi"/>
                <w:noProof/>
                <w:sz w:val="22"/>
                <w:szCs w:val="22"/>
                <w:lang w:eastAsia="en-GB"/>
              </w:rPr>
              <w:tab/>
            </w:r>
            <w:r w:rsidRPr="005D7472">
              <w:rPr>
                <w:rStyle w:val="Hyperlink"/>
                <w:rFonts w:cs="Arial"/>
                <w:noProof/>
              </w:rPr>
              <w:t>Address Types</w:t>
            </w:r>
            <w:r>
              <w:rPr>
                <w:noProof/>
                <w:webHidden/>
              </w:rPr>
              <w:tab/>
            </w:r>
            <w:r>
              <w:rPr>
                <w:noProof/>
                <w:webHidden/>
              </w:rPr>
              <w:fldChar w:fldCharType="begin"/>
            </w:r>
            <w:r>
              <w:rPr>
                <w:noProof/>
                <w:webHidden/>
              </w:rPr>
              <w:instrText xml:space="preserve"> PAGEREF _Toc27018980 \h </w:instrText>
            </w:r>
            <w:r>
              <w:rPr>
                <w:noProof/>
                <w:webHidden/>
              </w:rPr>
            </w:r>
            <w:r>
              <w:rPr>
                <w:noProof/>
                <w:webHidden/>
              </w:rPr>
              <w:fldChar w:fldCharType="separate"/>
            </w:r>
            <w:r>
              <w:rPr>
                <w:noProof/>
                <w:webHidden/>
              </w:rPr>
              <w:t>4</w:t>
            </w:r>
            <w:r>
              <w:rPr>
                <w:noProof/>
                <w:webHidden/>
              </w:rPr>
              <w:fldChar w:fldCharType="end"/>
            </w:r>
          </w:hyperlink>
        </w:p>
        <w:p w14:paraId="29B01CB2" w14:textId="1B6806D6" w:rsidR="00DB3159" w:rsidRDefault="00DB3159">
          <w:pPr>
            <w:pStyle w:val="TOC2"/>
            <w:tabs>
              <w:tab w:val="left" w:pos="1100"/>
              <w:tab w:val="right" w:leader="dot" w:pos="9771"/>
            </w:tabs>
            <w:rPr>
              <w:rFonts w:asciiTheme="minorHAnsi" w:eastAsiaTheme="minorEastAsia" w:hAnsiTheme="minorHAnsi"/>
              <w:noProof/>
              <w:sz w:val="22"/>
              <w:szCs w:val="22"/>
              <w:lang w:eastAsia="en-GB"/>
            </w:rPr>
          </w:pPr>
          <w:hyperlink w:anchor="_Toc27018981" w:history="1">
            <w:r w:rsidRPr="005D7472">
              <w:rPr>
                <w:rStyle w:val="Hyperlink"/>
                <w:rFonts w:cs="Arial"/>
                <w:noProof/>
              </w:rPr>
              <w:t>3.1.</w:t>
            </w:r>
            <w:r>
              <w:rPr>
                <w:rFonts w:asciiTheme="minorHAnsi" w:eastAsiaTheme="minorEastAsia" w:hAnsiTheme="minorHAnsi"/>
                <w:noProof/>
                <w:sz w:val="22"/>
                <w:szCs w:val="22"/>
                <w:lang w:eastAsia="en-GB"/>
              </w:rPr>
              <w:tab/>
            </w:r>
            <w:r w:rsidRPr="005D7472">
              <w:rPr>
                <w:rStyle w:val="Hyperlink"/>
                <w:rFonts w:cs="Arial"/>
                <w:noProof/>
              </w:rPr>
              <w:t>Unicast</w:t>
            </w:r>
            <w:r>
              <w:rPr>
                <w:noProof/>
                <w:webHidden/>
              </w:rPr>
              <w:tab/>
            </w:r>
            <w:r>
              <w:rPr>
                <w:noProof/>
                <w:webHidden/>
              </w:rPr>
              <w:fldChar w:fldCharType="begin"/>
            </w:r>
            <w:r>
              <w:rPr>
                <w:noProof/>
                <w:webHidden/>
              </w:rPr>
              <w:instrText xml:space="preserve"> PAGEREF _Toc27018981 \h </w:instrText>
            </w:r>
            <w:r>
              <w:rPr>
                <w:noProof/>
                <w:webHidden/>
              </w:rPr>
            </w:r>
            <w:r>
              <w:rPr>
                <w:noProof/>
                <w:webHidden/>
              </w:rPr>
              <w:fldChar w:fldCharType="separate"/>
            </w:r>
            <w:r>
              <w:rPr>
                <w:noProof/>
                <w:webHidden/>
              </w:rPr>
              <w:t>4</w:t>
            </w:r>
            <w:r>
              <w:rPr>
                <w:noProof/>
                <w:webHidden/>
              </w:rPr>
              <w:fldChar w:fldCharType="end"/>
            </w:r>
          </w:hyperlink>
        </w:p>
        <w:p w14:paraId="6449B4E6" w14:textId="213AF795" w:rsidR="00DB3159" w:rsidRDefault="00DB3159">
          <w:pPr>
            <w:pStyle w:val="TOC2"/>
            <w:tabs>
              <w:tab w:val="left" w:pos="1100"/>
              <w:tab w:val="right" w:leader="dot" w:pos="9771"/>
            </w:tabs>
            <w:rPr>
              <w:rFonts w:asciiTheme="minorHAnsi" w:eastAsiaTheme="minorEastAsia" w:hAnsiTheme="minorHAnsi"/>
              <w:noProof/>
              <w:sz w:val="22"/>
              <w:szCs w:val="22"/>
              <w:lang w:eastAsia="en-GB"/>
            </w:rPr>
          </w:pPr>
          <w:hyperlink w:anchor="_Toc27018982" w:history="1">
            <w:r w:rsidRPr="005D7472">
              <w:rPr>
                <w:rStyle w:val="Hyperlink"/>
                <w:rFonts w:cs="Arial"/>
                <w:noProof/>
              </w:rPr>
              <w:t>3.2.</w:t>
            </w:r>
            <w:r>
              <w:rPr>
                <w:rFonts w:asciiTheme="minorHAnsi" w:eastAsiaTheme="minorEastAsia" w:hAnsiTheme="minorHAnsi"/>
                <w:noProof/>
                <w:sz w:val="22"/>
                <w:szCs w:val="22"/>
                <w:lang w:eastAsia="en-GB"/>
              </w:rPr>
              <w:tab/>
            </w:r>
            <w:r w:rsidRPr="005D7472">
              <w:rPr>
                <w:rStyle w:val="Hyperlink"/>
                <w:rFonts w:cs="Arial"/>
                <w:noProof/>
              </w:rPr>
              <w:t>Multicast</w:t>
            </w:r>
            <w:r>
              <w:rPr>
                <w:noProof/>
                <w:webHidden/>
              </w:rPr>
              <w:tab/>
            </w:r>
            <w:r>
              <w:rPr>
                <w:noProof/>
                <w:webHidden/>
              </w:rPr>
              <w:fldChar w:fldCharType="begin"/>
            </w:r>
            <w:r>
              <w:rPr>
                <w:noProof/>
                <w:webHidden/>
              </w:rPr>
              <w:instrText xml:space="preserve"> PAGEREF _Toc27018982 \h </w:instrText>
            </w:r>
            <w:r>
              <w:rPr>
                <w:noProof/>
                <w:webHidden/>
              </w:rPr>
            </w:r>
            <w:r>
              <w:rPr>
                <w:noProof/>
                <w:webHidden/>
              </w:rPr>
              <w:fldChar w:fldCharType="separate"/>
            </w:r>
            <w:r>
              <w:rPr>
                <w:noProof/>
                <w:webHidden/>
              </w:rPr>
              <w:t>4</w:t>
            </w:r>
            <w:r>
              <w:rPr>
                <w:noProof/>
                <w:webHidden/>
              </w:rPr>
              <w:fldChar w:fldCharType="end"/>
            </w:r>
          </w:hyperlink>
        </w:p>
        <w:p w14:paraId="7AADCC65" w14:textId="7EEC4B61" w:rsidR="00DB3159" w:rsidRDefault="00DB3159">
          <w:pPr>
            <w:pStyle w:val="TOC2"/>
            <w:tabs>
              <w:tab w:val="left" w:pos="1100"/>
              <w:tab w:val="right" w:leader="dot" w:pos="9771"/>
            </w:tabs>
            <w:rPr>
              <w:rFonts w:asciiTheme="minorHAnsi" w:eastAsiaTheme="minorEastAsia" w:hAnsiTheme="minorHAnsi"/>
              <w:noProof/>
              <w:sz w:val="22"/>
              <w:szCs w:val="22"/>
              <w:lang w:eastAsia="en-GB"/>
            </w:rPr>
          </w:pPr>
          <w:hyperlink w:anchor="_Toc27018983" w:history="1">
            <w:r w:rsidRPr="005D7472">
              <w:rPr>
                <w:rStyle w:val="Hyperlink"/>
                <w:rFonts w:cs="Arial"/>
                <w:noProof/>
              </w:rPr>
              <w:t>3.3.</w:t>
            </w:r>
            <w:r>
              <w:rPr>
                <w:rFonts w:asciiTheme="minorHAnsi" w:eastAsiaTheme="minorEastAsia" w:hAnsiTheme="minorHAnsi"/>
                <w:noProof/>
                <w:sz w:val="22"/>
                <w:szCs w:val="22"/>
                <w:lang w:eastAsia="en-GB"/>
              </w:rPr>
              <w:tab/>
            </w:r>
            <w:r w:rsidRPr="005D7472">
              <w:rPr>
                <w:rStyle w:val="Hyperlink"/>
                <w:rFonts w:cs="Arial"/>
                <w:noProof/>
              </w:rPr>
              <w:t>Anycast</w:t>
            </w:r>
            <w:r>
              <w:rPr>
                <w:noProof/>
                <w:webHidden/>
              </w:rPr>
              <w:tab/>
            </w:r>
            <w:r>
              <w:rPr>
                <w:noProof/>
                <w:webHidden/>
              </w:rPr>
              <w:fldChar w:fldCharType="begin"/>
            </w:r>
            <w:r>
              <w:rPr>
                <w:noProof/>
                <w:webHidden/>
              </w:rPr>
              <w:instrText xml:space="preserve"> PAGEREF _Toc27018983 \h </w:instrText>
            </w:r>
            <w:r>
              <w:rPr>
                <w:noProof/>
                <w:webHidden/>
              </w:rPr>
            </w:r>
            <w:r>
              <w:rPr>
                <w:noProof/>
                <w:webHidden/>
              </w:rPr>
              <w:fldChar w:fldCharType="separate"/>
            </w:r>
            <w:r>
              <w:rPr>
                <w:noProof/>
                <w:webHidden/>
              </w:rPr>
              <w:t>4</w:t>
            </w:r>
            <w:r>
              <w:rPr>
                <w:noProof/>
                <w:webHidden/>
              </w:rPr>
              <w:fldChar w:fldCharType="end"/>
            </w:r>
          </w:hyperlink>
        </w:p>
        <w:p w14:paraId="78872DA8" w14:textId="67EAE9B4" w:rsidR="00DB3159" w:rsidRDefault="00DB3159">
          <w:pPr>
            <w:pStyle w:val="TOC1"/>
            <w:tabs>
              <w:tab w:val="left" w:pos="440"/>
              <w:tab w:val="right" w:leader="dot" w:pos="9771"/>
            </w:tabs>
            <w:rPr>
              <w:rFonts w:asciiTheme="minorHAnsi" w:eastAsiaTheme="minorEastAsia" w:hAnsiTheme="minorHAnsi"/>
              <w:noProof/>
              <w:sz w:val="22"/>
              <w:szCs w:val="22"/>
              <w:lang w:eastAsia="en-GB"/>
            </w:rPr>
          </w:pPr>
          <w:hyperlink w:anchor="_Toc27018984" w:history="1">
            <w:r w:rsidRPr="005D7472">
              <w:rPr>
                <w:rStyle w:val="Hyperlink"/>
                <w:rFonts w:cs="Arial"/>
                <w:noProof/>
              </w:rPr>
              <w:t>4.</w:t>
            </w:r>
            <w:r>
              <w:rPr>
                <w:rFonts w:asciiTheme="minorHAnsi" w:eastAsiaTheme="minorEastAsia" w:hAnsiTheme="minorHAnsi"/>
                <w:noProof/>
                <w:sz w:val="22"/>
                <w:szCs w:val="22"/>
                <w:lang w:eastAsia="en-GB"/>
              </w:rPr>
              <w:tab/>
            </w:r>
            <w:r w:rsidRPr="005D7472">
              <w:rPr>
                <w:rStyle w:val="Hyperlink"/>
                <w:rFonts w:cs="Arial"/>
                <w:noProof/>
              </w:rPr>
              <w:t>Advanced Functionalities/Transition Methods</w:t>
            </w:r>
            <w:r>
              <w:rPr>
                <w:noProof/>
                <w:webHidden/>
              </w:rPr>
              <w:tab/>
            </w:r>
            <w:r>
              <w:rPr>
                <w:noProof/>
                <w:webHidden/>
              </w:rPr>
              <w:fldChar w:fldCharType="begin"/>
            </w:r>
            <w:r>
              <w:rPr>
                <w:noProof/>
                <w:webHidden/>
              </w:rPr>
              <w:instrText xml:space="preserve"> PAGEREF _Toc27018984 \h </w:instrText>
            </w:r>
            <w:r>
              <w:rPr>
                <w:noProof/>
                <w:webHidden/>
              </w:rPr>
            </w:r>
            <w:r>
              <w:rPr>
                <w:noProof/>
                <w:webHidden/>
              </w:rPr>
              <w:fldChar w:fldCharType="separate"/>
            </w:r>
            <w:r>
              <w:rPr>
                <w:noProof/>
                <w:webHidden/>
              </w:rPr>
              <w:t>4</w:t>
            </w:r>
            <w:r>
              <w:rPr>
                <w:noProof/>
                <w:webHidden/>
              </w:rPr>
              <w:fldChar w:fldCharType="end"/>
            </w:r>
          </w:hyperlink>
        </w:p>
        <w:p w14:paraId="74EF86AE" w14:textId="4DD789DB" w:rsidR="00DB3159" w:rsidRDefault="00DB3159">
          <w:pPr>
            <w:pStyle w:val="TOC1"/>
            <w:tabs>
              <w:tab w:val="left" w:pos="440"/>
              <w:tab w:val="right" w:leader="dot" w:pos="9771"/>
            </w:tabs>
            <w:rPr>
              <w:rFonts w:asciiTheme="minorHAnsi" w:eastAsiaTheme="minorEastAsia" w:hAnsiTheme="minorHAnsi"/>
              <w:noProof/>
              <w:sz w:val="22"/>
              <w:szCs w:val="22"/>
              <w:lang w:eastAsia="en-GB"/>
            </w:rPr>
          </w:pPr>
          <w:hyperlink w:anchor="_Toc27018985" w:history="1">
            <w:r w:rsidRPr="005D7472">
              <w:rPr>
                <w:rStyle w:val="Hyperlink"/>
                <w:rFonts w:cs="Arial"/>
                <w:noProof/>
              </w:rPr>
              <w:t>5.</w:t>
            </w:r>
            <w:r>
              <w:rPr>
                <w:rFonts w:asciiTheme="minorHAnsi" w:eastAsiaTheme="minorEastAsia" w:hAnsiTheme="minorHAnsi"/>
                <w:noProof/>
                <w:sz w:val="22"/>
                <w:szCs w:val="22"/>
                <w:lang w:eastAsia="en-GB"/>
              </w:rPr>
              <w:tab/>
            </w:r>
            <w:r w:rsidRPr="005D7472">
              <w:rPr>
                <w:rStyle w:val="Hyperlink"/>
                <w:rFonts w:cs="Arial"/>
                <w:noProof/>
              </w:rPr>
              <w:t>Security</w:t>
            </w:r>
            <w:r>
              <w:rPr>
                <w:noProof/>
                <w:webHidden/>
              </w:rPr>
              <w:tab/>
            </w:r>
            <w:r>
              <w:rPr>
                <w:noProof/>
                <w:webHidden/>
              </w:rPr>
              <w:fldChar w:fldCharType="begin"/>
            </w:r>
            <w:r>
              <w:rPr>
                <w:noProof/>
                <w:webHidden/>
              </w:rPr>
              <w:instrText xml:space="preserve"> PAGEREF _Toc27018985 \h </w:instrText>
            </w:r>
            <w:r>
              <w:rPr>
                <w:noProof/>
                <w:webHidden/>
              </w:rPr>
            </w:r>
            <w:r>
              <w:rPr>
                <w:noProof/>
                <w:webHidden/>
              </w:rPr>
              <w:fldChar w:fldCharType="separate"/>
            </w:r>
            <w:r>
              <w:rPr>
                <w:noProof/>
                <w:webHidden/>
              </w:rPr>
              <w:t>4</w:t>
            </w:r>
            <w:r>
              <w:rPr>
                <w:noProof/>
                <w:webHidden/>
              </w:rPr>
              <w:fldChar w:fldCharType="end"/>
            </w:r>
          </w:hyperlink>
        </w:p>
        <w:p w14:paraId="240EBCC5" w14:textId="3A2818B9" w:rsidR="00DB3159" w:rsidRDefault="00DB3159">
          <w:pPr>
            <w:pStyle w:val="TOC1"/>
            <w:tabs>
              <w:tab w:val="left" w:pos="440"/>
              <w:tab w:val="right" w:leader="dot" w:pos="9771"/>
            </w:tabs>
            <w:rPr>
              <w:rFonts w:asciiTheme="minorHAnsi" w:eastAsiaTheme="minorEastAsia" w:hAnsiTheme="minorHAnsi"/>
              <w:noProof/>
              <w:sz w:val="22"/>
              <w:szCs w:val="22"/>
              <w:lang w:eastAsia="en-GB"/>
            </w:rPr>
          </w:pPr>
          <w:hyperlink w:anchor="_Toc27018986" w:history="1">
            <w:r w:rsidRPr="005D7472">
              <w:rPr>
                <w:rStyle w:val="Hyperlink"/>
                <w:rFonts w:cs="Arial"/>
                <w:noProof/>
              </w:rPr>
              <w:t>6.</w:t>
            </w:r>
            <w:r>
              <w:rPr>
                <w:rFonts w:asciiTheme="minorHAnsi" w:eastAsiaTheme="minorEastAsia" w:hAnsiTheme="minorHAnsi"/>
                <w:noProof/>
                <w:sz w:val="22"/>
                <w:szCs w:val="22"/>
                <w:lang w:eastAsia="en-GB"/>
              </w:rPr>
              <w:tab/>
            </w:r>
            <w:r w:rsidRPr="005D7472">
              <w:rPr>
                <w:rStyle w:val="Hyperlink"/>
                <w:rFonts w:cs="Arial"/>
                <w:noProof/>
              </w:rPr>
              <w:t>References</w:t>
            </w:r>
            <w:r>
              <w:rPr>
                <w:noProof/>
                <w:webHidden/>
              </w:rPr>
              <w:tab/>
            </w:r>
            <w:r>
              <w:rPr>
                <w:noProof/>
                <w:webHidden/>
              </w:rPr>
              <w:fldChar w:fldCharType="begin"/>
            </w:r>
            <w:r>
              <w:rPr>
                <w:noProof/>
                <w:webHidden/>
              </w:rPr>
              <w:instrText xml:space="preserve"> PAGEREF _Toc27018986 \h </w:instrText>
            </w:r>
            <w:r>
              <w:rPr>
                <w:noProof/>
                <w:webHidden/>
              </w:rPr>
            </w:r>
            <w:r>
              <w:rPr>
                <w:noProof/>
                <w:webHidden/>
              </w:rPr>
              <w:fldChar w:fldCharType="separate"/>
            </w:r>
            <w:r>
              <w:rPr>
                <w:noProof/>
                <w:webHidden/>
              </w:rPr>
              <w:t>6</w:t>
            </w:r>
            <w:r>
              <w:rPr>
                <w:noProof/>
                <w:webHidden/>
              </w:rPr>
              <w:fldChar w:fldCharType="end"/>
            </w:r>
          </w:hyperlink>
        </w:p>
        <w:p w14:paraId="646C9945" w14:textId="3019E95E" w:rsidR="00DB3159" w:rsidRDefault="00DB3159">
          <w:pPr>
            <w:pStyle w:val="TOC1"/>
            <w:tabs>
              <w:tab w:val="left" w:pos="1100"/>
              <w:tab w:val="right" w:leader="dot" w:pos="9771"/>
            </w:tabs>
            <w:rPr>
              <w:rFonts w:asciiTheme="minorHAnsi" w:eastAsiaTheme="minorEastAsia" w:hAnsiTheme="minorHAnsi"/>
              <w:noProof/>
              <w:sz w:val="22"/>
              <w:szCs w:val="22"/>
              <w:lang w:eastAsia="en-GB"/>
            </w:rPr>
          </w:pPr>
          <w:hyperlink w:anchor="_Toc27018987" w:history="1">
            <w:r w:rsidRPr="005D7472">
              <w:rPr>
                <w:rStyle w:val="Hyperlink"/>
                <w:noProof/>
              </w:rPr>
              <w:t>Part 2:</w:t>
            </w:r>
            <w:r>
              <w:rPr>
                <w:rFonts w:asciiTheme="minorHAnsi" w:eastAsiaTheme="minorEastAsia" w:hAnsiTheme="minorHAnsi"/>
                <w:noProof/>
                <w:sz w:val="22"/>
                <w:szCs w:val="22"/>
                <w:lang w:eastAsia="en-GB"/>
              </w:rPr>
              <w:tab/>
            </w:r>
            <w:r w:rsidRPr="005D7472">
              <w:rPr>
                <w:rStyle w:val="Hyperlink"/>
                <w:noProof/>
              </w:rPr>
              <w:t>Subnetting and VLSM</w:t>
            </w:r>
            <w:r>
              <w:rPr>
                <w:noProof/>
                <w:webHidden/>
              </w:rPr>
              <w:tab/>
            </w:r>
            <w:r>
              <w:rPr>
                <w:noProof/>
                <w:webHidden/>
              </w:rPr>
              <w:fldChar w:fldCharType="begin"/>
            </w:r>
            <w:r>
              <w:rPr>
                <w:noProof/>
                <w:webHidden/>
              </w:rPr>
              <w:instrText xml:space="preserve"> PAGEREF _Toc27018987 \h </w:instrText>
            </w:r>
            <w:r>
              <w:rPr>
                <w:noProof/>
                <w:webHidden/>
              </w:rPr>
            </w:r>
            <w:r>
              <w:rPr>
                <w:noProof/>
                <w:webHidden/>
              </w:rPr>
              <w:fldChar w:fldCharType="separate"/>
            </w:r>
            <w:r>
              <w:rPr>
                <w:noProof/>
                <w:webHidden/>
              </w:rPr>
              <w:t>7</w:t>
            </w:r>
            <w:r>
              <w:rPr>
                <w:noProof/>
                <w:webHidden/>
              </w:rPr>
              <w:fldChar w:fldCharType="end"/>
            </w:r>
          </w:hyperlink>
        </w:p>
        <w:p w14:paraId="2CF21EBB" w14:textId="2696E4C4" w:rsidR="00DB3159" w:rsidRPr="00342AC2" w:rsidRDefault="00DB3159" w:rsidP="00DB3159">
          <w:pPr>
            <w:rPr>
              <w:rFonts w:ascii="Arial" w:hAnsi="Arial" w:cs="Arial"/>
              <w:sz w:val="24"/>
              <w:szCs w:val="24"/>
            </w:rPr>
          </w:pPr>
          <w:r w:rsidRPr="00342AC2">
            <w:rPr>
              <w:rFonts w:ascii="Arial" w:hAnsi="Arial" w:cs="Arial"/>
              <w:b/>
              <w:bCs/>
              <w:noProof/>
              <w:sz w:val="24"/>
              <w:szCs w:val="24"/>
            </w:rPr>
            <w:fldChar w:fldCharType="end"/>
          </w:r>
        </w:p>
      </w:sdtContent>
    </w:sdt>
    <w:p w14:paraId="5F91ADB8" w14:textId="77777777" w:rsidR="00DB3159" w:rsidRPr="00342AC2" w:rsidRDefault="00DB3159" w:rsidP="00DB3159">
      <w:pPr>
        <w:rPr>
          <w:rFonts w:ascii="Arial" w:eastAsiaTheme="majorEastAsia" w:hAnsi="Arial" w:cs="Arial"/>
          <w:b/>
          <w:sz w:val="24"/>
          <w:szCs w:val="24"/>
        </w:rPr>
      </w:pPr>
      <w:r w:rsidRPr="00342AC2">
        <w:rPr>
          <w:rFonts w:ascii="Arial" w:hAnsi="Arial" w:cs="Arial"/>
          <w:sz w:val="24"/>
          <w:szCs w:val="24"/>
        </w:rPr>
        <w:br w:type="page"/>
      </w:r>
    </w:p>
    <w:p w14:paraId="72C2581D" w14:textId="77777777" w:rsidR="00DB3159" w:rsidRPr="00342AC2" w:rsidRDefault="00DB3159" w:rsidP="00DB3159">
      <w:pPr>
        <w:pStyle w:val="Heading1"/>
        <w:keepLines/>
        <w:numPr>
          <w:ilvl w:val="0"/>
          <w:numId w:val="22"/>
        </w:numPr>
        <w:pBdr>
          <w:top w:val="none" w:sz="0" w:space="0" w:color="auto"/>
          <w:left w:val="none" w:sz="0" w:space="0" w:color="auto"/>
          <w:bottom w:val="none" w:sz="0" w:space="0" w:color="auto"/>
          <w:right w:val="none" w:sz="0" w:space="0" w:color="auto"/>
        </w:pBdr>
        <w:shd w:val="clear" w:color="auto" w:fill="auto"/>
        <w:spacing w:before="240"/>
        <w:jc w:val="left"/>
        <w:rPr>
          <w:rFonts w:ascii="Arial" w:hAnsi="Arial" w:cs="Arial"/>
          <w:sz w:val="24"/>
          <w:szCs w:val="24"/>
        </w:rPr>
      </w:pPr>
      <w:bookmarkStart w:id="3" w:name="_Toc27018974"/>
      <w:r w:rsidRPr="00342AC2">
        <w:rPr>
          <w:rFonts w:ascii="Arial" w:hAnsi="Arial" w:cs="Arial"/>
          <w:sz w:val="24"/>
          <w:szCs w:val="24"/>
        </w:rPr>
        <w:lastRenderedPageBreak/>
        <w:t>Background</w:t>
      </w:r>
      <w:bookmarkEnd w:id="3"/>
    </w:p>
    <w:p w14:paraId="24BB3C6F" w14:textId="77777777" w:rsidR="00DB3159" w:rsidRPr="00342AC2" w:rsidRDefault="00DB3159" w:rsidP="00DB3159">
      <w:pPr>
        <w:rPr>
          <w:rFonts w:ascii="Arial" w:hAnsi="Arial" w:cs="Arial"/>
          <w:sz w:val="24"/>
          <w:szCs w:val="24"/>
        </w:rPr>
      </w:pPr>
      <w:r w:rsidRPr="00342AC2">
        <w:rPr>
          <w:rFonts w:ascii="Arial" w:hAnsi="Arial" w:cs="Arial"/>
          <w:sz w:val="24"/>
          <w:szCs w:val="24"/>
        </w:rPr>
        <w:t>In December 1998, Internet Protocol version 6 (IPv6) was developed by the Internet Engineering Task Force. This new version of the Internet Protocol provides the same features as IPv4.</w:t>
      </w:r>
      <w:sdt>
        <w:sdtPr>
          <w:rPr>
            <w:rFonts w:ascii="Arial" w:hAnsi="Arial" w:cs="Arial"/>
            <w:sz w:val="24"/>
            <w:szCs w:val="24"/>
          </w:rPr>
          <w:id w:val="1974400064"/>
          <w:citation/>
        </w:sdtPr>
        <w:sdtContent>
          <w:r w:rsidRPr="00342AC2">
            <w:rPr>
              <w:rFonts w:ascii="Arial" w:hAnsi="Arial" w:cs="Arial"/>
              <w:sz w:val="24"/>
              <w:szCs w:val="24"/>
            </w:rPr>
            <w:fldChar w:fldCharType="begin"/>
          </w:r>
          <w:r w:rsidRPr="00342AC2">
            <w:rPr>
              <w:rFonts w:ascii="Arial" w:hAnsi="Arial" w:cs="Arial"/>
              <w:sz w:val="24"/>
              <w:szCs w:val="24"/>
            </w:rPr>
            <w:instrText xml:space="preserve">CITATION Wik19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w:t>
          </w:r>
          <w:r w:rsidRPr="00342AC2">
            <w:rPr>
              <w:rFonts w:ascii="Arial" w:hAnsi="Arial" w:cs="Arial"/>
              <w:sz w:val="24"/>
              <w:szCs w:val="24"/>
            </w:rPr>
            <w:fldChar w:fldCharType="end"/>
          </w:r>
        </w:sdtContent>
      </w:sdt>
      <w:r w:rsidRPr="00342AC2">
        <w:rPr>
          <w:rFonts w:ascii="Arial" w:hAnsi="Arial" w:cs="Arial"/>
          <w:sz w:val="24"/>
          <w:szCs w:val="24"/>
        </w:rPr>
        <w:t xml:space="preserve"> IPv6 is needed because of IPv4 address exhaustion. IPv4 address are running because of the growth of the Internet. There’s fewer than 4.3 billion IPv4 addresses available, depletion’s been anticipated for long time.</w:t>
      </w:r>
      <w:sdt>
        <w:sdtPr>
          <w:rPr>
            <w:rFonts w:ascii="Arial" w:hAnsi="Arial" w:cs="Arial"/>
            <w:sz w:val="24"/>
            <w:szCs w:val="24"/>
          </w:rPr>
          <w:id w:val="-131633536"/>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Wik191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[2]</w:t>
          </w:r>
          <w:r w:rsidRPr="00342AC2">
            <w:rPr>
              <w:rFonts w:ascii="Arial" w:hAnsi="Arial" w:cs="Arial"/>
              <w:sz w:val="24"/>
              <w:szCs w:val="24"/>
            </w:rPr>
            <w:fldChar w:fldCharType="end"/>
          </w:r>
        </w:sdtContent>
      </w:sdt>
      <w:r w:rsidRPr="00342AC2">
        <w:rPr>
          <w:rFonts w:ascii="Arial" w:hAnsi="Arial" w:cs="Arial"/>
          <w:sz w:val="24"/>
          <w:szCs w:val="24"/>
        </w:rPr>
        <w:t xml:space="preserve"> There’s ways of combatting the exhaustion of addresses, such as recycling addresses no longer needed.</w:t>
      </w:r>
    </w:p>
    <w:p w14:paraId="3E0A3761" w14:textId="77777777" w:rsidR="00DB3159" w:rsidRPr="00342AC2" w:rsidRDefault="00DB3159" w:rsidP="00DB3159">
      <w:pPr>
        <w:rPr>
          <w:rFonts w:ascii="Arial" w:hAnsi="Arial" w:cs="Arial"/>
          <w:sz w:val="24"/>
          <w:szCs w:val="24"/>
        </w:rPr>
      </w:pPr>
      <w:r w:rsidRPr="00342AC2">
        <w:rPr>
          <w:rFonts w:ascii="Arial" w:hAnsi="Arial" w:cs="Arial"/>
          <w:sz w:val="24"/>
          <w:szCs w:val="24"/>
        </w:rPr>
        <w:t>New technologies were created to help. Network Address Translation is where a private network uses one public IP address which allows for the home network to be private allowing for many devices to be connected private.</w:t>
      </w:r>
      <w:sdt>
        <w:sdtPr>
          <w:rPr>
            <w:rFonts w:ascii="Arial" w:hAnsi="Arial" w:cs="Arial"/>
            <w:sz w:val="24"/>
            <w:szCs w:val="24"/>
          </w:rPr>
          <w:id w:val="-1338533930"/>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Wik191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[2]</w:t>
          </w:r>
          <w:r w:rsidRPr="00342AC2">
            <w:rPr>
              <w:rFonts w:ascii="Arial" w:hAnsi="Arial" w:cs="Arial"/>
              <w:sz w:val="24"/>
              <w:szCs w:val="24"/>
            </w:rPr>
            <w:fldChar w:fldCharType="end"/>
          </w:r>
        </w:sdtContent>
      </w:sdt>
      <w:r w:rsidRPr="00342AC2">
        <w:rPr>
          <w:rFonts w:ascii="Arial" w:hAnsi="Arial" w:cs="Arial"/>
          <w:sz w:val="24"/>
          <w:szCs w:val="24"/>
        </w:rPr>
        <w:t xml:space="preserve"> Classless Inter-Domain Routing (CIDR) was introduced to slow the rapid exhaustion of IPv4 addresses by using the variable length subnet masking technique which allocates address space to ISP’s and end users on any address-bit boundary.</w:t>
      </w:r>
      <w:sdt>
        <w:sdtPr>
          <w:rPr>
            <w:rFonts w:ascii="Arial" w:hAnsi="Arial" w:cs="Arial"/>
            <w:sz w:val="24"/>
            <w:szCs w:val="24"/>
          </w:rPr>
          <w:id w:val="-147672356"/>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Wik192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[3]</w:t>
          </w:r>
          <w:r w:rsidRPr="00342AC2">
            <w:rPr>
              <w:rFonts w:ascii="Arial" w:hAnsi="Arial" w:cs="Arial"/>
              <w:sz w:val="24"/>
              <w:szCs w:val="24"/>
            </w:rPr>
            <w:fldChar w:fldCharType="end"/>
          </w:r>
        </w:sdtContent>
      </w:sdt>
    </w:p>
    <w:p w14:paraId="28FB61E6" w14:textId="77777777" w:rsidR="00DB3159" w:rsidRPr="00342AC2" w:rsidRDefault="00DB3159" w:rsidP="00DB3159">
      <w:pPr>
        <w:pStyle w:val="Heading1"/>
        <w:keepLines/>
        <w:numPr>
          <w:ilvl w:val="0"/>
          <w:numId w:val="22"/>
        </w:numPr>
        <w:pBdr>
          <w:top w:val="none" w:sz="0" w:space="0" w:color="auto"/>
          <w:left w:val="none" w:sz="0" w:space="0" w:color="auto"/>
          <w:bottom w:val="none" w:sz="0" w:space="0" w:color="auto"/>
          <w:right w:val="none" w:sz="0" w:space="0" w:color="auto"/>
        </w:pBdr>
        <w:shd w:val="clear" w:color="auto" w:fill="auto"/>
        <w:spacing w:before="240"/>
        <w:jc w:val="left"/>
        <w:rPr>
          <w:rFonts w:ascii="Arial" w:hAnsi="Arial" w:cs="Arial"/>
          <w:sz w:val="24"/>
          <w:szCs w:val="24"/>
        </w:rPr>
      </w:pPr>
      <w:bookmarkStart w:id="4" w:name="_Toc27018975"/>
      <w:r w:rsidRPr="00342AC2">
        <w:rPr>
          <w:rFonts w:ascii="Arial" w:hAnsi="Arial" w:cs="Arial"/>
          <w:sz w:val="24"/>
          <w:szCs w:val="24"/>
        </w:rPr>
        <w:t>Structure</w:t>
      </w:r>
      <w:bookmarkEnd w:id="4"/>
    </w:p>
    <w:p w14:paraId="4EE79057" w14:textId="77777777" w:rsidR="00DB3159" w:rsidRPr="00342AC2" w:rsidRDefault="00DB3159" w:rsidP="00DB3159">
      <w:pPr>
        <w:rPr>
          <w:rFonts w:ascii="Arial" w:hAnsi="Arial" w:cs="Arial"/>
          <w:sz w:val="24"/>
          <w:szCs w:val="24"/>
        </w:rPr>
      </w:pPr>
      <w:r w:rsidRPr="00342AC2">
        <w:rPr>
          <w:rFonts w:ascii="Arial" w:hAnsi="Arial" w:cs="Arial"/>
          <w:sz w:val="24"/>
          <w:szCs w:val="24"/>
        </w:rPr>
        <w:t>Double colon means there are a set of 0’s that have been omitted. 3de6::1001</w:t>
      </w:r>
    </w:p>
    <w:p w14:paraId="24994701" w14:textId="77777777" w:rsidR="00DB3159" w:rsidRPr="00342AC2" w:rsidRDefault="00DB3159" w:rsidP="00DB3159">
      <w:pPr>
        <w:rPr>
          <w:rFonts w:ascii="Arial" w:hAnsi="Arial" w:cs="Arial"/>
          <w:sz w:val="24"/>
          <w:szCs w:val="24"/>
        </w:rPr>
      </w:pPr>
      <w:r w:rsidRPr="00342AC2">
        <w:rPr>
          <w:rFonts w:ascii="Arial" w:hAnsi="Arial" w:cs="Arial"/>
          <w:sz w:val="24"/>
          <w:szCs w:val="24"/>
        </w:rPr>
        <w:t>IPv6 is made up of 128 bits divided into 8, 16-bit blocks. Each of these blocks is converted into 4-digit hexadecimal numbers, separated by colons. Due to the length of IPv6 address, there are methods of shortening them.</w:t>
      </w:r>
    </w:p>
    <w:p w14:paraId="2745AC55" w14:textId="77777777" w:rsidR="00DB3159" w:rsidRPr="00342AC2" w:rsidRDefault="00DB3159" w:rsidP="00DB3159">
      <w:pPr>
        <w:rPr>
          <w:rFonts w:ascii="Arial" w:hAnsi="Arial" w:cs="Arial"/>
          <w:sz w:val="24"/>
          <w:szCs w:val="24"/>
        </w:rPr>
      </w:pPr>
      <w:proofErr w:type="gramStart"/>
      <w:r w:rsidRPr="00342AC2">
        <w:rPr>
          <w:rFonts w:ascii="Arial" w:hAnsi="Arial" w:cs="Arial"/>
          <w:sz w:val="24"/>
          <w:szCs w:val="24"/>
        </w:rPr>
        <w:t>2001:0000:3238:DFE</w:t>
      </w:r>
      <w:proofErr w:type="gramEnd"/>
      <w:r w:rsidRPr="00342AC2">
        <w:rPr>
          <w:rFonts w:ascii="Arial" w:hAnsi="Arial" w:cs="Arial"/>
          <w:sz w:val="24"/>
          <w:szCs w:val="24"/>
        </w:rPr>
        <w:t>1:0063:0000:0000:FEFB – This is an IPv6 Address.</w:t>
      </w:r>
      <w:r w:rsidRPr="00342AC2">
        <w:rPr>
          <w:rFonts w:ascii="Arial" w:hAnsi="Arial" w:cs="Arial"/>
          <w:sz w:val="24"/>
          <w:szCs w:val="24"/>
        </w:rPr>
        <w:br/>
        <w:t>This address can be shortened by discarding the leading 0’s, to this - 2001:0:3238:DFE1:63:0:0:FEFB.</w:t>
      </w:r>
    </w:p>
    <w:p w14:paraId="36F110D8" w14:textId="7D411C87" w:rsidR="00DB3159" w:rsidRDefault="00DB3159" w:rsidP="00DB3159">
      <w:pPr>
        <w:rPr>
          <w:rFonts w:ascii="Arial" w:hAnsi="Arial" w:cs="Arial"/>
          <w:sz w:val="24"/>
          <w:szCs w:val="24"/>
        </w:rPr>
      </w:pPr>
      <w:r w:rsidRPr="00342AC2">
        <w:rPr>
          <w:rFonts w:ascii="Arial" w:hAnsi="Arial" w:cs="Arial"/>
          <w:sz w:val="24"/>
          <w:szCs w:val="24"/>
        </w:rPr>
        <w:t>Then, if there are 2 or more blocks of consecutive 0’s, they can be omitted by using 2 colons - 2001:0:</w:t>
      </w:r>
      <w:proofErr w:type="gramStart"/>
      <w:r w:rsidRPr="00342AC2">
        <w:rPr>
          <w:rFonts w:ascii="Arial" w:hAnsi="Arial" w:cs="Arial"/>
          <w:sz w:val="24"/>
          <w:szCs w:val="24"/>
        </w:rPr>
        <w:t>3238:DFE</w:t>
      </w:r>
      <w:proofErr w:type="gramEnd"/>
      <w:r w:rsidRPr="00342AC2">
        <w:rPr>
          <w:rFonts w:ascii="Arial" w:hAnsi="Arial" w:cs="Arial"/>
          <w:sz w:val="24"/>
          <w:szCs w:val="24"/>
        </w:rPr>
        <w:t>1:63::FEFB. The 2 colons an only be used once in an address. This creates a more comprehensible address.</w:t>
      </w:r>
      <w:sdt>
        <w:sdtPr>
          <w:rPr>
            <w:rFonts w:ascii="Arial" w:hAnsi="Arial" w:cs="Arial"/>
            <w:sz w:val="24"/>
            <w:szCs w:val="24"/>
          </w:rPr>
          <w:id w:val="1853221140"/>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Tut19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[4]</w:t>
          </w:r>
          <w:r w:rsidRPr="00342AC2">
            <w:rPr>
              <w:rFonts w:ascii="Arial" w:hAnsi="Arial" w:cs="Arial"/>
              <w:sz w:val="24"/>
              <w:szCs w:val="24"/>
            </w:rPr>
            <w:fldChar w:fldCharType="end"/>
          </w:r>
        </w:sdtContent>
      </w:sdt>
    </w:p>
    <w:p w14:paraId="45F074A8" w14:textId="77777777" w:rsidR="00DB3159" w:rsidRPr="00342AC2" w:rsidRDefault="00DB3159" w:rsidP="00DB3159">
      <w:pPr>
        <w:rPr>
          <w:rFonts w:ascii="Arial" w:hAnsi="Arial" w:cs="Arial"/>
          <w:sz w:val="24"/>
          <w:szCs w:val="24"/>
        </w:rPr>
      </w:pPr>
    </w:p>
    <w:p w14:paraId="592011BF" w14:textId="77777777" w:rsidR="00DB3159" w:rsidRPr="00342AC2" w:rsidRDefault="00DB3159" w:rsidP="00DB3159">
      <w:pPr>
        <w:pStyle w:val="Heading2"/>
        <w:keepLines/>
        <w:numPr>
          <w:ilvl w:val="1"/>
          <w:numId w:val="22"/>
        </w:numPr>
        <w:spacing w:before="40"/>
        <w:jc w:val="left"/>
        <w:rPr>
          <w:rFonts w:ascii="Arial" w:hAnsi="Arial" w:cs="Arial"/>
          <w:szCs w:val="24"/>
        </w:rPr>
      </w:pPr>
      <w:bookmarkStart w:id="5" w:name="_Toc27018976"/>
      <w:r w:rsidRPr="00342AC2">
        <w:rPr>
          <w:rFonts w:ascii="Arial" w:hAnsi="Arial" w:cs="Arial"/>
          <w:szCs w:val="24"/>
        </w:rPr>
        <w:t>IPv6 Header</w:t>
      </w:r>
      <w:bookmarkEnd w:id="5"/>
    </w:p>
    <w:p w14:paraId="3E55C014" w14:textId="77777777" w:rsidR="00DB3159" w:rsidRPr="00342AC2" w:rsidRDefault="00DB3159" w:rsidP="00DB3159">
      <w:pPr>
        <w:rPr>
          <w:rFonts w:ascii="Arial" w:hAnsi="Arial" w:cs="Arial"/>
          <w:sz w:val="24"/>
          <w:szCs w:val="24"/>
        </w:rPr>
      </w:pPr>
      <w:r w:rsidRPr="00342AC2">
        <w:rPr>
          <w:rFonts w:ascii="Arial" w:hAnsi="Arial" w:cs="Arial"/>
          <w:sz w:val="24"/>
          <w:szCs w:val="24"/>
        </w:rPr>
        <w:t>The IPv6 header contains essential information for the router. It contains the:</w:t>
      </w:r>
    </w:p>
    <w:p w14:paraId="7AB6841F" w14:textId="77777777" w:rsidR="00DB3159" w:rsidRPr="00342AC2" w:rsidRDefault="00DB3159" w:rsidP="00DB3159">
      <w:pPr>
        <w:pStyle w:val="ListParagraph"/>
        <w:numPr>
          <w:ilvl w:val="0"/>
          <w:numId w:val="24"/>
        </w:numPr>
        <w:spacing w:after="80"/>
        <w:rPr>
          <w:rFonts w:ascii="Arial" w:hAnsi="Arial" w:cs="Arial"/>
          <w:sz w:val="24"/>
          <w:szCs w:val="24"/>
        </w:rPr>
      </w:pPr>
      <w:r w:rsidRPr="00342AC2">
        <w:rPr>
          <w:rFonts w:ascii="Arial" w:hAnsi="Arial" w:cs="Arial"/>
          <w:sz w:val="24"/>
          <w:szCs w:val="24"/>
        </w:rPr>
        <w:t>Internet Protocol version</w:t>
      </w:r>
    </w:p>
    <w:p w14:paraId="46F796B1" w14:textId="77777777" w:rsidR="00DB3159" w:rsidRPr="00342AC2" w:rsidRDefault="00DB3159" w:rsidP="00DB3159">
      <w:pPr>
        <w:pStyle w:val="ListParagraph"/>
        <w:numPr>
          <w:ilvl w:val="0"/>
          <w:numId w:val="24"/>
        </w:numPr>
        <w:spacing w:after="80"/>
        <w:rPr>
          <w:rFonts w:ascii="Arial" w:hAnsi="Arial" w:cs="Arial"/>
          <w:sz w:val="24"/>
          <w:szCs w:val="24"/>
        </w:rPr>
      </w:pPr>
      <w:r w:rsidRPr="00342AC2">
        <w:rPr>
          <w:rFonts w:ascii="Arial" w:hAnsi="Arial" w:cs="Arial"/>
          <w:sz w:val="24"/>
          <w:szCs w:val="24"/>
        </w:rPr>
        <w:t>Traffic Class which lets the router know what services should be provided to the packet</w:t>
      </w:r>
    </w:p>
    <w:p w14:paraId="235CE0D7" w14:textId="77777777" w:rsidR="00DB3159" w:rsidRPr="00342AC2" w:rsidRDefault="00DB3159" w:rsidP="00DB3159">
      <w:pPr>
        <w:pStyle w:val="ListParagraph"/>
        <w:numPr>
          <w:ilvl w:val="0"/>
          <w:numId w:val="24"/>
        </w:numPr>
        <w:spacing w:after="80"/>
        <w:rPr>
          <w:rFonts w:ascii="Arial" w:hAnsi="Arial" w:cs="Arial"/>
          <w:sz w:val="24"/>
          <w:szCs w:val="24"/>
        </w:rPr>
      </w:pPr>
      <w:r w:rsidRPr="00342AC2">
        <w:rPr>
          <w:rFonts w:ascii="Arial" w:hAnsi="Arial" w:cs="Arial"/>
          <w:sz w:val="24"/>
          <w:szCs w:val="24"/>
        </w:rPr>
        <w:t>Flow Label, which labels the sequence to help the router identify what packet belongs to what information</w:t>
      </w:r>
    </w:p>
    <w:p w14:paraId="3D2A5818" w14:textId="77777777" w:rsidR="00DB3159" w:rsidRPr="00342AC2" w:rsidRDefault="00DB3159" w:rsidP="00DB3159">
      <w:pPr>
        <w:pStyle w:val="ListParagraph"/>
        <w:numPr>
          <w:ilvl w:val="0"/>
          <w:numId w:val="24"/>
        </w:numPr>
        <w:spacing w:after="80"/>
        <w:rPr>
          <w:rFonts w:ascii="Arial" w:hAnsi="Arial" w:cs="Arial"/>
          <w:sz w:val="24"/>
          <w:szCs w:val="24"/>
        </w:rPr>
      </w:pPr>
      <w:r w:rsidRPr="00342AC2">
        <w:rPr>
          <w:rFonts w:ascii="Arial" w:hAnsi="Arial" w:cs="Arial"/>
          <w:sz w:val="24"/>
          <w:szCs w:val="24"/>
        </w:rPr>
        <w:t>Payload Length which tells the routers how much information a packet contains</w:t>
      </w:r>
    </w:p>
    <w:p w14:paraId="1C826F35" w14:textId="77777777" w:rsidR="00DB3159" w:rsidRPr="00342AC2" w:rsidRDefault="00DB3159" w:rsidP="00DB3159">
      <w:pPr>
        <w:pStyle w:val="ListParagraph"/>
        <w:numPr>
          <w:ilvl w:val="0"/>
          <w:numId w:val="24"/>
        </w:numPr>
        <w:spacing w:after="80"/>
        <w:rPr>
          <w:rFonts w:ascii="Arial" w:hAnsi="Arial" w:cs="Arial"/>
          <w:sz w:val="24"/>
          <w:szCs w:val="24"/>
        </w:rPr>
      </w:pPr>
      <w:r w:rsidRPr="00342AC2">
        <w:rPr>
          <w:rFonts w:ascii="Arial" w:hAnsi="Arial" w:cs="Arial"/>
          <w:sz w:val="24"/>
          <w:szCs w:val="24"/>
        </w:rPr>
        <w:t>Next Header is then used to indicate the type of Extension Header or Upper Layer PDU</w:t>
      </w:r>
    </w:p>
    <w:p w14:paraId="52F0F99A" w14:textId="77777777" w:rsidR="00DB3159" w:rsidRPr="00342AC2" w:rsidRDefault="00DB3159" w:rsidP="00DB3159">
      <w:pPr>
        <w:pStyle w:val="ListParagraph"/>
        <w:numPr>
          <w:ilvl w:val="0"/>
          <w:numId w:val="24"/>
        </w:numPr>
        <w:spacing w:after="80"/>
        <w:rPr>
          <w:rFonts w:ascii="Arial" w:hAnsi="Arial" w:cs="Arial"/>
          <w:sz w:val="24"/>
          <w:szCs w:val="24"/>
        </w:rPr>
      </w:pPr>
      <w:r w:rsidRPr="00342AC2">
        <w:rPr>
          <w:rFonts w:ascii="Arial" w:hAnsi="Arial" w:cs="Arial"/>
          <w:sz w:val="24"/>
          <w:szCs w:val="24"/>
        </w:rPr>
        <w:t>Hop Limit discards looping packets in the networks</w:t>
      </w:r>
    </w:p>
    <w:p w14:paraId="01A46F60" w14:textId="77777777" w:rsidR="00DB3159" w:rsidRPr="00342AC2" w:rsidRDefault="00DB3159" w:rsidP="00DB3159">
      <w:pPr>
        <w:pStyle w:val="ListParagraph"/>
        <w:numPr>
          <w:ilvl w:val="0"/>
          <w:numId w:val="24"/>
        </w:numPr>
        <w:spacing w:after="80"/>
        <w:rPr>
          <w:rFonts w:ascii="Arial" w:hAnsi="Arial" w:cs="Arial"/>
          <w:color w:val="FF0000"/>
          <w:sz w:val="24"/>
          <w:szCs w:val="24"/>
        </w:rPr>
      </w:pPr>
      <w:r w:rsidRPr="00342AC2">
        <w:rPr>
          <w:rFonts w:ascii="Arial" w:hAnsi="Arial" w:cs="Arial"/>
          <w:sz w:val="24"/>
          <w:szCs w:val="24"/>
        </w:rPr>
        <w:t>Finally, we have the Source Address and the Destination Address.</w:t>
      </w:r>
      <w:sdt>
        <w:sdtPr>
          <w:rPr>
            <w:rFonts w:ascii="Arial" w:hAnsi="Arial" w:cs="Arial"/>
            <w:sz w:val="24"/>
            <w:szCs w:val="24"/>
          </w:rPr>
          <w:id w:val="-157539373"/>
          <w:citation/>
        </w:sdtPr>
        <w:sdtContent>
          <w:r w:rsidRPr="00342AC2">
            <w:rPr>
              <w:rFonts w:ascii="Arial" w:hAnsi="Arial" w:cs="Arial"/>
              <w:sz w:val="24"/>
              <w:szCs w:val="24"/>
            </w:rPr>
            <w:fldChar w:fldCharType="begin"/>
          </w:r>
          <w:r w:rsidRPr="00342AC2">
            <w:rPr>
              <w:rFonts w:ascii="Arial" w:hAnsi="Arial" w:cs="Arial"/>
              <w:sz w:val="24"/>
              <w:szCs w:val="24"/>
            </w:rPr>
            <w:instrText xml:space="preserve">CITATION Tut191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[5]</w:t>
          </w:r>
          <w:r w:rsidRPr="00342AC2">
            <w:rPr>
              <w:rFonts w:ascii="Arial" w:hAnsi="Arial" w:cs="Arial"/>
              <w:sz w:val="24"/>
              <w:szCs w:val="24"/>
            </w:rPr>
            <w:fldChar w:fldCharType="end"/>
          </w:r>
        </w:sdtContent>
      </w:sdt>
    </w:p>
    <w:p w14:paraId="1C5174F8" w14:textId="77777777" w:rsidR="00DB3159" w:rsidRPr="00342AC2" w:rsidRDefault="00DB3159" w:rsidP="00DB3159">
      <w:pPr>
        <w:pStyle w:val="Heading2"/>
        <w:keepLines/>
        <w:numPr>
          <w:ilvl w:val="1"/>
          <w:numId w:val="22"/>
        </w:numPr>
        <w:spacing w:before="40"/>
        <w:jc w:val="left"/>
        <w:rPr>
          <w:rFonts w:ascii="Arial" w:hAnsi="Arial" w:cs="Arial"/>
          <w:szCs w:val="24"/>
        </w:rPr>
      </w:pPr>
      <w:bookmarkStart w:id="6" w:name="_Toc27018977"/>
      <w:r w:rsidRPr="00342AC2">
        <w:rPr>
          <w:rFonts w:ascii="Arial" w:hAnsi="Arial" w:cs="Arial"/>
          <w:szCs w:val="24"/>
        </w:rPr>
        <w:t>Routing Prefix</w:t>
      </w:r>
      <w:bookmarkEnd w:id="6"/>
    </w:p>
    <w:p w14:paraId="7C00FF52" w14:textId="77777777" w:rsidR="00DB3159" w:rsidRPr="00342AC2" w:rsidRDefault="00DB3159" w:rsidP="00DB3159">
      <w:pPr>
        <w:rPr>
          <w:rFonts w:ascii="Arial" w:hAnsi="Arial" w:cs="Arial"/>
          <w:sz w:val="24"/>
          <w:szCs w:val="24"/>
        </w:rPr>
      </w:pPr>
      <w:r w:rsidRPr="00342AC2">
        <w:rPr>
          <w:rFonts w:ascii="Arial" w:hAnsi="Arial" w:cs="Arial"/>
          <w:sz w:val="24"/>
          <w:szCs w:val="24"/>
        </w:rPr>
        <w:t>The Routing Prefix is used to identify a host’s network via 64-bit identifier. This is used for the address type.</w:t>
      </w:r>
      <w:sdt>
        <w:sdtPr>
          <w:rPr>
            <w:rFonts w:ascii="Arial" w:hAnsi="Arial" w:cs="Arial"/>
            <w:sz w:val="24"/>
            <w:szCs w:val="24"/>
          </w:rPr>
          <w:id w:val="-279345777"/>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Tut19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[4]</w:t>
          </w:r>
          <w:r w:rsidRPr="00342AC2">
            <w:rPr>
              <w:rFonts w:ascii="Arial" w:hAnsi="Arial" w:cs="Arial"/>
              <w:sz w:val="24"/>
              <w:szCs w:val="24"/>
            </w:rPr>
            <w:fldChar w:fldCharType="end"/>
          </w:r>
        </w:sdtContent>
      </w:sdt>
    </w:p>
    <w:p w14:paraId="4D4FDF17" w14:textId="77777777" w:rsidR="00DB3159" w:rsidRPr="00342AC2" w:rsidRDefault="00DB3159" w:rsidP="00DB3159">
      <w:pPr>
        <w:pStyle w:val="Heading2"/>
        <w:keepLines/>
        <w:numPr>
          <w:ilvl w:val="1"/>
          <w:numId w:val="22"/>
        </w:numPr>
        <w:spacing w:before="40"/>
        <w:jc w:val="left"/>
        <w:rPr>
          <w:rFonts w:ascii="Arial" w:hAnsi="Arial" w:cs="Arial"/>
          <w:szCs w:val="24"/>
        </w:rPr>
      </w:pPr>
      <w:bookmarkStart w:id="7" w:name="_Toc27018978"/>
      <w:r w:rsidRPr="00342AC2">
        <w:rPr>
          <w:rFonts w:ascii="Arial" w:hAnsi="Arial" w:cs="Arial"/>
          <w:szCs w:val="24"/>
        </w:rPr>
        <w:t>Subnet ID</w:t>
      </w:r>
      <w:bookmarkEnd w:id="7"/>
    </w:p>
    <w:p w14:paraId="0C2E65FA" w14:textId="77777777" w:rsidR="00DB3159" w:rsidRPr="00342AC2" w:rsidRDefault="00DB3159" w:rsidP="00DB3159">
      <w:pPr>
        <w:rPr>
          <w:rFonts w:ascii="Arial" w:hAnsi="Arial" w:cs="Arial"/>
          <w:sz w:val="24"/>
          <w:szCs w:val="24"/>
        </w:rPr>
      </w:pPr>
      <w:r w:rsidRPr="00342AC2">
        <w:rPr>
          <w:rFonts w:ascii="Arial" w:hAnsi="Arial" w:cs="Arial"/>
          <w:sz w:val="24"/>
          <w:szCs w:val="24"/>
        </w:rPr>
        <w:t>The Subnet ID is built in to the address and borrows 16-bits of the Routing Prefix and works in the same concept as VLSM in IPv4.</w:t>
      </w:r>
      <w:sdt>
        <w:sdtPr>
          <w:rPr>
            <w:rFonts w:ascii="Arial" w:hAnsi="Arial" w:cs="Arial"/>
            <w:sz w:val="24"/>
            <w:szCs w:val="24"/>
          </w:rPr>
          <w:id w:val="459385106"/>
          <w:citation/>
        </w:sdtPr>
        <w:sdtContent>
          <w:r w:rsidRPr="00342AC2">
            <w:rPr>
              <w:rFonts w:ascii="Arial" w:hAnsi="Arial" w:cs="Arial"/>
              <w:sz w:val="24"/>
              <w:szCs w:val="24"/>
            </w:rPr>
            <w:fldChar w:fldCharType="begin"/>
          </w:r>
          <w:r w:rsidRPr="00342AC2">
            <w:rPr>
              <w:rFonts w:ascii="Arial" w:hAnsi="Arial" w:cs="Arial"/>
              <w:sz w:val="24"/>
              <w:szCs w:val="24"/>
            </w:rPr>
            <w:instrText xml:space="preserve">CITATION Tut192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[6]</w:t>
          </w:r>
          <w:r w:rsidRPr="00342AC2">
            <w:rPr>
              <w:rFonts w:ascii="Arial" w:hAnsi="Arial" w:cs="Arial"/>
              <w:sz w:val="24"/>
              <w:szCs w:val="24"/>
            </w:rPr>
            <w:fldChar w:fldCharType="end"/>
          </w:r>
        </w:sdtContent>
      </w:sdt>
    </w:p>
    <w:p w14:paraId="6B0ADB85" w14:textId="77777777" w:rsidR="00DB3159" w:rsidRPr="00342AC2" w:rsidRDefault="00DB3159" w:rsidP="00DB3159">
      <w:pPr>
        <w:pStyle w:val="Heading2"/>
        <w:keepLines/>
        <w:numPr>
          <w:ilvl w:val="1"/>
          <w:numId w:val="22"/>
        </w:numPr>
        <w:spacing w:before="40"/>
        <w:jc w:val="left"/>
        <w:rPr>
          <w:rFonts w:ascii="Arial" w:hAnsi="Arial" w:cs="Arial"/>
          <w:szCs w:val="24"/>
        </w:rPr>
      </w:pPr>
      <w:bookmarkStart w:id="8" w:name="_Toc27018979"/>
      <w:r w:rsidRPr="00342AC2">
        <w:rPr>
          <w:rFonts w:ascii="Arial" w:hAnsi="Arial" w:cs="Arial"/>
          <w:szCs w:val="24"/>
        </w:rPr>
        <w:t>Interface ID</w:t>
      </w:r>
      <w:bookmarkEnd w:id="8"/>
    </w:p>
    <w:p w14:paraId="1A9463E5" w14:textId="77777777" w:rsidR="00DB3159" w:rsidRPr="00342AC2" w:rsidRDefault="00DB3159" w:rsidP="00DB3159">
      <w:pPr>
        <w:tabs>
          <w:tab w:val="left" w:pos="7350"/>
        </w:tabs>
        <w:rPr>
          <w:rFonts w:ascii="Arial" w:hAnsi="Arial" w:cs="Arial"/>
          <w:sz w:val="24"/>
          <w:szCs w:val="24"/>
        </w:rPr>
      </w:pPr>
      <w:r w:rsidRPr="00342AC2">
        <w:rPr>
          <w:rFonts w:ascii="Arial" w:hAnsi="Arial" w:cs="Arial"/>
          <w:sz w:val="24"/>
          <w:szCs w:val="24"/>
        </w:rPr>
        <w:t>The interface ID is the second half (last 64 bits) of the address. It is used to identify a host’s network interface by inserting a hex value in the MAC address.</w:t>
      </w:r>
      <w:sdt>
        <w:sdtPr>
          <w:rPr>
            <w:rFonts w:ascii="Arial" w:hAnsi="Arial" w:cs="Arial"/>
            <w:sz w:val="24"/>
            <w:szCs w:val="24"/>
          </w:rPr>
          <w:id w:val="-779799049"/>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Tut19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[4]</w:t>
          </w:r>
          <w:r w:rsidRPr="00342AC2">
            <w:rPr>
              <w:rFonts w:ascii="Arial" w:hAnsi="Arial" w:cs="Arial"/>
              <w:sz w:val="24"/>
              <w:szCs w:val="24"/>
            </w:rPr>
            <w:fldChar w:fldCharType="end"/>
          </w:r>
        </w:sdtContent>
      </w:sdt>
    </w:p>
    <w:p w14:paraId="49C9154B" w14:textId="77777777" w:rsidR="00DB3159" w:rsidRPr="00342AC2" w:rsidRDefault="00DB3159" w:rsidP="00DB3159">
      <w:pPr>
        <w:pStyle w:val="Heading1"/>
        <w:keepLines/>
        <w:numPr>
          <w:ilvl w:val="0"/>
          <w:numId w:val="22"/>
        </w:numPr>
        <w:pBdr>
          <w:top w:val="none" w:sz="0" w:space="0" w:color="auto"/>
          <w:left w:val="none" w:sz="0" w:space="0" w:color="auto"/>
          <w:bottom w:val="none" w:sz="0" w:space="0" w:color="auto"/>
          <w:right w:val="none" w:sz="0" w:space="0" w:color="auto"/>
        </w:pBdr>
        <w:shd w:val="clear" w:color="auto" w:fill="auto"/>
        <w:spacing w:before="240"/>
        <w:jc w:val="left"/>
        <w:rPr>
          <w:rFonts w:ascii="Arial" w:hAnsi="Arial" w:cs="Arial"/>
          <w:sz w:val="24"/>
          <w:szCs w:val="24"/>
        </w:rPr>
      </w:pPr>
      <w:bookmarkStart w:id="9" w:name="_Toc27018980"/>
      <w:r w:rsidRPr="00342AC2">
        <w:rPr>
          <w:rFonts w:ascii="Arial" w:hAnsi="Arial" w:cs="Arial"/>
          <w:sz w:val="24"/>
          <w:szCs w:val="24"/>
        </w:rPr>
        <w:lastRenderedPageBreak/>
        <w:t>Address Types</w:t>
      </w:r>
      <w:bookmarkEnd w:id="9"/>
    </w:p>
    <w:p w14:paraId="4242B490" w14:textId="77777777" w:rsidR="00DB3159" w:rsidRPr="00342AC2" w:rsidRDefault="00DB3159" w:rsidP="00DB3159">
      <w:pPr>
        <w:pStyle w:val="Heading2"/>
        <w:keepLines/>
        <w:numPr>
          <w:ilvl w:val="1"/>
          <w:numId w:val="22"/>
        </w:numPr>
        <w:spacing w:before="40"/>
        <w:jc w:val="left"/>
        <w:rPr>
          <w:rFonts w:ascii="Arial" w:hAnsi="Arial" w:cs="Arial"/>
          <w:szCs w:val="24"/>
        </w:rPr>
      </w:pPr>
      <w:bookmarkStart w:id="10" w:name="_Toc27018981"/>
      <w:r w:rsidRPr="00342AC2">
        <w:rPr>
          <w:rFonts w:ascii="Arial" w:hAnsi="Arial" w:cs="Arial"/>
          <w:szCs w:val="24"/>
        </w:rPr>
        <w:t>Unicast</w:t>
      </w:r>
      <w:bookmarkEnd w:id="10"/>
    </w:p>
    <w:p w14:paraId="1415DBBF" w14:textId="77777777" w:rsidR="00DB3159" w:rsidRPr="00342AC2" w:rsidRDefault="00DB3159" w:rsidP="00DB3159">
      <w:pPr>
        <w:rPr>
          <w:rFonts w:ascii="Arial" w:hAnsi="Arial" w:cs="Arial"/>
          <w:sz w:val="24"/>
          <w:szCs w:val="24"/>
        </w:rPr>
      </w:pPr>
      <w:r w:rsidRPr="00342AC2">
        <w:rPr>
          <w:rFonts w:ascii="Arial" w:hAnsi="Arial" w:cs="Arial"/>
          <w:sz w:val="24"/>
          <w:szCs w:val="24"/>
        </w:rPr>
        <w:t>Unicast addressing uniquely identifies an interface. Any packet sent to a unicast address is received by the interface that is assigned to that address. This means there’s just one sender and one receiver.</w:t>
      </w:r>
      <w:sdt>
        <w:sdtPr>
          <w:rPr>
            <w:rFonts w:ascii="Arial" w:hAnsi="Arial" w:cs="Arial"/>
            <w:sz w:val="24"/>
            <w:szCs w:val="24"/>
          </w:rPr>
          <w:id w:val="1721093053"/>
          <w:citation/>
        </w:sdtPr>
        <w:sdtContent>
          <w:r w:rsidRPr="00342AC2">
            <w:rPr>
              <w:rFonts w:ascii="Arial" w:hAnsi="Arial" w:cs="Arial"/>
              <w:sz w:val="24"/>
              <w:szCs w:val="24"/>
            </w:rPr>
            <w:fldChar w:fldCharType="begin"/>
          </w:r>
          <w:r w:rsidRPr="00342AC2">
            <w:rPr>
              <w:rFonts w:ascii="Arial" w:hAnsi="Arial" w:cs="Arial"/>
              <w:sz w:val="24"/>
              <w:szCs w:val="24"/>
            </w:rPr>
            <w:instrText xml:space="preserve">CITATION Gra17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[7]</w:t>
          </w:r>
          <w:r w:rsidRPr="00342AC2">
            <w:rPr>
              <w:rFonts w:ascii="Arial" w:hAnsi="Arial" w:cs="Arial"/>
              <w:sz w:val="24"/>
              <w:szCs w:val="24"/>
            </w:rPr>
            <w:fldChar w:fldCharType="end"/>
          </w:r>
        </w:sdtContent>
      </w:sdt>
    </w:p>
    <w:p w14:paraId="259BE34A" w14:textId="77777777" w:rsidR="00DB3159" w:rsidRPr="00342AC2" w:rsidRDefault="00DB3159" w:rsidP="00DB3159">
      <w:pPr>
        <w:rPr>
          <w:rFonts w:ascii="Arial" w:hAnsi="Arial" w:cs="Arial"/>
          <w:sz w:val="24"/>
          <w:szCs w:val="24"/>
        </w:rPr>
      </w:pPr>
      <w:r w:rsidRPr="00342AC2">
        <w:rPr>
          <w:rFonts w:ascii="Arial" w:hAnsi="Arial" w:cs="Arial"/>
          <w:sz w:val="24"/>
          <w:szCs w:val="24"/>
        </w:rPr>
        <w:t>There are three types of IPv6 unicast addresses:</w:t>
      </w:r>
    </w:p>
    <w:p w14:paraId="686B4A7F" w14:textId="77777777" w:rsidR="00DB3159" w:rsidRPr="00342AC2" w:rsidRDefault="00DB3159" w:rsidP="00DB3159">
      <w:pPr>
        <w:pStyle w:val="ListParagraph"/>
        <w:numPr>
          <w:ilvl w:val="0"/>
          <w:numId w:val="23"/>
        </w:numPr>
        <w:spacing w:after="80"/>
        <w:rPr>
          <w:rFonts w:ascii="Arial" w:hAnsi="Arial" w:cs="Arial"/>
          <w:sz w:val="24"/>
          <w:szCs w:val="24"/>
        </w:rPr>
      </w:pPr>
      <w:r w:rsidRPr="00342AC2">
        <w:rPr>
          <w:rFonts w:ascii="Arial" w:hAnsi="Arial" w:cs="Arial"/>
          <w:sz w:val="24"/>
          <w:szCs w:val="24"/>
        </w:rPr>
        <w:t xml:space="preserve">Global Unicast – This address type of IPv6 Internet is globally routable. </w:t>
      </w:r>
      <w:proofErr w:type="gramStart"/>
      <w:r w:rsidRPr="00342AC2">
        <w:rPr>
          <w:rFonts w:ascii="Arial" w:hAnsi="Arial" w:cs="Arial"/>
          <w:sz w:val="24"/>
          <w:szCs w:val="24"/>
        </w:rPr>
        <w:t>This,</w:t>
      </w:r>
      <w:proofErr w:type="gramEnd"/>
      <w:r w:rsidRPr="00342AC2">
        <w:rPr>
          <w:rFonts w:ascii="Arial" w:hAnsi="Arial" w:cs="Arial"/>
          <w:sz w:val="24"/>
          <w:szCs w:val="24"/>
        </w:rPr>
        <w:t xml:space="preserve"> essentially is IPv4 public addresses. They’re used to identify a single interface node.</w:t>
      </w:r>
      <w:sdt>
        <w:sdtPr>
          <w:rPr>
            <w:rFonts w:ascii="Arial" w:hAnsi="Arial" w:cs="Arial"/>
            <w:sz w:val="24"/>
            <w:szCs w:val="24"/>
          </w:rPr>
          <w:id w:val="-1034417192"/>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Omn19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[8]</w:t>
          </w:r>
          <w:r w:rsidRPr="00342AC2">
            <w:rPr>
              <w:rFonts w:ascii="Arial" w:hAnsi="Arial" w:cs="Arial"/>
              <w:sz w:val="24"/>
              <w:szCs w:val="24"/>
            </w:rPr>
            <w:fldChar w:fldCharType="end"/>
          </w:r>
        </w:sdtContent>
      </w:sdt>
      <w:r w:rsidRPr="00342AC2">
        <w:rPr>
          <w:rFonts w:ascii="Arial" w:hAnsi="Arial" w:cs="Arial"/>
          <w:sz w:val="24"/>
          <w:szCs w:val="24"/>
        </w:rPr>
        <w:t xml:space="preserve"> This will be used by ISP’s once it is fully implemented to replace IPv4 as its addresses have been exhausted.</w:t>
      </w:r>
    </w:p>
    <w:p w14:paraId="7715E850" w14:textId="77777777" w:rsidR="00DB3159" w:rsidRPr="00342AC2" w:rsidRDefault="00DB3159" w:rsidP="00DB3159">
      <w:pPr>
        <w:pStyle w:val="ListParagraph"/>
        <w:numPr>
          <w:ilvl w:val="0"/>
          <w:numId w:val="23"/>
        </w:numPr>
        <w:spacing w:after="80"/>
        <w:rPr>
          <w:rFonts w:ascii="Arial" w:hAnsi="Arial" w:cs="Arial"/>
          <w:sz w:val="24"/>
          <w:szCs w:val="24"/>
        </w:rPr>
      </w:pPr>
      <w:r w:rsidRPr="00342AC2">
        <w:rPr>
          <w:rFonts w:ascii="Arial" w:hAnsi="Arial" w:cs="Arial"/>
          <w:sz w:val="24"/>
          <w:szCs w:val="24"/>
        </w:rPr>
        <w:t>Unique Local – This IPv6 unicast address is for private use. It works similarly to the Global Unicast addresses but should be used in a more limited area and not routed in the global Internet. They are used to connect different sites together that never need access to the global Internet and are independent of ISP’s.</w:t>
      </w:r>
      <w:sdt>
        <w:sdtPr>
          <w:rPr>
            <w:rFonts w:ascii="Arial" w:hAnsi="Arial" w:cs="Arial"/>
            <w:sz w:val="24"/>
            <w:szCs w:val="24"/>
          </w:rPr>
          <w:id w:val="1405572959"/>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Gra17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[7]</w:t>
          </w:r>
          <w:r w:rsidRPr="00342AC2">
            <w:rPr>
              <w:rFonts w:ascii="Arial" w:hAnsi="Arial" w:cs="Arial"/>
              <w:sz w:val="24"/>
              <w:szCs w:val="24"/>
            </w:rPr>
            <w:fldChar w:fldCharType="end"/>
          </w:r>
        </w:sdtContent>
      </w:sdt>
    </w:p>
    <w:p w14:paraId="1E7E40C6" w14:textId="0CE3BD4A" w:rsidR="00DB3159" w:rsidRDefault="00DB3159" w:rsidP="00DB3159">
      <w:pPr>
        <w:pStyle w:val="ListParagraph"/>
        <w:numPr>
          <w:ilvl w:val="0"/>
          <w:numId w:val="23"/>
        </w:numPr>
        <w:spacing w:after="80"/>
        <w:rPr>
          <w:rFonts w:ascii="Arial" w:hAnsi="Arial" w:cs="Arial"/>
          <w:sz w:val="24"/>
          <w:szCs w:val="24"/>
        </w:rPr>
      </w:pPr>
      <w:r w:rsidRPr="00342AC2">
        <w:rPr>
          <w:rFonts w:ascii="Arial" w:hAnsi="Arial" w:cs="Arial"/>
          <w:sz w:val="24"/>
          <w:szCs w:val="24"/>
        </w:rPr>
        <w:t>Link Local – This is for sending packets over a single subnet. These packets are confined to this subnet so a router will not forward packets with this address to other subnets.</w:t>
      </w:r>
      <w:sdt>
        <w:sdtPr>
          <w:rPr>
            <w:rFonts w:ascii="Arial" w:hAnsi="Arial" w:cs="Arial"/>
            <w:sz w:val="24"/>
            <w:szCs w:val="24"/>
          </w:rPr>
          <w:id w:val="-1800133502"/>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Stu19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[9]</w:t>
          </w:r>
          <w:r w:rsidRPr="00342AC2">
            <w:rPr>
              <w:rFonts w:ascii="Arial" w:hAnsi="Arial" w:cs="Arial"/>
              <w:sz w:val="24"/>
              <w:szCs w:val="24"/>
            </w:rPr>
            <w:fldChar w:fldCharType="end"/>
          </w:r>
        </w:sdtContent>
      </w:sdt>
      <w:r w:rsidRPr="00342AC2">
        <w:rPr>
          <w:rFonts w:ascii="Arial" w:hAnsi="Arial" w:cs="Arial"/>
          <w:sz w:val="24"/>
          <w:szCs w:val="24"/>
        </w:rPr>
        <w:t xml:space="preserve"> Devices use Duplicate Address Detection to determine whether or not the link local address is unique.</w:t>
      </w:r>
      <w:sdt>
        <w:sdtPr>
          <w:rPr>
            <w:rFonts w:ascii="Arial" w:hAnsi="Arial" w:cs="Arial"/>
            <w:sz w:val="24"/>
            <w:szCs w:val="24"/>
          </w:rPr>
          <w:id w:val="1802105675"/>
          <w:citation/>
        </w:sdtPr>
        <w:sdtContent>
          <w:r w:rsidRPr="00342AC2">
            <w:rPr>
              <w:rFonts w:ascii="Arial" w:hAnsi="Arial" w:cs="Arial"/>
              <w:sz w:val="24"/>
              <w:szCs w:val="24"/>
            </w:rPr>
            <w:fldChar w:fldCharType="begin"/>
          </w:r>
          <w:r w:rsidRPr="00342AC2">
            <w:rPr>
              <w:rFonts w:ascii="Arial" w:hAnsi="Arial" w:cs="Arial"/>
              <w:sz w:val="24"/>
              <w:szCs w:val="24"/>
            </w:rPr>
            <w:instrText xml:space="preserve">CITATION Gra17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[7]</w:t>
          </w:r>
          <w:r w:rsidRPr="00342AC2">
            <w:rPr>
              <w:rFonts w:ascii="Arial" w:hAnsi="Arial" w:cs="Arial"/>
              <w:sz w:val="24"/>
              <w:szCs w:val="24"/>
            </w:rPr>
            <w:fldChar w:fldCharType="end"/>
          </w:r>
        </w:sdtContent>
      </w:sdt>
    </w:p>
    <w:p w14:paraId="17E17622" w14:textId="77777777" w:rsidR="00DB3159" w:rsidRPr="00DB3159" w:rsidRDefault="00DB3159" w:rsidP="00DB3159">
      <w:pPr>
        <w:spacing w:after="80"/>
        <w:ind w:left="360"/>
        <w:rPr>
          <w:rFonts w:ascii="Arial" w:hAnsi="Arial" w:cs="Arial"/>
          <w:sz w:val="24"/>
          <w:szCs w:val="24"/>
        </w:rPr>
      </w:pPr>
    </w:p>
    <w:p w14:paraId="6C879B35" w14:textId="77777777" w:rsidR="00DB3159" w:rsidRPr="00342AC2" w:rsidRDefault="00DB3159" w:rsidP="00DB3159">
      <w:pPr>
        <w:pStyle w:val="Heading2"/>
        <w:keepLines/>
        <w:numPr>
          <w:ilvl w:val="1"/>
          <w:numId w:val="22"/>
        </w:numPr>
        <w:spacing w:before="40"/>
        <w:jc w:val="left"/>
        <w:rPr>
          <w:rFonts w:ascii="Arial" w:hAnsi="Arial" w:cs="Arial"/>
          <w:szCs w:val="24"/>
        </w:rPr>
      </w:pPr>
      <w:bookmarkStart w:id="11" w:name="_Toc27018982"/>
      <w:r w:rsidRPr="00342AC2">
        <w:rPr>
          <w:rFonts w:ascii="Arial" w:hAnsi="Arial" w:cs="Arial"/>
          <w:szCs w:val="24"/>
        </w:rPr>
        <w:t>Multicast</w:t>
      </w:r>
      <w:bookmarkEnd w:id="11"/>
    </w:p>
    <w:p w14:paraId="295A31B2" w14:textId="77777777" w:rsidR="00DB3159" w:rsidRPr="00342AC2" w:rsidRDefault="00DB3159" w:rsidP="00DB3159">
      <w:pPr>
        <w:rPr>
          <w:rFonts w:ascii="Arial" w:hAnsi="Arial" w:cs="Arial"/>
          <w:sz w:val="24"/>
          <w:szCs w:val="24"/>
        </w:rPr>
      </w:pPr>
      <w:r w:rsidRPr="00342AC2">
        <w:rPr>
          <w:rFonts w:ascii="Arial" w:hAnsi="Arial" w:cs="Arial"/>
          <w:sz w:val="24"/>
          <w:szCs w:val="24"/>
        </w:rPr>
        <w:t>Multicast is where a device sends a packet to multiple destinations, known as a multicast group. One device can be part of many multicast groups. These groups can never be the source address and packets sent to multicast groups always have a unicast source address.</w:t>
      </w:r>
      <w:sdt>
        <w:sdtPr>
          <w:rPr>
            <w:rFonts w:ascii="Arial" w:hAnsi="Arial" w:cs="Arial"/>
            <w:sz w:val="24"/>
            <w:szCs w:val="24"/>
          </w:rPr>
          <w:id w:val="1779141596"/>
          <w:citation/>
        </w:sdtPr>
        <w:sdtContent>
          <w:r w:rsidRPr="00342AC2">
            <w:rPr>
              <w:rFonts w:ascii="Arial" w:hAnsi="Arial" w:cs="Arial"/>
              <w:sz w:val="24"/>
              <w:szCs w:val="24"/>
            </w:rPr>
            <w:fldChar w:fldCharType="begin"/>
          </w:r>
          <w:r w:rsidRPr="00342AC2">
            <w:rPr>
              <w:rFonts w:ascii="Arial" w:hAnsi="Arial" w:cs="Arial"/>
              <w:sz w:val="24"/>
              <w:szCs w:val="24"/>
            </w:rPr>
            <w:instrText xml:space="preserve">CITATION Gra171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[10]</w:t>
          </w:r>
          <w:r w:rsidRPr="00342AC2">
            <w:rPr>
              <w:rFonts w:ascii="Arial" w:hAnsi="Arial" w:cs="Arial"/>
              <w:sz w:val="24"/>
              <w:szCs w:val="24"/>
            </w:rPr>
            <w:fldChar w:fldCharType="end"/>
          </w:r>
        </w:sdtContent>
      </w:sdt>
      <w:r w:rsidRPr="00342AC2">
        <w:rPr>
          <w:rFonts w:ascii="Arial" w:hAnsi="Arial" w:cs="Arial"/>
          <w:sz w:val="24"/>
          <w:szCs w:val="24"/>
        </w:rPr>
        <w:t xml:space="preserve"> Multicast is used to distribute lots of data. It is used for streaming services for music and video. It allows many to many connectivity.</w:t>
      </w:r>
    </w:p>
    <w:p w14:paraId="043153CF" w14:textId="77777777" w:rsidR="00DB3159" w:rsidRPr="00342AC2" w:rsidRDefault="00DB3159" w:rsidP="00DB3159">
      <w:pPr>
        <w:pStyle w:val="Heading2"/>
        <w:keepLines/>
        <w:numPr>
          <w:ilvl w:val="1"/>
          <w:numId w:val="22"/>
        </w:numPr>
        <w:spacing w:before="40"/>
        <w:jc w:val="left"/>
        <w:rPr>
          <w:rFonts w:ascii="Arial" w:hAnsi="Arial" w:cs="Arial"/>
          <w:szCs w:val="24"/>
        </w:rPr>
      </w:pPr>
      <w:bookmarkStart w:id="12" w:name="_Toc27018983"/>
      <w:r w:rsidRPr="00342AC2">
        <w:rPr>
          <w:rFonts w:ascii="Arial" w:hAnsi="Arial" w:cs="Arial"/>
          <w:szCs w:val="24"/>
        </w:rPr>
        <w:t>Anycast</w:t>
      </w:r>
      <w:bookmarkEnd w:id="12"/>
    </w:p>
    <w:p w14:paraId="7368CD04" w14:textId="77777777" w:rsidR="00DB3159" w:rsidRPr="00342AC2" w:rsidRDefault="00DB3159" w:rsidP="00DB3159">
      <w:pPr>
        <w:rPr>
          <w:rFonts w:ascii="Arial" w:hAnsi="Arial" w:cs="Arial"/>
          <w:sz w:val="24"/>
          <w:szCs w:val="24"/>
        </w:rPr>
      </w:pPr>
      <w:r w:rsidRPr="00342AC2">
        <w:rPr>
          <w:rFonts w:ascii="Arial" w:hAnsi="Arial" w:cs="Arial"/>
          <w:sz w:val="24"/>
          <w:szCs w:val="24"/>
        </w:rPr>
        <w:t xml:space="preserve">Anycast addresses are groups of receivers. Not all the members of the group get sent packages. Only the closest ones to the sender receive anything. This is because Anycast addresses are used as network safety features, such as load distribution. </w:t>
      </w:r>
      <w:sdt>
        <w:sdtPr>
          <w:rPr>
            <w:rFonts w:ascii="Arial" w:hAnsi="Arial" w:cs="Arial"/>
            <w:sz w:val="24"/>
            <w:szCs w:val="24"/>
          </w:rPr>
          <w:id w:val="1502386251"/>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Dig17 \l 2057 </w:instrText>
          </w:r>
          <w:r w:rsidRPr="00342AC2">
            <w:rPr>
              <w:rFonts w:ascii="Arial" w:hAnsi="Arial" w:cs="Arial"/>
              <w:sz w:val="24"/>
              <w:szCs w:val="24"/>
            </w:rPr>
            <w:fldChar w:fldCharType="separate"/>
          </w:r>
          <w:r w:rsidRPr="00342AC2">
            <w:rPr>
              <w:rFonts w:ascii="Arial" w:eastAsiaTheme="minorHAnsi" w:hAnsi="Arial" w:cs="Arial"/>
              <w:noProof/>
              <w:sz w:val="24"/>
              <w:szCs w:val="24"/>
            </w:rPr>
            <w:t>[11]</w:t>
          </w:r>
          <w:r w:rsidRPr="00342AC2">
            <w:rPr>
              <w:rFonts w:ascii="Arial" w:hAnsi="Arial" w:cs="Arial"/>
              <w:sz w:val="24"/>
              <w:szCs w:val="24"/>
            </w:rPr>
            <w:fldChar w:fldCharType="end"/>
          </w:r>
        </w:sdtContent>
      </w:sdt>
      <w:sdt>
        <w:sdtPr>
          <w:rPr>
            <w:rFonts w:ascii="Arial" w:hAnsi="Arial" w:cs="Arial"/>
            <w:sz w:val="24"/>
            <w:szCs w:val="24"/>
          </w:rPr>
          <w:id w:val="1124273944"/>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Gra19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[12]</w:t>
          </w:r>
          <w:r w:rsidRPr="00342AC2">
            <w:rPr>
              <w:rFonts w:ascii="Arial" w:hAnsi="Arial" w:cs="Arial"/>
              <w:sz w:val="24"/>
              <w:szCs w:val="24"/>
            </w:rPr>
            <w:fldChar w:fldCharType="end"/>
          </w:r>
        </w:sdtContent>
      </w:sdt>
    </w:p>
    <w:p w14:paraId="168E01B9" w14:textId="77777777" w:rsidR="00DB3159" w:rsidRPr="00342AC2" w:rsidRDefault="00DB3159" w:rsidP="00DB3159">
      <w:pPr>
        <w:pStyle w:val="Heading1"/>
        <w:keepLines/>
        <w:numPr>
          <w:ilvl w:val="0"/>
          <w:numId w:val="22"/>
        </w:numPr>
        <w:pBdr>
          <w:top w:val="none" w:sz="0" w:space="0" w:color="auto"/>
          <w:left w:val="none" w:sz="0" w:space="0" w:color="auto"/>
          <w:bottom w:val="none" w:sz="0" w:space="0" w:color="auto"/>
          <w:right w:val="none" w:sz="0" w:space="0" w:color="auto"/>
        </w:pBdr>
        <w:shd w:val="clear" w:color="auto" w:fill="auto"/>
        <w:spacing w:before="240"/>
        <w:jc w:val="left"/>
        <w:rPr>
          <w:rFonts w:ascii="Arial" w:hAnsi="Arial" w:cs="Arial"/>
          <w:sz w:val="24"/>
          <w:szCs w:val="24"/>
        </w:rPr>
      </w:pPr>
      <w:bookmarkStart w:id="13" w:name="_Toc27018984"/>
      <w:r w:rsidRPr="00342AC2">
        <w:rPr>
          <w:rFonts w:ascii="Arial" w:hAnsi="Arial" w:cs="Arial"/>
          <w:sz w:val="24"/>
          <w:szCs w:val="24"/>
        </w:rPr>
        <w:t>Advanced Functionalities/Transition Methods</w:t>
      </w:r>
      <w:bookmarkEnd w:id="13"/>
    </w:p>
    <w:p w14:paraId="60E4E601" w14:textId="77777777" w:rsidR="00DB3159" w:rsidRPr="00342AC2" w:rsidRDefault="00DB3159" w:rsidP="00DB3159">
      <w:pPr>
        <w:rPr>
          <w:rFonts w:ascii="Arial" w:hAnsi="Arial" w:cs="Arial"/>
          <w:sz w:val="24"/>
          <w:szCs w:val="24"/>
        </w:rPr>
      </w:pPr>
      <w:r w:rsidRPr="00342AC2">
        <w:rPr>
          <w:rFonts w:ascii="Arial" w:hAnsi="Arial" w:cs="Arial"/>
          <w:sz w:val="24"/>
          <w:szCs w:val="24"/>
        </w:rPr>
        <w:t>Dual-stack network is one of the transition technologies in which IPv6 and IPv4 operate simultaneously. This allows configuration and routing protocols to be handled by both IP versions.</w:t>
      </w:r>
      <w:sdt>
        <w:sdtPr>
          <w:rPr>
            <w:rFonts w:ascii="Arial" w:hAnsi="Arial" w:cs="Arial"/>
            <w:sz w:val="24"/>
            <w:szCs w:val="24"/>
          </w:rPr>
          <w:id w:val="2092348502"/>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Cis10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[13]</w:t>
          </w:r>
          <w:r w:rsidRPr="00342AC2">
            <w:rPr>
              <w:rFonts w:ascii="Arial" w:hAnsi="Arial" w:cs="Arial"/>
              <w:sz w:val="24"/>
              <w:szCs w:val="24"/>
            </w:rPr>
            <w:fldChar w:fldCharType="end"/>
          </w:r>
        </w:sdtContent>
      </w:sdt>
    </w:p>
    <w:p w14:paraId="48589F5C" w14:textId="77777777" w:rsidR="00DB3159" w:rsidRPr="00342AC2" w:rsidRDefault="00DB3159" w:rsidP="00DB3159">
      <w:pPr>
        <w:rPr>
          <w:rFonts w:ascii="Arial" w:hAnsi="Arial" w:cs="Arial"/>
          <w:sz w:val="24"/>
          <w:szCs w:val="24"/>
        </w:rPr>
      </w:pPr>
      <w:r w:rsidRPr="00342AC2">
        <w:rPr>
          <w:rFonts w:ascii="Arial" w:hAnsi="Arial" w:cs="Arial"/>
          <w:sz w:val="24"/>
          <w:szCs w:val="24"/>
        </w:rPr>
        <w:t>There’s also the tunnelling option. This is where IPv6 packets are encapsulated in IPv4 packets. This allows the new IPv6 protocol to work with the old one.</w:t>
      </w:r>
    </w:p>
    <w:p w14:paraId="0AE674F3" w14:textId="77777777" w:rsidR="00DB3159" w:rsidRPr="00342AC2" w:rsidRDefault="00DB3159" w:rsidP="00DB3159">
      <w:pPr>
        <w:rPr>
          <w:rFonts w:ascii="Arial" w:hAnsi="Arial" w:cs="Arial"/>
          <w:sz w:val="24"/>
          <w:szCs w:val="24"/>
        </w:rPr>
      </w:pPr>
      <w:r w:rsidRPr="00342AC2">
        <w:rPr>
          <w:rFonts w:ascii="Arial" w:hAnsi="Arial" w:cs="Arial"/>
          <w:sz w:val="24"/>
          <w:szCs w:val="24"/>
        </w:rPr>
        <w:t>The preferred way of transitioning is with translation, done by performing IP header and address translation. This allows for communications between IPv6 and IPv4 hosts and networks.</w:t>
      </w:r>
      <w:sdt>
        <w:sdtPr>
          <w:rPr>
            <w:rFonts w:ascii="Arial" w:hAnsi="Arial" w:cs="Arial"/>
            <w:sz w:val="24"/>
            <w:szCs w:val="24"/>
          </w:rPr>
          <w:id w:val="1141615388"/>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Cis10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[13]</w:t>
          </w:r>
          <w:r w:rsidRPr="00342AC2">
            <w:rPr>
              <w:rFonts w:ascii="Arial" w:hAnsi="Arial" w:cs="Arial"/>
              <w:sz w:val="24"/>
              <w:szCs w:val="24"/>
            </w:rPr>
            <w:fldChar w:fldCharType="end"/>
          </w:r>
        </w:sdtContent>
      </w:sdt>
    </w:p>
    <w:p w14:paraId="462150AA" w14:textId="77777777" w:rsidR="00DB3159" w:rsidRPr="00342AC2" w:rsidRDefault="00DB3159" w:rsidP="00DB3159">
      <w:pPr>
        <w:rPr>
          <w:rFonts w:ascii="Arial" w:hAnsi="Arial" w:cs="Arial"/>
          <w:sz w:val="24"/>
          <w:szCs w:val="24"/>
        </w:rPr>
      </w:pPr>
      <w:r w:rsidRPr="00342AC2">
        <w:rPr>
          <w:rFonts w:ascii="Arial" w:hAnsi="Arial" w:cs="Arial"/>
          <w:sz w:val="24"/>
          <w:szCs w:val="24"/>
        </w:rPr>
        <w:t>Devices use their unique mac address to assign themselves and IP address without the need for a server. This saves time setting up multiple devices on a network. It is a big security problem as it creates a unique identifier that attackers could use to track specific hardware.</w:t>
      </w:r>
      <w:sdt>
        <w:sdtPr>
          <w:rPr>
            <w:rFonts w:ascii="Arial" w:hAnsi="Arial" w:cs="Arial"/>
            <w:sz w:val="24"/>
            <w:szCs w:val="24"/>
          </w:rPr>
          <w:id w:val="-344334952"/>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Pau19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[14]</w:t>
          </w:r>
          <w:r w:rsidRPr="00342AC2">
            <w:rPr>
              <w:rFonts w:ascii="Arial" w:hAnsi="Arial" w:cs="Arial"/>
              <w:sz w:val="24"/>
              <w:szCs w:val="24"/>
            </w:rPr>
            <w:fldChar w:fldCharType="end"/>
          </w:r>
        </w:sdtContent>
      </w:sdt>
      <w:r w:rsidRPr="00342AC2">
        <w:rPr>
          <w:rFonts w:ascii="Arial" w:hAnsi="Arial" w:cs="Arial"/>
          <w:sz w:val="24"/>
          <w:szCs w:val="24"/>
        </w:rPr>
        <w:t xml:space="preserve"> If an attacker sends fake router advertisements to some hardware it will be configured to whatever the attacker wants.</w:t>
      </w:r>
      <w:sdt>
        <w:sdtPr>
          <w:rPr>
            <w:rFonts w:ascii="Arial" w:hAnsi="Arial" w:cs="Arial"/>
            <w:sz w:val="24"/>
            <w:szCs w:val="24"/>
          </w:rPr>
          <w:id w:val="-152221629"/>
          <w:citation/>
        </w:sdtPr>
        <w:sdtContent>
          <w:r w:rsidRPr="00342AC2">
            <w:rPr>
              <w:rFonts w:ascii="Arial" w:hAnsi="Arial" w:cs="Arial"/>
              <w:sz w:val="24"/>
              <w:szCs w:val="24"/>
            </w:rPr>
            <w:fldChar w:fldCharType="begin"/>
          </w:r>
          <w:r w:rsidRPr="00342AC2">
            <w:rPr>
              <w:rFonts w:ascii="Arial" w:hAnsi="Arial" w:cs="Arial"/>
              <w:sz w:val="24"/>
              <w:szCs w:val="24"/>
            </w:rPr>
            <w:instrText xml:space="preserve">CITATION Dav17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[15]</w:t>
          </w:r>
          <w:r w:rsidRPr="00342AC2">
            <w:rPr>
              <w:rFonts w:ascii="Arial" w:hAnsi="Arial" w:cs="Arial"/>
              <w:sz w:val="24"/>
              <w:szCs w:val="24"/>
            </w:rPr>
            <w:fldChar w:fldCharType="end"/>
          </w:r>
        </w:sdtContent>
      </w:sdt>
    </w:p>
    <w:p w14:paraId="0720610E" w14:textId="77777777" w:rsidR="00DB3159" w:rsidRPr="00342AC2" w:rsidRDefault="00DB3159" w:rsidP="00DB3159">
      <w:pPr>
        <w:pStyle w:val="Heading1"/>
        <w:keepLines/>
        <w:numPr>
          <w:ilvl w:val="0"/>
          <w:numId w:val="22"/>
        </w:numPr>
        <w:pBdr>
          <w:top w:val="none" w:sz="0" w:space="0" w:color="auto"/>
          <w:left w:val="none" w:sz="0" w:space="0" w:color="auto"/>
          <w:bottom w:val="none" w:sz="0" w:space="0" w:color="auto"/>
          <w:right w:val="none" w:sz="0" w:space="0" w:color="auto"/>
        </w:pBdr>
        <w:shd w:val="clear" w:color="auto" w:fill="auto"/>
        <w:spacing w:before="240"/>
        <w:jc w:val="left"/>
        <w:rPr>
          <w:szCs w:val="24"/>
        </w:rPr>
      </w:pPr>
      <w:bookmarkStart w:id="14" w:name="_Toc27018985"/>
      <w:r w:rsidRPr="00342AC2">
        <w:rPr>
          <w:rFonts w:ascii="Arial" w:hAnsi="Arial" w:cs="Arial"/>
          <w:sz w:val="24"/>
          <w:szCs w:val="24"/>
        </w:rPr>
        <w:t>Security</w:t>
      </w:r>
      <w:bookmarkEnd w:id="14"/>
    </w:p>
    <w:p w14:paraId="0037FAA8" w14:textId="77777777" w:rsidR="00DB3159" w:rsidRPr="00342AC2" w:rsidRDefault="00DB3159" w:rsidP="00DB3159">
      <w:pPr>
        <w:rPr>
          <w:rFonts w:ascii="Arial" w:hAnsi="Arial" w:cs="Arial"/>
          <w:sz w:val="24"/>
          <w:szCs w:val="24"/>
        </w:rPr>
      </w:pPr>
      <w:r w:rsidRPr="00342AC2">
        <w:rPr>
          <w:rFonts w:ascii="Arial" w:hAnsi="Arial" w:cs="Arial"/>
          <w:sz w:val="24"/>
          <w:szCs w:val="24"/>
        </w:rPr>
        <w:t>IPv6 is neither less, nor more secure than IPv4. A misconception of IPv6 security is because there is a lack of a NAT it is less secure. NAT has security issues of its own. Firewalls provide equivalent or better security than NAT without breaking end to end connectivity.</w:t>
      </w:r>
      <w:sdt>
        <w:sdtPr>
          <w:rPr>
            <w:rFonts w:ascii="Arial" w:hAnsi="Arial" w:cs="Arial"/>
            <w:sz w:val="24"/>
            <w:szCs w:val="24"/>
          </w:rPr>
          <w:id w:val="-24173981"/>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Hol19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[16]</w:t>
          </w:r>
          <w:r w:rsidRPr="00342AC2">
            <w:rPr>
              <w:rFonts w:ascii="Arial" w:hAnsi="Arial" w:cs="Arial"/>
              <w:sz w:val="24"/>
              <w:szCs w:val="24"/>
            </w:rPr>
            <w:fldChar w:fldCharType="end"/>
          </w:r>
        </w:sdtContent>
      </w:sdt>
    </w:p>
    <w:p w14:paraId="7E97A4B7" w14:textId="77777777" w:rsidR="00DB3159" w:rsidRPr="00342AC2" w:rsidRDefault="00DB3159" w:rsidP="00DB3159">
      <w:pPr>
        <w:rPr>
          <w:rFonts w:ascii="Arial" w:hAnsi="Arial" w:cs="Arial"/>
          <w:sz w:val="24"/>
          <w:szCs w:val="24"/>
        </w:rPr>
      </w:pPr>
      <w:r w:rsidRPr="00342AC2">
        <w:rPr>
          <w:rFonts w:ascii="Arial" w:hAnsi="Arial" w:cs="Arial"/>
          <w:sz w:val="24"/>
          <w:szCs w:val="24"/>
        </w:rPr>
        <w:lastRenderedPageBreak/>
        <w:t>Address scanning is more difficult with an IPv6 network. It’s not impossible for an attacker to find an address in a subnet, just harder. It will take half a million years to scan IPv6 subnets with gigabit ethernet.</w:t>
      </w:r>
      <w:sdt>
        <w:sdtPr>
          <w:rPr>
            <w:rFonts w:ascii="Arial" w:hAnsi="Arial" w:cs="Arial"/>
            <w:sz w:val="24"/>
            <w:szCs w:val="24"/>
          </w:rPr>
          <w:id w:val="-934898965"/>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Hol19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[16]</w:t>
          </w:r>
          <w:r w:rsidRPr="00342AC2">
            <w:rPr>
              <w:rFonts w:ascii="Arial" w:hAnsi="Arial" w:cs="Arial"/>
              <w:sz w:val="24"/>
              <w:szCs w:val="24"/>
            </w:rPr>
            <w:fldChar w:fldCharType="end"/>
          </w:r>
        </w:sdtContent>
      </w:sdt>
    </w:p>
    <w:p w14:paraId="1A970EB3" w14:textId="77777777" w:rsidR="00DB3159" w:rsidRPr="00342AC2" w:rsidRDefault="00DB3159" w:rsidP="00DB3159">
      <w:pPr>
        <w:rPr>
          <w:rFonts w:ascii="Arial" w:hAnsi="Arial" w:cs="Arial"/>
          <w:sz w:val="24"/>
          <w:szCs w:val="24"/>
        </w:rPr>
      </w:pPr>
      <w:r w:rsidRPr="00342AC2">
        <w:rPr>
          <w:rFonts w:ascii="Arial" w:hAnsi="Arial" w:cs="Arial"/>
          <w:sz w:val="24"/>
          <w:szCs w:val="24"/>
        </w:rPr>
        <w:t>IPv6 and IPv4 networks need to be secured against both IP vulnerabilities because many devices have operating systems which support dual stacking to help with the transition to IPv6.</w:t>
      </w:r>
      <w:sdt>
        <w:sdtPr>
          <w:rPr>
            <w:rFonts w:ascii="Arial" w:hAnsi="Arial" w:cs="Arial"/>
            <w:sz w:val="24"/>
            <w:szCs w:val="24"/>
          </w:rPr>
          <w:id w:val="-1188526187"/>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Hol19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[16]</w:t>
          </w:r>
          <w:r w:rsidRPr="00342AC2">
            <w:rPr>
              <w:rFonts w:ascii="Arial" w:hAnsi="Arial" w:cs="Arial"/>
              <w:sz w:val="24"/>
              <w:szCs w:val="24"/>
            </w:rPr>
            <w:fldChar w:fldCharType="end"/>
          </w:r>
        </w:sdtContent>
      </w:sdt>
    </w:p>
    <w:p w14:paraId="301BA173" w14:textId="77777777" w:rsidR="00DB3159" w:rsidRPr="00342AC2" w:rsidRDefault="00DB3159" w:rsidP="00DB3159">
      <w:pPr>
        <w:rPr>
          <w:rFonts w:ascii="Arial" w:hAnsi="Arial" w:cs="Arial"/>
          <w:sz w:val="24"/>
          <w:szCs w:val="24"/>
        </w:rPr>
      </w:pPr>
      <w:r w:rsidRPr="00342AC2">
        <w:rPr>
          <w:rFonts w:ascii="Arial" w:hAnsi="Arial" w:cs="Arial"/>
          <w:sz w:val="24"/>
          <w:szCs w:val="24"/>
        </w:rPr>
        <w:t>Internet Protocol Security was designed to provide network layer security with encryption and authentication. It’s not mandatory to use in IPv6, but using IPsec end to end is more practical as there’s no NAT.</w:t>
      </w:r>
      <w:sdt>
        <w:sdtPr>
          <w:rPr>
            <w:rFonts w:ascii="Arial" w:hAnsi="Arial" w:cs="Arial"/>
            <w:sz w:val="24"/>
            <w:szCs w:val="24"/>
          </w:rPr>
          <w:id w:val="149499620"/>
          <w:citation/>
        </w:sdtPr>
        <w:sdtContent>
          <w:r w:rsidRPr="00342AC2">
            <w:rPr>
              <w:rFonts w:ascii="Arial" w:hAnsi="Arial" w:cs="Arial"/>
              <w:sz w:val="24"/>
              <w:szCs w:val="24"/>
            </w:rPr>
            <w:fldChar w:fldCharType="begin"/>
          </w:r>
          <w:r w:rsidRPr="00342AC2">
            <w:rPr>
              <w:rFonts w:ascii="Arial" w:hAnsi="Arial" w:cs="Arial"/>
              <w:sz w:val="24"/>
              <w:szCs w:val="24"/>
            </w:rPr>
            <w:instrText xml:space="preserve"> CITATION Hol19 \l 2057 </w:instrText>
          </w:r>
          <w:r w:rsidRPr="00342AC2">
            <w:rPr>
              <w:rFonts w:ascii="Arial" w:hAnsi="Arial" w:cs="Arial"/>
              <w:sz w:val="24"/>
              <w:szCs w:val="24"/>
            </w:rPr>
            <w:fldChar w:fldCharType="separate"/>
          </w:r>
          <w:r w:rsidRPr="00342AC2">
            <w:rPr>
              <w:rFonts w:ascii="Arial" w:hAnsi="Arial" w:cs="Arial"/>
              <w:noProof/>
              <w:sz w:val="24"/>
              <w:szCs w:val="24"/>
            </w:rPr>
            <w:t xml:space="preserve"> </w:t>
          </w:r>
          <w:r w:rsidRPr="00342AC2">
            <w:rPr>
              <w:rFonts w:ascii="Arial" w:eastAsiaTheme="minorHAnsi" w:hAnsi="Arial" w:cs="Arial"/>
              <w:noProof/>
              <w:sz w:val="24"/>
              <w:szCs w:val="24"/>
            </w:rPr>
            <w:t>[16]</w:t>
          </w:r>
          <w:r w:rsidRPr="00342AC2">
            <w:rPr>
              <w:rFonts w:ascii="Arial" w:hAnsi="Arial" w:cs="Arial"/>
              <w:sz w:val="24"/>
              <w:szCs w:val="24"/>
            </w:rPr>
            <w:fldChar w:fldCharType="end"/>
          </w:r>
        </w:sdtContent>
      </w:sdt>
    </w:p>
    <w:p w14:paraId="2F0D8A00" w14:textId="77777777" w:rsidR="00DB3159" w:rsidRPr="00342AC2" w:rsidRDefault="00DB3159" w:rsidP="00DB3159">
      <w:pPr>
        <w:rPr>
          <w:rFonts w:ascii="Arial" w:hAnsi="Arial" w:cs="Arial"/>
          <w:sz w:val="24"/>
          <w:szCs w:val="24"/>
        </w:rPr>
      </w:pPr>
      <w:r w:rsidRPr="00342AC2">
        <w:rPr>
          <w:rFonts w:ascii="Arial" w:hAnsi="Arial" w:cs="Arial"/>
          <w:sz w:val="24"/>
          <w:szCs w:val="24"/>
        </w:rPr>
        <w:t>There are Best Current Practices (BCP), resources and features to secure IPv6 Networks. But the best security measure is knowledge of the protocol.</w:t>
      </w:r>
      <w:r w:rsidRPr="00342AC2">
        <w:rPr>
          <w:rFonts w:ascii="Arial" w:hAnsi="Arial" w:cs="Arial"/>
          <w:sz w:val="24"/>
          <w:szCs w:val="24"/>
        </w:rPr>
        <w:br w:type="page"/>
      </w:r>
    </w:p>
    <w:bookmarkStart w:id="15" w:name="_Toc27018986" w:displacedByCustomXml="next"/>
    <w:sdt>
      <w:sdtPr>
        <w:rPr>
          <w:rFonts w:ascii="Arial" w:eastAsiaTheme="minorHAnsi" w:hAnsi="Arial" w:cs="Arial"/>
          <w:b w:val="0"/>
          <w:sz w:val="24"/>
          <w:szCs w:val="24"/>
        </w:rPr>
        <w:id w:val="-727377140"/>
        <w:docPartObj>
          <w:docPartGallery w:val="Bibliographies"/>
          <w:docPartUnique/>
        </w:docPartObj>
      </w:sdtPr>
      <w:sdtEndPr>
        <w:rPr>
          <w:rFonts w:eastAsia="Times New Roman"/>
        </w:rPr>
      </w:sdtEndPr>
      <w:sdtContent>
        <w:p w14:paraId="3573F7F2" w14:textId="77777777" w:rsidR="00DB3159" w:rsidRPr="00342AC2" w:rsidRDefault="00DB3159" w:rsidP="00DB3159">
          <w:pPr>
            <w:pStyle w:val="Heading1"/>
            <w:keepLines/>
            <w:numPr>
              <w:ilvl w:val="0"/>
              <w:numId w:val="22"/>
            </w:numPr>
            <w:pBdr>
              <w:top w:val="none" w:sz="0" w:space="0" w:color="auto"/>
              <w:left w:val="none" w:sz="0" w:space="0" w:color="auto"/>
              <w:bottom w:val="none" w:sz="0" w:space="0" w:color="auto"/>
              <w:right w:val="none" w:sz="0" w:space="0" w:color="auto"/>
            </w:pBdr>
            <w:shd w:val="clear" w:color="auto" w:fill="auto"/>
            <w:spacing w:before="240"/>
            <w:jc w:val="left"/>
            <w:rPr>
              <w:rFonts w:ascii="Arial" w:hAnsi="Arial" w:cs="Arial"/>
              <w:sz w:val="24"/>
              <w:szCs w:val="24"/>
            </w:rPr>
          </w:pPr>
          <w:r w:rsidRPr="00342AC2">
            <w:rPr>
              <w:rFonts w:ascii="Arial" w:hAnsi="Arial" w:cs="Arial"/>
              <w:sz w:val="24"/>
              <w:szCs w:val="24"/>
            </w:rPr>
            <w:t>References</w:t>
          </w:r>
          <w:bookmarkEnd w:id="15"/>
        </w:p>
        <w:sdt>
          <w:sdtPr>
            <w:rPr>
              <w:rFonts w:ascii="Arial" w:hAnsi="Arial" w:cs="Arial"/>
              <w:sz w:val="24"/>
              <w:szCs w:val="24"/>
            </w:rPr>
            <w:id w:val="-573587230"/>
            <w:bibliography/>
          </w:sdtPr>
          <w:sdtContent>
            <w:p w14:paraId="3CFBBF81" w14:textId="77777777" w:rsidR="00DB3159" w:rsidRPr="00342AC2" w:rsidRDefault="00DB3159" w:rsidP="00DB3159">
              <w:pPr>
                <w:rPr>
                  <w:rFonts w:ascii="Arial" w:hAnsi="Arial" w:cs="Arial"/>
                  <w:noProof/>
                  <w:sz w:val="24"/>
                  <w:szCs w:val="24"/>
                </w:rPr>
              </w:pPr>
              <w:r w:rsidRPr="00342AC2">
                <w:rPr>
                  <w:rFonts w:ascii="Arial" w:hAnsi="Arial" w:cs="Arial"/>
                  <w:sz w:val="24"/>
                  <w:szCs w:val="24"/>
                </w:rPr>
                <w:fldChar w:fldCharType="begin"/>
              </w:r>
              <w:r w:rsidRPr="00342AC2">
                <w:rPr>
                  <w:rFonts w:ascii="Arial" w:hAnsi="Arial" w:cs="Arial"/>
                  <w:sz w:val="24"/>
                  <w:szCs w:val="24"/>
                </w:rPr>
                <w:instrText xml:space="preserve"> BIBLIOGRAPHY </w:instrText>
              </w:r>
              <w:r w:rsidRPr="00342AC2">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9395"/>
              </w:tblGrid>
              <w:tr w:rsidR="00DB3159" w:rsidRPr="00342AC2" w14:paraId="240CAB0A" w14:textId="77777777" w:rsidTr="00832C72">
                <w:trPr>
                  <w:tblCellSpacing w:w="15" w:type="dxa"/>
                </w:trPr>
                <w:tc>
                  <w:tcPr>
                    <w:tcW w:w="50" w:type="pct"/>
                    <w:hideMark/>
                  </w:tcPr>
                  <w:p w14:paraId="20EE815F"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[1] </w:t>
                    </w:r>
                  </w:p>
                </w:tc>
                <w:tc>
                  <w:tcPr>
                    <w:tcW w:w="0" w:type="auto"/>
                    <w:hideMark/>
                  </w:tcPr>
                  <w:p w14:paraId="78E5D441" w14:textId="77777777" w:rsidR="00DB3159" w:rsidRPr="00342AC2" w:rsidRDefault="00DB3159" w:rsidP="00832C72">
                    <w:pPr>
                      <w:pStyle w:val="Bibliography"/>
                      <w:spacing w:line="240" w:lineRule="auto"/>
                      <w:rPr>
                        <w:rFonts w:cs="Arial"/>
                        <w:noProof/>
                        <w:szCs w:val="24"/>
                      </w:rPr>
                    </w:pPr>
                    <w:r w:rsidRPr="00342AC2">
                      <w:rPr>
                        <w:rFonts w:cs="Arial"/>
                        <w:noProof/>
                        <w:szCs w:val="24"/>
                      </w:rPr>
                      <w:t>Wikipedia, “IPv6,” July 2017. [Online]. Available: https://en.wikipedia.org/wiki/IPv6. [Accessed 20 11 2019].</w:t>
                    </w:r>
                  </w:p>
                </w:tc>
              </w:tr>
              <w:tr w:rsidR="00DB3159" w:rsidRPr="00342AC2" w14:paraId="10C278EF" w14:textId="77777777" w:rsidTr="00832C72">
                <w:trPr>
                  <w:tblCellSpacing w:w="15" w:type="dxa"/>
                </w:trPr>
                <w:tc>
                  <w:tcPr>
                    <w:tcW w:w="50" w:type="pct"/>
                    <w:hideMark/>
                  </w:tcPr>
                  <w:p w14:paraId="150A67FE"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[2] </w:t>
                    </w:r>
                  </w:p>
                </w:tc>
                <w:tc>
                  <w:tcPr>
                    <w:tcW w:w="0" w:type="auto"/>
                    <w:hideMark/>
                  </w:tcPr>
                  <w:p w14:paraId="4B442815" w14:textId="77777777" w:rsidR="00DB3159" w:rsidRPr="00342AC2" w:rsidRDefault="00DB3159" w:rsidP="00832C72">
                    <w:pPr>
                      <w:pStyle w:val="Bibliography"/>
                      <w:spacing w:line="240" w:lineRule="auto"/>
                      <w:rPr>
                        <w:rFonts w:cs="Arial"/>
                        <w:noProof/>
                        <w:szCs w:val="24"/>
                      </w:rPr>
                    </w:pPr>
                    <w:r w:rsidRPr="00342AC2">
                      <w:rPr>
                        <w:rFonts w:cs="Arial"/>
                        <w:noProof/>
                        <w:szCs w:val="24"/>
                      </w:rPr>
                      <w:t>Wikipedia, “IPv4 Address Exhaustion,” [Online]. Available: https://en.wikipedia.org/wiki/IPv4_address_exhaustion. [Accessed 20 11 2019].</w:t>
                    </w:r>
                  </w:p>
                </w:tc>
              </w:tr>
              <w:tr w:rsidR="00DB3159" w:rsidRPr="00342AC2" w14:paraId="6BE2D99B" w14:textId="77777777" w:rsidTr="00832C72">
                <w:trPr>
                  <w:tblCellSpacing w:w="15" w:type="dxa"/>
                </w:trPr>
                <w:tc>
                  <w:tcPr>
                    <w:tcW w:w="50" w:type="pct"/>
                    <w:hideMark/>
                  </w:tcPr>
                  <w:p w14:paraId="0FA6315C"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[3] </w:t>
                    </w:r>
                  </w:p>
                </w:tc>
                <w:tc>
                  <w:tcPr>
                    <w:tcW w:w="0" w:type="auto"/>
                    <w:hideMark/>
                  </w:tcPr>
                  <w:p w14:paraId="75C0434D" w14:textId="77777777" w:rsidR="00DB3159" w:rsidRPr="00342AC2" w:rsidRDefault="00DB3159" w:rsidP="00832C72">
                    <w:pPr>
                      <w:pStyle w:val="Bibliography"/>
                      <w:spacing w:line="240" w:lineRule="auto"/>
                      <w:rPr>
                        <w:rFonts w:cs="Arial"/>
                        <w:noProof/>
                        <w:szCs w:val="24"/>
                      </w:rPr>
                    </w:pPr>
                    <w:r w:rsidRPr="00342AC2">
                      <w:rPr>
                        <w:rFonts w:cs="Arial"/>
                        <w:noProof/>
                        <w:szCs w:val="24"/>
                      </w:rPr>
                      <w:t>Wikipedia, “Classless Inter-Domain Routing,” [Online]. Available: https://en.wikipedia.org/wiki/Classless_Inter-Domain_Routing. [Accessed 26 11 2019].</w:t>
                    </w:r>
                  </w:p>
                </w:tc>
              </w:tr>
              <w:tr w:rsidR="00DB3159" w:rsidRPr="00342AC2" w14:paraId="7511D8B9" w14:textId="77777777" w:rsidTr="00832C72">
                <w:trPr>
                  <w:tblCellSpacing w:w="15" w:type="dxa"/>
                </w:trPr>
                <w:tc>
                  <w:tcPr>
                    <w:tcW w:w="50" w:type="pct"/>
                    <w:hideMark/>
                  </w:tcPr>
                  <w:p w14:paraId="78C2FA3A"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[4] </w:t>
                    </w:r>
                  </w:p>
                </w:tc>
                <w:tc>
                  <w:tcPr>
                    <w:tcW w:w="0" w:type="auto"/>
                    <w:hideMark/>
                  </w:tcPr>
                  <w:p w14:paraId="6B068B10" w14:textId="77777777" w:rsidR="00DB3159" w:rsidRPr="00342AC2" w:rsidRDefault="00DB3159" w:rsidP="00832C72">
                    <w:pPr>
                      <w:pStyle w:val="Bibliography"/>
                      <w:spacing w:line="240" w:lineRule="auto"/>
                      <w:rPr>
                        <w:rFonts w:cs="Arial"/>
                        <w:noProof/>
                        <w:szCs w:val="24"/>
                      </w:rPr>
                    </w:pPr>
                    <w:r w:rsidRPr="00342AC2">
                      <w:rPr>
                        <w:rFonts w:cs="Arial"/>
                        <w:noProof/>
                        <w:szCs w:val="24"/>
                      </w:rPr>
                      <w:t>Tutorials Point, “IPv6 - Address Types &amp; Formats,” Tutorials Point (I) Pvt. Ltd., [Online]. Available: https://www.tutorialspoint.com/ipv6/ipv6_address_types.htm. [Accessed 29 11 2019].</w:t>
                    </w:r>
                  </w:p>
                </w:tc>
              </w:tr>
              <w:tr w:rsidR="00DB3159" w:rsidRPr="00342AC2" w14:paraId="5E23BD2F" w14:textId="77777777" w:rsidTr="00832C72">
                <w:trPr>
                  <w:tblCellSpacing w:w="15" w:type="dxa"/>
                </w:trPr>
                <w:tc>
                  <w:tcPr>
                    <w:tcW w:w="50" w:type="pct"/>
                    <w:hideMark/>
                  </w:tcPr>
                  <w:p w14:paraId="48B43169"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[5] </w:t>
                    </w:r>
                  </w:p>
                </w:tc>
                <w:tc>
                  <w:tcPr>
                    <w:tcW w:w="0" w:type="auto"/>
                    <w:hideMark/>
                  </w:tcPr>
                  <w:p w14:paraId="43D85AE4" w14:textId="77777777" w:rsidR="00DB3159" w:rsidRPr="00342AC2" w:rsidRDefault="00DB3159" w:rsidP="00832C72">
                    <w:pPr>
                      <w:pStyle w:val="Bibliography"/>
                      <w:spacing w:line="240" w:lineRule="auto"/>
                      <w:rPr>
                        <w:rFonts w:cs="Arial"/>
                        <w:noProof/>
                        <w:szCs w:val="24"/>
                      </w:rPr>
                    </w:pPr>
                    <w:r w:rsidRPr="00342AC2">
                      <w:rPr>
                        <w:rFonts w:cs="Arial"/>
                        <w:noProof/>
                        <w:szCs w:val="24"/>
                      </w:rPr>
                      <w:t>Tutorials Point, “IPv6 - Headers,” Tutorials Point (I) Pvt. Ltd., [Online]. Available: https://www.tutorialspoint.com/ipv6/ipv6_headers.htm. [Accessed 29 11 2019].</w:t>
                    </w:r>
                  </w:p>
                </w:tc>
              </w:tr>
              <w:tr w:rsidR="00DB3159" w:rsidRPr="00342AC2" w14:paraId="4575A695" w14:textId="77777777" w:rsidTr="00832C72">
                <w:trPr>
                  <w:tblCellSpacing w:w="15" w:type="dxa"/>
                </w:trPr>
                <w:tc>
                  <w:tcPr>
                    <w:tcW w:w="50" w:type="pct"/>
                    <w:hideMark/>
                  </w:tcPr>
                  <w:p w14:paraId="1C1DA48B"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[6] </w:t>
                    </w:r>
                  </w:p>
                </w:tc>
                <w:tc>
                  <w:tcPr>
                    <w:tcW w:w="0" w:type="auto"/>
                    <w:hideMark/>
                  </w:tcPr>
                  <w:p w14:paraId="383E34A0" w14:textId="77777777" w:rsidR="00DB3159" w:rsidRPr="00342AC2" w:rsidRDefault="00DB3159" w:rsidP="00832C72">
                    <w:pPr>
                      <w:pStyle w:val="Bibliography"/>
                      <w:spacing w:line="240" w:lineRule="auto"/>
                      <w:rPr>
                        <w:rFonts w:cs="Arial"/>
                        <w:noProof/>
                        <w:szCs w:val="24"/>
                      </w:rPr>
                    </w:pPr>
                    <w:r w:rsidRPr="00342AC2">
                      <w:rPr>
                        <w:rFonts w:cs="Arial"/>
                        <w:noProof/>
                        <w:szCs w:val="24"/>
                      </w:rPr>
                      <w:t>Tutorials Point, “IPv6 - Subnetting,” Tutorials Point (I) Pvt. Ltd., [Online]. Available: https://www.tutorialspoint.com/ipv6/ipv6_subnetting.htm. [Accessed 29 11 2019].</w:t>
                    </w:r>
                  </w:p>
                </w:tc>
              </w:tr>
              <w:tr w:rsidR="00DB3159" w:rsidRPr="00342AC2" w14:paraId="609F1C62" w14:textId="77777777" w:rsidTr="00832C72">
                <w:trPr>
                  <w:tblCellSpacing w:w="15" w:type="dxa"/>
                </w:trPr>
                <w:tc>
                  <w:tcPr>
                    <w:tcW w:w="50" w:type="pct"/>
                    <w:hideMark/>
                  </w:tcPr>
                  <w:p w14:paraId="4D846E68"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[7] </w:t>
                    </w:r>
                  </w:p>
                </w:tc>
                <w:tc>
                  <w:tcPr>
                    <w:tcW w:w="0" w:type="auto"/>
                    <w:hideMark/>
                  </w:tcPr>
                  <w:p w14:paraId="6C8C622C"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R. Graziani, in </w:t>
                    </w:r>
                    <w:r w:rsidRPr="00342AC2">
                      <w:rPr>
                        <w:rFonts w:cs="Arial"/>
                        <w:i/>
                        <w:iCs/>
                        <w:noProof/>
                        <w:szCs w:val="24"/>
                      </w:rPr>
                      <w:t>IPv6 Fundamentals: A Straightforward Approach to Understanding IPv6</w:t>
                    </w:r>
                    <w:r w:rsidRPr="00342AC2">
                      <w:rPr>
                        <w:rFonts w:cs="Arial"/>
                        <w:noProof/>
                        <w:szCs w:val="24"/>
                      </w:rPr>
                      <w:t xml:space="preserve">, 2nd Edition ed., Cisco Press, 2017. </w:t>
                    </w:r>
                  </w:p>
                </w:tc>
              </w:tr>
              <w:tr w:rsidR="00DB3159" w:rsidRPr="00342AC2" w14:paraId="764F8B88" w14:textId="77777777" w:rsidTr="00832C72">
                <w:trPr>
                  <w:tblCellSpacing w:w="15" w:type="dxa"/>
                </w:trPr>
                <w:tc>
                  <w:tcPr>
                    <w:tcW w:w="50" w:type="pct"/>
                    <w:hideMark/>
                  </w:tcPr>
                  <w:p w14:paraId="5310B2BE"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[8] </w:t>
                    </w:r>
                  </w:p>
                </w:tc>
                <w:tc>
                  <w:tcPr>
                    <w:tcW w:w="0" w:type="auto"/>
                    <w:hideMark/>
                  </w:tcPr>
                  <w:p w14:paraId="42A60661" w14:textId="77777777" w:rsidR="00DB3159" w:rsidRPr="00342AC2" w:rsidRDefault="00DB3159" w:rsidP="00832C72">
                    <w:pPr>
                      <w:pStyle w:val="Bibliography"/>
                      <w:spacing w:line="240" w:lineRule="auto"/>
                      <w:rPr>
                        <w:rFonts w:cs="Arial"/>
                        <w:noProof/>
                        <w:szCs w:val="24"/>
                      </w:rPr>
                    </w:pPr>
                    <w:r w:rsidRPr="00342AC2">
                      <w:rPr>
                        <w:rFonts w:cs="Arial"/>
                        <w:noProof/>
                        <w:szCs w:val="24"/>
                      </w:rPr>
                      <w:t>OmniSecu, “Global Unicast IPv6 Addresses, Global Unicast IPv6 Address prefix, format and range,” [Online]. Available: http://www.omnisecu.com/tcpip/ipv6/global-unicast-ipv6-addresses.php. [Accessed 27 11 2019].</w:t>
                    </w:r>
                  </w:p>
                </w:tc>
              </w:tr>
              <w:tr w:rsidR="00DB3159" w:rsidRPr="00342AC2" w14:paraId="5E7F81FC" w14:textId="77777777" w:rsidTr="00832C72">
                <w:trPr>
                  <w:tblCellSpacing w:w="15" w:type="dxa"/>
                </w:trPr>
                <w:tc>
                  <w:tcPr>
                    <w:tcW w:w="50" w:type="pct"/>
                    <w:hideMark/>
                  </w:tcPr>
                  <w:p w14:paraId="64A8C781"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[9] </w:t>
                    </w:r>
                  </w:p>
                </w:tc>
                <w:tc>
                  <w:tcPr>
                    <w:tcW w:w="0" w:type="auto"/>
                    <w:hideMark/>
                  </w:tcPr>
                  <w:p w14:paraId="39FA9DAB" w14:textId="77777777" w:rsidR="00DB3159" w:rsidRPr="00342AC2" w:rsidRDefault="00DB3159" w:rsidP="00832C72">
                    <w:pPr>
                      <w:pStyle w:val="Bibliography"/>
                      <w:spacing w:line="240" w:lineRule="auto"/>
                      <w:rPr>
                        <w:rFonts w:cs="Arial"/>
                        <w:noProof/>
                        <w:szCs w:val="24"/>
                      </w:rPr>
                    </w:pPr>
                    <w:r w:rsidRPr="00342AC2">
                      <w:rPr>
                        <w:rFonts w:cs="Arial"/>
                        <w:noProof/>
                        <w:szCs w:val="24"/>
                      </w:rPr>
                      <w:t>Study CCNA, “IPv6 Unicast Address,” [Online]. Available: https://study-ccna.com/ipv6-unicast-addresses/. [Accessed 27 11 2019].</w:t>
                    </w:r>
                  </w:p>
                </w:tc>
              </w:tr>
              <w:tr w:rsidR="00DB3159" w:rsidRPr="00342AC2" w14:paraId="1ADCE7C5" w14:textId="77777777" w:rsidTr="00832C72">
                <w:trPr>
                  <w:tblCellSpacing w:w="15" w:type="dxa"/>
                </w:trPr>
                <w:tc>
                  <w:tcPr>
                    <w:tcW w:w="50" w:type="pct"/>
                    <w:hideMark/>
                  </w:tcPr>
                  <w:p w14:paraId="5CAA8AB8"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[10] </w:t>
                    </w:r>
                  </w:p>
                </w:tc>
                <w:tc>
                  <w:tcPr>
                    <w:tcW w:w="0" w:type="auto"/>
                    <w:hideMark/>
                  </w:tcPr>
                  <w:p w14:paraId="15989D72"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R. Graziani, “IPv6 Fundamentals: A Straightforward Approach to Understanding IPv6,” 2nd Edition ed., Cisco Press, 2017. </w:t>
                    </w:r>
                  </w:p>
                </w:tc>
              </w:tr>
              <w:tr w:rsidR="00DB3159" w:rsidRPr="00342AC2" w14:paraId="526EF043" w14:textId="77777777" w:rsidTr="00832C72">
                <w:trPr>
                  <w:tblCellSpacing w:w="15" w:type="dxa"/>
                </w:trPr>
                <w:tc>
                  <w:tcPr>
                    <w:tcW w:w="50" w:type="pct"/>
                    <w:hideMark/>
                  </w:tcPr>
                  <w:p w14:paraId="27B443BD"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[11] </w:t>
                    </w:r>
                  </w:p>
                </w:tc>
                <w:tc>
                  <w:tcPr>
                    <w:tcW w:w="0" w:type="auto"/>
                    <w:hideMark/>
                  </w:tcPr>
                  <w:p w14:paraId="499774F6" w14:textId="77777777" w:rsidR="00DB3159" w:rsidRPr="00342AC2" w:rsidRDefault="00DB3159" w:rsidP="00832C72">
                    <w:pPr>
                      <w:pStyle w:val="Bibliography"/>
                      <w:spacing w:line="240" w:lineRule="auto"/>
                      <w:rPr>
                        <w:rFonts w:cs="Arial"/>
                        <w:noProof/>
                        <w:szCs w:val="24"/>
                      </w:rPr>
                    </w:pPr>
                    <w:r w:rsidRPr="00342AC2">
                      <w:rPr>
                        <w:rFonts w:cs="Arial"/>
                        <w:noProof/>
                        <w:szCs w:val="24"/>
                      </w:rPr>
                      <w:t>Digital Guide, “IPv6: All about the new internet standard,” IONOS, 12 05 2017. [Online]. Available: https://www.ionos.co.uk/digitalguide/server/know-how/what-are-the-benefits-of-ipv6/. [Accessed 27 11 2019].</w:t>
                    </w:r>
                  </w:p>
                </w:tc>
              </w:tr>
              <w:tr w:rsidR="00DB3159" w:rsidRPr="00342AC2" w14:paraId="550BF49D" w14:textId="77777777" w:rsidTr="00832C72">
                <w:trPr>
                  <w:tblCellSpacing w:w="15" w:type="dxa"/>
                </w:trPr>
                <w:tc>
                  <w:tcPr>
                    <w:tcW w:w="50" w:type="pct"/>
                    <w:hideMark/>
                  </w:tcPr>
                  <w:p w14:paraId="05040D97"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[12] </w:t>
                    </w:r>
                  </w:p>
                </w:tc>
                <w:tc>
                  <w:tcPr>
                    <w:tcW w:w="0" w:type="auto"/>
                    <w:hideMark/>
                  </w:tcPr>
                  <w:p w14:paraId="078A05C4"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R. Graziani, “IPv6 Fundamentals: A Straightforward Approach to Understanding IPv6, 2nd Edition,” 2nd Edition ed., Cisco Press. </w:t>
                    </w:r>
                  </w:p>
                </w:tc>
              </w:tr>
              <w:tr w:rsidR="00DB3159" w:rsidRPr="00342AC2" w14:paraId="03116BD4" w14:textId="77777777" w:rsidTr="00832C72">
                <w:trPr>
                  <w:tblCellSpacing w:w="15" w:type="dxa"/>
                </w:trPr>
                <w:tc>
                  <w:tcPr>
                    <w:tcW w:w="50" w:type="pct"/>
                    <w:hideMark/>
                  </w:tcPr>
                  <w:p w14:paraId="46B3FEA8"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[13] </w:t>
                    </w:r>
                  </w:p>
                </w:tc>
                <w:tc>
                  <w:tcPr>
                    <w:tcW w:w="0" w:type="auto"/>
                    <w:hideMark/>
                  </w:tcPr>
                  <w:p w14:paraId="023D41C9" w14:textId="77777777" w:rsidR="00DB3159" w:rsidRPr="00342AC2" w:rsidRDefault="00DB3159" w:rsidP="00832C72">
                    <w:pPr>
                      <w:pStyle w:val="Bibliography"/>
                      <w:spacing w:line="240" w:lineRule="auto"/>
                      <w:rPr>
                        <w:rFonts w:cs="Arial"/>
                        <w:noProof/>
                        <w:szCs w:val="24"/>
                      </w:rPr>
                    </w:pPr>
                    <w:r w:rsidRPr="00342AC2">
                      <w:rPr>
                        <w:rFonts w:cs="Arial"/>
                        <w:noProof/>
                        <w:szCs w:val="24"/>
                      </w:rPr>
                      <w:t>Cisco, “NAT64 Technology: Connecting IPv6 and IPv4 Networks,” 27 April 2010. [Online]. Available: https://www.cisco.com/c/en/us/products/collateral/ios-nx-os-software/enterprise-ipv6-solution/white_paper_c11-676278.html. [Accessed 28 11 2019].</w:t>
                    </w:r>
                  </w:p>
                </w:tc>
              </w:tr>
              <w:tr w:rsidR="00DB3159" w:rsidRPr="00342AC2" w14:paraId="40239170" w14:textId="77777777" w:rsidTr="00832C72">
                <w:trPr>
                  <w:tblCellSpacing w:w="15" w:type="dxa"/>
                </w:trPr>
                <w:tc>
                  <w:tcPr>
                    <w:tcW w:w="50" w:type="pct"/>
                    <w:hideMark/>
                  </w:tcPr>
                  <w:p w14:paraId="4E625326"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[14] </w:t>
                    </w:r>
                  </w:p>
                </w:tc>
                <w:tc>
                  <w:tcPr>
                    <w:tcW w:w="0" w:type="auto"/>
                    <w:hideMark/>
                  </w:tcPr>
                  <w:p w14:paraId="2D1CACF2" w14:textId="77777777" w:rsidR="00DB3159" w:rsidRPr="00342AC2" w:rsidRDefault="00DB3159" w:rsidP="00832C72">
                    <w:pPr>
                      <w:pStyle w:val="Bibliography"/>
                      <w:spacing w:line="240" w:lineRule="auto"/>
                      <w:rPr>
                        <w:rFonts w:cs="Arial"/>
                        <w:noProof/>
                        <w:szCs w:val="24"/>
                      </w:rPr>
                    </w:pPr>
                    <w:r w:rsidRPr="00342AC2">
                      <w:rPr>
                        <w:rFonts w:cs="Arial"/>
                        <w:noProof/>
                        <w:szCs w:val="24"/>
                      </w:rPr>
                      <w:t>P. Bischoff, “IPV6 vs IPV4: what are they, what’s the difference, which is most secure?,” comparitech, 11 1 2019. [Online]. Available: https://www.comparitech.com/blog/vpn-privacy/ipv6-vs-ipv4/. [Accessed 28 11 2019].</w:t>
                    </w:r>
                  </w:p>
                </w:tc>
              </w:tr>
              <w:tr w:rsidR="00DB3159" w:rsidRPr="00342AC2" w14:paraId="3EFA3DDD" w14:textId="77777777" w:rsidTr="00832C72">
                <w:trPr>
                  <w:tblCellSpacing w:w="15" w:type="dxa"/>
                </w:trPr>
                <w:tc>
                  <w:tcPr>
                    <w:tcW w:w="50" w:type="pct"/>
                    <w:hideMark/>
                  </w:tcPr>
                  <w:p w14:paraId="2F8F4124"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[15] </w:t>
                    </w:r>
                  </w:p>
                </w:tc>
                <w:tc>
                  <w:tcPr>
                    <w:tcW w:w="0" w:type="auto"/>
                    <w:hideMark/>
                  </w:tcPr>
                  <w:p w14:paraId="25C2D88C" w14:textId="77777777" w:rsidR="00DB3159" w:rsidRPr="00342AC2" w:rsidRDefault="00DB3159" w:rsidP="00832C72">
                    <w:pPr>
                      <w:pStyle w:val="Bibliography"/>
                      <w:spacing w:line="240" w:lineRule="auto"/>
                      <w:rPr>
                        <w:rFonts w:cs="Arial"/>
                        <w:noProof/>
                        <w:szCs w:val="24"/>
                      </w:rPr>
                    </w:pPr>
                    <w:r w:rsidRPr="00342AC2">
                      <w:rPr>
                        <w:rFonts w:cs="Arial"/>
                        <w:noProof/>
                        <w:szCs w:val="24"/>
                      </w:rPr>
                      <w:t>D. Holder, “IPv6 Security Fundamentals,” UK IPv6 Council, 31 7 2017. [Online]. Available: https://www.youtube.com/watch?v=a8zefJ_wAbQ. [Accessed 29 11 2019].</w:t>
                    </w:r>
                  </w:p>
                </w:tc>
              </w:tr>
              <w:tr w:rsidR="00DB3159" w:rsidRPr="00342AC2" w14:paraId="2B7F8AF3" w14:textId="77777777" w:rsidTr="00832C72">
                <w:trPr>
                  <w:tblCellSpacing w:w="15" w:type="dxa"/>
                </w:trPr>
                <w:tc>
                  <w:tcPr>
                    <w:tcW w:w="50" w:type="pct"/>
                    <w:hideMark/>
                  </w:tcPr>
                  <w:p w14:paraId="21241A4F" w14:textId="77777777" w:rsidR="00DB3159" w:rsidRPr="00342AC2" w:rsidRDefault="00DB3159" w:rsidP="00832C72">
                    <w:pPr>
                      <w:pStyle w:val="Bibliography"/>
                      <w:spacing w:line="240" w:lineRule="auto"/>
                      <w:rPr>
                        <w:rFonts w:cs="Arial"/>
                        <w:noProof/>
                        <w:szCs w:val="24"/>
                      </w:rPr>
                    </w:pPr>
                    <w:r w:rsidRPr="00342AC2">
                      <w:rPr>
                        <w:rFonts w:cs="Arial"/>
                        <w:noProof/>
                        <w:szCs w:val="24"/>
                      </w:rPr>
                      <w:t xml:space="preserve">[16] </w:t>
                    </w:r>
                  </w:p>
                </w:tc>
                <w:tc>
                  <w:tcPr>
                    <w:tcW w:w="0" w:type="auto"/>
                    <w:hideMark/>
                  </w:tcPr>
                  <w:p w14:paraId="01120612" w14:textId="77777777" w:rsidR="00DB3159" w:rsidRPr="00342AC2" w:rsidRDefault="00DB3159" w:rsidP="00832C72">
                    <w:pPr>
                      <w:pStyle w:val="Bibliography"/>
                      <w:spacing w:line="240" w:lineRule="auto"/>
                      <w:rPr>
                        <w:rFonts w:cs="Arial"/>
                        <w:noProof/>
                        <w:szCs w:val="24"/>
                      </w:rPr>
                    </w:pPr>
                    <w:r w:rsidRPr="00342AC2">
                      <w:rPr>
                        <w:rFonts w:cs="Arial"/>
                        <w:noProof/>
                        <w:szCs w:val="24"/>
                      </w:rPr>
                      <w:t>D. Holder, “Common misconceptions about IPv6 security,” 18 3 2019. [Online]. Available: https://blog.apnic.net/2019/03/18/common-misconceptions-about-ipv6-security/. [Accessed 29 11 2019].</w:t>
                    </w:r>
                  </w:p>
                </w:tc>
              </w:tr>
            </w:tbl>
            <w:p w14:paraId="57025EC6" w14:textId="77777777" w:rsidR="00DB3159" w:rsidRPr="00342AC2" w:rsidRDefault="00DB3159" w:rsidP="00DB3159">
              <w:pPr>
                <w:rPr>
                  <w:rFonts w:ascii="Arial" w:hAnsi="Arial" w:cs="Arial"/>
                  <w:noProof/>
                  <w:sz w:val="24"/>
                  <w:szCs w:val="24"/>
                </w:rPr>
              </w:pPr>
            </w:p>
            <w:p w14:paraId="2794E0B9" w14:textId="4E8985ED" w:rsidR="00DB3159" w:rsidRPr="00DB3159" w:rsidRDefault="00DB3159">
              <w:pPr>
                <w:rPr>
                  <w:rFonts w:ascii="Arial" w:hAnsi="Arial" w:cs="Arial"/>
                  <w:sz w:val="24"/>
                  <w:szCs w:val="24"/>
                </w:rPr>
              </w:pPr>
              <w:r w:rsidRPr="00342AC2">
                <w:rPr>
                  <w:rFonts w:ascii="Arial" w:hAnsi="Arial" w:cs="Arial"/>
                  <w:b/>
                  <w:bCs/>
                  <w:noProof/>
                  <w:sz w:val="24"/>
                  <w:szCs w:val="24"/>
                </w:rPr>
                <w:fldChar w:fldCharType="end"/>
              </w:r>
              <w:r>
                <w:rPr>
                  <w:rFonts w:ascii="Arial" w:hAnsi="Arial" w:cs="Arial"/>
                  <w:sz w:val="22"/>
                  <w:lang w:val="en-US" w:eastAsia="en-US"/>
                </w:rPr>
                <w:br w:type="page"/>
              </w:r>
            </w:p>
          </w:sdtContent>
        </w:sdt>
      </w:sdtContent>
    </w:sdt>
    <w:p w14:paraId="3BC6FF70" w14:textId="77777777" w:rsidR="00DB3159" w:rsidRDefault="00DB3159">
      <w:pPr>
        <w:rPr>
          <w:rFonts w:ascii="Arial" w:hAnsi="Arial" w:cs="Arial"/>
          <w:sz w:val="22"/>
          <w:lang w:val="en-US" w:eastAsia="en-US"/>
        </w:rPr>
      </w:pPr>
    </w:p>
    <w:p w14:paraId="169DC1B0" w14:textId="77777777" w:rsidR="00DB3159" w:rsidRDefault="00DB3159">
      <w:pPr>
        <w:rPr>
          <w:rFonts w:ascii="Arial" w:hAnsi="Arial" w:cs="Arial"/>
          <w:sz w:val="22"/>
          <w:lang w:val="en-US" w:eastAsia="en-US"/>
        </w:rPr>
      </w:pPr>
    </w:p>
    <w:p w14:paraId="38265FCB" w14:textId="77777777" w:rsidR="002E7E18" w:rsidRPr="00DB3159" w:rsidRDefault="002E7E18" w:rsidP="00C319EB">
      <w:pPr>
        <w:rPr>
          <w:rFonts w:ascii="Arial" w:hAnsi="Arial" w:cs="Arial"/>
          <w:sz w:val="22"/>
          <w:lang w:val="en-US" w:eastAsia="en-US"/>
        </w:rPr>
      </w:pPr>
    </w:p>
    <w:p w14:paraId="0E324976" w14:textId="53C809FA" w:rsidR="004A1148" w:rsidRPr="004C0909" w:rsidRDefault="006D5DA8" w:rsidP="004A1148">
      <w:pPr>
        <w:pStyle w:val="PartHead"/>
      </w:pPr>
      <w:bookmarkStart w:id="16" w:name="_Toc27018987"/>
      <w:r>
        <w:t>Subnetting</w:t>
      </w:r>
      <w:r w:rsidR="004A1148">
        <w:t xml:space="preserve"> and VLSM</w:t>
      </w:r>
      <w:bookmarkEnd w:id="16"/>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0815D4B6" w:rsidR="004A7D3D" w:rsidRPr="004A1148" w:rsidRDefault="001B4FED" w:rsidP="00F5276B">
            <w:pPr>
              <w:pStyle w:val="TableText"/>
              <w:ind w:left="284"/>
              <w:rPr>
                <w:rFonts w:cs="Arial"/>
              </w:rPr>
            </w:pPr>
            <w:r>
              <w:rPr>
                <w:rFonts w:cs="Arial"/>
              </w:rPr>
              <w:t>B</w:t>
            </w:r>
          </w:p>
        </w:tc>
        <w:tc>
          <w:tcPr>
            <w:tcW w:w="2561" w:type="dxa"/>
            <w:vAlign w:val="bottom"/>
          </w:tcPr>
          <w:p w14:paraId="325D5AA6" w14:textId="734FA1FF" w:rsidR="004A7D3D" w:rsidRPr="004A1148" w:rsidRDefault="00A33660" w:rsidP="00F5276B">
            <w:pPr>
              <w:pStyle w:val="TableText"/>
              <w:rPr>
                <w:rFonts w:cs="Arial"/>
              </w:rPr>
            </w:pPr>
            <w:r>
              <w:rPr>
                <w:rFonts w:cs="Arial"/>
              </w:rPr>
              <w:t>172</w:t>
            </w:r>
            <w:r w:rsidR="00A50056">
              <w:rPr>
                <w:rFonts w:cs="Arial"/>
              </w:rPr>
              <w:t>.16.</w:t>
            </w:r>
            <w:r w:rsidR="001544AE">
              <w:rPr>
                <w:rFonts w:cs="Arial"/>
              </w:rPr>
              <w:t>2.0</w:t>
            </w:r>
          </w:p>
        </w:tc>
        <w:tc>
          <w:tcPr>
            <w:tcW w:w="2552" w:type="dxa"/>
          </w:tcPr>
          <w:p w14:paraId="64D79944" w14:textId="37F7B58E" w:rsidR="004A7D3D" w:rsidRPr="004A1148" w:rsidRDefault="00A50056" w:rsidP="00F5276B">
            <w:pPr>
              <w:pStyle w:val="TableText"/>
              <w:rPr>
                <w:rFonts w:cs="Arial"/>
              </w:rPr>
            </w:pPr>
            <w:r>
              <w:rPr>
                <w:rFonts w:cs="Arial"/>
              </w:rPr>
              <w:t>255.255.</w:t>
            </w:r>
            <w:r w:rsidR="000B4FE9">
              <w:rPr>
                <w:rFonts w:cs="Arial"/>
              </w:rPr>
              <w:t>254</w:t>
            </w:r>
            <w:r>
              <w:rPr>
                <w:rFonts w:cs="Arial"/>
              </w:rPr>
              <w:t>.0</w:t>
            </w:r>
          </w:p>
        </w:tc>
        <w:tc>
          <w:tcPr>
            <w:tcW w:w="2724" w:type="dxa"/>
            <w:vAlign w:val="bottom"/>
          </w:tcPr>
          <w:p w14:paraId="426B55D1" w14:textId="1F0E4414" w:rsidR="004A7D3D" w:rsidRPr="004A1148" w:rsidRDefault="00120BAE" w:rsidP="00F5276B">
            <w:pPr>
              <w:pStyle w:val="TableText"/>
              <w:rPr>
                <w:rFonts w:cs="Arial"/>
              </w:rPr>
            </w:pPr>
            <w:r>
              <w:rPr>
                <w:rFonts w:cs="Arial"/>
              </w:rPr>
              <w:t>172.16.2.1</w:t>
            </w:r>
          </w:p>
        </w:tc>
        <w:tc>
          <w:tcPr>
            <w:tcW w:w="2922" w:type="dxa"/>
            <w:vAlign w:val="bottom"/>
          </w:tcPr>
          <w:p w14:paraId="2AC7FFA7" w14:textId="2F3B4A3B" w:rsidR="004A7D3D" w:rsidRPr="004A1148" w:rsidRDefault="00203D39" w:rsidP="00F5276B">
            <w:pPr>
              <w:pStyle w:val="TableText"/>
              <w:rPr>
                <w:rFonts w:cs="Arial"/>
              </w:rPr>
            </w:pPr>
            <w:r>
              <w:rPr>
                <w:rFonts w:cs="Arial"/>
              </w:rPr>
              <w:t>172.</w:t>
            </w:r>
            <w:r w:rsidR="00247AE9">
              <w:rPr>
                <w:rFonts w:cs="Arial"/>
              </w:rPr>
              <w:t>16.9.25</w:t>
            </w:r>
            <w:r w:rsidR="00ED6D40">
              <w:rPr>
                <w:rFonts w:cs="Arial"/>
              </w:rPr>
              <w:t>4</w:t>
            </w:r>
          </w:p>
        </w:tc>
        <w:tc>
          <w:tcPr>
            <w:tcW w:w="2905" w:type="dxa"/>
            <w:vAlign w:val="bottom"/>
          </w:tcPr>
          <w:p w14:paraId="55A78382" w14:textId="0FA433A9" w:rsidR="004A7D3D" w:rsidRPr="004A1148" w:rsidRDefault="008063F7" w:rsidP="00F5276B">
            <w:pPr>
              <w:pStyle w:val="TableText"/>
              <w:ind w:left="284"/>
              <w:rPr>
                <w:rFonts w:cs="Arial"/>
              </w:rPr>
            </w:pPr>
            <w:r>
              <w:rPr>
                <w:rFonts w:cs="Arial"/>
              </w:rPr>
              <w:t>172.16.</w:t>
            </w:r>
            <w:r w:rsidR="00ED6D40">
              <w:rPr>
                <w:rFonts w:cs="Arial"/>
              </w:rPr>
              <w:t>9.255</w:t>
            </w:r>
          </w:p>
        </w:tc>
      </w:tr>
      <w:tr w:rsidR="004A7D3D" w:rsidRPr="004A1148" w14:paraId="25431512" w14:textId="77777777" w:rsidTr="005554AB">
        <w:trPr>
          <w:cantSplit/>
          <w:trHeight w:val="510"/>
          <w:jc w:val="center"/>
        </w:trPr>
        <w:tc>
          <w:tcPr>
            <w:tcW w:w="1412" w:type="dxa"/>
            <w:vAlign w:val="bottom"/>
          </w:tcPr>
          <w:p w14:paraId="6A6FC7F1" w14:textId="0749C2FF" w:rsidR="004A7D3D" w:rsidRPr="004A1148" w:rsidRDefault="001B4FED" w:rsidP="00F5276B">
            <w:pPr>
              <w:pStyle w:val="TableText"/>
              <w:ind w:left="284"/>
              <w:rPr>
                <w:rFonts w:cs="Arial"/>
              </w:rPr>
            </w:pPr>
            <w:r>
              <w:rPr>
                <w:rFonts w:cs="Arial"/>
              </w:rPr>
              <w:t>D</w:t>
            </w:r>
          </w:p>
        </w:tc>
        <w:tc>
          <w:tcPr>
            <w:tcW w:w="2561" w:type="dxa"/>
            <w:vAlign w:val="bottom"/>
          </w:tcPr>
          <w:p w14:paraId="5D565D23" w14:textId="17DE5A66" w:rsidR="004A7D3D" w:rsidRPr="004A1148" w:rsidRDefault="00152CDE" w:rsidP="00F5276B">
            <w:pPr>
              <w:pStyle w:val="TableText"/>
              <w:rPr>
                <w:rFonts w:cs="Arial"/>
              </w:rPr>
            </w:pPr>
            <w:r>
              <w:rPr>
                <w:rFonts w:cs="Arial"/>
              </w:rPr>
              <w:t>172.16.10.0</w:t>
            </w:r>
          </w:p>
        </w:tc>
        <w:tc>
          <w:tcPr>
            <w:tcW w:w="2552" w:type="dxa"/>
          </w:tcPr>
          <w:p w14:paraId="5E77A652" w14:textId="2DFEB2E7" w:rsidR="004A7D3D" w:rsidRPr="004A1148" w:rsidRDefault="00F67788" w:rsidP="00F5276B">
            <w:pPr>
              <w:pStyle w:val="TableText"/>
              <w:rPr>
                <w:rFonts w:cs="Arial"/>
              </w:rPr>
            </w:pPr>
            <w:r>
              <w:rPr>
                <w:rFonts w:cs="Arial"/>
              </w:rPr>
              <w:t>255.255.254.0</w:t>
            </w:r>
          </w:p>
        </w:tc>
        <w:tc>
          <w:tcPr>
            <w:tcW w:w="2724" w:type="dxa"/>
            <w:vAlign w:val="bottom"/>
          </w:tcPr>
          <w:p w14:paraId="553FF9D4" w14:textId="50381856" w:rsidR="004A7D3D" w:rsidRPr="004A1148" w:rsidRDefault="00D2136D" w:rsidP="00F5276B">
            <w:pPr>
              <w:pStyle w:val="TableText"/>
              <w:rPr>
                <w:rFonts w:cs="Arial"/>
              </w:rPr>
            </w:pPr>
            <w:r>
              <w:rPr>
                <w:rFonts w:cs="Arial"/>
              </w:rPr>
              <w:t>172.16.10.1</w:t>
            </w:r>
          </w:p>
        </w:tc>
        <w:tc>
          <w:tcPr>
            <w:tcW w:w="2922" w:type="dxa"/>
            <w:vAlign w:val="bottom"/>
          </w:tcPr>
          <w:p w14:paraId="12602C5C" w14:textId="1705C28D" w:rsidR="004A7D3D" w:rsidRPr="004A1148" w:rsidRDefault="00D2136D" w:rsidP="00F5276B">
            <w:pPr>
              <w:pStyle w:val="TableText"/>
              <w:rPr>
                <w:rFonts w:cs="Arial"/>
              </w:rPr>
            </w:pPr>
            <w:r>
              <w:rPr>
                <w:rFonts w:cs="Arial"/>
              </w:rPr>
              <w:t>172.16.11</w:t>
            </w:r>
            <w:r w:rsidR="00033469">
              <w:rPr>
                <w:rFonts w:cs="Arial"/>
              </w:rPr>
              <w:t>.254</w:t>
            </w:r>
          </w:p>
        </w:tc>
        <w:tc>
          <w:tcPr>
            <w:tcW w:w="2905" w:type="dxa"/>
            <w:vAlign w:val="bottom"/>
          </w:tcPr>
          <w:p w14:paraId="0E927FF2" w14:textId="7C635198" w:rsidR="004A7D3D" w:rsidRPr="004A1148" w:rsidRDefault="004D35C2"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33CA7605" w:rsidR="004A7D3D" w:rsidRPr="004A1148" w:rsidRDefault="001B4FED" w:rsidP="00F5276B">
            <w:pPr>
              <w:pStyle w:val="TableText"/>
              <w:ind w:left="284"/>
              <w:rPr>
                <w:rFonts w:cs="Arial"/>
              </w:rPr>
            </w:pPr>
            <w:r>
              <w:rPr>
                <w:rFonts w:cs="Arial"/>
              </w:rPr>
              <w:t>F</w:t>
            </w:r>
          </w:p>
        </w:tc>
        <w:tc>
          <w:tcPr>
            <w:tcW w:w="2561" w:type="dxa"/>
            <w:vAlign w:val="bottom"/>
          </w:tcPr>
          <w:p w14:paraId="3114BB27" w14:textId="2AAE7251" w:rsidR="004A7D3D" w:rsidRPr="004A1148" w:rsidRDefault="004D35C2" w:rsidP="00F5276B">
            <w:pPr>
              <w:pStyle w:val="TableText"/>
              <w:rPr>
                <w:rFonts w:cs="Arial"/>
              </w:rPr>
            </w:pPr>
            <w:r>
              <w:rPr>
                <w:rFonts w:cs="Arial"/>
              </w:rPr>
              <w:t>172.16.12.0</w:t>
            </w:r>
          </w:p>
        </w:tc>
        <w:tc>
          <w:tcPr>
            <w:tcW w:w="2552" w:type="dxa"/>
          </w:tcPr>
          <w:p w14:paraId="0D8FD5C7" w14:textId="12DCDCE6" w:rsidR="004A7D3D" w:rsidRPr="004A1148" w:rsidRDefault="00BD3E50" w:rsidP="00F5276B">
            <w:pPr>
              <w:pStyle w:val="TableText"/>
              <w:rPr>
                <w:rFonts w:cs="Arial"/>
              </w:rPr>
            </w:pPr>
            <w:r>
              <w:rPr>
                <w:rFonts w:cs="Arial"/>
              </w:rPr>
              <w:t>255.255.255.0</w:t>
            </w:r>
          </w:p>
        </w:tc>
        <w:tc>
          <w:tcPr>
            <w:tcW w:w="2724" w:type="dxa"/>
            <w:vAlign w:val="bottom"/>
          </w:tcPr>
          <w:p w14:paraId="035CA129" w14:textId="0DF35AE9" w:rsidR="004A7D3D" w:rsidRPr="004A1148" w:rsidRDefault="00241676" w:rsidP="00F5276B">
            <w:pPr>
              <w:pStyle w:val="TableText"/>
              <w:rPr>
                <w:rFonts w:cs="Arial"/>
              </w:rPr>
            </w:pPr>
            <w:r>
              <w:rPr>
                <w:rFonts w:cs="Arial"/>
              </w:rPr>
              <w:t>172.16.12.1</w:t>
            </w:r>
          </w:p>
        </w:tc>
        <w:tc>
          <w:tcPr>
            <w:tcW w:w="2922" w:type="dxa"/>
            <w:vAlign w:val="bottom"/>
          </w:tcPr>
          <w:p w14:paraId="139F5B25" w14:textId="4A83612F" w:rsidR="004A7D3D" w:rsidRPr="004A1148" w:rsidRDefault="00AC1CE2" w:rsidP="00F5276B">
            <w:pPr>
              <w:pStyle w:val="TableText"/>
              <w:rPr>
                <w:rFonts w:cs="Arial"/>
              </w:rPr>
            </w:pPr>
            <w:r>
              <w:rPr>
                <w:rFonts w:cs="Arial"/>
              </w:rPr>
              <w:t>172.16.12.178</w:t>
            </w:r>
          </w:p>
        </w:tc>
        <w:tc>
          <w:tcPr>
            <w:tcW w:w="2905" w:type="dxa"/>
            <w:vAlign w:val="bottom"/>
          </w:tcPr>
          <w:p w14:paraId="63784539" w14:textId="4A28DF20" w:rsidR="004A7D3D" w:rsidRPr="004A1148" w:rsidRDefault="00070B0B" w:rsidP="00F5276B">
            <w:pPr>
              <w:pStyle w:val="TableText"/>
              <w:ind w:left="284"/>
              <w:rPr>
                <w:rFonts w:cs="Arial"/>
              </w:rPr>
            </w:pPr>
            <w:r>
              <w:rPr>
                <w:rFonts w:cs="Arial"/>
              </w:rPr>
              <w:t>172.16.11.</w:t>
            </w:r>
            <w:r w:rsidR="00C80120">
              <w:rPr>
                <w:rFonts w:cs="Arial"/>
              </w:rPr>
              <w:t>179</w:t>
            </w:r>
          </w:p>
        </w:tc>
      </w:tr>
      <w:tr w:rsidR="004A7D3D" w:rsidRPr="004A1148" w14:paraId="6FCEA750" w14:textId="77777777" w:rsidTr="005554AB">
        <w:trPr>
          <w:cantSplit/>
          <w:trHeight w:val="510"/>
          <w:jc w:val="center"/>
        </w:trPr>
        <w:tc>
          <w:tcPr>
            <w:tcW w:w="1412" w:type="dxa"/>
            <w:vAlign w:val="bottom"/>
          </w:tcPr>
          <w:p w14:paraId="023D3E13" w14:textId="791E7F4C" w:rsidR="004A7D3D" w:rsidRPr="004A1148" w:rsidRDefault="001B4FED" w:rsidP="00F5276B">
            <w:pPr>
              <w:pStyle w:val="TableText"/>
              <w:ind w:left="284"/>
              <w:rPr>
                <w:rFonts w:cs="Arial"/>
              </w:rPr>
            </w:pPr>
            <w:r>
              <w:rPr>
                <w:rFonts w:cs="Arial"/>
              </w:rPr>
              <w:t>E</w:t>
            </w:r>
          </w:p>
        </w:tc>
        <w:tc>
          <w:tcPr>
            <w:tcW w:w="2561" w:type="dxa"/>
            <w:vAlign w:val="bottom"/>
          </w:tcPr>
          <w:p w14:paraId="028301AC" w14:textId="57C93D93" w:rsidR="004A7D3D" w:rsidRPr="004A1148" w:rsidRDefault="00E741B2" w:rsidP="00F5276B">
            <w:pPr>
              <w:pStyle w:val="TableText"/>
              <w:rPr>
                <w:rFonts w:cs="Arial"/>
              </w:rPr>
            </w:pPr>
            <w:r>
              <w:rPr>
                <w:rFonts w:cs="Arial"/>
              </w:rPr>
              <w:t>172.16.12.0</w:t>
            </w:r>
          </w:p>
        </w:tc>
        <w:tc>
          <w:tcPr>
            <w:tcW w:w="2552" w:type="dxa"/>
          </w:tcPr>
          <w:p w14:paraId="0E107CA2" w14:textId="504B2BA7" w:rsidR="004A7D3D" w:rsidRPr="004A1148" w:rsidRDefault="00070B0B" w:rsidP="00F5276B">
            <w:pPr>
              <w:pStyle w:val="TableText"/>
              <w:rPr>
                <w:rFonts w:cs="Arial"/>
              </w:rPr>
            </w:pPr>
            <w:r>
              <w:rPr>
                <w:rFonts w:cs="Arial"/>
              </w:rPr>
              <w:t>255.255.255.192</w:t>
            </w:r>
          </w:p>
        </w:tc>
        <w:tc>
          <w:tcPr>
            <w:tcW w:w="2724" w:type="dxa"/>
            <w:vAlign w:val="bottom"/>
          </w:tcPr>
          <w:p w14:paraId="76E3E1C0" w14:textId="11268C58" w:rsidR="004A7D3D" w:rsidRPr="004A1148" w:rsidRDefault="00B56DC5" w:rsidP="00F5276B">
            <w:pPr>
              <w:pStyle w:val="TableText"/>
              <w:rPr>
                <w:rFonts w:cs="Arial"/>
              </w:rPr>
            </w:pPr>
            <w:r>
              <w:rPr>
                <w:rFonts w:cs="Arial"/>
              </w:rPr>
              <w:t>172.16.12.1</w:t>
            </w:r>
          </w:p>
        </w:tc>
        <w:tc>
          <w:tcPr>
            <w:tcW w:w="2922" w:type="dxa"/>
            <w:vAlign w:val="bottom"/>
          </w:tcPr>
          <w:p w14:paraId="1F58716B" w14:textId="495F89A4" w:rsidR="004A7D3D" w:rsidRPr="004A1148" w:rsidRDefault="00715FCA" w:rsidP="00F5276B">
            <w:pPr>
              <w:pStyle w:val="TableText"/>
              <w:rPr>
                <w:rFonts w:cs="Arial"/>
              </w:rPr>
            </w:pPr>
            <w:r>
              <w:rPr>
                <w:rFonts w:cs="Arial"/>
              </w:rPr>
              <w:t>172.</w:t>
            </w:r>
            <w:r w:rsidR="00887C08">
              <w:rPr>
                <w:rFonts w:cs="Arial"/>
              </w:rPr>
              <w:t>16.</w:t>
            </w:r>
            <w:r w:rsidR="00D606D9">
              <w:rPr>
                <w:rFonts w:cs="Arial"/>
              </w:rPr>
              <w:t>12.243</w:t>
            </w:r>
          </w:p>
        </w:tc>
        <w:tc>
          <w:tcPr>
            <w:tcW w:w="2905" w:type="dxa"/>
            <w:vAlign w:val="bottom"/>
          </w:tcPr>
          <w:p w14:paraId="1F03CCA5" w14:textId="0622B50B" w:rsidR="004A7D3D" w:rsidRPr="004A1148" w:rsidRDefault="00AC1CE2" w:rsidP="00F5276B">
            <w:pPr>
              <w:pStyle w:val="TableText"/>
              <w:ind w:left="284"/>
              <w:rPr>
                <w:rFonts w:cs="Arial"/>
              </w:rPr>
            </w:pPr>
            <w:r>
              <w:rPr>
                <w:rFonts w:cs="Arial"/>
              </w:rPr>
              <w:t>172.16.12.</w:t>
            </w:r>
            <w:r w:rsidR="00887C08">
              <w:rPr>
                <w:rFonts w:cs="Arial"/>
              </w:rPr>
              <w:t>243</w:t>
            </w:r>
          </w:p>
        </w:tc>
      </w:tr>
      <w:tr w:rsidR="004A7D3D" w:rsidRPr="004A1148" w14:paraId="6B34B8B1" w14:textId="77777777" w:rsidTr="005554AB">
        <w:trPr>
          <w:cantSplit/>
          <w:trHeight w:val="510"/>
          <w:jc w:val="center"/>
        </w:trPr>
        <w:tc>
          <w:tcPr>
            <w:tcW w:w="1412" w:type="dxa"/>
            <w:vAlign w:val="bottom"/>
          </w:tcPr>
          <w:p w14:paraId="65F58BF1" w14:textId="1F519F0C" w:rsidR="004A7D3D" w:rsidRPr="004A1148" w:rsidRDefault="00555D82" w:rsidP="00F5276B">
            <w:pPr>
              <w:pStyle w:val="TableText"/>
              <w:ind w:left="284"/>
              <w:rPr>
                <w:rFonts w:cs="Arial"/>
              </w:rPr>
            </w:pPr>
            <w:r>
              <w:rPr>
                <w:rFonts w:cs="Arial"/>
              </w:rPr>
              <w:t>A</w:t>
            </w:r>
          </w:p>
        </w:tc>
        <w:tc>
          <w:tcPr>
            <w:tcW w:w="2561" w:type="dxa"/>
            <w:vAlign w:val="bottom"/>
          </w:tcPr>
          <w:p w14:paraId="18067B56" w14:textId="2E208983" w:rsidR="004A7D3D" w:rsidRPr="004A1148" w:rsidRDefault="00241676" w:rsidP="00F5276B">
            <w:pPr>
              <w:pStyle w:val="TableText"/>
              <w:rPr>
                <w:rFonts w:cs="Arial"/>
              </w:rPr>
            </w:pPr>
            <w:r>
              <w:rPr>
                <w:rFonts w:cs="Arial"/>
              </w:rPr>
              <w:t>172.1612.244</w:t>
            </w:r>
          </w:p>
        </w:tc>
        <w:tc>
          <w:tcPr>
            <w:tcW w:w="2552" w:type="dxa"/>
          </w:tcPr>
          <w:p w14:paraId="309D051E" w14:textId="7D47594C" w:rsidR="004A7D3D" w:rsidRPr="004A1148" w:rsidRDefault="00070B0B" w:rsidP="00F5276B">
            <w:pPr>
              <w:pStyle w:val="TableText"/>
              <w:rPr>
                <w:rFonts w:cs="Arial"/>
              </w:rPr>
            </w:pPr>
            <w:r>
              <w:rPr>
                <w:rFonts w:cs="Arial"/>
              </w:rPr>
              <w:t>255.255.255.226</w:t>
            </w:r>
          </w:p>
        </w:tc>
        <w:tc>
          <w:tcPr>
            <w:tcW w:w="2724" w:type="dxa"/>
            <w:vAlign w:val="bottom"/>
          </w:tcPr>
          <w:p w14:paraId="4BB66377" w14:textId="2C4127B2" w:rsidR="004A7D3D" w:rsidRPr="004A1148" w:rsidRDefault="00D73B0F" w:rsidP="00F5276B">
            <w:pPr>
              <w:pStyle w:val="TableText"/>
              <w:rPr>
                <w:rFonts w:cs="Arial"/>
              </w:rPr>
            </w:pPr>
            <w:r>
              <w:rPr>
                <w:rFonts w:cs="Arial"/>
              </w:rPr>
              <w:t>172.16.12.244</w:t>
            </w:r>
          </w:p>
        </w:tc>
        <w:tc>
          <w:tcPr>
            <w:tcW w:w="2922" w:type="dxa"/>
            <w:vAlign w:val="bottom"/>
          </w:tcPr>
          <w:p w14:paraId="2F12A22D" w14:textId="63A91775" w:rsidR="004A7D3D" w:rsidRPr="004A1148" w:rsidRDefault="00451F72" w:rsidP="00F5276B">
            <w:pPr>
              <w:pStyle w:val="TableText"/>
              <w:rPr>
                <w:rFonts w:cs="Arial"/>
              </w:rPr>
            </w:pPr>
            <w:r>
              <w:rPr>
                <w:rFonts w:cs="Arial"/>
              </w:rPr>
              <w:t>172.16.13.2</w:t>
            </w:r>
          </w:p>
        </w:tc>
        <w:tc>
          <w:tcPr>
            <w:tcW w:w="2905" w:type="dxa"/>
            <w:vAlign w:val="bottom"/>
          </w:tcPr>
          <w:p w14:paraId="78E458EF" w14:textId="752F2867" w:rsidR="004A7D3D" w:rsidRPr="004A1148" w:rsidRDefault="00DE2CE9" w:rsidP="00F5276B">
            <w:pPr>
              <w:pStyle w:val="TableText"/>
              <w:ind w:left="284"/>
              <w:rPr>
                <w:rFonts w:cs="Arial"/>
              </w:rPr>
            </w:pPr>
            <w:r>
              <w:rPr>
                <w:rFonts w:cs="Arial"/>
              </w:rPr>
              <w:t>172.16.13.3</w:t>
            </w:r>
          </w:p>
        </w:tc>
      </w:tr>
      <w:tr w:rsidR="004A7D3D" w:rsidRPr="004A1148" w14:paraId="0B4ED2B0" w14:textId="77777777" w:rsidTr="005554AB">
        <w:trPr>
          <w:cantSplit/>
          <w:trHeight w:val="510"/>
          <w:jc w:val="center"/>
        </w:trPr>
        <w:tc>
          <w:tcPr>
            <w:tcW w:w="1412" w:type="dxa"/>
            <w:vAlign w:val="bottom"/>
          </w:tcPr>
          <w:p w14:paraId="609E3F7B" w14:textId="194F52CC" w:rsidR="004A7D3D" w:rsidRPr="004A1148" w:rsidRDefault="00555D82" w:rsidP="00F5276B">
            <w:pPr>
              <w:pStyle w:val="TableText"/>
              <w:ind w:left="284"/>
              <w:rPr>
                <w:rFonts w:cs="Arial"/>
              </w:rPr>
            </w:pPr>
            <w:r>
              <w:rPr>
                <w:rFonts w:cs="Arial"/>
              </w:rPr>
              <w:t>C</w:t>
            </w:r>
          </w:p>
        </w:tc>
        <w:tc>
          <w:tcPr>
            <w:tcW w:w="2561" w:type="dxa"/>
            <w:vAlign w:val="bottom"/>
          </w:tcPr>
          <w:p w14:paraId="31F64227" w14:textId="0406CB63" w:rsidR="004A7D3D" w:rsidRPr="004A1148" w:rsidRDefault="003828F5" w:rsidP="00F5276B">
            <w:pPr>
              <w:pStyle w:val="TableText"/>
              <w:rPr>
                <w:rFonts w:cs="Arial"/>
              </w:rPr>
            </w:pPr>
            <w:r>
              <w:rPr>
                <w:rFonts w:cs="Arial"/>
              </w:rPr>
              <w:t>172.16.13.4</w:t>
            </w:r>
          </w:p>
        </w:tc>
        <w:tc>
          <w:tcPr>
            <w:tcW w:w="2552" w:type="dxa"/>
          </w:tcPr>
          <w:p w14:paraId="55665601" w14:textId="1054A247" w:rsidR="004A7D3D" w:rsidRPr="004A1148" w:rsidRDefault="00C17956" w:rsidP="00F5276B">
            <w:pPr>
              <w:pStyle w:val="TableText"/>
              <w:rPr>
                <w:rFonts w:cs="Arial"/>
              </w:rPr>
            </w:pPr>
            <w:r>
              <w:rPr>
                <w:rFonts w:cs="Arial"/>
              </w:rPr>
              <w:t>255.255.</w:t>
            </w:r>
            <w:r w:rsidR="00555C52">
              <w:rPr>
                <w:rFonts w:cs="Arial"/>
              </w:rPr>
              <w:t>255.254</w:t>
            </w:r>
          </w:p>
        </w:tc>
        <w:tc>
          <w:tcPr>
            <w:tcW w:w="2724" w:type="dxa"/>
            <w:vAlign w:val="bottom"/>
          </w:tcPr>
          <w:p w14:paraId="4F549E4B" w14:textId="05B208C8" w:rsidR="004A7D3D" w:rsidRPr="004A1148" w:rsidRDefault="00147A0A" w:rsidP="00F5276B">
            <w:pPr>
              <w:pStyle w:val="TableText"/>
              <w:rPr>
                <w:rFonts w:cs="Arial"/>
              </w:rPr>
            </w:pPr>
            <w:r>
              <w:rPr>
                <w:rFonts w:cs="Arial"/>
              </w:rPr>
              <w:t>172.16.13.5</w:t>
            </w:r>
          </w:p>
        </w:tc>
        <w:tc>
          <w:tcPr>
            <w:tcW w:w="2922" w:type="dxa"/>
            <w:vAlign w:val="bottom"/>
          </w:tcPr>
          <w:p w14:paraId="7C499210" w14:textId="17A727BA" w:rsidR="004A7D3D" w:rsidRPr="004A1148" w:rsidRDefault="000C771C" w:rsidP="00F5276B">
            <w:pPr>
              <w:pStyle w:val="TableText"/>
              <w:rPr>
                <w:rFonts w:cs="Arial"/>
              </w:rPr>
            </w:pPr>
            <w:r>
              <w:rPr>
                <w:rFonts w:cs="Arial"/>
              </w:rPr>
              <w:t>172.16.</w:t>
            </w:r>
            <w:r w:rsidR="00E14DF0">
              <w:rPr>
                <w:rFonts w:cs="Arial"/>
              </w:rPr>
              <w:t>13</w:t>
            </w:r>
            <w:r>
              <w:rPr>
                <w:rFonts w:cs="Arial"/>
              </w:rPr>
              <w:t>.8</w:t>
            </w:r>
          </w:p>
        </w:tc>
        <w:tc>
          <w:tcPr>
            <w:tcW w:w="2905" w:type="dxa"/>
            <w:vAlign w:val="bottom"/>
          </w:tcPr>
          <w:p w14:paraId="2D756274" w14:textId="5AB0F942" w:rsidR="004A7D3D" w:rsidRPr="004A1148" w:rsidRDefault="00F462B1" w:rsidP="00F5276B">
            <w:pPr>
              <w:pStyle w:val="TableText"/>
              <w:ind w:left="284"/>
              <w:rPr>
                <w:rFonts w:cs="Arial"/>
              </w:rPr>
            </w:pPr>
            <w:r>
              <w:rPr>
                <w:rFonts w:cs="Arial"/>
              </w:rPr>
              <w:t>172.16.</w:t>
            </w:r>
            <w:r w:rsidR="00147A0A">
              <w:rPr>
                <w:rFonts w:cs="Arial"/>
              </w:rPr>
              <w:t>13.9</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4A1148" w:rsidRDefault="004A7D3D" w:rsidP="00F5276B">
            <w:pPr>
              <w:pStyle w:val="TableText"/>
              <w:ind w:left="284"/>
              <w:rPr>
                <w:rFonts w:cs="Arial"/>
              </w:rPr>
            </w:pPr>
          </w:p>
        </w:tc>
        <w:tc>
          <w:tcPr>
            <w:tcW w:w="2561" w:type="dxa"/>
            <w:vAlign w:val="bottom"/>
          </w:tcPr>
          <w:p w14:paraId="0D69D9DC" w14:textId="77777777" w:rsidR="004A7D3D" w:rsidRPr="004A1148" w:rsidRDefault="004A7D3D" w:rsidP="00F5276B">
            <w:pPr>
              <w:pStyle w:val="TableText"/>
              <w:rPr>
                <w:rFonts w:cs="Arial"/>
              </w:rPr>
            </w:pPr>
          </w:p>
        </w:tc>
        <w:tc>
          <w:tcPr>
            <w:tcW w:w="2552" w:type="dxa"/>
          </w:tcPr>
          <w:p w14:paraId="30D77B01" w14:textId="77777777" w:rsidR="004A7D3D" w:rsidRPr="004A1148" w:rsidRDefault="004A7D3D" w:rsidP="00F5276B">
            <w:pPr>
              <w:pStyle w:val="TableText"/>
              <w:rPr>
                <w:rFonts w:cs="Arial"/>
              </w:rPr>
            </w:pPr>
          </w:p>
        </w:tc>
        <w:tc>
          <w:tcPr>
            <w:tcW w:w="2724" w:type="dxa"/>
            <w:vAlign w:val="bottom"/>
          </w:tcPr>
          <w:p w14:paraId="5596A409" w14:textId="77777777" w:rsidR="004A7D3D" w:rsidRPr="004A1148" w:rsidRDefault="004A7D3D" w:rsidP="00F5276B">
            <w:pPr>
              <w:pStyle w:val="TableText"/>
              <w:rPr>
                <w:rFonts w:cs="Arial"/>
              </w:rPr>
            </w:pPr>
          </w:p>
        </w:tc>
        <w:tc>
          <w:tcPr>
            <w:tcW w:w="2922" w:type="dxa"/>
            <w:vAlign w:val="bottom"/>
          </w:tcPr>
          <w:p w14:paraId="0F1FE2D6" w14:textId="77777777" w:rsidR="004A7D3D" w:rsidRPr="004A1148" w:rsidRDefault="004A7D3D" w:rsidP="00F5276B">
            <w:pPr>
              <w:pStyle w:val="TableText"/>
              <w:rPr>
                <w:rFonts w:cs="Arial"/>
              </w:rPr>
            </w:pPr>
          </w:p>
        </w:tc>
        <w:tc>
          <w:tcPr>
            <w:tcW w:w="2905" w:type="dxa"/>
            <w:vAlign w:val="bottom"/>
          </w:tcPr>
          <w:p w14:paraId="554DDEFE" w14:textId="77777777" w:rsidR="004A7D3D" w:rsidRPr="004A1148" w:rsidRDefault="004A7D3D" w:rsidP="00F5276B">
            <w:pPr>
              <w:pStyle w:val="TableText"/>
              <w:ind w:left="284"/>
              <w:rPr>
                <w:rFonts w:cs="Arial"/>
              </w:rPr>
            </w:pPr>
          </w:p>
        </w:tc>
      </w:tr>
      <w:tr w:rsidR="004A7D3D" w:rsidRPr="004A1148" w14:paraId="0B6C4A12" w14:textId="77777777" w:rsidTr="005554AB">
        <w:trPr>
          <w:cantSplit/>
          <w:trHeight w:val="510"/>
          <w:jc w:val="center"/>
        </w:trPr>
        <w:tc>
          <w:tcPr>
            <w:tcW w:w="1412" w:type="dxa"/>
            <w:vAlign w:val="bottom"/>
          </w:tcPr>
          <w:p w14:paraId="61BCB553" w14:textId="77777777" w:rsidR="004A7D3D" w:rsidRPr="004A1148" w:rsidRDefault="004A7D3D" w:rsidP="00F5276B">
            <w:pPr>
              <w:pStyle w:val="TableText"/>
              <w:ind w:left="284"/>
              <w:rPr>
                <w:rFonts w:cs="Arial"/>
              </w:rPr>
            </w:pPr>
          </w:p>
        </w:tc>
        <w:tc>
          <w:tcPr>
            <w:tcW w:w="2561" w:type="dxa"/>
            <w:vAlign w:val="bottom"/>
          </w:tcPr>
          <w:p w14:paraId="1F850D77" w14:textId="77777777" w:rsidR="004A7D3D" w:rsidRPr="004A1148" w:rsidRDefault="004A7D3D" w:rsidP="00F5276B">
            <w:pPr>
              <w:pStyle w:val="TableText"/>
              <w:rPr>
                <w:rFonts w:cs="Arial"/>
              </w:rPr>
            </w:pPr>
          </w:p>
        </w:tc>
        <w:tc>
          <w:tcPr>
            <w:tcW w:w="2552" w:type="dxa"/>
          </w:tcPr>
          <w:p w14:paraId="4E625FAD" w14:textId="77777777" w:rsidR="004A7D3D" w:rsidRPr="004A1148" w:rsidRDefault="004A7D3D" w:rsidP="00F5276B">
            <w:pPr>
              <w:pStyle w:val="TableText"/>
              <w:rPr>
                <w:rFonts w:cs="Arial"/>
              </w:rPr>
            </w:pPr>
          </w:p>
        </w:tc>
        <w:tc>
          <w:tcPr>
            <w:tcW w:w="2724" w:type="dxa"/>
            <w:vAlign w:val="bottom"/>
          </w:tcPr>
          <w:p w14:paraId="2EFD5AB2" w14:textId="77777777" w:rsidR="004A7D3D" w:rsidRPr="004A1148" w:rsidRDefault="004A7D3D" w:rsidP="00F5276B">
            <w:pPr>
              <w:pStyle w:val="TableText"/>
              <w:rPr>
                <w:rFonts w:cs="Arial"/>
              </w:rPr>
            </w:pPr>
          </w:p>
        </w:tc>
        <w:tc>
          <w:tcPr>
            <w:tcW w:w="2922" w:type="dxa"/>
            <w:vAlign w:val="bottom"/>
          </w:tcPr>
          <w:p w14:paraId="488D3941" w14:textId="77777777" w:rsidR="004A7D3D" w:rsidRPr="004A1148" w:rsidRDefault="004A7D3D" w:rsidP="00F5276B">
            <w:pPr>
              <w:pStyle w:val="TableText"/>
              <w:rPr>
                <w:rFonts w:cs="Arial"/>
              </w:rPr>
            </w:pPr>
          </w:p>
        </w:tc>
        <w:tc>
          <w:tcPr>
            <w:tcW w:w="2905" w:type="dxa"/>
            <w:vAlign w:val="bottom"/>
          </w:tcPr>
          <w:p w14:paraId="6CDA3D3D" w14:textId="77777777" w:rsidR="004A7D3D" w:rsidRPr="004A1148" w:rsidRDefault="004A7D3D" w:rsidP="00F5276B">
            <w:pPr>
              <w:pStyle w:val="TableText"/>
              <w:ind w:left="284"/>
              <w:rPr>
                <w:rFonts w:cs="Arial"/>
              </w:rPr>
            </w:pP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AEE69" w14:textId="77777777" w:rsidR="00C62FD5" w:rsidRDefault="00C62FD5">
      <w:r>
        <w:separator/>
      </w:r>
    </w:p>
  </w:endnote>
  <w:endnote w:type="continuationSeparator" w:id="0">
    <w:p w14:paraId="722FB765" w14:textId="77777777" w:rsidR="00C62FD5" w:rsidRDefault="00C62F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6690D8BE" w:rsidR="008B7721" w:rsidRPr="00F841F7" w:rsidRDefault="00232316" w:rsidP="009E183D">
    <w:pPr>
      <w:pStyle w:val="Footer"/>
      <w:rPr>
        <w:rFonts w:ascii="Arial" w:hAnsi="Arial" w:cs="Arial"/>
        <w:b/>
        <w:i/>
      </w:rPr>
    </w:pPr>
    <w:r>
      <w:rPr>
        <w:rFonts w:ascii="Arial" w:hAnsi="Arial" w:cs="Arial"/>
        <w:b/>
        <w:i/>
        <w:lang w:val="en-US"/>
      </w:rPr>
      <w:t>Liam Smalldon</w:t>
    </w:r>
    <w:r w:rsidR="001F16E4">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F8A14" w14:textId="77777777" w:rsidR="00C62FD5" w:rsidRDefault="00C62FD5">
      <w:r>
        <w:separator/>
      </w:r>
    </w:p>
  </w:footnote>
  <w:footnote w:type="continuationSeparator" w:id="0">
    <w:p w14:paraId="5948BEB7" w14:textId="77777777" w:rsidR="00C62FD5" w:rsidRDefault="00C62F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C995DF0"/>
    <w:multiLevelType w:val="multilevel"/>
    <w:tmpl w:val="4FB8DFA8"/>
    <w:lvl w:ilvl="0">
      <w:start w:val="1"/>
      <w:numFmt w:val="decimal"/>
      <w:pStyle w:val="Heading1"/>
      <w:lvlText w:val="%1."/>
      <w:lvlJc w:val="left"/>
      <w:pPr>
        <w:ind w:left="720" w:hanging="360"/>
      </w:pPr>
      <w:rPr>
        <w:rFonts w:ascii="Arial" w:hAnsi="Arial" w:cs="Arial" w:hint="default"/>
        <w:b/>
        <w:color w:val="auto"/>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49048C9"/>
    <w:multiLevelType w:val="hybridMultilevel"/>
    <w:tmpl w:val="722EAB34"/>
    <w:lvl w:ilvl="0" w:tplc="6D80206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2" w15:restartNumberingAfterBreak="0">
    <w:nsid w:val="4D2B4199"/>
    <w:multiLevelType w:val="hybridMultilevel"/>
    <w:tmpl w:val="BA2A7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9"/>
  </w:num>
  <w:num w:numId="3">
    <w:abstractNumId w:val="15"/>
  </w:num>
  <w:num w:numId="4">
    <w:abstractNumId w:val="0"/>
  </w:num>
  <w:num w:numId="5">
    <w:abstractNumId w:val="1"/>
  </w:num>
  <w:num w:numId="6">
    <w:abstractNumId w:val="13"/>
  </w:num>
  <w:num w:numId="7">
    <w:abstractNumId w:val="2"/>
  </w:num>
  <w:num w:numId="8">
    <w:abstractNumId w:val="6"/>
    <w:lvlOverride w:ilvl="6">
      <w:lvl w:ilvl="6">
        <w:start w:val="1"/>
        <w:numFmt w:val="decimal"/>
        <w:lvlText w:val="%7."/>
        <w:lvlJc w:val="left"/>
        <w:pPr>
          <w:ind w:left="2520" w:hanging="360"/>
        </w:pPr>
        <w:rPr>
          <w:rFonts w:hint="default"/>
        </w:rPr>
      </w:lvl>
    </w:lvlOverride>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4"/>
  </w:num>
  <w:num w:numId="14">
    <w:abstractNumId w:val="4"/>
  </w:num>
  <w:num w:numId="15">
    <w:abstractNumId w:val="17"/>
  </w:num>
  <w:num w:numId="16">
    <w:abstractNumId w:val="11"/>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6"/>
  </w:num>
  <w:num w:numId="20">
    <w:abstractNumId w:val="10"/>
  </w:num>
  <w:num w:numId="21">
    <w:abstractNumId w:val="6"/>
  </w:num>
  <w:num w:numId="22">
    <w:abstractNumId w:val="5"/>
  </w:num>
  <w:num w:numId="23">
    <w:abstractNumId w:val="12"/>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67AC"/>
    <w:rsid w:val="000116D4"/>
    <w:rsid w:val="00012CAC"/>
    <w:rsid w:val="00025A26"/>
    <w:rsid w:val="00033469"/>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0B0B"/>
    <w:rsid w:val="00074431"/>
    <w:rsid w:val="0008007C"/>
    <w:rsid w:val="000857A8"/>
    <w:rsid w:val="00090310"/>
    <w:rsid w:val="00091F0F"/>
    <w:rsid w:val="000956B9"/>
    <w:rsid w:val="000971FC"/>
    <w:rsid w:val="000A20D9"/>
    <w:rsid w:val="000A2A3A"/>
    <w:rsid w:val="000A30B6"/>
    <w:rsid w:val="000B0F19"/>
    <w:rsid w:val="000B4FE9"/>
    <w:rsid w:val="000B50F0"/>
    <w:rsid w:val="000B5644"/>
    <w:rsid w:val="000C1C4B"/>
    <w:rsid w:val="000C580E"/>
    <w:rsid w:val="000C6402"/>
    <w:rsid w:val="000C771C"/>
    <w:rsid w:val="000D0320"/>
    <w:rsid w:val="000D1CB2"/>
    <w:rsid w:val="000D4093"/>
    <w:rsid w:val="000E16ED"/>
    <w:rsid w:val="000E1F8C"/>
    <w:rsid w:val="000E23B9"/>
    <w:rsid w:val="000E4053"/>
    <w:rsid w:val="000E413A"/>
    <w:rsid w:val="000E7283"/>
    <w:rsid w:val="000F5AA3"/>
    <w:rsid w:val="000F7019"/>
    <w:rsid w:val="000F7DBC"/>
    <w:rsid w:val="00100B5C"/>
    <w:rsid w:val="0010120E"/>
    <w:rsid w:val="00101A4F"/>
    <w:rsid w:val="00101E2B"/>
    <w:rsid w:val="00105895"/>
    <w:rsid w:val="00105B4F"/>
    <w:rsid w:val="0010740E"/>
    <w:rsid w:val="00107D4B"/>
    <w:rsid w:val="001106E9"/>
    <w:rsid w:val="00113272"/>
    <w:rsid w:val="00113D93"/>
    <w:rsid w:val="00120BAE"/>
    <w:rsid w:val="00121E9B"/>
    <w:rsid w:val="00122A4D"/>
    <w:rsid w:val="00124246"/>
    <w:rsid w:val="001321E1"/>
    <w:rsid w:val="00140977"/>
    <w:rsid w:val="00142102"/>
    <w:rsid w:val="0014354E"/>
    <w:rsid w:val="0014710C"/>
    <w:rsid w:val="00147A0A"/>
    <w:rsid w:val="00150F11"/>
    <w:rsid w:val="00152CDE"/>
    <w:rsid w:val="00154487"/>
    <w:rsid w:val="001544AE"/>
    <w:rsid w:val="00162C03"/>
    <w:rsid w:val="00162C99"/>
    <w:rsid w:val="00165B1E"/>
    <w:rsid w:val="00170256"/>
    <w:rsid w:val="00175630"/>
    <w:rsid w:val="00184D78"/>
    <w:rsid w:val="001851D5"/>
    <w:rsid w:val="00191FA0"/>
    <w:rsid w:val="00192350"/>
    <w:rsid w:val="00193A5F"/>
    <w:rsid w:val="001A0CC5"/>
    <w:rsid w:val="001A2951"/>
    <w:rsid w:val="001B261D"/>
    <w:rsid w:val="001B4FED"/>
    <w:rsid w:val="001B52F9"/>
    <w:rsid w:val="001B5F45"/>
    <w:rsid w:val="001B7944"/>
    <w:rsid w:val="001C410A"/>
    <w:rsid w:val="001C4DDD"/>
    <w:rsid w:val="001C78D7"/>
    <w:rsid w:val="001D1232"/>
    <w:rsid w:val="001D6B27"/>
    <w:rsid w:val="001E1050"/>
    <w:rsid w:val="001E1E1F"/>
    <w:rsid w:val="001E3595"/>
    <w:rsid w:val="001E4988"/>
    <w:rsid w:val="001E4F4F"/>
    <w:rsid w:val="001E57C1"/>
    <w:rsid w:val="001F07EF"/>
    <w:rsid w:val="001F16E4"/>
    <w:rsid w:val="001F2F29"/>
    <w:rsid w:val="001F6D7A"/>
    <w:rsid w:val="00203569"/>
    <w:rsid w:val="00203D39"/>
    <w:rsid w:val="0020694C"/>
    <w:rsid w:val="00215B6E"/>
    <w:rsid w:val="002172C5"/>
    <w:rsid w:val="00220632"/>
    <w:rsid w:val="00221585"/>
    <w:rsid w:val="00222600"/>
    <w:rsid w:val="002237DA"/>
    <w:rsid w:val="00225F3B"/>
    <w:rsid w:val="00231220"/>
    <w:rsid w:val="00232316"/>
    <w:rsid w:val="002339EB"/>
    <w:rsid w:val="00235F71"/>
    <w:rsid w:val="00241676"/>
    <w:rsid w:val="00243F06"/>
    <w:rsid w:val="002444CA"/>
    <w:rsid w:val="00245A71"/>
    <w:rsid w:val="0024665A"/>
    <w:rsid w:val="0024792D"/>
    <w:rsid w:val="00247AE9"/>
    <w:rsid w:val="00251374"/>
    <w:rsid w:val="002515E0"/>
    <w:rsid w:val="00254966"/>
    <w:rsid w:val="00255B12"/>
    <w:rsid w:val="00256429"/>
    <w:rsid w:val="00260DE6"/>
    <w:rsid w:val="002613F6"/>
    <w:rsid w:val="002615F1"/>
    <w:rsid w:val="00267CBF"/>
    <w:rsid w:val="00273AB1"/>
    <w:rsid w:val="00273FEE"/>
    <w:rsid w:val="00274A06"/>
    <w:rsid w:val="00277B08"/>
    <w:rsid w:val="00280D43"/>
    <w:rsid w:val="00285CA2"/>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E7E18"/>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28F5"/>
    <w:rsid w:val="003874BE"/>
    <w:rsid w:val="003933AA"/>
    <w:rsid w:val="00393EB6"/>
    <w:rsid w:val="00396110"/>
    <w:rsid w:val="003A15D7"/>
    <w:rsid w:val="003A3CE5"/>
    <w:rsid w:val="003A4654"/>
    <w:rsid w:val="003A6A6E"/>
    <w:rsid w:val="003B00A6"/>
    <w:rsid w:val="003B0823"/>
    <w:rsid w:val="003B2B6D"/>
    <w:rsid w:val="003B366F"/>
    <w:rsid w:val="003B3F56"/>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27F01"/>
    <w:rsid w:val="0043006A"/>
    <w:rsid w:val="00433C30"/>
    <w:rsid w:val="00434843"/>
    <w:rsid w:val="0044675B"/>
    <w:rsid w:val="0045098D"/>
    <w:rsid w:val="00451F72"/>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D35C2"/>
    <w:rsid w:val="004E0538"/>
    <w:rsid w:val="004E568D"/>
    <w:rsid w:val="004E61B1"/>
    <w:rsid w:val="004F2F31"/>
    <w:rsid w:val="0050249F"/>
    <w:rsid w:val="0050427F"/>
    <w:rsid w:val="00513F4F"/>
    <w:rsid w:val="00524566"/>
    <w:rsid w:val="00524E74"/>
    <w:rsid w:val="00527D3B"/>
    <w:rsid w:val="005305CA"/>
    <w:rsid w:val="00530BEF"/>
    <w:rsid w:val="00533BF8"/>
    <w:rsid w:val="00534C5B"/>
    <w:rsid w:val="005401A9"/>
    <w:rsid w:val="005554AB"/>
    <w:rsid w:val="00555C52"/>
    <w:rsid w:val="00555D82"/>
    <w:rsid w:val="00561F00"/>
    <w:rsid w:val="00562DEC"/>
    <w:rsid w:val="00564EEB"/>
    <w:rsid w:val="00571640"/>
    <w:rsid w:val="005742D6"/>
    <w:rsid w:val="00581F37"/>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406B"/>
    <w:rsid w:val="005E6E27"/>
    <w:rsid w:val="005F3E76"/>
    <w:rsid w:val="005F526A"/>
    <w:rsid w:val="00603190"/>
    <w:rsid w:val="00605FFC"/>
    <w:rsid w:val="0060702A"/>
    <w:rsid w:val="006140BF"/>
    <w:rsid w:val="006211CC"/>
    <w:rsid w:val="00621AEA"/>
    <w:rsid w:val="00625850"/>
    <w:rsid w:val="00626C7B"/>
    <w:rsid w:val="006313B5"/>
    <w:rsid w:val="00632434"/>
    <w:rsid w:val="006327CD"/>
    <w:rsid w:val="00635E56"/>
    <w:rsid w:val="00636FC4"/>
    <w:rsid w:val="00641263"/>
    <w:rsid w:val="00641E69"/>
    <w:rsid w:val="006427E3"/>
    <w:rsid w:val="00646476"/>
    <w:rsid w:val="00647183"/>
    <w:rsid w:val="006506D9"/>
    <w:rsid w:val="00654CB0"/>
    <w:rsid w:val="00655C96"/>
    <w:rsid w:val="00657619"/>
    <w:rsid w:val="00660989"/>
    <w:rsid w:val="00660BD7"/>
    <w:rsid w:val="00661D6F"/>
    <w:rsid w:val="00664C9C"/>
    <w:rsid w:val="00665859"/>
    <w:rsid w:val="006716B1"/>
    <w:rsid w:val="006730B0"/>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029"/>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A6F"/>
    <w:rsid w:val="00703E7A"/>
    <w:rsid w:val="00707012"/>
    <w:rsid w:val="007107AB"/>
    <w:rsid w:val="007155D1"/>
    <w:rsid w:val="00715FCA"/>
    <w:rsid w:val="007241BD"/>
    <w:rsid w:val="0072571F"/>
    <w:rsid w:val="00732AAE"/>
    <w:rsid w:val="00732F31"/>
    <w:rsid w:val="007356A4"/>
    <w:rsid w:val="007366DF"/>
    <w:rsid w:val="00745D2B"/>
    <w:rsid w:val="00747932"/>
    <w:rsid w:val="00751CB8"/>
    <w:rsid w:val="00751F9B"/>
    <w:rsid w:val="00755112"/>
    <w:rsid w:val="0075639C"/>
    <w:rsid w:val="00757839"/>
    <w:rsid w:val="007602EB"/>
    <w:rsid w:val="0076345E"/>
    <w:rsid w:val="00771EE2"/>
    <w:rsid w:val="00771F91"/>
    <w:rsid w:val="00774EE0"/>
    <w:rsid w:val="0078407E"/>
    <w:rsid w:val="007919F0"/>
    <w:rsid w:val="00792A2A"/>
    <w:rsid w:val="007A0717"/>
    <w:rsid w:val="007A0994"/>
    <w:rsid w:val="007A4950"/>
    <w:rsid w:val="007A6022"/>
    <w:rsid w:val="007B0E5F"/>
    <w:rsid w:val="007B0E70"/>
    <w:rsid w:val="007B1BD0"/>
    <w:rsid w:val="007B23B2"/>
    <w:rsid w:val="007B5081"/>
    <w:rsid w:val="007B58FD"/>
    <w:rsid w:val="007B796B"/>
    <w:rsid w:val="007C2987"/>
    <w:rsid w:val="007C4AB6"/>
    <w:rsid w:val="007C4C48"/>
    <w:rsid w:val="007C591D"/>
    <w:rsid w:val="007D2A88"/>
    <w:rsid w:val="007D43D0"/>
    <w:rsid w:val="007E2B71"/>
    <w:rsid w:val="007E51B9"/>
    <w:rsid w:val="007F44F2"/>
    <w:rsid w:val="007F4DA4"/>
    <w:rsid w:val="007F5D21"/>
    <w:rsid w:val="00800069"/>
    <w:rsid w:val="00800C74"/>
    <w:rsid w:val="00801FAF"/>
    <w:rsid w:val="00802E62"/>
    <w:rsid w:val="008063F7"/>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574B"/>
    <w:rsid w:val="00887C08"/>
    <w:rsid w:val="00887D16"/>
    <w:rsid w:val="00887FCC"/>
    <w:rsid w:val="008923BB"/>
    <w:rsid w:val="00893D26"/>
    <w:rsid w:val="008A0E5F"/>
    <w:rsid w:val="008A4221"/>
    <w:rsid w:val="008A6270"/>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512"/>
    <w:rsid w:val="00910CEA"/>
    <w:rsid w:val="00911394"/>
    <w:rsid w:val="00911A75"/>
    <w:rsid w:val="00917B08"/>
    <w:rsid w:val="009220F2"/>
    <w:rsid w:val="00923A14"/>
    <w:rsid w:val="00923EF2"/>
    <w:rsid w:val="0092544E"/>
    <w:rsid w:val="00926D25"/>
    <w:rsid w:val="00926E9D"/>
    <w:rsid w:val="00930EE7"/>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A5458"/>
    <w:rsid w:val="009C68DF"/>
    <w:rsid w:val="009C6E95"/>
    <w:rsid w:val="009E11D1"/>
    <w:rsid w:val="009E183D"/>
    <w:rsid w:val="009E541B"/>
    <w:rsid w:val="009F0BE7"/>
    <w:rsid w:val="009F5486"/>
    <w:rsid w:val="009F7BAE"/>
    <w:rsid w:val="00A05A11"/>
    <w:rsid w:val="00A14BB1"/>
    <w:rsid w:val="00A153E4"/>
    <w:rsid w:val="00A1663B"/>
    <w:rsid w:val="00A16F86"/>
    <w:rsid w:val="00A21D1A"/>
    <w:rsid w:val="00A23CC7"/>
    <w:rsid w:val="00A25BEB"/>
    <w:rsid w:val="00A33660"/>
    <w:rsid w:val="00A338B9"/>
    <w:rsid w:val="00A35592"/>
    <w:rsid w:val="00A4036F"/>
    <w:rsid w:val="00A423BB"/>
    <w:rsid w:val="00A43A8C"/>
    <w:rsid w:val="00A44AFA"/>
    <w:rsid w:val="00A455B5"/>
    <w:rsid w:val="00A45782"/>
    <w:rsid w:val="00A4641A"/>
    <w:rsid w:val="00A4641C"/>
    <w:rsid w:val="00A50056"/>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C1CE2"/>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3B52"/>
    <w:rsid w:val="00B14884"/>
    <w:rsid w:val="00B157BC"/>
    <w:rsid w:val="00B22A4E"/>
    <w:rsid w:val="00B26CEF"/>
    <w:rsid w:val="00B305F0"/>
    <w:rsid w:val="00B31BD5"/>
    <w:rsid w:val="00B3417F"/>
    <w:rsid w:val="00B356A3"/>
    <w:rsid w:val="00B44521"/>
    <w:rsid w:val="00B47515"/>
    <w:rsid w:val="00B511A1"/>
    <w:rsid w:val="00B51583"/>
    <w:rsid w:val="00B51702"/>
    <w:rsid w:val="00B51D6C"/>
    <w:rsid w:val="00B5249C"/>
    <w:rsid w:val="00B56DC5"/>
    <w:rsid w:val="00B574DA"/>
    <w:rsid w:val="00B61BDE"/>
    <w:rsid w:val="00B62D82"/>
    <w:rsid w:val="00B641DC"/>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381C"/>
    <w:rsid w:val="00BD3E50"/>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072C5"/>
    <w:rsid w:val="00C1285B"/>
    <w:rsid w:val="00C17956"/>
    <w:rsid w:val="00C1795A"/>
    <w:rsid w:val="00C22D00"/>
    <w:rsid w:val="00C22E3B"/>
    <w:rsid w:val="00C22FFB"/>
    <w:rsid w:val="00C319EB"/>
    <w:rsid w:val="00C324AE"/>
    <w:rsid w:val="00C3574B"/>
    <w:rsid w:val="00C37189"/>
    <w:rsid w:val="00C40BC6"/>
    <w:rsid w:val="00C431A6"/>
    <w:rsid w:val="00C46149"/>
    <w:rsid w:val="00C50DC2"/>
    <w:rsid w:val="00C519BA"/>
    <w:rsid w:val="00C61696"/>
    <w:rsid w:val="00C62FD5"/>
    <w:rsid w:val="00C66B33"/>
    <w:rsid w:val="00C75DF8"/>
    <w:rsid w:val="00C7673E"/>
    <w:rsid w:val="00C80120"/>
    <w:rsid w:val="00C803C6"/>
    <w:rsid w:val="00C80527"/>
    <w:rsid w:val="00C82D8F"/>
    <w:rsid w:val="00C868FA"/>
    <w:rsid w:val="00C92323"/>
    <w:rsid w:val="00C93A58"/>
    <w:rsid w:val="00C93B79"/>
    <w:rsid w:val="00C93BCB"/>
    <w:rsid w:val="00C94B3B"/>
    <w:rsid w:val="00CA0B03"/>
    <w:rsid w:val="00CB7BA1"/>
    <w:rsid w:val="00CC20AB"/>
    <w:rsid w:val="00CC3E10"/>
    <w:rsid w:val="00CD01C2"/>
    <w:rsid w:val="00CD670B"/>
    <w:rsid w:val="00CD7189"/>
    <w:rsid w:val="00CE0E43"/>
    <w:rsid w:val="00CE3C9B"/>
    <w:rsid w:val="00CE65AB"/>
    <w:rsid w:val="00CF0772"/>
    <w:rsid w:val="00CF22C3"/>
    <w:rsid w:val="00CF2B64"/>
    <w:rsid w:val="00CF3CEE"/>
    <w:rsid w:val="00CF4266"/>
    <w:rsid w:val="00CF4570"/>
    <w:rsid w:val="00D039EC"/>
    <w:rsid w:val="00D049CD"/>
    <w:rsid w:val="00D05E50"/>
    <w:rsid w:val="00D2136D"/>
    <w:rsid w:val="00D213FB"/>
    <w:rsid w:val="00D235D2"/>
    <w:rsid w:val="00D241C6"/>
    <w:rsid w:val="00D241F1"/>
    <w:rsid w:val="00D27D68"/>
    <w:rsid w:val="00D32742"/>
    <w:rsid w:val="00D32F6A"/>
    <w:rsid w:val="00D41E0F"/>
    <w:rsid w:val="00D44E65"/>
    <w:rsid w:val="00D550BC"/>
    <w:rsid w:val="00D55D61"/>
    <w:rsid w:val="00D606D9"/>
    <w:rsid w:val="00D70285"/>
    <w:rsid w:val="00D7295D"/>
    <w:rsid w:val="00D73B0F"/>
    <w:rsid w:val="00D75CBA"/>
    <w:rsid w:val="00D809BB"/>
    <w:rsid w:val="00D86DDE"/>
    <w:rsid w:val="00D9332B"/>
    <w:rsid w:val="00D9537F"/>
    <w:rsid w:val="00D977F3"/>
    <w:rsid w:val="00DA5E19"/>
    <w:rsid w:val="00DB116D"/>
    <w:rsid w:val="00DB3159"/>
    <w:rsid w:val="00DB5C98"/>
    <w:rsid w:val="00DC1854"/>
    <w:rsid w:val="00DC2DE6"/>
    <w:rsid w:val="00DC4B5F"/>
    <w:rsid w:val="00DD17CC"/>
    <w:rsid w:val="00DE2CE9"/>
    <w:rsid w:val="00DE3AB8"/>
    <w:rsid w:val="00DE3AC0"/>
    <w:rsid w:val="00DE44DF"/>
    <w:rsid w:val="00DF0FEC"/>
    <w:rsid w:val="00DF3B17"/>
    <w:rsid w:val="00DF4BAC"/>
    <w:rsid w:val="00DF53DB"/>
    <w:rsid w:val="00DF7325"/>
    <w:rsid w:val="00E020C0"/>
    <w:rsid w:val="00E02173"/>
    <w:rsid w:val="00E05047"/>
    <w:rsid w:val="00E068B8"/>
    <w:rsid w:val="00E14B56"/>
    <w:rsid w:val="00E14DF0"/>
    <w:rsid w:val="00E169CD"/>
    <w:rsid w:val="00E21272"/>
    <w:rsid w:val="00E21E5A"/>
    <w:rsid w:val="00E230E0"/>
    <w:rsid w:val="00E30128"/>
    <w:rsid w:val="00E42D50"/>
    <w:rsid w:val="00E47ACF"/>
    <w:rsid w:val="00E51AAC"/>
    <w:rsid w:val="00E52A80"/>
    <w:rsid w:val="00E539D7"/>
    <w:rsid w:val="00E6406E"/>
    <w:rsid w:val="00E66CC0"/>
    <w:rsid w:val="00E67885"/>
    <w:rsid w:val="00E7050F"/>
    <w:rsid w:val="00E72F65"/>
    <w:rsid w:val="00E741B2"/>
    <w:rsid w:val="00E77FBE"/>
    <w:rsid w:val="00E85CCF"/>
    <w:rsid w:val="00E95072"/>
    <w:rsid w:val="00E959F2"/>
    <w:rsid w:val="00E95F50"/>
    <w:rsid w:val="00E971F5"/>
    <w:rsid w:val="00EA0E09"/>
    <w:rsid w:val="00EA2479"/>
    <w:rsid w:val="00EA613C"/>
    <w:rsid w:val="00EB0EB8"/>
    <w:rsid w:val="00EB3C38"/>
    <w:rsid w:val="00EC5124"/>
    <w:rsid w:val="00EC6758"/>
    <w:rsid w:val="00EC79B3"/>
    <w:rsid w:val="00ED275F"/>
    <w:rsid w:val="00ED6D40"/>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62B1"/>
    <w:rsid w:val="00F47462"/>
    <w:rsid w:val="00F47520"/>
    <w:rsid w:val="00F511F5"/>
    <w:rsid w:val="00F541DB"/>
    <w:rsid w:val="00F6103A"/>
    <w:rsid w:val="00F63D13"/>
    <w:rsid w:val="00F67788"/>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uiPriority w:val="99"/>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21"/>
      </w:numPr>
    </w:pPr>
  </w:style>
  <w:style w:type="paragraph" w:styleId="ListParagraph">
    <w:name w:val="List Paragraph"/>
    <w:basedOn w:val="Normal"/>
    <w:uiPriority w:val="34"/>
    <w:qFormat/>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TOC1">
    <w:name w:val="toc 1"/>
    <w:basedOn w:val="Normal"/>
    <w:next w:val="Normal"/>
    <w:autoRedefine/>
    <w:uiPriority w:val="39"/>
    <w:unhideWhenUsed/>
    <w:rsid w:val="00DB3159"/>
    <w:pPr>
      <w:spacing w:after="100" w:line="360" w:lineRule="auto"/>
    </w:pPr>
    <w:rPr>
      <w:rFonts w:ascii="Arial" w:eastAsiaTheme="minorHAnsi" w:hAnsi="Arial" w:cstheme="minorBidi"/>
      <w:sz w:val="24"/>
      <w:szCs w:val="32"/>
      <w:lang w:eastAsia="en-US"/>
    </w:rPr>
  </w:style>
  <w:style w:type="paragraph" w:styleId="TOC2">
    <w:name w:val="toc 2"/>
    <w:basedOn w:val="Normal"/>
    <w:next w:val="Normal"/>
    <w:autoRedefine/>
    <w:uiPriority w:val="39"/>
    <w:unhideWhenUsed/>
    <w:rsid w:val="00DB3159"/>
    <w:pPr>
      <w:spacing w:after="100" w:line="360" w:lineRule="auto"/>
      <w:ind w:left="320"/>
    </w:pPr>
    <w:rPr>
      <w:rFonts w:ascii="Arial" w:eastAsiaTheme="minorHAnsi" w:hAnsi="Arial" w:cstheme="minorBidi"/>
      <w:sz w:val="24"/>
      <w:szCs w:val="32"/>
      <w:lang w:eastAsia="en-US"/>
    </w:rPr>
  </w:style>
  <w:style w:type="paragraph" w:styleId="Bibliography">
    <w:name w:val="Bibliography"/>
    <w:basedOn w:val="Normal"/>
    <w:next w:val="Normal"/>
    <w:uiPriority w:val="37"/>
    <w:unhideWhenUsed/>
    <w:rsid w:val="00DB3159"/>
    <w:pPr>
      <w:spacing w:after="80" w:line="360" w:lineRule="auto"/>
    </w:pPr>
    <w:rPr>
      <w:rFonts w:ascii="Arial" w:eastAsiaTheme="minorHAnsi" w:hAnsi="Arial" w:cstheme="minorBidi"/>
      <w:sz w:val="24"/>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Wik19</b:Tag>
    <b:SourceType>InternetSite</b:SourceType>
    <b:Guid>{23E472C5-A9E8-494D-AF7E-04238B322C9B}</b:Guid>
    <b:Title>IPv6</b:Title>
    <b:Author>
      <b:Author>
        <b:Corporate>Wikipedia</b:Corporate>
      </b:Author>
    </b:Author>
    <b:YearAccessed>2019</b:YearAccessed>
    <b:MonthAccessed>11</b:MonthAccessed>
    <b:DayAccessed>20</b:DayAccessed>
    <b:URL>https://en.wikipedia.org/wiki/IPv6</b:URL>
    <b:Year>2017</b:Year>
    <b:Month>July</b:Month>
    <b:RefOrder>1</b:RefOrder>
  </b:Source>
  <b:Source>
    <b:Tag>Wik191</b:Tag>
    <b:SourceType>InternetSite</b:SourceType>
    <b:Guid>{180EC2B2-9F52-4C9A-8F26-7B24F9B01DE1}</b:Guid>
    <b:Author>
      <b:Author>
        <b:Corporate>Wikipedia</b:Corporate>
      </b:Author>
    </b:Author>
    <b:Title>IPv4 Address Exhaustion</b:Title>
    <b:YearAccessed>2019</b:YearAccessed>
    <b:MonthAccessed>11</b:MonthAccessed>
    <b:DayAccessed>20</b:DayAccessed>
    <b:URL>https://en.wikipedia.org/wiki/IPv4_address_exhaustion</b:URL>
    <b:RefOrder>2</b:RefOrder>
  </b:Source>
  <b:Source>
    <b:Tag>Wik192</b:Tag>
    <b:SourceType>InternetSite</b:SourceType>
    <b:Guid>{61E88B63-0C9F-44C0-8604-D956E01A27A2}</b:Guid>
    <b:Author>
      <b:Author>
        <b:Corporate>Wikipedia</b:Corporate>
      </b:Author>
    </b:Author>
    <b:Title>Classless Inter-Domain Routing</b:Title>
    <b:YearAccessed>2019</b:YearAccessed>
    <b:MonthAccessed>11</b:MonthAccessed>
    <b:DayAccessed>26</b:DayAccessed>
    <b:URL>https://en.wikipedia.org/wiki/Classless_Inter-Domain_Routing</b:URL>
    <b:RefOrder>3</b:RefOrder>
  </b:Source>
  <b:Source>
    <b:Tag>Tut19</b:Tag>
    <b:SourceType>InternetSite</b:SourceType>
    <b:Guid>{3F80D6A5-66AB-4E50-A9A3-491578A21B22}</b:Guid>
    <b:Author>
      <b:Author>
        <b:Corporate>Tutorials Point</b:Corporate>
      </b:Author>
    </b:Author>
    <b:Title>IPv6 - Address Types &amp; Formats</b:Title>
    <b:ProductionCompany>Tutorials Point (I) Pvt. Ltd.</b:ProductionCompany>
    <b:YearAccessed>2019</b:YearAccessed>
    <b:MonthAccessed>11</b:MonthAccessed>
    <b:DayAccessed>29</b:DayAccessed>
    <b:URL>https://www.tutorialspoint.com/ipv6/ipv6_address_types.htm</b:URL>
    <b:RefOrder>4</b:RefOrder>
  </b:Source>
  <b:Source>
    <b:Tag>Tut191</b:Tag>
    <b:SourceType>InternetSite</b:SourceType>
    <b:Guid>{EAD294DF-3B47-49AC-B8A0-9C32ACF41189}</b:Guid>
    <b:Author>
      <b:Author>
        <b:Corporate>Tutorials Point</b:Corporate>
      </b:Author>
    </b:Author>
    <b:Title>IPv6 - Headers</b:Title>
    <b:YearAccessed>2019</b:YearAccessed>
    <b:MonthAccessed>11</b:MonthAccessed>
    <b:DayAccessed>29</b:DayAccessed>
    <b:URL>https://www.tutorialspoint.com/ipv6/ipv6_headers.htm</b:URL>
    <b:ProductionCompany>Tutorials Point (I) Pvt. Ltd.</b:ProductionCompany>
    <b:RefOrder>5</b:RefOrder>
  </b:Source>
  <b:Source>
    <b:Tag>Tut192</b:Tag>
    <b:SourceType>InternetSite</b:SourceType>
    <b:Guid>{FFD778F4-2A90-421D-B4E9-A32925832C20}</b:Guid>
    <b:Author>
      <b:Author>
        <b:Corporate>Tutorials Point</b:Corporate>
      </b:Author>
    </b:Author>
    <b:Title>IPv6 - Subnetting</b:Title>
    <b:YearAccessed>2019</b:YearAccessed>
    <b:MonthAccessed>11</b:MonthAccessed>
    <b:DayAccessed>29</b:DayAccessed>
    <b:URL>https://www.tutorialspoint.com/ipv6/ipv6_subnetting.htm</b:URL>
    <b:ProductionCompany>Tutorials Point (I) Pvt. Ltd.</b:ProductionCompany>
    <b:RefOrder>6</b:RefOrder>
  </b:Source>
  <b:Source>
    <b:Tag>Gra17</b:Tag>
    <b:SourceType>BookSection</b:SourceType>
    <b:Guid>{AB6CD2D3-0B14-45D4-9656-8A46C99DB504}</b:Guid>
    <b:Year>2017</b:Year>
    <b:YearAccessed>2019</b:YearAccessed>
    <b:MonthAccessed>11</b:MonthAccessed>
    <b:DayAccessed>27</b:DayAccessed>
    <b:URL>http://www.ciscopress.com/articles/article.asp?p=2803866&amp;seqNum=4</b:URL>
    <b:Author>
      <b:Author>
        <b:NameList>
          <b:Person>
            <b:Last>Graziani</b:Last>
            <b:First>Rick</b:First>
          </b:Person>
        </b:NameList>
      </b:Author>
    </b:Author>
    <b:BookTitle>IPv6 Fundamentals: A Straightforward Approach to Understanding IPv6</b:BookTitle>
    <b:Publisher>Cisco Press</b:Publisher>
    <b:Edition>2nd Edition</b:Edition>
    <b:RefOrder>7</b:RefOrder>
  </b:Source>
  <b:Source>
    <b:Tag>Omn19</b:Tag>
    <b:SourceType>InternetSite</b:SourceType>
    <b:Guid>{AEA6C6DA-17BB-412E-8F4C-54A8C0C34955}</b:Guid>
    <b:Author>
      <b:Author>
        <b:Corporate>OmniSecu</b:Corporate>
      </b:Author>
    </b:Author>
    <b:Title>Global Unicast IPv6 Addresses, Global Unicast IPv6 Address prefix, format and range</b:Title>
    <b:YearAccessed>2019</b:YearAccessed>
    <b:MonthAccessed>11</b:MonthAccessed>
    <b:DayAccessed>27</b:DayAccessed>
    <b:URL>http://www.omnisecu.com/tcpip/ipv6/global-unicast-ipv6-addresses.php</b:URL>
    <b:RefOrder>8</b:RefOrder>
  </b:Source>
  <b:Source>
    <b:Tag>Stu19</b:Tag>
    <b:SourceType>InternetSite</b:SourceType>
    <b:Guid>{E9C6A204-4228-44B8-9B97-D58DE627AFCE}</b:Guid>
    <b:Title>IPv6 Unicast Address</b:Title>
    <b:Author>
      <b:Author>
        <b:Corporate>Study CCNA</b:Corporate>
      </b:Author>
    </b:Author>
    <b:YearAccessed>2019</b:YearAccessed>
    <b:MonthAccessed>11</b:MonthAccessed>
    <b:DayAccessed>27</b:DayAccessed>
    <b:URL>https://study-ccna.com/ipv6-unicast-addresses/</b:URL>
    <b:RefOrder>9</b:RefOrder>
  </b:Source>
  <b:Source>
    <b:Tag>Gra171</b:Tag>
    <b:SourceType>BookSection</b:SourceType>
    <b:Guid>{F81B4FE8-67B9-4D69-9D9E-D059223F5F9E}</b:Guid>
    <b:Author>
      <b:Author>
        <b:NameList>
          <b:Person>
            <b:Last>Graziani</b:Last>
            <b:First>Rick</b:First>
          </b:Person>
        </b:NameList>
      </b:Author>
    </b:Author>
    <b:Title>IPv6 Fundamentals: A Straightforward Approach to Understanding IPv6</b:Title>
    <b:Year>2017</b:Year>
    <b:YearAccessed>2019</b:YearAccessed>
    <b:MonthAccessed>11</b:MonthAccessed>
    <b:DayAccessed>27</b:DayAccessed>
    <b:URL>http://www.ciscopress.com/articles/article.asp?p=2803866&amp;seqNum=5</b:URL>
    <b:Publisher>Cisco Press</b:Publisher>
    <b:Edition>2nd Edition</b:Edition>
    <b:RefOrder>10</b:RefOrder>
  </b:Source>
  <b:Source>
    <b:Tag>Dig17</b:Tag>
    <b:SourceType>InternetSite</b:SourceType>
    <b:Guid>{9D545533-E647-4FB9-8F06-44555B63F82E}</b:Guid>
    <b:Title>IPv6: All about the new internet standard</b:Title>
    <b:Year>2017</b:Year>
    <b:Author>
      <b:Author>
        <b:Corporate>Digital Guide</b:Corporate>
      </b:Author>
    </b:Author>
    <b:ProductionCompany>IONOS</b:ProductionCompany>
    <b:Month>05</b:Month>
    <b:Day>12</b:Day>
    <b:YearAccessed>2019</b:YearAccessed>
    <b:MonthAccessed>11</b:MonthAccessed>
    <b:DayAccessed>27</b:DayAccessed>
    <b:URL>https://www.ionos.co.uk/digitalguide/server/know-how/what-are-the-benefits-of-ipv6/</b:URL>
    <b:RefOrder>11</b:RefOrder>
  </b:Source>
  <b:Source>
    <b:Tag>Gra19</b:Tag>
    <b:SourceType>BookSection</b:SourceType>
    <b:Guid>{5EB2AAFB-E40F-4203-AFE0-55CCDDEC5230}</b:Guid>
    <b:Author>
      <b:Author>
        <b:NameList>
          <b:Person>
            <b:Last>Graziani</b:Last>
            <b:First>Rick</b:First>
          </b:Person>
        </b:NameList>
      </b:Author>
    </b:Author>
    <b:Title>IPv6 Fundamentals: A Straightforward Approach to Understanding IPv6, 2nd Edition</b:Title>
    <b:Publisher>Cisco Press</b:Publisher>
    <b:Edition>2nd Edition</b:Edition>
    <b:YearAccessed>2019</b:YearAccessed>
    <b:MonthAccessed>11</b:MonthAccessed>
    <b:DayAccessed>27</b:DayAccessed>
    <b:URL>http://www.ciscopress.com/articles/article.asp?p=2803866&amp;seqNum=6</b:URL>
    <b:RefOrder>12</b:RefOrder>
  </b:Source>
  <b:Source>
    <b:Tag>Cis10</b:Tag>
    <b:SourceType>InternetSite</b:SourceType>
    <b:Guid>{D40E49D7-EC07-4608-A5EA-70AD4532C627}</b:Guid>
    <b:Author>
      <b:Author>
        <b:Corporate>Cisco</b:Corporate>
      </b:Author>
    </b:Author>
    <b:Title>NAT64 Technology: Connecting IPv6 and IPv4 Networks</b:Title>
    <b:Year>2010</b:Year>
    <b:Month>April</b:Month>
    <b:Day>27</b:Day>
    <b:YearAccessed>2019</b:YearAccessed>
    <b:MonthAccessed>11</b:MonthAccessed>
    <b:DayAccessed>28</b:DayAccessed>
    <b:URL>https://www.cisco.com/c/en/us/products/collateral/ios-nx-os-software/enterprise-ipv6-solution/white_paper_c11-676278.html</b:URL>
    <b:RefOrder>13</b:RefOrder>
  </b:Source>
  <b:Source>
    <b:Tag>Pau19</b:Tag>
    <b:SourceType>InternetSite</b:SourceType>
    <b:Guid>{9D2F22C2-25C5-47CF-9E1C-FA6F1427BFE9}</b:Guid>
    <b:Author>
      <b:Author>
        <b:NameList>
          <b:Person>
            <b:Last>Bischoff</b:Last>
            <b:First>Paul</b:First>
          </b:Person>
        </b:NameList>
      </b:Author>
    </b:Author>
    <b:Title>IPV6 vs IPV4: what are they, what’s the difference, which is most secure?</b:Title>
    <b:ProductionCompany>comparitech</b:ProductionCompany>
    <b:Year>2019</b:Year>
    <b:Month>1</b:Month>
    <b:Day>11</b:Day>
    <b:YearAccessed>2019</b:YearAccessed>
    <b:MonthAccessed>11</b:MonthAccessed>
    <b:DayAccessed>28</b:DayAccessed>
    <b:URL>https://www.comparitech.com/blog/vpn-privacy/ipv6-vs-ipv4/</b:URL>
    <b:RefOrder>14</b:RefOrder>
  </b:Source>
  <b:Source>
    <b:Tag>Dav17</b:Tag>
    <b:SourceType>InternetSite</b:SourceType>
    <b:Guid>{49243D7F-1608-497B-8979-14E8775FD3EC}</b:Guid>
    <b:Title>IPv6 Security Fundamentals</b:Title>
    <b:ProductionCompany>UK IPv6 Council</b:ProductionCompany>
    <b:Year>2017</b:Year>
    <b:YearAccessed>2019</b:YearAccessed>
    <b:MonthAccessed>11</b:MonthAccessed>
    <b:DayAccessed>29</b:DayAccessed>
    <b:URL>https://www.youtube.com/watch?v=a8zefJ_wAbQ</b:URL>
    <b:Comments>@ 17min 13sec - 17min 39sec</b:Comments>
    <b:Author>
      <b:Performer>
        <b:NameList>
          <b:Person>
            <b:Last>Holder</b:Last>
            <b:First>David</b:First>
          </b:Person>
        </b:NameList>
      </b:Performer>
      <b:Author>
        <b:NameList>
          <b:Person>
            <b:Last>Holder</b:Last>
            <b:First>David</b:First>
          </b:Person>
        </b:NameList>
      </b:Author>
    </b:Author>
    <b:InternetSiteTitle>YouTube</b:InternetSiteTitle>
    <b:Month>7</b:Month>
    <b:Day>31</b:Day>
    <b:RefOrder>15</b:RefOrder>
  </b:Source>
  <b:Source>
    <b:Tag>Hol19</b:Tag>
    <b:SourceType>InternetSite</b:SourceType>
    <b:Guid>{8A448082-674A-479E-BD5A-898442FD015F}</b:Guid>
    <b:Author>
      <b:Author>
        <b:NameList>
          <b:Person>
            <b:Last>Holder</b:Last>
            <b:First>David</b:First>
          </b:Person>
        </b:NameList>
      </b:Author>
    </b:Author>
    <b:Title>Common misconceptions about IPv6 security</b:Title>
    <b:Year>2019</b:Year>
    <b:Month>3</b:Month>
    <b:Day>18</b:Day>
    <b:YearAccessed>2019</b:YearAccessed>
    <b:MonthAccessed>11</b:MonthAccessed>
    <b:DayAccessed>29</b:DayAccessed>
    <b:URL>https://blog.apnic.net/2019/03/18/common-misconceptions-about-ipv6-security/</b:URL>
    <b:InternetSiteTitle>APNIC Blog</b:InternetSiteTitle>
    <b:RefOrder>16</b:RefOrder>
  </b:Source>
</b:Sources>
</file>

<file path=customXml/itemProps1.xml><?xml version="1.0" encoding="utf-8"?>
<ds:datastoreItem xmlns:ds="http://schemas.openxmlformats.org/officeDocument/2006/customXml" ds:itemID="{9EB96B71-5557-450B-8F6F-55BF45FCE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1626</TotalTime>
  <Pages>9</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12793</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Smalldon,L,Liam,TA R</cp:lastModifiedBy>
  <cp:revision>252</cp:revision>
  <cp:lastPrinted>2014-11-07T14:47:00Z</cp:lastPrinted>
  <dcterms:created xsi:type="dcterms:W3CDTF">2014-11-07T15:09:00Z</dcterms:created>
  <dcterms:modified xsi:type="dcterms:W3CDTF">2019-12-12T04:56:00Z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