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drawing>
          <wp:inline distB="114300" distT="114300" distL="114300" distR="114300">
            <wp:extent cx="2857500" cy="14287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857500" cy="1428750"/>
                    </a:xfrm>
                    <a:prstGeom prst="rect"/>
                    <a:ln/>
                  </pic:spPr>
                </pic:pic>
              </a:graphicData>
            </a:graphic>
          </wp:inline>
        </w:drawing>
      </w:r>
      <w:r w:rsidDel="00000000" w:rsidR="00000000" w:rsidRPr="00000000">
        <w:rPr>
          <w:rtl w:val="0"/>
        </w:rPr>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rtl w:val="0"/>
        </w:rPr>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contextualSpacing w:val="0"/>
        <w:rPr/>
      </w:pPr>
      <w:r w:rsidDel="00000000" w:rsidR="00000000" w:rsidRPr="00000000">
        <w:rPr>
          <w:rtl w:val="0"/>
        </w:rPr>
      </w:r>
    </w:p>
    <w:p w:rsidR="00000000" w:rsidDel="00000000" w:rsidP="00000000" w:rsidRDefault="00000000" w:rsidRPr="00000000" w14:paraId="0000000B">
      <w:pPr>
        <w:contextualSpacing w:val="0"/>
        <w:rPr/>
      </w:pPr>
      <w:r w:rsidDel="00000000" w:rsidR="00000000" w:rsidRPr="00000000">
        <w:rPr>
          <w:rtl w:val="0"/>
        </w:rPr>
      </w:r>
    </w:p>
    <w:p w:rsidR="00000000" w:rsidDel="00000000" w:rsidP="00000000" w:rsidRDefault="00000000" w:rsidRPr="00000000" w14:paraId="0000000C">
      <w:pPr>
        <w:contextualSpacing w:val="0"/>
        <w:rPr/>
      </w:pPr>
      <w:r w:rsidDel="00000000" w:rsidR="00000000" w:rsidRPr="00000000">
        <w:rPr>
          <w:rtl w:val="0"/>
        </w:rPr>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rtl w:val="0"/>
        </w:rPr>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rPr/>
      </w:pPr>
      <w:r w:rsidDel="00000000" w:rsidR="00000000" w:rsidRPr="00000000">
        <w:rPr>
          <w:rtl w:val="0"/>
        </w:rPr>
      </w:r>
    </w:p>
    <w:p w:rsidR="00000000" w:rsidDel="00000000" w:rsidP="00000000" w:rsidRDefault="00000000" w:rsidRPr="00000000" w14:paraId="00000011">
      <w:pPr>
        <w:contextualSpacing w:val="0"/>
        <w:jc w:val="center"/>
        <w:rPr>
          <w:b w:val="1"/>
          <w:sz w:val="24"/>
          <w:szCs w:val="24"/>
        </w:rPr>
      </w:pPr>
      <w:r w:rsidDel="00000000" w:rsidR="00000000" w:rsidRPr="00000000">
        <w:rPr>
          <w:b w:val="1"/>
          <w:sz w:val="24"/>
          <w:szCs w:val="24"/>
          <w:rtl w:val="0"/>
        </w:rPr>
        <w:t xml:space="preserve">The Effects Of Domestic Violence On Women</w:t>
      </w:r>
    </w:p>
    <w:p w:rsidR="00000000" w:rsidDel="00000000" w:rsidP="00000000" w:rsidRDefault="00000000" w:rsidRPr="00000000" w14:paraId="00000012">
      <w:pPr>
        <w:spacing w:line="360" w:lineRule="auto"/>
        <w:contextualSpacing w:val="0"/>
        <w:jc w:val="center"/>
        <w:rPr/>
      </w:pPr>
      <w:r w:rsidDel="00000000" w:rsidR="00000000" w:rsidRPr="00000000">
        <w:rPr>
          <w:rtl w:val="0"/>
        </w:rPr>
      </w:r>
    </w:p>
    <w:p w:rsidR="00000000" w:rsidDel="00000000" w:rsidP="00000000" w:rsidRDefault="00000000" w:rsidRPr="00000000" w14:paraId="00000013">
      <w:pPr>
        <w:spacing w:line="360" w:lineRule="auto"/>
        <w:contextualSpacing w:val="0"/>
        <w:jc w:val="center"/>
        <w:rPr/>
      </w:pPr>
      <w:r w:rsidDel="00000000" w:rsidR="00000000" w:rsidRPr="00000000">
        <w:rPr>
          <w:rtl w:val="0"/>
        </w:rPr>
        <w:t xml:space="preserve">Sara Rhiannon Jones - 1703134</w:t>
        <w:br w:type="textWrapping"/>
      </w:r>
      <w:r w:rsidDel="00000000" w:rsidR="00000000" w:rsidRPr="00000000">
        <w:br w:type="page"/>
      </w:r>
      <w:r w:rsidDel="00000000" w:rsidR="00000000" w:rsidRPr="00000000">
        <w:rPr>
          <w:rtl w:val="0"/>
        </w:rPr>
      </w:r>
    </w:p>
    <w:p w:rsidR="00000000" w:rsidDel="00000000" w:rsidP="00000000" w:rsidRDefault="00000000" w:rsidRPr="00000000" w14:paraId="00000014">
      <w:pPr>
        <w:spacing w:line="360" w:lineRule="auto"/>
        <w:ind w:firstLine="720"/>
        <w:contextualSpacing w:val="0"/>
        <w:rPr/>
      </w:pPr>
      <w:r w:rsidDel="00000000" w:rsidR="00000000" w:rsidRPr="00000000">
        <w:rPr>
          <w:rtl w:val="0"/>
        </w:rPr>
        <w:t xml:space="preserve">Domestic violence is commonly defined as “an incident or pattern of incidents of controlling, coercive, threatening, degrading and violent behaviour, including sexual violence, in the majority of cases by a partner or ex-partner, but also by a family member or carer” (Women’s Aid 2015). When people usually think of domestic violence, people often only think about the physical act of being violent or showing aggression towards a partner; but it can be shown through more subtle ways e.g controlling the financial income of a partner, psychological or emotional abuse, harassment and stalking, and general control over a partner. Women’s Aid (2015) have reported that domestic violence is more commonly inflicted by men towards women. However, reports show that over the past few years, the percentage of men being victims of domestic violence has increased; with an average of 19% of reported victims being male in 2012, and raising to an average of 21% in 2014 (MenKind 2018). The effects of domestic violence can and often is harmful to victims, not only physically, but emotionally too; with reports that abuse from a family member can lead to suicidal behaviour and also drug and alcohol abuse as a method for coping. The physical harm can in some extreme cases, lead to murder of an intimate partner or even the children. Reports show that 11% of homicides in the US between 1976 and 2002 were from intimate partners (WHO 2006). In England and Wales, two women are killed each week from domestic violence (Refuge 2016). The UK government is working hard to prevent these outcomes through introducing new policies and funding millions of pounds into different organisations that offer many different services for men and women across the UK. </w:t>
      </w:r>
    </w:p>
    <w:p w:rsidR="00000000" w:rsidDel="00000000" w:rsidP="00000000" w:rsidRDefault="00000000" w:rsidRPr="00000000" w14:paraId="00000015">
      <w:pPr>
        <w:spacing w:line="360" w:lineRule="auto"/>
        <w:ind w:left="0" w:firstLine="0"/>
        <w:contextualSpacing w:val="0"/>
        <w:rPr/>
      </w:pPr>
      <w:r w:rsidDel="00000000" w:rsidR="00000000" w:rsidRPr="00000000">
        <w:rPr>
          <w:rtl w:val="0"/>
        </w:rPr>
      </w:r>
    </w:p>
    <w:p w:rsidR="00000000" w:rsidDel="00000000" w:rsidP="00000000" w:rsidRDefault="00000000" w:rsidRPr="00000000" w14:paraId="00000016">
      <w:pPr>
        <w:spacing w:line="360" w:lineRule="auto"/>
        <w:ind w:left="0" w:firstLine="720"/>
        <w:contextualSpacing w:val="0"/>
        <w:rPr/>
      </w:pPr>
      <w:r w:rsidDel="00000000" w:rsidR="00000000" w:rsidRPr="00000000">
        <w:rPr>
          <w:rtl w:val="0"/>
        </w:rPr>
        <w:t xml:space="preserve">This topic is one that has so much sensitivity around it and is a hard subject to tackle, but with the help of government funded organisations and other charities, more awareness has been raised to help reduce the amount of women, men and children that are affected by the matter. Women’s aid is one of the leading organisations funded by the government but has a strong prejudice towards helping female victims; similarly, Refuge put an emphasis on help for female victims, yet they are also an organisation who currently help and support 76 male victims.</w:t>
      </w:r>
    </w:p>
    <w:p w:rsidR="00000000" w:rsidDel="00000000" w:rsidP="00000000" w:rsidRDefault="00000000" w:rsidRPr="00000000" w14:paraId="00000017">
      <w:pPr>
        <w:spacing w:line="360" w:lineRule="auto"/>
        <w:ind w:left="0" w:firstLine="720"/>
        <w:contextualSpacing w:val="0"/>
        <w:rPr/>
      </w:pPr>
      <w:r w:rsidDel="00000000" w:rsidR="00000000" w:rsidRPr="00000000">
        <w:rPr>
          <w:rtl w:val="0"/>
        </w:rPr>
        <w:t xml:space="preserve"> Since many of the domestic violence organisations and charities were first introduced in the latter half of the 20th century, this was around the time that women were first being introduced to equal rights to the same opportunities as men. Refuge opened the world’s first safe house for women and children in 1971 to empower women and children to rebuild their lives, free from violence and fear; and this spurred the era that women were beginning to understand that they were able to stand up for themselves in the difficult times of dealing domestic violence; this is why many of the charities and organisations are female-centred and hold a bias towards women. However with the changes that are currently being made in the 21st century regarding sexual orientation and gender, some of these organisations are changing their names to more non gender specific names. In saying this, it is also still important to note that between 2013 and 2015, the number of women killed by domestic violence was four times higher than the number of men (Refuge 2016) so it is somewhat important to keep the emphasis on female victims. Domestic violence has been a sensitive matter in the past and continues to be somewhat of a taboo issue. But the era of female empowerment has arrived with many individual advocates for the matter and the great work of organisations like these mentioned in this essay; more and more women and men are coming forward with their stories to help put an end to the devastating and ruining events of domestic violence, whatever form is it shown in. This essay will attempt to report some suggestions how and why women are the most affected by domestic violence and what is being done to prevent and support female victims. </w:t>
      </w:r>
    </w:p>
    <w:p w:rsidR="00000000" w:rsidDel="00000000" w:rsidP="00000000" w:rsidRDefault="00000000" w:rsidRPr="00000000" w14:paraId="00000018">
      <w:pPr>
        <w:spacing w:line="360" w:lineRule="auto"/>
        <w:ind w:firstLine="720"/>
        <w:contextualSpacing w:val="0"/>
        <w:rPr/>
      </w:pPr>
      <w:r w:rsidDel="00000000" w:rsidR="00000000" w:rsidRPr="00000000">
        <w:rPr>
          <w:rtl w:val="0"/>
        </w:rPr>
      </w:r>
    </w:p>
    <w:p w:rsidR="00000000" w:rsidDel="00000000" w:rsidP="00000000" w:rsidRDefault="00000000" w:rsidRPr="00000000" w14:paraId="00000019">
      <w:pPr>
        <w:spacing w:line="360" w:lineRule="auto"/>
        <w:ind w:left="0" w:firstLine="720"/>
        <w:contextualSpacing w:val="0"/>
        <w:rPr/>
      </w:pPr>
      <w:r w:rsidDel="00000000" w:rsidR="00000000" w:rsidRPr="00000000">
        <w:rPr>
          <w:rtl w:val="0"/>
        </w:rPr>
        <w:t xml:space="preserve">Domestic violence is clearly a serious matter with the subject estimated to cost the UK nearly £23 billion per year (Refuge 2004). Studies suggest that there are some factors within a person’s environment which can worsen the abuse towards a partner. It has been argued that men living in poverty are less able to live up to the “successful” male role that is commonly represented in the media, and therefore would hit women to portray their dominance (Jewkes 2002). Poverty levels are currently higher than ever in the UK and may suggest one reason why women are still being domestically abused as men aren’t able to portray their masculine identity. </w:t>
      </w:r>
    </w:p>
    <w:p w:rsidR="00000000" w:rsidDel="00000000" w:rsidP="00000000" w:rsidRDefault="00000000" w:rsidRPr="00000000" w14:paraId="0000001A">
      <w:pPr>
        <w:spacing w:line="360" w:lineRule="auto"/>
        <w:ind w:left="0" w:firstLine="720"/>
        <w:contextualSpacing w:val="0"/>
        <w:rPr/>
      </w:pPr>
      <w:r w:rsidDel="00000000" w:rsidR="00000000" w:rsidRPr="00000000">
        <w:rPr>
          <w:rtl w:val="0"/>
        </w:rPr>
        <w:t xml:space="preserve">Alcohol is very well known to be a depressant when consumed; and studies have suggested that alcoholism within a perpetrator can often affect the amount or severity of the domestic violence displayed. Some researchers have noted that violent acts are more likely to be performed when drunk because the perpetrator may ignore the fact that they will be held accountable for their actions (Jewkes 2002).</w:t>
      </w:r>
    </w:p>
    <w:p w:rsidR="00000000" w:rsidDel="00000000" w:rsidP="00000000" w:rsidRDefault="00000000" w:rsidRPr="00000000" w14:paraId="0000001B">
      <w:pPr>
        <w:spacing w:line="360" w:lineRule="auto"/>
        <w:ind w:left="0" w:firstLine="720"/>
        <w:contextualSpacing w:val="0"/>
        <w:rPr/>
      </w:pPr>
      <w:r w:rsidDel="00000000" w:rsidR="00000000" w:rsidRPr="00000000">
        <w:rPr>
          <w:rtl w:val="0"/>
        </w:rPr>
        <w:t xml:space="preserve">Pornography has been considered to help some couples relationships, but also has a connection to male dominance in its content; reporting that 43% of women are displayed to play a submissive role to the male actor, but only displaying 10% of males in this role to a female actor (Rothman 2015). The pornography may not have direct effect to women’s lives but if this is the way that young males and females learn about sex, it is inevitable that the acts displayed in the sexual content that is so easily accessible online, is what will be thought of as the normality of sex; when in reality, a lot of the sexual content of pornography is that of abuse and mistreatment. One meta-analysis including 2,309 participants on the matter of the correlation between sexual explicit material and the acceptance of rape, found that the relationship between them was significant (Rothman 2015); suggesting that males who watch pornography are more likely to perform more aggressive sexual acts towards their partners. </w:t>
      </w:r>
    </w:p>
    <w:p w:rsidR="00000000" w:rsidDel="00000000" w:rsidP="00000000" w:rsidRDefault="00000000" w:rsidRPr="00000000" w14:paraId="0000001C">
      <w:pPr>
        <w:spacing w:line="360" w:lineRule="auto"/>
        <w:ind w:firstLine="720"/>
        <w:contextualSpacing w:val="0"/>
        <w:rPr/>
      </w:pPr>
      <w:r w:rsidDel="00000000" w:rsidR="00000000" w:rsidRPr="00000000">
        <w:rPr>
          <w:rtl w:val="0"/>
        </w:rPr>
      </w:r>
    </w:p>
    <w:p w:rsidR="00000000" w:rsidDel="00000000" w:rsidP="00000000" w:rsidRDefault="00000000" w:rsidRPr="00000000" w14:paraId="0000001D">
      <w:pPr>
        <w:spacing w:line="360" w:lineRule="auto"/>
        <w:ind w:firstLine="720"/>
        <w:contextualSpacing w:val="0"/>
        <w:rPr/>
      </w:pPr>
      <w:r w:rsidDel="00000000" w:rsidR="00000000" w:rsidRPr="00000000">
        <w:rPr>
          <w:rtl w:val="0"/>
        </w:rPr>
        <w:t xml:space="preserve">As domestic violence is more often displayed within the home of the victim, it must be a question whether children are affected by the violence displayed. Women’s Aid reports that between 40% and 70% of these children are directly affected by the abuse and become victims themselves (2015). The exposure to the violence has been noted to have an effect on the children’s behaviours. One study has found that in general, children that are exposed to domestic violence; either directly or indirectly, are more likely to develop aggressive behaviour patterns, increased probability of suffering with depression and anxiety, decreased ability of social skills and perform poorer academically (Fantuzzo 1999). These types of sensitive studies are in fact very important to research and analyse, to be able to underline the main effects so that the correct procedures and pathways are laid for future development of the children affected. One in five children are reported to be exposed to some kind of domestic violence (NSPCC 2018); the NSPCC are working with schools to better children’s knowledge of violence and abuse that may be affecting their mothers at home and also have been offering a helpline number for the past 30 years if they are being abused themselves. This is a positive move in the right direction; by teaching children from a young age what is and isn’t acceptable behaviour, then future generations will be less domestically violent towards their partners and loved ones. </w:t>
      </w:r>
    </w:p>
    <w:p w:rsidR="00000000" w:rsidDel="00000000" w:rsidP="00000000" w:rsidRDefault="00000000" w:rsidRPr="00000000" w14:paraId="0000001E">
      <w:pPr>
        <w:spacing w:line="360" w:lineRule="auto"/>
        <w:ind w:firstLine="720"/>
        <w:contextualSpacing w:val="0"/>
        <w:rPr/>
      </w:pPr>
      <w:r w:rsidDel="00000000" w:rsidR="00000000" w:rsidRPr="00000000">
        <w:rPr>
          <w:rtl w:val="0"/>
        </w:rPr>
      </w:r>
    </w:p>
    <w:p w:rsidR="00000000" w:rsidDel="00000000" w:rsidP="00000000" w:rsidRDefault="00000000" w:rsidRPr="00000000" w14:paraId="0000001F">
      <w:pPr>
        <w:spacing w:line="360" w:lineRule="auto"/>
        <w:ind w:firstLine="720"/>
        <w:contextualSpacing w:val="0"/>
        <w:rPr/>
      </w:pPr>
      <w:r w:rsidDel="00000000" w:rsidR="00000000" w:rsidRPr="00000000">
        <w:rPr>
          <w:rtl w:val="0"/>
        </w:rPr>
        <w:t xml:space="preserve">The UK Government have recognised the urgency of direct and indirect exposure to domestic violence within young people and have been injecting funding into the matter for years to attempt to help women and young people to speak out about the challenging topic. The successful ‘This Is Abuse’ campaign targeting young people, teamed up with the popular soap ‘Hollyoaks’ on Channel 4 as well as showing adverts including the different forms of domestic violence, to raise awareness about domestic violence within the teenage community. </w:t>
      </w:r>
    </w:p>
    <w:p w:rsidR="00000000" w:rsidDel="00000000" w:rsidP="00000000" w:rsidRDefault="00000000" w:rsidRPr="00000000" w14:paraId="00000020">
      <w:pPr>
        <w:spacing w:line="360" w:lineRule="auto"/>
        <w:ind w:left="0" w:firstLine="0"/>
        <w:contextualSpacing w:val="0"/>
        <w:rPr/>
      </w:pPr>
      <w:r w:rsidDel="00000000" w:rsidR="00000000" w:rsidRPr="00000000">
        <w:rPr>
          <w:rtl w:val="0"/>
        </w:rPr>
      </w:r>
    </w:p>
    <w:p w:rsidR="00000000" w:rsidDel="00000000" w:rsidP="00000000" w:rsidRDefault="00000000" w:rsidRPr="00000000" w14:paraId="00000021">
      <w:pPr>
        <w:spacing w:line="360" w:lineRule="auto"/>
        <w:ind w:left="0" w:firstLine="720"/>
        <w:contextualSpacing w:val="0"/>
        <w:rPr/>
      </w:pPr>
      <w:r w:rsidDel="00000000" w:rsidR="00000000" w:rsidRPr="00000000">
        <w:rPr>
          <w:rtl w:val="0"/>
        </w:rPr>
        <w:t xml:space="preserve">The number of domestic violence victims that have reported their issues and have come forward to better their quality of life has proven to be significant over the years and continues to make significant impact on individual lives; however, the amount of domestic violence that goes unreported in the UK is unknown as so many women and men do not seek help. It must be asked why do some victims not come forward about their issues. </w:t>
      </w:r>
    </w:p>
    <w:p w:rsidR="00000000" w:rsidDel="00000000" w:rsidP="00000000" w:rsidRDefault="00000000" w:rsidRPr="00000000" w14:paraId="00000022">
      <w:pPr>
        <w:spacing w:line="360" w:lineRule="auto"/>
        <w:ind w:left="0" w:firstLine="0"/>
        <w:contextualSpacing w:val="0"/>
        <w:rPr/>
      </w:pPr>
      <w:r w:rsidDel="00000000" w:rsidR="00000000" w:rsidRPr="00000000">
        <w:rPr>
          <w:rtl w:val="0"/>
        </w:rPr>
        <w:t xml:space="preserve">There is a common specticality around the allegations that victims claim against their perpetrators, people often wonder if they are true or not; the fear of being called a liar can often deter a person from speaking up for themselves. In saying this, Keir Starmer (2013) reported that there was a rise of 73% in convictions of violence against women and girls; out of the 117,542 allegations of rape or domestic violence, 35 of these were found to be false allegations of rape, six found to be false allegations of domestic abuse and three found to be false allegations of rape and domestic abuse (The Guardian 2013). </w:t>
      </w:r>
    </w:p>
    <w:p w:rsidR="00000000" w:rsidDel="00000000" w:rsidP="00000000" w:rsidRDefault="00000000" w:rsidRPr="00000000" w14:paraId="00000023">
      <w:pPr>
        <w:spacing w:line="360" w:lineRule="auto"/>
        <w:ind w:firstLine="720"/>
        <w:contextualSpacing w:val="0"/>
        <w:rPr/>
      </w:pPr>
      <w:r w:rsidDel="00000000" w:rsidR="00000000" w:rsidRPr="00000000">
        <w:rPr>
          <w:rtl w:val="0"/>
        </w:rPr>
      </w:r>
    </w:p>
    <w:p w:rsidR="00000000" w:rsidDel="00000000" w:rsidP="00000000" w:rsidRDefault="00000000" w:rsidRPr="00000000" w14:paraId="00000024">
      <w:pPr>
        <w:spacing w:line="360" w:lineRule="auto"/>
        <w:ind w:firstLine="720"/>
        <w:contextualSpacing w:val="0"/>
        <w:rPr/>
      </w:pPr>
      <w:r w:rsidDel="00000000" w:rsidR="00000000" w:rsidRPr="00000000">
        <w:rPr>
          <w:rtl w:val="0"/>
        </w:rPr>
        <w:t xml:space="preserve">For the number of women who are victimised by domestic violence, the outcomes can often become fatal; with police reports showing that 78% of the 309 female homicides in Wales and England were perpetrated by intimate partners of the victims from 2013 to 2016 (Office for National Statistics 2017). Domestic Violence Disclosure Scheme (DVDS), otherwise known as known as ‘Clare’s Law’ was brought into effect by police in England and Wales in 2012 after a woman was killed by her boyfriend who was known to have a history of violence towards women. The DVDS allows the police to disclose information to members of the public whether a potential partner has a history of violence in order for them to make an informed decision on the person; and to prevent potential violence in future (BBC 2014).</w:t>
      </w:r>
    </w:p>
    <w:p w:rsidR="00000000" w:rsidDel="00000000" w:rsidP="00000000" w:rsidRDefault="00000000" w:rsidRPr="00000000" w14:paraId="00000025">
      <w:pPr>
        <w:spacing w:line="360" w:lineRule="auto"/>
        <w:ind w:firstLine="720"/>
        <w:contextualSpacing w:val="0"/>
        <w:rPr/>
      </w:pPr>
      <w:r w:rsidDel="00000000" w:rsidR="00000000" w:rsidRPr="00000000">
        <w:rPr>
          <w:rtl w:val="0"/>
        </w:rPr>
        <w:t xml:space="preserve">In 2015, the Home Office gave £2 million worth of funding to the charities SafeLives and Women’s Aid to develop an intervention project called ‘Sooner The Better’ which has the aims to provide female victims and their families early intervention as research shows that 85% of women who seek help do not get the support they need until they have attempted to seek help five times previously (SafeLives 2015). This funding has been raised through the taxation of sanitary products for women and girls across the UK. </w:t>
      </w:r>
    </w:p>
    <w:p w:rsidR="00000000" w:rsidDel="00000000" w:rsidP="00000000" w:rsidRDefault="00000000" w:rsidRPr="00000000" w14:paraId="00000026">
      <w:pPr>
        <w:spacing w:line="360" w:lineRule="auto"/>
        <w:ind w:firstLine="720"/>
        <w:contextualSpacing w:val="0"/>
        <w:rPr/>
      </w:pPr>
      <w:r w:rsidDel="00000000" w:rsidR="00000000" w:rsidRPr="00000000">
        <w:rPr>
          <w:rtl w:val="0"/>
        </w:rPr>
        <w:t xml:space="preserve">In accordance to the growing matter of domestic violence, UK Government have been providing funds for the recent years with £80 million being injected into accommodation-based services ensuring that all women who seek help are provided with the support that they need. Another £20 million was announced at the beginning of 2017; and a further £15 million was announced to fund Violence Against Women and Girls (VAWG) was announced which included emergency services and health services connections to promote, protect and prevent women and girls against domestic abuse (House of Commons 2018).</w:t>
      </w:r>
    </w:p>
    <w:p w:rsidR="00000000" w:rsidDel="00000000" w:rsidP="00000000" w:rsidRDefault="00000000" w:rsidRPr="00000000" w14:paraId="00000027">
      <w:pPr>
        <w:spacing w:line="360" w:lineRule="auto"/>
        <w:ind w:firstLine="720"/>
        <w:contextualSpacing w:val="0"/>
        <w:rPr/>
      </w:pPr>
      <w:r w:rsidDel="00000000" w:rsidR="00000000" w:rsidRPr="00000000">
        <w:rPr>
          <w:rtl w:val="0"/>
        </w:rPr>
      </w:r>
    </w:p>
    <w:p w:rsidR="00000000" w:rsidDel="00000000" w:rsidP="00000000" w:rsidRDefault="00000000" w:rsidRPr="00000000" w14:paraId="00000028">
      <w:pPr>
        <w:spacing w:line="360" w:lineRule="auto"/>
        <w:ind w:firstLine="720"/>
        <w:contextualSpacing w:val="0"/>
        <w:rPr>
          <w:color w:val="434343"/>
        </w:rPr>
      </w:pPr>
      <w:r w:rsidDel="00000000" w:rsidR="00000000" w:rsidRPr="00000000">
        <w:rPr>
          <w:rtl w:val="0"/>
        </w:rPr>
        <w:t xml:space="preserve">In conclusion, the Government have shown their concern about the matter of domestic violence and have been doing so much work to fund the right campaigns to support everyone who is affected by it; this funding has allowed voices to be heard and awareness to be raised to the women who feel like there is no escape. The era of female empowerment has arrived and and women are speaking out more about equality within men and women and how women who are abused domestically or not are not the ones to be blamed for male behaviour. With this being said, the number of victims suffering from different forms of domestic violence is still very significant and there must be more that can be done to prevent any more fatalities and families being torn apart by either direct or indirect domestic abuse.</w:t>
      </w:r>
      <w:r w:rsidDel="00000000" w:rsidR="00000000" w:rsidRPr="00000000">
        <w:rPr>
          <w:color w:val="434343"/>
          <w:rtl w:val="0"/>
        </w:rPr>
        <w:t xml:space="preserve"> </w:t>
      </w:r>
    </w:p>
    <w:p w:rsidR="00000000" w:rsidDel="00000000" w:rsidP="00000000" w:rsidRDefault="00000000" w:rsidRPr="00000000" w14:paraId="00000029">
      <w:pPr>
        <w:ind w:left="0" w:firstLine="0"/>
        <w:contextualSpacing w:val="0"/>
        <w:rPr>
          <w:color w:val="434343"/>
        </w:rPr>
      </w:pPr>
      <w:r w:rsidDel="00000000" w:rsidR="00000000" w:rsidRPr="00000000">
        <w:br w:type="page"/>
      </w:r>
      <w:r w:rsidDel="00000000" w:rsidR="00000000" w:rsidRPr="00000000">
        <w:rPr>
          <w:rtl w:val="0"/>
        </w:rPr>
      </w:r>
    </w:p>
    <w:p w:rsidR="00000000" w:rsidDel="00000000" w:rsidP="00000000" w:rsidRDefault="00000000" w:rsidRPr="00000000" w14:paraId="0000002A">
      <w:pPr>
        <w:ind w:left="0" w:firstLine="0"/>
        <w:contextualSpacing w:val="0"/>
        <w:rPr>
          <w:color w:val="45818e"/>
        </w:rPr>
      </w:pPr>
      <w:r w:rsidDel="00000000" w:rsidR="00000000" w:rsidRPr="00000000">
        <w:rPr>
          <w:rtl w:val="0"/>
        </w:rPr>
      </w:r>
    </w:p>
    <w:p w:rsidR="00000000" w:rsidDel="00000000" w:rsidP="00000000" w:rsidRDefault="00000000" w:rsidRPr="00000000" w14:paraId="0000002B">
      <w:pPr>
        <w:contextualSpacing w:val="0"/>
        <w:rPr>
          <w:b w:val="1"/>
          <w:u w:val="single"/>
        </w:rPr>
      </w:pPr>
      <w:r w:rsidDel="00000000" w:rsidR="00000000" w:rsidRPr="00000000">
        <w:rPr>
          <w:b w:val="1"/>
          <w:u w:val="single"/>
          <w:rtl w:val="0"/>
        </w:rPr>
        <w:t xml:space="preserve">References</w:t>
      </w:r>
    </w:p>
    <w:p w:rsidR="00000000" w:rsidDel="00000000" w:rsidP="00000000" w:rsidRDefault="00000000" w:rsidRPr="00000000" w14:paraId="0000002C">
      <w:pPr>
        <w:contextualSpacing w:val="0"/>
        <w:rPr>
          <w:b w:val="1"/>
          <w:u w:val="single"/>
        </w:rPr>
      </w:pPr>
      <w:r w:rsidDel="00000000" w:rsidR="00000000" w:rsidRPr="00000000">
        <w:rPr>
          <w:rtl w:val="0"/>
        </w:rPr>
      </w:r>
    </w:p>
    <w:p w:rsidR="00000000" w:rsidDel="00000000" w:rsidP="00000000" w:rsidRDefault="00000000" w:rsidRPr="00000000" w14:paraId="0000002D">
      <w:pPr>
        <w:contextualSpacing w:val="0"/>
        <w:rPr>
          <w:highlight w:val="white"/>
        </w:rPr>
      </w:pPr>
      <w:r w:rsidDel="00000000" w:rsidR="00000000" w:rsidRPr="00000000">
        <w:rPr>
          <w:highlight w:val="white"/>
          <w:rtl w:val="0"/>
        </w:rPr>
        <w:t xml:space="preserve">Brzank, P. (2010). Intimate-partner-violence against women: victims help-seeking patterns. </w:t>
      </w:r>
      <w:r w:rsidDel="00000000" w:rsidR="00000000" w:rsidRPr="00000000">
        <w:rPr>
          <w:i w:val="1"/>
          <w:highlight w:val="white"/>
          <w:rtl w:val="0"/>
        </w:rPr>
        <w:t xml:space="preserve">Injury Prevention</w:t>
      </w:r>
      <w:r w:rsidDel="00000000" w:rsidR="00000000" w:rsidRPr="00000000">
        <w:rPr>
          <w:highlight w:val="white"/>
          <w:rtl w:val="0"/>
        </w:rPr>
        <w:t xml:space="preserve">.</w:t>
      </w:r>
    </w:p>
    <w:p w:rsidR="00000000" w:rsidDel="00000000" w:rsidP="00000000" w:rsidRDefault="00000000" w:rsidRPr="00000000" w14:paraId="0000002E">
      <w:pPr>
        <w:contextualSpacing w:val="0"/>
        <w:rPr>
          <w:highlight w:val="white"/>
        </w:rPr>
      </w:pPr>
      <w:r w:rsidDel="00000000" w:rsidR="00000000" w:rsidRPr="00000000">
        <w:rPr>
          <w:rtl w:val="0"/>
        </w:rPr>
      </w:r>
    </w:p>
    <w:p w:rsidR="00000000" w:rsidDel="00000000" w:rsidP="00000000" w:rsidRDefault="00000000" w:rsidRPr="00000000" w14:paraId="0000002F">
      <w:pPr>
        <w:contextualSpacing w:val="0"/>
        <w:rPr>
          <w:highlight w:val="white"/>
        </w:rPr>
      </w:pPr>
      <w:r w:rsidDel="00000000" w:rsidR="00000000" w:rsidRPr="00000000">
        <w:rPr>
          <w:highlight w:val="white"/>
          <w:rtl w:val="0"/>
        </w:rPr>
        <w:t xml:space="preserve">Clare's Law introduced against abuse. (2014). Retrieved from https://www.bbc.co.uk/news/uk-politics-26488011</w:t>
      </w:r>
    </w:p>
    <w:p w:rsidR="00000000" w:rsidDel="00000000" w:rsidP="00000000" w:rsidRDefault="00000000" w:rsidRPr="00000000" w14:paraId="00000030">
      <w:pPr>
        <w:contextualSpacing w:val="0"/>
        <w:rPr>
          <w:highlight w:val="white"/>
        </w:rPr>
      </w:pPr>
      <w:r w:rsidDel="00000000" w:rsidR="00000000" w:rsidRPr="00000000">
        <w:rPr>
          <w:rtl w:val="0"/>
        </w:rPr>
      </w:r>
    </w:p>
    <w:p w:rsidR="00000000" w:rsidDel="00000000" w:rsidP="00000000" w:rsidRDefault="00000000" w:rsidRPr="00000000" w14:paraId="00000031">
      <w:pPr>
        <w:contextualSpacing w:val="0"/>
        <w:rPr>
          <w:highlight w:val="white"/>
        </w:rPr>
      </w:pPr>
      <w:r w:rsidDel="00000000" w:rsidR="00000000" w:rsidRPr="00000000">
        <w:rPr>
          <w:highlight w:val="white"/>
          <w:rtl w:val="0"/>
        </w:rPr>
        <w:t xml:space="preserve">Fantuzzo, J., &amp; Mohr, W. (1999). Prevalence and Effects of Child Exposure to Domestic Violence. </w:t>
      </w:r>
      <w:r w:rsidDel="00000000" w:rsidR="00000000" w:rsidRPr="00000000">
        <w:rPr>
          <w:i w:val="1"/>
          <w:highlight w:val="white"/>
          <w:rtl w:val="0"/>
        </w:rPr>
        <w:t xml:space="preserve">The Future Of Children</w:t>
      </w:r>
      <w:r w:rsidDel="00000000" w:rsidR="00000000" w:rsidRPr="00000000">
        <w:rPr>
          <w:highlight w:val="white"/>
          <w:rtl w:val="0"/>
        </w:rPr>
        <w:t xml:space="preserve">, </w:t>
      </w:r>
      <w:r w:rsidDel="00000000" w:rsidR="00000000" w:rsidRPr="00000000">
        <w:rPr>
          <w:i w:val="1"/>
          <w:highlight w:val="white"/>
          <w:rtl w:val="0"/>
        </w:rPr>
        <w:t xml:space="preserve">9</w:t>
      </w:r>
      <w:r w:rsidDel="00000000" w:rsidR="00000000" w:rsidRPr="00000000">
        <w:rPr>
          <w:highlight w:val="white"/>
          <w:rtl w:val="0"/>
        </w:rPr>
        <w:t xml:space="preserve">(3), 21. doi: 10.2307/1602779</w:t>
      </w:r>
    </w:p>
    <w:p w:rsidR="00000000" w:rsidDel="00000000" w:rsidP="00000000" w:rsidRDefault="00000000" w:rsidRPr="00000000" w14:paraId="00000032">
      <w:pPr>
        <w:contextualSpacing w:val="0"/>
        <w:rPr>
          <w:highlight w:val="white"/>
        </w:rPr>
      </w:pPr>
      <w:r w:rsidDel="00000000" w:rsidR="00000000" w:rsidRPr="00000000">
        <w:rPr>
          <w:rtl w:val="0"/>
        </w:rPr>
      </w:r>
    </w:p>
    <w:p w:rsidR="00000000" w:rsidDel="00000000" w:rsidP="00000000" w:rsidRDefault="00000000" w:rsidRPr="00000000" w14:paraId="00000033">
      <w:pPr>
        <w:contextualSpacing w:val="0"/>
        <w:rPr>
          <w:highlight w:val="white"/>
        </w:rPr>
      </w:pPr>
      <w:r w:rsidDel="00000000" w:rsidR="00000000" w:rsidRPr="00000000">
        <w:rPr>
          <w:highlight w:val="white"/>
          <w:rtl w:val="0"/>
        </w:rPr>
        <w:t xml:space="preserve">Flatley, J. (2017). </w:t>
      </w:r>
      <w:r w:rsidDel="00000000" w:rsidR="00000000" w:rsidRPr="00000000">
        <w:rPr>
          <w:i w:val="1"/>
          <w:highlight w:val="white"/>
          <w:rtl w:val="0"/>
        </w:rPr>
        <w:t xml:space="preserve">Domestic abuse in England and Wales: year ending March 2017</w:t>
      </w:r>
      <w:r w:rsidDel="00000000" w:rsidR="00000000" w:rsidRPr="00000000">
        <w:rPr>
          <w:highlight w:val="white"/>
          <w:rtl w:val="0"/>
        </w:rPr>
        <w:t xml:space="preserve">. Office for National Statistics.</w:t>
      </w:r>
    </w:p>
    <w:p w:rsidR="00000000" w:rsidDel="00000000" w:rsidP="00000000" w:rsidRDefault="00000000" w:rsidRPr="00000000" w14:paraId="00000034">
      <w:pPr>
        <w:contextualSpacing w:val="0"/>
        <w:rPr>
          <w:highlight w:val="white"/>
        </w:rPr>
      </w:pPr>
      <w:r w:rsidDel="00000000" w:rsidR="00000000" w:rsidRPr="00000000">
        <w:rPr>
          <w:rtl w:val="0"/>
        </w:rPr>
      </w:r>
    </w:p>
    <w:p w:rsidR="00000000" w:rsidDel="00000000" w:rsidP="00000000" w:rsidRDefault="00000000" w:rsidRPr="00000000" w14:paraId="00000035">
      <w:pPr>
        <w:contextualSpacing w:val="0"/>
        <w:rPr>
          <w:highlight w:val="white"/>
        </w:rPr>
      </w:pPr>
      <w:r w:rsidDel="00000000" w:rsidR="00000000" w:rsidRPr="00000000">
        <w:rPr>
          <w:highlight w:val="white"/>
          <w:rtl w:val="0"/>
        </w:rPr>
        <w:t xml:space="preserve">Garcia-Manero, C., Jansen, H., Ellsberg, M., Heise, L. and Watts, C. (2005). </w:t>
      </w:r>
      <w:r w:rsidDel="00000000" w:rsidR="00000000" w:rsidRPr="00000000">
        <w:rPr>
          <w:i w:val="1"/>
          <w:highlight w:val="white"/>
          <w:rtl w:val="0"/>
        </w:rPr>
        <w:t xml:space="preserve">WHO Multi-country Study on Women’s Health and Domestic Violence against Women</w:t>
      </w:r>
      <w:r w:rsidDel="00000000" w:rsidR="00000000" w:rsidRPr="00000000">
        <w:rPr>
          <w:highlight w:val="white"/>
          <w:rtl w:val="0"/>
        </w:rPr>
        <w:t xml:space="preserve">. [online] Who.int. Available at: http://www.who.int/gender/violence/who_multicountry_study/Introduction-Chapter1-Chapter2.pdf.</w:t>
      </w:r>
    </w:p>
    <w:p w:rsidR="00000000" w:rsidDel="00000000" w:rsidP="00000000" w:rsidRDefault="00000000" w:rsidRPr="00000000" w14:paraId="00000036">
      <w:pPr>
        <w:contextualSpacing w:val="0"/>
        <w:rPr>
          <w:highlight w:val="white"/>
        </w:rPr>
      </w:pPr>
      <w:r w:rsidDel="00000000" w:rsidR="00000000" w:rsidRPr="00000000">
        <w:rPr>
          <w:rtl w:val="0"/>
        </w:rPr>
      </w:r>
    </w:p>
    <w:p w:rsidR="00000000" w:rsidDel="00000000" w:rsidP="00000000" w:rsidRDefault="00000000" w:rsidRPr="00000000" w14:paraId="00000037">
      <w:pPr>
        <w:contextualSpacing w:val="0"/>
        <w:rPr/>
      </w:pPr>
      <w:r w:rsidDel="00000000" w:rsidR="00000000" w:rsidRPr="00000000">
        <w:rPr>
          <w:highlight w:val="white"/>
          <w:rtl w:val="0"/>
        </w:rPr>
        <w:t xml:space="preserve">GOV.UK. (2018). </w:t>
      </w:r>
      <w:r w:rsidDel="00000000" w:rsidR="00000000" w:rsidRPr="00000000">
        <w:rPr>
          <w:i w:val="1"/>
          <w:highlight w:val="white"/>
          <w:rtl w:val="0"/>
        </w:rPr>
        <w:t xml:space="preserve">Domestic abuse: how to get help</w:t>
      </w:r>
      <w:r w:rsidDel="00000000" w:rsidR="00000000" w:rsidRPr="00000000">
        <w:rPr>
          <w:highlight w:val="white"/>
          <w:rtl w:val="0"/>
        </w:rPr>
        <w:t xml:space="preserve">. [online] Available at: https://www.gov.uk/guidance/domestic-abuse-how-to-get-help.</w:t>
      </w:r>
      <w:r w:rsidDel="00000000" w:rsidR="00000000" w:rsidRPr="00000000">
        <w:rPr>
          <w:rtl w:val="0"/>
        </w:rPr>
      </w:r>
    </w:p>
    <w:p w:rsidR="00000000" w:rsidDel="00000000" w:rsidP="00000000" w:rsidRDefault="00000000" w:rsidRPr="00000000" w14:paraId="00000038">
      <w:pPr>
        <w:contextualSpacing w:val="0"/>
        <w:rPr>
          <w:b w:val="1"/>
          <w:u w:val="single"/>
        </w:rPr>
      </w:pPr>
      <w:r w:rsidDel="00000000" w:rsidR="00000000" w:rsidRPr="00000000">
        <w:rPr>
          <w:rtl w:val="0"/>
        </w:rPr>
      </w:r>
    </w:p>
    <w:p w:rsidR="00000000" w:rsidDel="00000000" w:rsidP="00000000" w:rsidRDefault="00000000" w:rsidRPr="00000000" w14:paraId="00000039">
      <w:pPr>
        <w:contextualSpacing w:val="0"/>
        <w:rPr/>
      </w:pPr>
      <w:r w:rsidDel="00000000" w:rsidR="00000000" w:rsidRPr="00000000">
        <w:rPr>
          <w:highlight w:val="white"/>
          <w:rtl w:val="0"/>
        </w:rPr>
        <w:t xml:space="preserve">Jewkes, R. (2002). Intimate partner violence: causes and prevention. </w:t>
      </w:r>
      <w:r w:rsidDel="00000000" w:rsidR="00000000" w:rsidRPr="00000000">
        <w:rPr>
          <w:i w:val="1"/>
          <w:highlight w:val="white"/>
          <w:rtl w:val="0"/>
        </w:rPr>
        <w:t xml:space="preserve">The Lancet</w:t>
      </w:r>
      <w:r w:rsidDel="00000000" w:rsidR="00000000" w:rsidRPr="00000000">
        <w:rPr>
          <w:highlight w:val="white"/>
          <w:rtl w:val="0"/>
        </w:rPr>
        <w:t xml:space="preserve">, </w:t>
      </w:r>
      <w:r w:rsidDel="00000000" w:rsidR="00000000" w:rsidRPr="00000000">
        <w:rPr>
          <w:i w:val="1"/>
          <w:highlight w:val="white"/>
          <w:rtl w:val="0"/>
        </w:rPr>
        <w:t xml:space="preserve">359</w:t>
      </w:r>
      <w:r w:rsidDel="00000000" w:rsidR="00000000" w:rsidRPr="00000000">
        <w:rPr>
          <w:highlight w:val="white"/>
          <w:rtl w:val="0"/>
        </w:rPr>
        <w:t xml:space="preserve">(9315), 1423-1429. doi: 10.1016/s0140-6736(02)08357-5</w:t>
      </w:r>
      <w:r w:rsidDel="00000000" w:rsidR="00000000" w:rsidRPr="00000000">
        <w:rPr>
          <w:rtl w:val="0"/>
        </w:rPr>
      </w:r>
    </w:p>
    <w:p w:rsidR="00000000" w:rsidDel="00000000" w:rsidP="00000000" w:rsidRDefault="00000000" w:rsidRPr="00000000" w14:paraId="0000003A">
      <w:pPr>
        <w:contextualSpacing w:val="0"/>
        <w:rPr>
          <w:b w:val="1"/>
          <w:u w:val="single"/>
        </w:rPr>
      </w:pPr>
      <w:r w:rsidDel="00000000" w:rsidR="00000000" w:rsidRPr="00000000">
        <w:rPr>
          <w:rtl w:val="0"/>
        </w:rPr>
      </w:r>
    </w:p>
    <w:p w:rsidR="00000000" w:rsidDel="00000000" w:rsidP="00000000" w:rsidRDefault="00000000" w:rsidRPr="00000000" w14:paraId="0000003B">
      <w:pPr>
        <w:spacing w:line="360" w:lineRule="auto"/>
        <w:contextualSpacing w:val="0"/>
        <w:rPr/>
      </w:pPr>
      <w:r w:rsidDel="00000000" w:rsidR="00000000" w:rsidRPr="00000000">
        <w:rPr>
          <w:highlight w:val="white"/>
          <w:rtl w:val="0"/>
        </w:rPr>
        <w:t xml:space="preserve">Johnson, R., Gilchrist, E., Beech, A., Weston, S., Takriti, R. and Freeman, R. (2006). A Psychometric Typology of U.K. Domestic Violence Offenders. </w:t>
      </w:r>
      <w:r w:rsidDel="00000000" w:rsidR="00000000" w:rsidRPr="00000000">
        <w:rPr>
          <w:i w:val="1"/>
          <w:highlight w:val="white"/>
          <w:rtl w:val="0"/>
        </w:rPr>
        <w:t xml:space="preserve">Journal of Interpersonal Violence</w:t>
      </w:r>
      <w:r w:rsidDel="00000000" w:rsidR="00000000" w:rsidRPr="00000000">
        <w:rPr>
          <w:highlight w:val="white"/>
          <w:rtl w:val="0"/>
        </w:rPr>
        <w:t xml:space="preserve">, 21(10), pp.1270-1285. </w:t>
      </w:r>
      <w:r w:rsidDel="00000000" w:rsidR="00000000" w:rsidRPr="00000000">
        <w:rPr>
          <w:rtl w:val="0"/>
        </w:rPr>
      </w:r>
    </w:p>
    <w:p w:rsidR="00000000" w:rsidDel="00000000" w:rsidP="00000000" w:rsidRDefault="00000000" w:rsidRPr="00000000" w14:paraId="0000003C">
      <w:pPr>
        <w:contextualSpacing w:val="0"/>
        <w:rPr>
          <w:b w:val="1"/>
          <w:u w:val="single"/>
        </w:rPr>
      </w:pPr>
      <w:r w:rsidDel="00000000" w:rsidR="00000000" w:rsidRPr="00000000">
        <w:rPr>
          <w:rtl w:val="0"/>
        </w:rPr>
      </w:r>
    </w:p>
    <w:p w:rsidR="00000000" w:rsidDel="00000000" w:rsidP="00000000" w:rsidRDefault="00000000" w:rsidRPr="00000000" w14:paraId="0000003D">
      <w:pPr>
        <w:contextualSpacing w:val="0"/>
        <w:rPr>
          <w:highlight w:val="white"/>
        </w:rPr>
      </w:pPr>
      <w:r w:rsidDel="00000000" w:rsidR="00000000" w:rsidRPr="00000000">
        <w:rPr>
          <w:highlight w:val="white"/>
          <w:rtl w:val="0"/>
        </w:rPr>
        <w:t xml:space="preserve">MenKind. (2018). </w:t>
      </w:r>
      <w:r w:rsidDel="00000000" w:rsidR="00000000" w:rsidRPr="00000000">
        <w:rPr>
          <w:i w:val="1"/>
          <w:highlight w:val="white"/>
          <w:rtl w:val="0"/>
        </w:rPr>
        <w:t xml:space="preserve">Police Reporting Figures 2012-2017</w:t>
      </w:r>
      <w:r w:rsidDel="00000000" w:rsidR="00000000" w:rsidRPr="00000000">
        <w:rPr>
          <w:highlight w:val="white"/>
          <w:rtl w:val="0"/>
        </w:rPr>
        <w:t xml:space="preserve">.</w:t>
      </w:r>
    </w:p>
    <w:p w:rsidR="00000000" w:rsidDel="00000000" w:rsidP="00000000" w:rsidRDefault="00000000" w:rsidRPr="00000000" w14:paraId="0000003E">
      <w:pPr>
        <w:contextualSpacing w:val="0"/>
        <w:rPr>
          <w:highlight w:val="white"/>
        </w:rPr>
      </w:pPr>
      <w:r w:rsidDel="00000000" w:rsidR="00000000" w:rsidRPr="00000000">
        <w:rPr>
          <w:rtl w:val="0"/>
        </w:rPr>
      </w:r>
    </w:p>
    <w:p w:rsidR="00000000" w:rsidDel="00000000" w:rsidP="00000000" w:rsidRDefault="00000000" w:rsidRPr="00000000" w14:paraId="0000003F">
      <w:pPr>
        <w:contextualSpacing w:val="0"/>
        <w:rPr>
          <w:highlight w:val="white"/>
        </w:rPr>
      </w:pPr>
      <w:r w:rsidDel="00000000" w:rsidR="00000000" w:rsidRPr="00000000">
        <w:rPr>
          <w:highlight w:val="white"/>
          <w:rtl w:val="0"/>
        </w:rPr>
        <w:t xml:space="preserve">NSPCC. (2018). Retrieved from https://www.nspcc.org.uk/</w:t>
      </w:r>
    </w:p>
    <w:p w:rsidR="00000000" w:rsidDel="00000000" w:rsidP="00000000" w:rsidRDefault="00000000" w:rsidRPr="00000000" w14:paraId="00000040">
      <w:pPr>
        <w:contextualSpacing w:val="0"/>
        <w:rPr>
          <w:b w:val="1"/>
          <w:u w:val="single"/>
        </w:rPr>
      </w:pPr>
      <w:r w:rsidDel="00000000" w:rsidR="00000000" w:rsidRPr="00000000">
        <w:rPr>
          <w:rtl w:val="0"/>
        </w:rPr>
      </w:r>
    </w:p>
    <w:p w:rsidR="00000000" w:rsidDel="00000000" w:rsidP="00000000" w:rsidRDefault="00000000" w:rsidRPr="00000000" w14:paraId="00000041">
      <w:pPr>
        <w:contextualSpacing w:val="0"/>
        <w:rPr/>
      </w:pPr>
      <w:r w:rsidDel="00000000" w:rsidR="00000000" w:rsidRPr="00000000">
        <w:rPr>
          <w:highlight w:val="white"/>
          <w:rtl w:val="0"/>
        </w:rPr>
        <w:t xml:space="preserve">Refuge Charity - Domestic Violence Help. (2017). </w:t>
      </w:r>
      <w:r w:rsidDel="00000000" w:rsidR="00000000" w:rsidRPr="00000000">
        <w:rPr>
          <w:i w:val="1"/>
          <w:highlight w:val="white"/>
          <w:rtl w:val="0"/>
        </w:rPr>
        <w:t xml:space="preserve">Refuge Against Domestic Violence.Help for women &amp; children.Regd Charity</w:t>
      </w:r>
      <w:r w:rsidDel="00000000" w:rsidR="00000000" w:rsidRPr="00000000">
        <w:rPr>
          <w:highlight w:val="white"/>
          <w:rtl w:val="0"/>
        </w:rPr>
        <w:t xml:space="preserve">. [online] Available at: https://www.refuge.org.uk/.</w:t>
      </w:r>
      <w:r w:rsidDel="00000000" w:rsidR="00000000" w:rsidRPr="00000000">
        <w:rPr>
          <w:rtl w:val="0"/>
        </w:rPr>
      </w:r>
    </w:p>
    <w:p w:rsidR="00000000" w:rsidDel="00000000" w:rsidP="00000000" w:rsidRDefault="00000000" w:rsidRPr="00000000" w14:paraId="00000042">
      <w:pPr>
        <w:contextualSpacing w:val="0"/>
        <w:rPr>
          <w:b w:val="1"/>
          <w:u w:val="single"/>
        </w:rPr>
      </w:pPr>
      <w:r w:rsidDel="00000000" w:rsidR="00000000" w:rsidRPr="00000000">
        <w:rPr>
          <w:rtl w:val="0"/>
        </w:rPr>
      </w:r>
    </w:p>
    <w:p w:rsidR="00000000" w:rsidDel="00000000" w:rsidP="00000000" w:rsidRDefault="00000000" w:rsidRPr="00000000" w14:paraId="00000043">
      <w:pPr>
        <w:contextualSpacing w:val="0"/>
        <w:rPr/>
      </w:pPr>
      <w:r w:rsidDel="00000000" w:rsidR="00000000" w:rsidRPr="00000000">
        <w:rPr>
          <w:highlight w:val="white"/>
          <w:rtl w:val="0"/>
        </w:rPr>
        <w:t xml:space="preserve">Rothman, E. (2015). Domestic Violence—What’s Porn Got to Do With It? | SPH | Boston University. Retrieved from https://www.bu.edu/sph/2015/10/20/viewpoint-domestic-violence-whats-porn-got-to-do-with-it/</w:t>
      </w:r>
      <w:r w:rsidDel="00000000" w:rsidR="00000000" w:rsidRPr="00000000">
        <w:rPr>
          <w:rtl w:val="0"/>
        </w:rPr>
      </w:r>
    </w:p>
    <w:p w:rsidR="00000000" w:rsidDel="00000000" w:rsidP="00000000" w:rsidRDefault="00000000" w:rsidRPr="00000000" w14:paraId="00000044">
      <w:pPr>
        <w:contextualSpacing w:val="0"/>
        <w:rPr>
          <w:b w:val="1"/>
          <w:u w:val="single"/>
        </w:rPr>
      </w:pPr>
      <w:r w:rsidDel="00000000" w:rsidR="00000000" w:rsidRPr="00000000">
        <w:rPr>
          <w:rtl w:val="0"/>
        </w:rPr>
      </w:r>
    </w:p>
    <w:p w:rsidR="00000000" w:rsidDel="00000000" w:rsidP="00000000" w:rsidRDefault="00000000" w:rsidRPr="00000000" w14:paraId="00000045">
      <w:pPr>
        <w:contextualSpacing w:val="0"/>
        <w:rPr/>
      </w:pPr>
      <w:r w:rsidDel="00000000" w:rsidR="00000000" w:rsidRPr="00000000">
        <w:rPr>
          <w:highlight w:val="white"/>
          <w:rtl w:val="0"/>
        </w:rPr>
        <w:t xml:space="preserve">Starmer, K. (2013). </w:t>
      </w:r>
      <w:r w:rsidDel="00000000" w:rsidR="00000000" w:rsidRPr="00000000">
        <w:rPr>
          <w:i w:val="1"/>
          <w:highlight w:val="white"/>
          <w:rtl w:val="0"/>
        </w:rPr>
        <w:t xml:space="preserve">False allegations of rape and domestic violence are few and far between | Keir Starmer</w:t>
      </w:r>
      <w:r w:rsidDel="00000000" w:rsidR="00000000" w:rsidRPr="00000000">
        <w:rPr>
          <w:highlight w:val="white"/>
          <w:rtl w:val="0"/>
        </w:rPr>
        <w:t xml:space="preserve">. [online] The Guardian. Available at: https://www.theguardian.com/commentisfree/2013/mar/13/false-allegations-rape-domestic-violence-rare.</w:t>
      </w:r>
      <w:r w:rsidDel="00000000" w:rsidR="00000000" w:rsidRPr="00000000">
        <w:rPr>
          <w:rtl w:val="0"/>
        </w:rPr>
      </w:r>
    </w:p>
    <w:p w:rsidR="00000000" w:rsidDel="00000000" w:rsidP="00000000" w:rsidRDefault="00000000" w:rsidRPr="00000000" w14:paraId="00000046">
      <w:pPr>
        <w:contextualSpacing w:val="0"/>
        <w:rPr>
          <w:b w:val="1"/>
          <w:u w:val="single"/>
        </w:rPr>
      </w:pPr>
      <w:r w:rsidDel="00000000" w:rsidR="00000000" w:rsidRPr="00000000">
        <w:rPr>
          <w:rtl w:val="0"/>
        </w:rPr>
      </w:r>
    </w:p>
    <w:p w:rsidR="00000000" w:rsidDel="00000000" w:rsidP="00000000" w:rsidRDefault="00000000" w:rsidRPr="00000000" w14:paraId="00000047">
      <w:pPr>
        <w:contextualSpacing w:val="0"/>
        <w:rPr>
          <w:b w:val="1"/>
          <w:u w:val="single"/>
        </w:rPr>
      </w:pPr>
      <w:r w:rsidDel="00000000" w:rsidR="00000000" w:rsidRPr="00000000">
        <w:rPr>
          <w:highlight w:val="white"/>
          <w:rtl w:val="0"/>
        </w:rPr>
        <w:t xml:space="preserve">Strickland, P., &amp; Allen, G. (2018). </w:t>
      </w:r>
      <w:r w:rsidDel="00000000" w:rsidR="00000000" w:rsidRPr="00000000">
        <w:rPr>
          <w:i w:val="1"/>
          <w:highlight w:val="white"/>
          <w:rtl w:val="0"/>
        </w:rPr>
        <w:t xml:space="preserve">Domestic Violence in England and Wales</w:t>
      </w:r>
      <w:r w:rsidDel="00000000" w:rsidR="00000000" w:rsidRPr="00000000">
        <w:rPr>
          <w:highlight w:val="white"/>
          <w:rtl w:val="0"/>
        </w:rPr>
        <w:t xml:space="preserve">. House of Commons Library.</w:t>
      </w:r>
      <w:r w:rsidDel="00000000" w:rsidR="00000000" w:rsidRPr="00000000">
        <w:rPr>
          <w:rtl w:val="0"/>
        </w:rPr>
      </w:r>
    </w:p>
    <w:p w:rsidR="00000000" w:rsidDel="00000000" w:rsidP="00000000" w:rsidRDefault="00000000" w:rsidRPr="00000000" w14:paraId="00000048">
      <w:pPr>
        <w:contextualSpacing w:val="0"/>
        <w:rPr>
          <w:b w:val="1"/>
          <w:u w:val="single"/>
        </w:rPr>
      </w:pPr>
      <w:r w:rsidDel="00000000" w:rsidR="00000000" w:rsidRPr="00000000">
        <w:rPr>
          <w:rtl w:val="0"/>
        </w:rPr>
      </w:r>
    </w:p>
    <w:p w:rsidR="00000000" w:rsidDel="00000000" w:rsidP="00000000" w:rsidRDefault="00000000" w:rsidRPr="00000000" w14:paraId="00000049">
      <w:pPr>
        <w:contextualSpacing w:val="0"/>
        <w:rPr/>
      </w:pPr>
      <w:r w:rsidDel="00000000" w:rsidR="00000000" w:rsidRPr="00000000">
        <w:rPr>
          <w:highlight w:val="white"/>
          <w:rtl w:val="0"/>
        </w:rPr>
        <w:t xml:space="preserve">Walby, S. and Allen, J. (2004). </w:t>
      </w:r>
      <w:r w:rsidDel="00000000" w:rsidR="00000000" w:rsidRPr="00000000">
        <w:rPr>
          <w:i w:val="1"/>
          <w:highlight w:val="white"/>
          <w:rtl w:val="0"/>
        </w:rPr>
        <w:t xml:space="preserve">Domestic violence, sexual assault and stalking: Findings from the British Crime Survey</w:t>
      </w:r>
      <w:r w:rsidDel="00000000" w:rsidR="00000000" w:rsidRPr="00000000">
        <w:rPr>
          <w:highlight w:val="white"/>
          <w:rtl w:val="0"/>
        </w:rPr>
        <w:t xml:space="preserve">. [online] Eprints.lancs.ac.uk. Available at: http://eprints.lancs.ac.uk/3515/1/Domesticviolencefindings_2004_5BritishCrimeSurvey276.pdf.</w:t>
      </w:r>
      <w:r w:rsidDel="00000000" w:rsidR="00000000" w:rsidRPr="00000000">
        <w:rPr>
          <w:rtl w:val="0"/>
        </w:rPr>
      </w:r>
    </w:p>
    <w:p w:rsidR="00000000" w:rsidDel="00000000" w:rsidP="00000000" w:rsidRDefault="00000000" w:rsidRPr="00000000" w14:paraId="0000004A">
      <w:pPr>
        <w:contextualSpacing w:val="0"/>
        <w:rPr/>
      </w:pPr>
      <w:r w:rsidDel="00000000" w:rsidR="00000000" w:rsidRPr="00000000">
        <w:rPr>
          <w:rtl w:val="0"/>
        </w:rPr>
      </w:r>
    </w:p>
    <w:p w:rsidR="00000000" w:rsidDel="00000000" w:rsidP="00000000" w:rsidRDefault="00000000" w:rsidRPr="00000000" w14:paraId="0000004B">
      <w:pPr>
        <w:contextualSpacing w:val="0"/>
        <w:rPr/>
      </w:pPr>
      <w:r w:rsidDel="00000000" w:rsidR="00000000" w:rsidRPr="00000000">
        <w:rPr>
          <w:highlight w:val="white"/>
          <w:rtl w:val="0"/>
        </w:rPr>
        <w:t xml:space="preserve">Women’s Aid and SafeLives welcome government £2 million for domestic abuse intervention | Safelives. (2015). Retrieved from http://www.safelives.org.uk/soonerthebetter</w:t>
      </w:r>
      <w:r w:rsidDel="00000000" w:rsidR="00000000" w:rsidRPr="00000000">
        <w:rPr>
          <w:rtl w:val="0"/>
        </w:rPr>
      </w:r>
    </w:p>
    <w:p w:rsidR="00000000" w:rsidDel="00000000" w:rsidP="00000000" w:rsidRDefault="00000000" w:rsidRPr="00000000" w14:paraId="0000004C">
      <w:pPr>
        <w:contextualSpacing w:val="0"/>
        <w:rPr/>
      </w:pPr>
      <w:r w:rsidDel="00000000" w:rsidR="00000000" w:rsidRPr="00000000">
        <w:rPr>
          <w:rtl w:val="0"/>
        </w:rPr>
      </w:r>
    </w:p>
    <w:p w:rsidR="00000000" w:rsidDel="00000000" w:rsidP="00000000" w:rsidRDefault="00000000" w:rsidRPr="00000000" w14:paraId="0000004D">
      <w:pPr>
        <w:contextualSpacing w:val="0"/>
        <w:rPr/>
      </w:pPr>
      <w:r w:rsidDel="00000000" w:rsidR="00000000" w:rsidRPr="00000000">
        <w:rPr>
          <w:highlight w:val="white"/>
          <w:rtl w:val="0"/>
        </w:rPr>
        <w:t xml:space="preserve">Womens Aid. (2015). </w:t>
      </w:r>
      <w:r w:rsidDel="00000000" w:rsidR="00000000" w:rsidRPr="00000000">
        <w:rPr>
          <w:i w:val="1"/>
          <w:highlight w:val="white"/>
          <w:rtl w:val="0"/>
        </w:rPr>
        <w:t xml:space="preserve">Home - Womens Aid</w:t>
      </w:r>
      <w:r w:rsidDel="00000000" w:rsidR="00000000" w:rsidRPr="00000000">
        <w:rPr>
          <w:highlight w:val="white"/>
          <w:rtl w:val="0"/>
        </w:rPr>
        <w:t xml:space="preserve">. [online] Available at: https://www.womensaid.org.uk/.</w:t>
      </w:r>
      <w:r w:rsidDel="00000000" w:rsidR="00000000" w:rsidRPr="00000000">
        <w:rPr>
          <w:rtl w:val="0"/>
        </w:rPr>
      </w:r>
    </w:p>
    <w:p w:rsidR="00000000" w:rsidDel="00000000" w:rsidP="00000000" w:rsidRDefault="00000000" w:rsidRPr="00000000" w14:paraId="0000004E">
      <w:pPr>
        <w:contextualSpacing w:val="0"/>
        <w:rPr/>
      </w:pPr>
      <w:r w:rsidDel="00000000" w:rsidR="00000000" w:rsidRPr="00000000">
        <w:rPr>
          <w:rtl w:val="0"/>
        </w:rPr>
      </w:r>
    </w:p>
    <w:p w:rsidR="00000000" w:rsidDel="00000000" w:rsidP="00000000" w:rsidRDefault="00000000" w:rsidRPr="00000000" w14:paraId="0000004F">
      <w:pPr>
        <w:contextualSpacing w:val="0"/>
        <w:rPr/>
      </w:pPr>
      <w:r w:rsidDel="00000000" w:rsidR="00000000" w:rsidRPr="00000000">
        <w:rPr>
          <w:rtl w:val="0"/>
        </w:rPr>
      </w:r>
    </w:p>
    <w:p w:rsidR="00000000" w:rsidDel="00000000" w:rsidP="00000000" w:rsidRDefault="00000000" w:rsidRPr="00000000" w14:paraId="00000050">
      <w:pPr>
        <w:contextualSpacing w:val="0"/>
        <w:rPr/>
      </w:pPr>
      <w:r w:rsidDel="00000000" w:rsidR="00000000" w:rsidRPr="00000000">
        <w:rPr>
          <w:rtl w:val="0"/>
        </w:rPr>
      </w:r>
    </w:p>
    <w:p w:rsidR="00000000" w:rsidDel="00000000" w:rsidP="00000000" w:rsidRDefault="00000000" w:rsidRPr="00000000" w14:paraId="00000051">
      <w:pPr>
        <w:contextualSpacing w:val="0"/>
        <w:rPr/>
      </w:pPr>
      <w:r w:rsidDel="00000000" w:rsidR="00000000" w:rsidRPr="00000000">
        <w:rPr>
          <w:rtl w:val="0"/>
        </w:rPr>
      </w:r>
    </w:p>
    <w:sectPr>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