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mc:Ignorable="w14 w15 w16se w16cid w16 w16cex w16sdtdh wp14">
  <w:body>
    <w:sdt>
      <w:sdtPr>
        <w:id w:val="2063364133"/>
        <w:docPartObj>
          <w:docPartGallery w:val="Cover Pages"/>
          <w:docPartUnique/>
        </w:docPartObj>
      </w:sdtPr>
      <w:sdtEndPr/>
      <w:sdtContent>
        <w:p w:rsidR="00B075EB" w:rsidRDefault="00B075EB" w14:paraId="177A0594" w14:textId="00043C00"/>
        <w:p w:rsidR="00B075EB" w:rsidP="6B8974C8" w:rsidRDefault="00B075EB" w14:paraId="0B7549BB" w14:textId="07F29F03" w14:noSpellErr="1">
          <w:pPr>
            <w:rPr>
              <w:rFonts w:ascii="Arial" w:hAnsi="Arial" w:eastAsia="Arial" w:cs="Arial"/>
            </w:rPr>
          </w:pPr>
          <w:r>
            <w:rPr>
              <w:noProof/>
            </w:rPr>
            <mc:AlternateContent>
              <mc:Choice Requires="wpg">
                <w:drawing>
                  <wp:anchor distT="0" distB="0" distL="114300" distR="114300" simplePos="0" relativeHeight="251659264" behindDoc="1" locked="0" layoutInCell="1" allowOverlap="1" wp14:anchorId="64675D87" wp14:editId="6C7BFC3A">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B075EB" w:rsidRDefault="007E3F60" w14:paraId="2290AEC4" w14:textId="1CA1F982">
                                  <w:pPr>
                                    <w:rPr>
                                      <w:color w:val="FFFFFF" w:themeColor="background1"/>
                                      <w:sz w:val="72"/>
                                      <w:szCs w:val="72"/>
                                    </w:rPr>
                                  </w:pPr>
                                  <w:sdt>
                                    <w:sdtPr>
                                      <w:rPr>
                                        <w:color w:val="FFFFFF" w:themeColor="background1"/>
                                        <w:sz w:val="72"/>
                                        <w:szCs w:val="72"/>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EndPr/>
                                    <w:sdtContent>
                                      <w:r w:rsidR="00B075EB">
                                        <w:rPr>
                                          <w:color w:val="FFFFFF" w:themeColor="background1"/>
                                          <w:sz w:val="72"/>
                                          <w:szCs w:val="72"/>
                                        </w:rPr>
                                        <w:t xml:space="preserve">     </w:t>
                                      </w:r>
                                    </w:sdtContent>
                                  </w:sdt>
                                  <w:r w:rsidR="00B075EB">
                                    <w:rPr>
                                      <w:color w:val="FFFFFF" w:themeColor="background1"/>
                                      <w:sz w:val="72"/>
                                      <w:szCs w:val="72"/>
                                    </w:rPr>
                                    <w:t xml:space="preserve">Assignment </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w14:anchorId="200BFD87">
                  <v:group id="Group 28"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spid="_x0000_s1026" w14:anchorId="64675D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style="position:absolute;width:55575;height:54044;visibility:visible;mso-wrap-style:square;v-text-anchor:bottom" coordsize="720,700" o:spid="_x0000_s1027" fillcolor="#4d5f78 [2994]" stroked="f" o:spt="100" adj="-11796480,,5400" path="m,c,644,,644,,644v23,6,62,14,113,21c250,685,476,700,720,644v,-27,,-27,,-27c720,,720,,720,,,,,,,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v:fill type="gradient" color2="#2a3442 [2018]" colors="0 #5d6d85;.5 #485972;1 #334258" focus="100%" rotate="t">
                        <o:fill v:ext="view" type="gradientUnscaled"/>
                      </v:fill>
                      <v:stroke joinstyle="miter"/>
                      <v:formulas/>
                      <v:path textboxrect="0,0,720,700" arrowok="t" o:connecttype="custom" o:connectlocs="0,0;0,4972126;872222,5134261;5557520,4972126;5557520,4763667;5557520,0;0,0" o:connectangles="0,0,0,0,0,0,0"/>
                      <v:textbox inset="1in,86.4pt,86.4pt,86.4pt">
                        <w:txbxContent>
                          <w:p w:rsidR="00B075EB" w:rsidRDefault="007E3F60" w14:paraId="630D8F60" w14:textId="1CA1F982">
                            <w:pPr>
                              <w:rPr>
                                <w:color w:val="FFFFFF" w:themeColor="background1"/>
                                <w:sz w:val="72"/>
                                <w:szCs w:val="72"/>
                              </w:rPr>
                            </w:pPr>
                            <w:sdt>
                              <w:sdtPr>
                                <w:id w:val="823113117"/>
                                <w:rPr>
                                  <w:color w:val="FFFFFF" w:themeColor="background1"/>
                                  <w:sz w:val="72"/>
                                  <w:szCs w:val="72"/>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EndPr/>
                              <w:sdtContent>
                                <w:r w:rsidR="00B075EB">
                                  <w:rPr>
                                    <w:color w:val="FFFFFF" w:themeColor="background1"/>
                                    <w:sz w:val="72"/>
                                    <w:szCs w:val="72"/>
                                  </w:rPr>
                                  <w:t xml:space="preserve">     </w:t>
                                </w:r>
                              </w:sdtContent>
                            </w:sdt>
                            <w:r w:rsidR="00B075EB">
                              <w:rPr>
                                <w:color w:val="FFFFFF" w:themeColor="background1"/>
                                <w:sz w:val="72"/>
                                <w:szCs w:val="72"/>
                              </w:rPr>
                              <w:t xml:space="preserve">Assignment </w:t>
                            </w:r>
                          </w:p>
                        </w:txbxContent>
                      </v:textbox>
                    </v:shape>
                    <v:shape id="Freeform 11" style="position:absolute;left:8763;top:47697;width:46850;height:5099;visibility:visible;mso-wrap-style:square;v-text-anchor:bottom" coordsize="607,66" o:spid="_x0000_s1028" fillcolor="white [3212]" stroked="f" path="m607,c450,44,300,57,176,57,109,57,49,53,,48,66,58,152,66,251,66,358,66,480,56,607,27,607,,607,,607,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6B882465" wp14:editId="60E9231C">
                    <wp:simplePos x="0" y="0"/>
                    <wp:positionH relativeFrom="page">
                      <wp:align>center</wp:align>
                    </wp:positionH>
                    <wp:positionV relativeFrom="margin">
                      <wp:align>bottom</wp:align>
                    </wp:positionV>
                    <wp:extent cx="5753100" cy="146304"/>
                    <wp:effectExtent l="0" t="0" r="0" b="5715"/>
                    <wp:wrapSquare wrapText="bothSides"/>
                    <wp:docPr id="128" name="Text Box 29"/>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075EB" w:rsidRDefault="007E3F60" w14:paraId="7EF623B2" w14:textId="1505A19A">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B075EB">
                                      <w:rPr>
                                        <w:caps/>
                                        <w:color w:val="7F7F7F" w:themeColor="text1" w:themeTint="80"/>
                                        <w:sz w:val="18"/>
                                        <w:szCs w:val="18"/>
                                      </w:rPr>
                                      <w:t>Shavez khan</w:t>
                                    </w:r>
                                  </w:sdtContent>
                                </w:sdt>
                                <w:r w:rsidR="00B075EB">
                                  <w:rPr>
                                    <w:caps/>
                                    <w:color w:val="7F7F7F" w:themeColor="text1" w:themeTint="80"/>
                                    <w:sz w:val="18"/>
                                    <w:szCs w:val="18"/>
                                  </w:rPr>
                                  <w:t> </w:t>
                                </w:r>
                                <w:r w:rsidR="00B075EB">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B075EB">
                                      <w:rPr>
                                        <w:color w:val="7F7F7F" w:themeColor="text1" w:themeTint="80"/>
                                        <w:sz w:val="18"/>
                                        <w:szCs w:val="18"/>
                                      </w:rPr>
                                      <w:t>UWTSD</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w14:anchorId="62B4BB88">
                  <v:shapetype id="_x0000_t202" coordsize="21600,21600" o:spt="202" path="m,l,21600r21600,l21600,xe" w14:anchorId="6B882465">
                    <v:stroke joinstyle="miter"/>
                    <v:path gradientshapeok="t" o:connecttype="rect"/>
                  </v:shapetype>
                  <v:shape id="Text Box 29"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spid="_x0000_s1029"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v:textbox style="mso-fit-shape-to-text:t" inset="1in,0,86.4pt,0">
                      <w:txbxContent>
                        <w:p w:rsidR="00B075EB" w:rsidRDefault="007E3F60" w14:paraId="6E71FA69" w14:textId="1505A19A">
                          <w:pPr>
                            <w:pStyle w:val="NoSpacing"/>
                            <w:rPr>
                              <w:color w:val="7F7F7F" w:themeColor="text1" w:themeTint="80"/>
                              <w:sz w:val="18"/>
                              <w:szCs w:val="18"/>
                            </w:rPr>
                          </w:pPr>
                          <w:sdt>
                            <w:sdtPr>
                              <w:id w:val="1072063255"/>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B075EB">
                                <w:rPr>
                                  <w:caps/>
                                  <w:color w:val="7F7F7F" w:themeColor="text1" w:themeTint="80"/>
                                  <w:sz w:val="18"/>
                                  <w:szCs w:val="18"/>
                                </w:rPr>
                                <w:t>Shavez khan</w:t>
                              </w:r>
                            </w:sdtContent>
                          </w:sdt>
                          <w:r w:rsidR="00B075EB">
                            <w:rPr>
                              <w:caps/>
                              <w:color w:val="7F7F7F" w:themeColor="text1" w:themeTint="80"/>
                              <w:sz w:val="18"/>
                              <w:szCs w:val="18"/>
                            </w:rPr>
                            <w:t> </w:t>
                          </w:r>
                          <w:r w:rsidR="00B075EB">
                            <w:rPr>
                              <w:color w:val="7F7F7F" w:themeColor="text1" w:themeTint="80"/>
                              <w:sz w:val="18"/>
                              <w:szCs w:val="18"/>
                            </w:rPr>
                            <w:t>| </w:t>
                          </w:r>
                          <w:sdt>
                            <w:sdtPr>
                              <w:id w:val="524479086"/>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B075EB">
                                <w:rPr>
                                  <w:color w:val="7F7F7F" w:themeColor="text1" w:themeTint="80"/>
                                  <w:sz w:val="18"/>
                                  <w:szCs w:val="18"/>
                                </w:rPr>
                                <w:t>UWTSD</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6AF4E314" wp14:editId="4FB86469">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30"/>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rsidR="00B075EB" w:rsidRDefault="00B075EB" w14:paraId="624BD565" w14:textId="22E2F453">
                                    <w:pPr>
                                      <w:pStyle w:val="NoSpacing"/>
                                      <w:spacing w:before="40" w:after="40"/>
                                      <w:rPr>
                                        <w:caps/>
                                        <w:color w:val="4472C4" w:themeColor="accent1"/>
                                        <w:sz w:val="28"/>
                                        <w:szCs w:val="28"/>
                                      </w:rPr>
                                    </w:pPr>
                                    <w:r>
                                      <w:rPr>
                                        <w:caps/>
                                        <w:color w:val="4472C4" w:themeColor="accent1"/>
                                        <w:sz w:val="28"/>
                                        <w:szCs w:val="28"/>
                                      </w:rPr>
                                      <w:t>Legal Proccess</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rsidR="00B075EB" w:rsidRDefault="00B075EB" w14:paraId="124661F4" w14:textId="2E3701A6">
                                    <w:pPr>
                                      <w:pStyle w:val="NoSpacing"/>
                                      <w:spacing w:before="40" w:after="40"/>
                                      <w:rPr>
                                        <w:caps/>
                                        <w:color w:val="5B9BD5" w:themeColor="accent5"/>
                                        <w:sz w:val="24"/>
                                        <w:szCs w:val="24"/>
                                      </w:rPr>
                                    </w:pPr>
                                    <w:r>
                                      <w:rPr>
                                        <w:caps/>
                                        <w:color w:val="5B9BD5" w:themeColor="accent5"/>
                                        <w:sz w:val="24"/>
                                        <w:szCs w:val="24"/>
                                      </w:rPr>
                                      <w:t>Shavez Khan (2304838)</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w14:anchorId="5358DA32">
                  <v:shape id="Text Box 30"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spid="_x0000_s1030"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w14:anchorId="6AF4E314">
                    <v:textbox style="mso-fit-shape-to-text:t" inset="1in,0,86.4pt,0">
                      <w:txbxContent>
                        <w:sdt>
                          <w:sdtPr>
                            <w:id w:val="1200399896"/>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rsidR="00B075EB" w:rsidRDefault="00B075EB" w14:paraId="03B32BF2" w14:textId="22E2F453">
                              <w:pPr>
                                <w:pStyle w:val="NoSpacing"/>
                                <w:spacing w:before="40" w:after="40"/>
                                <w:rPr>
                                  <w:caps/>
                                  <w:color w:val="4472C4" w:themeColor="accent1"/>
                                  <w:sz w:val="28"/>
                                  <w:szCs w:val="28"/>
                                </w:rPr>
                              </w:pPr>
                              <w:r>
                                <w:rPr>
                                  <w:caps/>
                                  <w:color w:val="4472C4" w:themeColor="accent1"/>
                                  <w:sz w:val="28"/>
                                  <w:szCs w:val="28"/>
                                </w:rPr>
                                <w:t>Legal Proccess</w:t>
                              </w:r>
                            </w:p>
                          </w:sdtContent>
                        </w:sdt>
                        <w:sdt>
                          <w:sdtPr>
                            <w:id w:val="1935189537"/>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rsidR="00B075EB" w:rsidRDefault="00B075EB" w14:paraId="70A0D625" w14:textId="2E3701A6">
                              <w:pPr>
                                <w:pStyle w:val="NoSpacing"/>
                                <w:spacing w:before="40" w:after="40"/>
                                <w:rPr>
                                  <w:caps/>
                                  <w:color w:val="5B9BD5" w:themeColor="accent5"/>
                                  <w:sz w:val="24"/>
                                  <w:szCs w:val="24"/>
                                </w:rPr>
                              </w:pPr>
                              <w:r>
                                <w:rPr>
                                  <w:caps/>
                                  <w:color w:val="5B9BD5" w:themeColor="accent5"/>
                                  <w:sz w:val="24"/>
                                  <w:szCs w:val="24"/>
                                </w:rPr>
                                <w:t>Shavez Khan (2304838)</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FF0EA95" wp14:editId="08643930">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EndPr/>
                                <w:sdtContent>
                                  <w:p w:rsidR="00B075EB" w:rsidRDefault="00B075EB" w14:paraId="7CD3CC33" w14:textId="0800C591">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w14:anchorId="62A1FF45">
                  <v:rect id="Rectangle 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spid="_x0000_s1031" fillcolor="#4472c4 [3204]" stroked="f" strokeweight="1pt" w14:anchorId="6FF0EA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o:lock v:ext="edit" aspectratio="t"/>
                    <v:textbox inset="3.6pt,,3.6pt">
                      <w:txbxContent>
                        <w:sdt>
                          <w:sdtPr>
                            <w:id w:val="146625466"/>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EndPr/>
                          <w:sdtContent>
                            <w:p w:rsidR="00B075EB" w:rsidRDefault="00B075EB" w14:paraId="3C04FD3E" w14:textId="0800C591">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r>
            <w:br w:type="page"/>
          </w:r>
        </w:p>
      </w:sdtContent>
    </w:sdt>
    <w:p w:rsidR="00B075EB" w:rsidP="6B8974C8" w:rsidRDefault="00B075EB" w14:paraId="737F1838" w14:textId="5CDA1A8F" w14:noSpellErr="1">
      <w:pPr>
        <w:pStyle w:val="Heading1"/>
        <w:jc w:val="center"/>
        <w:rPr>
          <w:rFonts w:ascii="Arial" w:hAnsi="Arial" w:eastAsia="Arial" w:cs="Arial"/>
        </w:rPr>
      </w:pPr>
      <w:r w:rsidRPr="6B8974C8" w:rsidR="00B075EB">
        <w:rPr>
          <w:rFonts w:ascii="Arial" w:hAnsi="Arial" w:eastAsia="Arial" w:cs="Arial"/>
        </w:rPr>
        <w:t xml:space="preserve">‘’Good </w:t>
      </w:r>
      <w:bookmarkStart w:name="_Hlk161315575" w:id="0"/>
      <w:r w:rsidRPr="6B8974C8" w:rsidR="00B075EB">
        <w:rPr>
          <w:rFonts w:ascii="Arial" w:hAnsi="Arial" w:eastAsia="Arial" w:cs="Arial"/>
        </w:rPr>
        <w:t xml:space="preserve">Scrutiny </w:t>
      </w:r>
      <w:bookmarkEnd w:id="0"/>
      <w:r w:rsidRPr="6B8974C8" w:rsidR="00B075EB">
        <w:rPr>
          <w:rFonts w:ascii="Arial" w:hAnsi="Arial" w:eastAsia="Arial" w:cs="Arial"/>
        </w:rPr>
        <w:t>makes for good government.’’</w:t>
      </w:r>
    </w:p>
    <w:p w:rsidR="00B075EB" w:rsidP="6B8974C8" w:rsidRDefault="00A60FFE" w14:paraId="799FF5B7" w14:textId="5FE7C24A">
      <w:pPr>
        <w:pStyle w:val="Heading2"/>
        <w:numPr>
          <w:numId w:val="0"/>
        </w:numPr>
        <w:ind w:left="720" w:hanging="360"/>
        <w:rPr>
          <w:rFonts w:ascii="Arial" w:hAnsi="Arial" w:eastAsia="Arial" w:cs="Arial"/>
        </w:rPr>
      </w:pPr>
      <w:r w:rsidRPr="6B8974C8" w:rsidR="00A60FFE">
        <w:rPr>
          <w:rFonts w:ascii="Arial" w:hAnsi="Arial" w:eastAsia="Arial" w:cs="Arial"/>
        </w:rPr>
        <w:t xml:space="preserve">       </w:t>
      </w:r>
      <w:r w:rsidRPr="6B8974C8" w:rsidR="00745954">
        <w:rPr>
          <w:rFonts w:ascii="Arial" w:hAnsi="Arial" w:eastAsia="Arial" w:cs="Arial"/>
        </w:rPr>
        <w:t xml:space="preserve">In the realm of politics and governance, scrutiny plays </w:t>
      </w:r>
      <w:r w:rsidRPr="6B8974C8" w:rsidR="7D5E1C0A">
        <w:rPr>
          <w:rFonts w:ascii="Arial" w:hAnsi="Arial" w:eastAsia="Arial" w:cs="Arial"/>
        </w:rPr>
        <w:t>a significant role</w:t>
      </w:r>
      <w:r w:rsidRPr="6B8974C8" w:rsidR="00745954">
        <w:rPr>
          <w:rFonts w:ascii="Arial" w:hAnsi="Arial" w:eastAsia="Arial" w:cs="Arial"/>
        </w:rPr>
        <w:t xml:space="preserve"> when addressing transparency, accountability, and resourcefulness of the regime’s actions. As </w:t>
      </w:r>
      <w:r w:rsidRPr="6B8974C8" w:rsidR="00745954">
        <w:rPr>
          <w:rFonts w:ascii="Arial" w:hAnsi="Arial" w:eastAsia="Arial" w:cs="Arial"/>
        </w:rPr>
        <w:t>stated</w:t>
      </w:r>
      <w:r w:rsidRPr="6B8974C8" w:rsidR="00745954">
        <w:rPr>
          <w:rFonts w:ascii="Arial" w:hAnsi="Arial" w:eastAsia="Arial" w:cs="Arial"/>
        </w:rPr>
        <w:t xml:space="preserve"> by White (2015) “</w:t>
      </w:r>
      <w:r w:rsidRPr="6B8974C8" w:rsidR="00745954">
        <w:rPr>
          <w:rFonts w:ascii="Arial" w:hAnsi="Arial" w:eastAsia="Arial" w:cs="Arial"/>
        </w:rPr>
        <w:t>Good Scrutiny makes for good government."</w:t>
      </w:r>
      <w:r w:rsidRPr="6B8974C8" w:rsidR="00745954">
        <w:rPr>
          <w:rFonts w:ascii="Arial" w:hAnsi="Arial" w:eastAsia="Arial" w:cs="Arial"/>
        </w:rPr>
        <w:t xml:space="preserve"> This idea that the importance of holding political entities such as the UK executive accountable for their actions is the cornerstone of today’s maneuvering for an ideal democracy.</w:t>
      </w:r>
    </w:p>
    <w:p w:rsidR="00B075EB" w:rsidP="6B8974C8" w:rsidRDefault="00530A0C" w14:paraId="35696115" w14:textId="4A7A51CA">
      <w:pPr>
        <w:pStyle w:val="Heading3"/>
        <w:numPr>
          <w:numId w:val="0"/>
        </w:numPr>
        <w:ind w:left="720"/>
        <w:rPr>
          <w:rFonts w:ascii="Arial" w:hAnsi="Arial" w:eastAsia="Arial" w:cs="Arial"/>
        </w:rPr>
      </w:pPr>
      <w:r w:rsidRPr="6B8974C8" w:rsidR="00530A0C">
        <w:rPr>
          <w:rFonts w:ascii="Arial" w:hAnsi="Arial" w:eastAsia="Arial" w:cs="Arial"/>
        </w:rPr>
        <w:t xml:space="preserve">The UK executive </w:t>
      </w:r>
      <w:r w:rsidRPr="6B8974C8" w:rsidR="00D65F6A">
        <w:rPr>
          <w:rFonts w:ascii="Arial" w:hAnsi="Arial" w:eastAsia="Arial" w:cs="Arial"/>
        </w:rPr>
        <w:t xml:space="preserve">is the all-powerful entity that controls and runs the United Kingdom. The executive is known to carry out duties such as </w:t>
      </w:r>
      <w:r w:rsidRPr="6B8974C8" w:rsidR="00D94FC1">
        <w:rPr>
          <w:rFonts w:ascii="Arial" w:hAnsi="Arial" w:eastAsia="Arial" w:cs="Arial"/>
        </w:rPr>
        <w:t xml:space="preserve">overseeing the military, public services, </w:t>
      </w:r>
      <w:r w:rsidRPr="6B8974C8" w:rsidR="7FEA8331">
        <w:rPr>
          <w:rFonts w:ascii="Arial" w:hAnsi="Arial" w:eastAsia="Arial" w:cs="Arial"/>
        </w:rPr>
        <w:t>economics,</w:t>
      </w:r>
      <w:r w:rsidRPr="6B8974C8" w:rsidR="00D94FC1">
        <w:rPr>
          <w:rFonts w:ascii="Arial" w:hAnsi="Arial" w:eastAsia="Arial" w:cs="Arial"/>
        </w:rPr>
        <w:t xml:space="preserve"> and foreign policy, according to UK Parliament (2024) the term executive can be applied to the government. The government is usually made up </w:t>
      </w:r>
      <w:r w:rsidRPr="6B8974C8" w:rsidR="3BB37D92">
        <w:rPr>
          <w:rFonts w:ascii="Arial" w:hAnsi="Arial" w:eastAsia="Arial" w:cs="Arial"/>
        </w:rPr>
        <w:t>of</w:t>
      </w:r>
      <w:r w:rsidRPr="6B8974C8" w:rsidR="00D94FC1">
        <w:rPr>
          <w:rFonts w:ascii="Arial" w:hAnsi="Arial" w:eastAsia="Arial" w:cs="Arial"/>
        </w:rPr>
        <w:t xml:space="preserve"> the political party that gains the most seats in the House of </w:t>
      </w:r>
      <w:r w:rsidRPr="6B8974C8" w:rsidR="73EBF725">
        <w:rPr>
          <w:rFonts w:ascii="Arial" w:hAnsi="Arial" w:eastAsia="Arial" w:cs="Arial"/>
        </w:rPr>
        <w:t>Commons,</w:t>
      </w:r>
      <w:r w:rsidRPr="6B8974C8" w:rsidR="00D94FC1">
        <w:rPr>
          <w:rFonts w:ascii="Arial" w:hAnsi="Arial" w:eastAsia="Arial" w:cs="Arial"/>
        </w:rPr>
        <w:t xml:space="preserve"> who is then headed by a Prime Minister who appoints governmental ministers. The members of government must sit in parliament and are accountable </w:t>
      </w:r>
      <w:r w:rsidRPr="6B8974C8" w:rsidR="13453F6B">
        <w:rPr>
          <w:rFonts w:ascii="Arial" w:hAnsi="Arial" w:eastAsia="Arial" w:cs="Arial"/>
        </w:rPr>
        <w:t>for</w:t>
      </w:r>
      <w:r w:rsidRPr="6B8974C8" w:rsidR="00D94FC1">
        <w:rPr>
          <w:rFonts w:ascii="Arial" w:hAnsi="Arial" w:eastAsia="Arial" w:cs="Arial"/>
        </w:rPr>
        <w:t xml:space="preserve"> its scrutiny. </w:t>
      </w:r>
    </w:p>
    <w:p w:rsidR="00B075EB" w:rsidP="6B8974C8" w:rsidRDefault="00A60FFE" w14:paraId="4EA59EE4" w14:textId="243CA89B">
      <w:pPr>
        <w:rPr>
          <w:rFonts w:ascii="Arial" w:hAnsi="Arial" w:eastAsia="Arial" w:cs="Arial"/>
          <w:noProof/>
        </w:rPr>
      </w:pPr>
      <w:r w:rsidRPr="6B8974C8" w:rsidR="00A60FFE">
        <w:rPr>
          <w:rFonts w:ascii="Arial" w:hAnsi="Arial" w:eastAsia="Arial" w:cs="Arial"/>
        </w:rPr>
        <w:t xml:space="preserve">So, the question </w:t>
      </w:r>
      <w:r w:rsidRPr="6B8974C8" w:rsidR="00A60FFE">
        <w:rPr>
          <w:rFonts w:ascii="Arial" w:hAnsi="Arial" w:eastAsia="Arial" w:cs="Arial"/>
        </w:rPr>
        <w:t>remains</w:t>
      </w:r>
      <w:r w:rsidRPr="6B8974C8" w:rsidR="00A60FFE">
        <w:rPr>
          <w:rFonts w:ascii="Arial" w:hAnsi="Arial" w:eastAsia="Arial" w:cs="Arial"/>
        </w:rPr>
        <w:t xml:space="preserve"> how does public s</w:t>
      </w:r>
      <w:r w:rsidRPr="6B8974C8" w:rsidR="00A60FFE">
        <w:rPr>
          <w:rFonts w:ascii="Arial" w:hAnsi="Arial" w:eastAsia="Arial" w:cs="Arial"/>
        </w:rPr>
        <w:t>crutiny</w:t>
      </w:r>
      <w:r w:rsidRPr="6B8974C8" w:rsidR="00A60FFE">
        <w:rPr>
          <w:rFonts w:ascii="Arial" w:hAnsi="Arial" w:eastAsia="Arial" w:cs="Arial"/>
        </w:rPr>
        <w:t xml:space="preserve"> work</w:t>
      </w:r>
      <w:r w:rsidRPr="6B8974C8" w:rsidR="00561244">
        <w:rPr>
          <w:rFonts w:ascii="Arial" w:hAnsi="Arial" w:eastAsia="Arial" w:cs="Arial"/>
        </w:rPr>
        <w:t xml:space="preserve"> and does it make for a good government</w:t>
      </w:r>
      <w:r w:rsidR="00A60FFE">
        <w:rPr/>
        <w:t xml:space="preserve">? </w:t>
      </w:r>
      <w:r w:rsidRPr="00B075EB" w:rsidR="00A60FFE">
        <w:rPr/>
        <w:t xml:space="preserve"> </w:t>
      </w:r>
      <w:r w:rsidRPr="6B8974C8" w:rsidR="00A60FFE">
        <w:rPr>
          <w:rFonts w:ascii="Arial" w:hAnsi="Arial" w:eastAsia="Arial" w:cs="Arial"/>
        </w:rPr>
        <w:t xml:space="preserve">Parliamentary accountability </w:t>
      </w:r>
      <w:r w:rsidRPr="6B8974C8" w:rsidR="007E3F60">
        <w:rPr>
          <w:rFonts w:ascii="Arial" w:hAnsi="Arial" w:eastAsia="Arial" w:cs="Arial"/>
        </w:rPr>
        <w:t>happens through</w:t>
      </w:r>
      <w:r w:rsidRPr="6B8974C8" w:rsidR="00A60FFE">
        <w:rPr>
          <w:rFonts w:ascii="Arial" w:hAnsi="Arial" w:eastAsia="Arial" w:cs="Arial"/>
        </w:rPr>
        <w:t xml:space="preserve"> members of parliament </w:t>
      </w:r>
      <w:sdt>
        <w:sdtPr>
          <w:id w:val="1823383155"/>
          <w:citation/>
          <w:placeholder>
            <w:docPart w:val="DefaultPlaceholder_1081868574"/>
          </w:placeholder>
          <w:rPr>
            <w:rFonts w:ascii="Arial" w:hAnsi="Arial" w:eastAsia="Arial" w:cs="Arial"/>
            <w:noProof/>
          </w:rPr>
        </w:sdtPr>
        <w:sdtContent>
          <w:r>
            <w:fldChar w:fldCharType="begin"/>
          </w:r>
          <w:r>
            <w:instrText xml:space="preserve"> CITATION Joy07 \l 2057 </w:instrText>
          </w:r>
          <w:r>
            <w:fldChar w:fldCharType="separate"/>
          </w:r>
          <w:r w:rsidRPr="6B8974C8" w:rsidR="007267D7">
            <w:rPr>
              <w:rFonts w:ascii="Arial" w:hAnsi="Arial" w:eastAsia="Arial" w:cs="Arial"/>
              <w:noProof/>
            </w:rPr>
            <w:t>(Liddle, 2007)</w:t>
          </w:r>
          <w:r>
            <w:fldChar w:fldCharType="end"/>
          </w:r>
        </w:sdtContent>
      </w:sdt>
      <w:r w:rsidRPr="6B8974C8" w:rsidR="00A60FFE">
        <w:rPr>
          <w:rFonts w:ascii="Arial" w:hAnsi="Arial" w:eastAsia="Arial" w:cs="Arial"/>
        </w:rPr>
        <w:t xml:space="preserve"> who are elected by the common people living in a constituency</w:t>
      </w:r>
      <w:r w:rsidRPr="6B8974C8" w:rsidR="00A60FFE">
        <w:rPr>
          <w:rFonts w:ascii="Arial" w:hAnsi="Arial" w:eastAsia="Arial" w:cs="Arial"/>
        </w:rPr>
        <w:t xml:space="preserve">.  </w:t>
      </w:r>
      <w:r w:rsidRPr="6B8974C8" w:rsidR="00A60FFE">
        <w:rPr>
          <w:rFonts w:ascii="Arial" w:hAnsi="Arial" w:eastAsia="Arial" w:cs="Arial"/>
        </w:rPr>
        <w:t xml:space="preserve">The MPs (members of parliament) would question the executive’s cabinet on the actions they have committed in their regime</w:t>
      </w:r>
      <w:r w:rsidRPr="6B8974C8" w:rsidR="00A60FFE">
        <w:rPr>
          <w:rFonts w:ascii="Arial" w:hAnsi="Arial" w:eastAsia="Arial" w:cs="Arial"/>
        </w:rPr>
        <w:t xml:space="preserve">.  </w:t>
      </w:r>
      <w:r w:rsidRPr="6B8974C8" w:rsidR="00A60FFE">
        <w:rPr>
          <w:rFonts w:ascii="Arial" w:hAnsi="Arial" w:eastAsia="Arial" w:cs="Arial"/>
        </w:rPr>
        <w:t xml:space="preserve">The party with the second largest </w:t>
      </w:r>
      <w:r w:rsidRPr="6B8974C8" w:rsidR="006E1BD8">
        <w:rPr>
          <w:rFonts w:ascii="Arial" w:hAnsi="Arial" w:eastAsia="Arial" w:cs="Arial"/>
        </w:rPr>
        <w:t>number</w:t>
      </w:r>
      <w:r w:rsidRPr="6B8974C8" w:rsidR="00A60FFE">
        <w:rPr>
          <w:rFonts w:ascii="Arial" w:hAnsi="Arial" w:eastAsia="Arial" w:cs="Arial"/>
        </w:rPr>
        <w:t xml:space="preserve"> of seats would become known as the opposition who would then form a shadow cabinet</w:t>
      </w:r>
      <w:r w:rsidRPr="6B8974C8" w:rsidR="006E1BD8">
        <w:rPr>
          <w:rFonts w:ascii="Arial" w:hAnsi="Arial" w:eastAsia="Arial" w:cs="Arial"/>
        </w:rPr>
        <w:t>. According to UK parliament (2024) “</w:t>
      </w:r>
      <w:r w:rsidRPr="6B8974C8" w:rsidR="006E1BD8">
        <w:rPr>
          <w:rFonts w:ascii="Arial" w:hAnsi="Arial" w:eastAsia="Arial" w:cs="Arial"/>
        </w:rPr>
        <w:t>The Shadow Cabinet is the team of senior spokespeople chosen by the Leader of the Opposition to mirror the Cabinet in Government.</w:t>
      </w:r>
      <w:r w:rsidRPr="6B8974C8" w:rsidR="006E1BD8">
        <w:rPr>
          <w:rFonts w:ascii="Arial" w:hAnsi="Arial" w:eastAsia="Arial" w:cs="Arial"/>
        </w:rPr>
        <w:t xml:space="preserve">” From there the opposition would assign their spokespeople roles on specific key areas of policy for their party and question the current executive, this allows the opposition to </w:t>
      </w:r>
      <w:r w:rsidRPr="6B8974C8" w:rsidR="006E1BD8">
        <w:rPr>
          <w:rFonts w:ascii="Arial" w:hAnsi="Arial" w:eastAsia="Arial" w:cs="Arial"/>
        </w:rPr>
        <w:t xml:space="preserve">showcase</w:t>
      </w:r>
      <w:r w:rsidRPr="6B8974C8" w:rsidR="006E1BD8">
        <w:rPr>
          <w:rFonts w:ascii="Arial" w:hAnsi="Arial" w:eastAsia="Arial" w:cs="Arial"/>
        </w:rPr>
        <w:t xml:space="preserve"> to the masses what they could do better compared to the ruling party. </w:t>
      </w:r>
      <w:r w:rsidR="006E1BD8">
        <w:br/>
      </w:r>
      <w:r w:rsidR="006E1BD8">
        <w:br/>
      </w:r>
      <w:r w:rsidRPr="6B8974C8" w:rsidR="006E1BD8">
        <w:rPr>
          <w:rFonts w:ascii="Arial" w:hAnsi="Arial" w:eastAsia="Arial" w:cs="Arial"/>
        </w:rPr>
        <w:t xml:space="preserve">An example of this would be the current regime ruled under the Conservative Party who are the current executive of government while the opposition is made up of members from the labour party who formed a shadow cabinet. </w:t>
      </w:r>
      <w:sdt>
        <w:sdtPr>
          <w:id w:val="1439872973"/>
          <w:citation/>
          <w:placeholder>
            <w:docPart w:val="DefaultPlaceholder_1081868574"/>
          </w:placeholder>
          <w:rPr>
            <w:rFonts w:ascii="Arial" w:hAnsi="Arial" w:eastAsia="Arial" w:cs="Arial"/>
            <w:noProof/>
          </w:rPr>
        </w:sdtPr>
        <w:sdtContent>
          <w:r w:rsidR="006E1BD8">
            <w:fldChar w:fldCharType="begin"/>
          </w:r>
          <w:r w:rsidR="006E1BD8">
            <w:instrText xml:space="preserve"> CITATION UKP241 \l 2057 </w:instrText>
          </w:r>
          <w:r w:rsidR="006E1BD8">
            <w:fldChar w:fldCharType="separate"/>
          </w:r>
          <w:r w:rsidRPr="6B8974C8" w:rsidR="007267D7">
            <w:rPr>
              <w:rFonts w:ascii="Arial" w:hAnsi="Arial" w:eastAsia="Arial" w:cs="Arial"/>
              <w:noProof/>
            </w:rPr>
            <w:t>(UK Parliament, 2024)</w:t>
          </w:r>
          <w:r w:rsidR="006E1BD8">
            <w:fldChar w:fldCharType="end"/>
          </w:r>
        </w:sdtContent>
      </w:sdt>
      <w:r w:rsidR="006E1BD8">
        <w:rPr/>
        <w:t xml:space="preserve"> </w:t>
      </w:r>
      <w:r w:rsidR="006E1BD8">
        <w:br/>
      </w:r>
      <w:r w:rsidR="006E1BD8">
        <w:br/>
      </w:r>
      <w:r w:rsidRPr="6B8974C8" w:rsidR="006E1BD8">
        <w:rPr>
          <w:rFonts w:ascii="Arial" w:hAnsi="Arial" w:eastAsia="Arial" w:cs="Arial"/>
        </w:rPr>
        <w:t>The memb</w:t>
      </w:r>
      <w:r w:rsidRPr="6B8974C8" w:rsidR="00D3687F">
        <w:rPr>
          <w:rFonts w:ascii="Arial" w:hAnsi="Arial" w:eastAsia="Arial" w:cs="Arial"/>
        </w:rPr>
        <w:t xml:space="preserve">ers of parliament who ideally </w:t>
      </w:r>
      <w:r w:rsidRPr="6B8974C8" w:rsidR="00D3687F">
        <w:rPr>
          <w:rFonts w:ascii="Arial" w:hAnsi="Arial" w:eastAsia="Arial" w:cs="Arial"/>
        </w:rPr>
        <w:t xml:space="preserve">represent</w:t>
      </w:r>
      <w:r w:rsidRPr="6B8974C8" w:rsidR="00D3687F">
        <w:rPr>
          <w:rFonts w:ascii="Arial" w:hAnsi="Arial" w:eastAsia="Arial" w:cs="Arial"/>
        </w:rPr>
        <w:t xml:space="preserve"> the public’s interests will find ways to keep the executive to account. One of the most common ways of doing so is through publicly scrutinising ministers by asking a series of questions and concerns </w:t>
      </w:r>
      <w:sdt>
        <w:sdtPr>
          <w:id w:val="-748655791"/>
          <w:citation/>
          <w:placeholder>
            <w:docPart w:val="DefaultPlaceholder_1081868574"/>
          </w:placeholder>
          <w:rPr>
            <w:rFonts w:ascii="Arial" w:hAnsi="Arial" w:eastAsia="Arial" w:cs="Arial"/>
            <w:noProof/>
          </w:rPr>
        </w:sdtPr>
        <w:sdtContent>
          <w:r w:rsidR="00D3687F">
            <w:fldChar w:fldCharType="begin"/>
          </w:r>
          <w:r w:rsidR="00D3687F">
            <w:instrText xml:space="preserve"> CITATION Cab00 \l 2057 </w:instrText>
          </w:r>
          <w:r w:rsidR="00D3687F">
            <w:fldChar w:fldCharType="separate"/>
          </w:r>
          <w:r w:rsidRPr="6B8974C8" w:rsidR="007267D7">
            <w:rPr>
              <w:rFonts w:ascii="Arial" w:hAnsi="Arial" w:eastAsia="Arial" w:cs="Arial"/>
              <w:noProof/>
            </w:rPr>
            <w:t>(Cabinet Office, 2000)</w:t>
          </w:r>
          <w:r w:rsidR="00D3687F">
            <w:fldChar w:fldCharType="end"/>
          </w:r>
        </w:sdtContent>
      </w:sdt>
      <w:r w:rsidRPr="6B8974C8" w:rsidR="00D3687F">
        <w:rPr>
          <w:rFonts w:ascii="Arial" w:hAnsi="Arial" w:eastAsia="Arial" w:cs="Arial"/>
        </w:rPr>
        <w:t xml:space="preserve"> It should also be known that the House of Lords can do this directly too however</w:t>
      </w:r>
      <w:r w:rsidRPr="6B8974C8" w:rsidR="00E01F5A">
        <w:rPr>
          <w:rFonts w:ascii="Arial" w:hAnsi="Arial" w:eastAsia="Arial" w:cs="Arial"/>
        </w:rPr>
        <w:t xml:space="preserve"> their influence has “declined</w:t>
      </w:r>
      <w:r w:rsidR="00D3687F">
        <w:rPr/>
        <w:t xml:space="preserve"> </w:t>
      </w:r>
      <w:r w:rsidRPr="6B8974C8" w:rsidR="00E01F5A">
        <w:rPr>
          <w:rFonts w:ascii="Arial" w:hAnsi="Arial" w:eastAsia="Arial" w:cs="Arial"/>
        </w:rPr>
        <w:t xml:space="preserve">over the past century.”  Due to majority of senior ministers sitting in the House of Commons. </w:t>
      </w:r>
      <w:r w:rsidR="00E01F5A">
        <w:br/>
      </w:r>
      <w:r w:rsidR="00E01F5A">
        <w:br/>
      </w:r>
      <w:r w:rsidRPr="6B8974C8" w:rsidR="00E01F5A">
        <w:rPr>
          <w:rFonts w:ascii="Arial" w:hAnsi="Arial" w:eastAsia="Arial" w:cs="Arial"/>
        </w:rPr>
        <w:t xml:space="preserve">Another way the executive can be held to account is via Select Committees. These groups are fairly concentrated in </w:t>
      </w:r>
      <w:r w:rsidRPr="6B8974C8" w:rsidR="00E01F5A">
        <w:rPr>
          <w:rFonts w:ascii="Arial" w:hAnsi="Arial" w:eastAsia="Arial" w:cs="Arial"/>
        </w:rPr>
        <w:t>anayalzing</w:t>
      </w:r>
      <w:r w:rsidRPr="6B8974C8" w:rsidR="00E01F5A">
        <w:rPr>
          <w:rFonts w:ascii="Arial" w:hAnsi="Arial" w:eastAsia="Arial" w:cs="Arial"/>
        </w:rPr>
        <w:t xml:space="preserve"> the work of governmental ministries and departments, according to Joe Marshal (2020) “</w:t>
      </w:r>
      <w:r w:rsidRPr="6B8974C8" w:rsidR="00E01F5A">
        <w:rPr>
          <w:rFonts w:ascii="Arial" w:hAnsi="Arial" w:eastAsia="Arial" w:cs="Arial"/>
        </w:rPr>
        <w:t>Select committees are one of parliament’s main tools for holding government to account.</w:t>
      </w:r>
      <w:r w:rsidRPr="6B8974C8" w:rsidR="00E01F5A">
        <w:rPr>
          <w:rFonts w:ascii="Arial" w:hAnsi="Arial" w:eastAsia="Arial" w:cs="Arial"/>
        </w:rPr>
        <w:t xml:space="preserve">” With </w:t>
      </w:r>
      <w:r w:rsidRPr="6B8974C8" w:rsidR="00503A52">
        <w:rPr>
          <w:rFonts w:ascii="Arial" w:hAnsi="Arial" w:eastAsia="Arial" w:cs="Arial"/>
        </w:rPr>
        <w:t>the cross-party group of MPs, Lords or even both being known for investigating key issues thus keeping the ruling government accountable.</w:t>
      </w:r>
      <w:r w:rsidR="00503A52">
        <w:br/>
      </w:r>
      <w:r w:rsidR="00503A52">
        <w:br/>
      </w:r>
      <w:r w:rsidRPr="6B8974C8" w:rsidR="00503A52">
        <w:rPr>
          <w:rFonts w:ascii="Arial" w:hAnsi="Arial" w:eastAsia="Arial" w:cs="Arial"/>
        </w:rPr>
        <w:t xml:space="preserve">Another key thing to look at is the separation of powers theory. The theory states that to avoid tyranny or dictatorship </w:t>
      </w:r>
      <w:r w:rsidRPr="6B8974C8" w:rsidR="00E52711">
        <w:rPr>
          <w:rFonts w:ascii="Arial" w:hAnsi="Arial" w:eastAsia="Arial" w:cs="Arial"/>
        </w:rPr>
        <w:t xml:space="preserve">a state should divide </w:t>
      </w:r>
      <w:r w:rsidRPr="6B8974C8" w:rsidR="4DA3A308">
        <w:rPr>
          <w:rFonts w:ascii="Arial" w:hAnsi="Arial" w:eastAsia="Arial" w:cs="Arial"/>
        </w:rPr>
        <w:t xml:space="preserve">its </w:t>
      </w:r>
      <w:r w:rsidRPr="6B8974C8" w:rsidR="00E52711">
        <w:rPr>
          <w:rFonts w:ascii="Arial" w:hAnsi="Arial" w:eastAsia="Arial" w:cs="Arial"/>
        </w:rPr>
        <w:t xml:space="preserve"> three main branches </w:t>
      </w:r>
      <w:r w:rsidRPr="6B8974C8" w:rsidR="00CA4D87">
        <w:rPr>
          <w:rFonts w:ascii="Arial" w:hAnsi="Arial" w:eastAsia="Arial" w:cs="Arial"/>
        </w:rPr>
        <w:t xml:space="preserve">(executive, legislature, judiciary) with a strict interpretation making it so that all three branches have no power over each other. However according to </w:t>
      </w:r>
      <w:r w:rsidRPr="6B8974C8" w:rsidR="00CA4D87">
        <w:rPr>
          <w:rFonts w:ascii="Arial" w:hAnsi="Arial" w:eastAsia="Arial" w:cs="Arial"/>
        </w:rPr>
        <w:t>Brenwell</w:t>
      </w:r>
      <w:r w:rsidR="00CA4D87">
        <w:rPr/>
        <w:t xml:space="preserve"> </w:t>
      </w:r>
      <w:r w:rsidR="00CA4D87">
        <w:rPr>
          <w:noProof/>
        </w:rPr>
        <w:t>&amp;</w:t>
      </w:r>
      <w:r w:rsidRPr="6B8974C8" w:rsidR="00CA4D87">
        <w:rPr>
          <w:rFonts w:ascii="Arial" w:hAnsi="Arial" w:eastAsia="Arial" w:cs="Arial"/>
          <w:noProof/>
        </w:rPr>
        <w:t xml:space="preserve"> Gay (2011) many nations do not aim for a strict seperation of powers, prefering to have instead a comprimise where functions are shared between different </w:t>
      </w:r>
      <w:r w:rsidRPr="6B8974C8" w:rsidR="00CA4D87">
        <w:rPr>
          <w:rFonts w:ascii="Arial" w:hAnsi="Arial" w:eastAsia="Arial" w:cs="Arial"/>
          <w:noProof/>
        </w:rPr>
        <w:t>instituions of the state</w:t>
      </w:r>
      <w:r w:rsidRPr="6B8974C8" w:rsidR="00E35D95">
        <w:rPr>
          <w:rFonts w:ascii="Arial" w:hAnsi="Arial" w:eastAsia="Arial" w:cs="Arial"/>
          <w:noProof/>
        </w:rPr>
        <w:t xml:space="preserve">. In this case the United Kingdom </w:t>
      </w:r>
      <w:r w:rsidRPr="6B8974C8" w:rsidR="00385D0E">
        <w:rPr>
          <w:rFonts w:ascii="Arial" w:hAnsi="Arial" w:eastAsia="Arial" w:cs="Arial"/>
          <w:noProof/>
        </w:rPr>
        <w:t>has intertwined</w:t>
      </w:r>
      <w:r w:rsidRPr="6B8974C8" w:rsidR="004B7BD9">
        <w:rPr>
          <w:rFonts w:ascii="Arial" w:hAnsi="Arial" w:eastAsia="Arial" w:cs="Arial"/>
          <w:noProof/>
        </w:rPr>
        <w:t xml:space="preserve"> it’s branches of authority with the Prime Minister and his ministers (The Exectiuve) being made up of members of parliament from the House of Commons thus proving that the Executive and the Parliament are in the same. </w:t>
      </w:r>
      <w:r w:rsidR="004B7BD9">
        <w:rPr>
          <w:noProof/>
        </w:rPr>
        <w:br/>
      </w:r>
      <w:r w:rsidR="00BE3BD3">
        <w:rPr>
          <w:noProof/>
        </w:rPr>
        <w:t xml:space="preserve"> </w:t>
      </w:r>
      <w:r w:rsidR="004B7BD9">
        <w:rPr>
          <w:noProof/>
        </w:rPr>
        <w:br/>
      </w:r>
      <w:r w:rsidRPr="6B8974C8" w:rsidR="004B7BD9">
        <w:rPr>
          <w:rFonts w:ascii="Arial" w:hAnsi="Arial" w:eastAsia="Arial" w:cs="Arial"/>
          <w:noProof/>
        </w:rPr>
        <w:t xml:space="preserve">So with that explained what are the advantages and disadvantages of ways the executive power is held to account? On one side </w:t>
      </w:r>
      <w:r w:rsidRPr="6B8974C8" w:rsidR="00ED419A">
        <w:rPr>
          <w:rFonts w:ascii="Arial" w:hAnsi="Arial" w:eastAsia="Arial" w:cs="Arial"/>
          <w:noProof/>
        </w:rPr>
        <w:t>the use of select committes plays a crucial role on keeping the exectuive and their actions in check</w:t>
      </w:r>
      <w:r w:rsidRPr="6B8974C8" w:rsidR="00BE3BD3">
        <w:rPr>
          <w:rFonts w:ascii="Arial" w:hAnsi="Arial" w:eastAsia="Arial" w:cs="Arial"/>
          <w:noProof/>
        </w:rPr>
        <w:t>. The success of the select committes can be proven by how the autor Paul Evans describes them in his journal as “</w:t>
      </w:r>
      <w:sdt>
        <w:sdtPr>
          <w:alias w:val="Example:"/>
          <w:tag w:val="Example:"/>
          <w:id w:val="-1140646409"/>
          <w:placeholder>
            <w:docPart w:val="7B448BC3379E4BCBBD377DA90D8118D3"/>
          </w:placeholder>
          <w:temporary/>
          <w15:appearance w15:val="hidden"/>
          <w:rPr>
            <w:rFonts w:ascii="Arial" w:hAnsi="Arial" w:eastAsia="Arial" w:cs="Arial"/>
          </w:rPr>
        </w:sdtPr>
        <w:sdtEndPr/>
        <w:sdtContent>
          <w:r w:rsidRPr="6B8974C8" w:rsidR="00BE3BD3">
            <w:rPr>
              <w:rFonts w:ascii="Arial" w:hAnsi="Arial" w:eastAsia="Arial" w:cs="Arial"/>
            </w:rPr>
            <w:t>unpredictable and able to generate anticipatory caution or fear amongst Ministers and officials.</w:t>
          </w:r>
          <w:r w:rsidRPr="6B8974C8" w:rsidR="00BE3BD3">
            <w:rPr>
              <w:rFonts w:ascii="Arial" w:hAnsi="Arial" w:eastAsia="Arial" w:cs="Arial"/>
            </w:rPr>
            <w:t xml:space="preserve">” Allowing for an air of tension for senior Ministers when </w:t>
          </w:r>
          <w:r w:rsidRPr="6B8974C8" w:rsidR="16A70876">
            <w:rPr>
              <w:rFonts w:ascii="Arial" w:hAnsi="Arial" w:eastAsia="Arial" w:cs="Arial"/>
            </w:rPr>
            <w:t>they are</w:t>
          </w:r>
          <w:r w:rsidRPr="6B8974C8" w:rsidR="00BE3BD3">
            <w:rPr>
              <w:rFonts w:ascii="Arial" w:hAnsi="Arial" w:eastAsia="Arial" w:cs="Arial"/>
            </w:rPr>
            <w:t xml:space="preserve"> forced to present on how a failure on their end </w:t>
          </w:r>
          <w:r w:rsidRPr="6B8974C8" w:rsidR="14771322">
            <w:rPr>
              <w:rFonts w:ascii="Arial" w:hAnsi="Arial" w:eastAsia="Arial" w:cs="Arial"/>
            </w:rPr>
            <w:t>would have</w:t>
          </w:r>
          <w:r w:rsidRPr="6B8974C8" w:rsidR="00BE3BD3">
            <w:rPr>
              <w:rFonts w:ascii="Arial" w:hAnsi="Arial" w:eastAsia="Arial" w:cs="Arial"/>
            </w:rPr>
            <w:t xml:space="preserve"> happened</w:t>
          </w:r>
          <w:r w:rsidRPr="6B8974C8" w:rsidR="00BE3BD3">
            <w:rPr>
              <w:rFonts w:ascii="Arial" w:hAnsi="Arial" w:eastAsia="Arial" w:cs="Arial"/>
            </w:rPr>
            <w:t xml:space="preserve">.  </w:t>
          </w:r>
          <w:r w:rsidRPr="6B8974C8" w:rsidR="00BE3BD3">
            <w:rPr>
              <w:rFonts w:ascii="Arial" w:hAnsi="Arial" w:eastAsia="Arial" w:cs="Arial"/>
            </w:rPr>
            <w:t>Another advantage to talk about i</w:t>
          </w:r>
          <w:r w:rsidRPr="6B8974C8" w:rsidR="00561244">
            <w:rPr>
              <w:rFonts w:ascii="Arial" w:hAnsi="Arial" w:eastAsia="Arial" w:cs="Arial"/>
            </w:rPr>
            <w:t xml:space="preserve">s the use of Parliamentary questioning which allows for MPs to essentially question anything that the executive (In this case the Prime Minister) on his duties and actions under his regime </w:t>
          </w:r>
          <w:r w:rsidR="00DD2AF2">
            <w:rPr/>
            <w:t>“</w:t>
          </w:r>
          <w:r w:rsidRPr="6B8974C8" w:rsidR="00DD2AF2">
            <w:rPr>
              <w:rFonts w:ascii="Arial" w:hAnsi="Arial" w:eastAsia="Arial" w:cs="Arial"/>
            </w:rPr>
            <w:t xml:space="preserve">if the original question is about the Prime Minister's engagements, the scope for </w:t>
          </w:r>
          <w:proofErr w:type="spellStart"/>
          <w:r w:rsidRPr="6B8974C8" w:rsidR="00DD2AF2">
            <w:rPr>
              <w:rFonts w:ascii="Arial" w:hAnsi="Arial" w:eastAsia="Arial" w:cs="Arial"/>
            </w:rPr>
            <w:t>supplementaries</w:t>
          </w:r>
          <w:proofErr w:type="spellEnd"/>
          <w:r w:rsidRPr="6B8974C8" w:rsidR="00DD2AF2">
            <w:rPr>
              <w:rFonts w:ascii="Arial" w:hAnsi="Arial" w:eastAsia="Arial" w:cs="Arial"/>
            </w:rPr>
            <w:t xml:space="preserve"> is almost unlimited, since he or she can be asked questions on anything which relates to the Prime Minister's responsibilities.</w:t>
          </w:r>
          <w:r w:rsidR="00DD2AF2">
            <w:rPr/>
            <w:t xml:space="preserve">” </w:t>
          </w:r>
          <w:sdt>
            <w:sdtPr>
              <w:id w:val="1503856868"/>
              <w:citation/>
              <w:placeholder>
                <w:docPart w:val="DefaultPlaceholder_1081868574"/>
              </w:placeholder>
              <w:rPr>
                <w:rFonts w:ascii="Arial" w:hAnsi="Arial" w:eastAsia="Arial" w:cs="Arial"/>
                <w:noProof/>
              </w:rPr>
            </w:sdtPr>
            <w:sdtContent>
              <w:r w:rsidR="00DD2AF2">
                <w:fldChar w:fldCharType="begin"/>
              </w:r>
              <w:r w:rsidR="00DD2AF2">
                <w:instrText xml:space="preserve"> CITATION Hou05 \l 2057 </w:instrText>
              </w:r>
              <w:r w:rsidR="00DD2AF2">
                <w:fldChar w:fldCharType="separate"/>
              </w:r>
              <w:r w:rsidRPr="6B8974C8" w:rsidR="007267D7">
                <w:rPr>
                  <w:rFonts w:ascii="Arial" w:hAnsi="Arial" w:eastAsia="Arial" w:cs="Arial"/>
                  <w:noProof/>
                </w:rPr>
                <w:t>(House of Commons Information Office, 2005)</w:t>
              </w:r>
              <w:r w:rsidR="00DD2AF2">
                <w:fldChar w:fldCharType="end"/>
              </w:r>
            </w:sdtContent>
          </w:sdt>
        </w:sdtContent>
      </w:sdt>
    </w:p>
    <w:p w:rsidR="00C90BD8" w:rsidP="6B8974C8" w:rsidRDefault="00DD2AF2" w14:paraId="07446624" w14:textId="5ABE39FB" w14:noSpellErr="1">
      <w:pPr>
        <w:rPr>
          <w:rFonts w:ascii="Calibri" w:hAnsi="Calibri" w:eastAsia="Calibri" w:cs="Calibri" w:asciiTheme="minorAscii" w:hAnsiTheme="minorAscii" w:eastAsiaTheme="minorAscii" w:cstheme="minorAscii"/>
          <w:noProof/>
        </w:rPr>
      </w:pPr>
      <w:r w:rsidRPr="6B8974C8" w:rsidR="00DD2AF2">
        <w:rPr>
          <w:rFonts w:ascii="Calibri" w:hAnsi="Calibri" w:eastAsia="Calibri" w:cs="Calibri" w:asciiTheme="minorAscii" w:hAnsiTheme="minorAscii" w:eastAsiaTheme="minorAscii" w:cstheme="minorAscii"/>
        </w:rPr>
        <w:t>Now looking at other side of the argument there are some concerns when it comes to the current methods of keeping the executive accountable</w:t>
      </w:r>
      <w:r w:rsidRPr="6B8974C8" w:rsidR="007477BE">
        <w:rPr>
          <w:rFonts w:ascii="Calibri" w:hAnsi="Calibri" w:eastAsia="Calibri" w:cs="Calibri" w:asciiTheme="minorAscii" w:hAnsiTheme="minorAscii" w:eastAsiaTheme="minorAscii" w:cstheme="minorAscii"/>
        </w:rPr>
        <w:t>. For example, there are limitations on how the select committees can act as they’re not a court-based system where ministers are forced to go to trial meaning that there are no real legal consequences with ministers being able to effectively ‘dodge’ questio</w:t>
      </w:r>
      <w:r w:rsidRPr="6B8974C8" w:rsidR="003E2E15">
        <w:rPr>
          <w:rFonts w:ascii="Calibri" w:hAnsi="Calibri" w:eastAsia="Calibri" w:cs="Calibri" w:asciiTheme="minorAscii" w:hAnsiTheme="minorAscii" w:eastAsiaTheme="minorAscii" w:cstheme="minorAscii"/>
        </w:rPr>
        <w:t xml:space="preserve">ns, on top of this select committees can have biases when it comes to investigating matters that might not peak their political interests or agendas. According to </w:t>
      </w:r>
      <w:r w:rsidRPr="6B8974C8" w:rsidR="003E2E15">
        <w:rPr>
          <w:rFonts w:ascii="Calibri" w:hAnsi="Calibri" w:eastAsia="Calibri" w:cs="Calibri" w:asciiTheme="minorAscii" w:hAnsiTheme="minorAscii" w:eastAsiaTheme="minorAscii" w:cstheme="minorAscii"/>
          <w:noProof/>
        </w:rPr>
        <w:t>Maer &amp; Sandford</w:t>
      </w:r>
      <w:r w:rsidRPr="6B8974C8" w:rsidR="003E2E15">
        <w:rPr>
          <w:rFonts w:ascii="Calibri" w:hAnsi="Calibri" w:eastAsia="Calibri" w:cs="Calibri" w:asciiTheme="minorAscii" w:hAnsiTheme="minorAscii" w:eastAsiaTheme="minorAscii" w:cstheme="minorAscii"/>
          <w:noProof/>
        </w:rPr>
        <w:t xml:space="preserve"> (</w:t>
      </w:r>
      <w:r w:rsidRPr="6B8974C8" w:rsidR="003E2E15">
        <w:rPr>
          <w:rFonts w:ascii="Calibri" w:hAnsi="Calibri" w:eastAsia="Calibri" w:cs="Calibri" w:asciiTheme="minorAscii" w:hAnsiTheme="minorAscii" w:eastAsiaTheme="minorAscii" w:cstheme="minorAscii"/>
          <w:noProof/>
        </w:rPr>
        <w:t>2004</w:t>
      </w:r>
      <w:r w:rsidRPr="6B8974C8" w:rsidR="003E2E15">
        <w:rPr>
          <w:rFonts w:ascii="Calibri" w:hAnsi="Calibri" w:eastAsia="Calibri" w:cs="Calibri" w:asciiTheme="minorAscii" w:hAnsiTheme="minorAscii" w:eastAsiaTheme="minorAscii" w:cstheme="minorAscii"/>
          <w:noProof/>
        </w:rPr>
        <w:t xml:space="preserve">) They have anayalsed how </w:t>
      </w:r>
      <w:r w:rsidRPr="6B8974C8" w:rsidR="00577405">
        <w:rPr>
          <w:rFonts w:ascii="Calibri" w:hAnsi="Calibri" w:eastAsia="Calibri" w:cs="Calibri" w:asciiTheme="minorAscii" w:hAnsiTheme="minorAscii" w:eastAsiaTheme="minorAscii" w:cstheme="minorAscii"/>
          <w:noProof/>
        </w:rPr>
        <w:t>committees typically have a lack of interest to financial matters “l</w:t>
      </w:r>
      <w:r w:rsidRPr="6B8974C8" w:rsidR="00577405">
        <w:rPr>
          <w:rFonts w:ascii="Calibri" w:hAnsi="Calibri" w:eastAsia="Calibri" w:cs="Calibri" w:asciiTheme="minorAscii" w:hAnsiTheme="minorAscii" w:eastAsiaTheme="minorAscii" w:cstheme="minorAscii"/>
          <w:noProof/>
        </w:rPr>
        <w:t>ess interesting and less rewarding than inquiring into a major new policy initiative or area of concern.</w:t>
      </w:r>
      <w:r w:rsidRPr="6B8974C8" w:rsidR="00577405">
        <w:rPr>
          <w:rFonts w:ascii="Calibri" w:hAnsi="Calibri" w:eastAsia="Calibri" w:cs="Calibri" w:asciiTheme="minorAscii" w:hAnsiTheme="minorAscii" w:eastAsiaTheme="minorAscii" w:cstheme="minorAscii"/>
          <w:noProof/>
        </w:rPr>
        <w:t xml:space="preserve">” It can also be argued that select committees just don’t have people that specalise in that area of expertise. </w:t>
      </w:r>
      <w:r w:rsidRPr="6B8974C8" w:rsidR="00813649">
        <w:rPr>
          <w:rFonts w:ascii="Calibri" w:hAnsi="Calibri" w:eastAsia="Calibri" w:cs="Calibri" w:asciiTheme="minorAscii" w:hAnsiTheme="minorAscii" w:eastAsiaTheme="minorAscii" w:cstheme="minorAscii"/>
          <w:noProof/>
        </w:rPr>
        <w:t xml:space="preserve"> </w:t>
      </w:r>
      <w:r>
        <w:br/>
      </w:r>
      <w:r>
        <w:br/>
      </w:r>
      <w:r w:rsidRPr="6B8974C8" w:rsidR="00813649">
        <w:rPr>
          <w:rFonts w:ascii="Calibri" w:hAnsi="Calibri" w:eastAsia="Calibri" w:cs="Calibri" w:asciiTheme="minorAscii" w:hAnsiTheme="minorAscii" w:eastAsiaTheme="minorAscii" w:cstheme="minorAscii"/>
          <w:noProof/>
        </w:rPr>
        <w:t>Another issue that could limit scruity in interests of the public could come from political lobbying. What is lobbyin</w:t>
      </w:r>
      <w:r w:rsidRPr="6B8974C8" w:rsidR="007267D7">
        <w:rPr>
          <w:rFonts w:ascii="Calibri" w:hAnsi="Calibri" w:eastAsia="Calibri" w:cs="Calibri" w:asciiTheme="minorAscii" w:hAnsiTheme="minorAscii" w:eastAsiaTheme="minorAscii" w:cstheme="minorAscii"/>
          <w:noProof/>
        </w:rPr>
        <w:t xml:space="preserve">g is an act where usually </w:t>
      </w:r>
      <w:r w:rsidRPr="6B8974C8" w:rsidR="007267D7">
        <w:rPr>
          <w:rFonts w:ascii="Calibri" w:hAnsi="Calibri" w:eastAsia="Calibri" w:cs="Calibri" w:asciiTheme="minorAscii" w:hAnsiTheme="minorAscii" w:eastAsiaTheme="minorAscii" w:cstheme="minorAscii"/>
          <w:noProof/>
        </w:rPr>
        <w:t>individuals, organizations, or private groups attempting to influence executive decisions, policies, and legislation. Lobbying can take various forms, including direct communication with government officials, providing information, conducting research, organizing events, and building coalitions to advocate for specific interests or causes.</w:t>
      </w:r>
      <w:r w:rsidRPr="6B8974C8" w:rsidR="007267D7">
        <w:rPr>
          <w:rFonts w:ascii="Calibri" w:hAnsi="Calibri" w:eastAsia="Calibri" w:cs="Calibri" w:asciiTheme="minorAscii" w:hAnsiTheme="minorAscii" w:eastAsiaTheme="minorAscii" w:cstheme="minorAscii"/>
          <w:noProof/>
        </w:rPr>
        <w:t xml:space="preserve"> </w:t>
      </w:r>
      <w:r>
        <w:br/>
      </w:r>
      <w:r>
        <w:br/>
      </w:r>
      <w:r w:rsidRPr="6B8974C8" w:rsidR="007267D7">
        <w:rPr>
          <w:rFonts w:ascii="Calibri" w:hAnsi="Calibri" w:eastAsia="Calibri" w:cs="Calibri" w:asciiTheme="minorAscii" w:hAnsiTheme="minorAscii" w:eastAsiaTheme="minorAscii" w:cstheme="minorAscii"/>
          <w:noProof/>
        </w:rPr>
        <w:t>The key issue with lobbying is that it could be seen as a way of leaglised bribrey which could distorte scruity or critcism of the Execuitve. Accoridng to</w:t>
      </w:r>
      <w:r w:rsidRPr="6B8974C8" w:rsidR="007267D7">
        <w:rPr>
          <w:rFonts w:ascii="Calibri" w:hAnsi="Calibri" w:eastAsia="Calibri" w:cs="Calibri" w:asciiTheme="minorAscii" w:hAnsiTheme="minorAscii" w:eastAsiaTheme="minorAscii" w:cstheme="minorAscii"/>
        </w:rPr>
        <w:t xml:space="preserve"> </w:t>
      </w:r>
      <w:r w:rsidRPr="6B8974C8" w:rsidR="007267D7">
        <w:rPr>
          <w:rFonts w:ascii="Calibri" w:hAnsi="Calibri" w:eastAsia="Calibri" w:cs="Calibri" w:asciiTheme="minorAscii" w:hAnsiTheme="minorAscii" w:eastAsiaTheme="minorAscii" w:cstheme="minorAscii"/>
          <w:noProof/>
        </w:rPr>
        <w:t xml:space="preserve">Transparency International UK </w:t>
      </w:r>
      <w:r w:rsidRPr="6B8974C8" w:rsidR="007267D7">
        <w:rPr>
          <w:rFonts w:ascii="Calibri" w:hAnsi="Calibri" w:eastAsia="Calibri" w:cs="Calibri" w:asciiTheme="minorAscii" w:hAnsiTheme="minorAscii" w:eastAsiaTheme="minorAscii" w:cstheme="minorAscii"/>
          <w:noProof/>
        </w:rPr>
        <w:t>(</w:t>
      </w:r>
      <w:r w:rsidRPr="6B8974C8" w:rsidR="007267D7">
        <w:rPr>
          <w:rFonts w:ascii="Calibri" w:hAnsi="Calibri" w:eastAsia="Calibri" w:cs="Calibri" w:asciiTheme="minorAscii" w:hAnsiTheme="minorAscii" w:eastAsiaTheme="minorAscii" w:cstheme="minorAscii"/>
          <w:noProof/>
        </w:rPr>
        <w:t>2025)</w:t>
      </w:r>
      <w:r w:rsidRPr="6B8974C8" w:rsidR="007267D7">
        <w:rPr>
          <w:rFonts w:ascii="Calibri" w:hAnsi="Calibri" w:eastAsia="Calibri" w:cs="Calibri" w:asciiTheme="minorAscii" w:hAnsiTheme="minorAscii" w:eastAsiaTheme="minorAscii" w:cstheme="minorAscii"/>
          <w:noProof/>
        </w:rPr>
        <w:t xml:space="preserve"> they have described this key issue </w:t>
      </w:r>
      <w:r w:rsidRPr="6B8974C8" w:rsidR="00A61497">
        <w:rPr>
          <w:rFonts w:ascii="Calibri" w:hAnsi="Calibri" w:eastAsia="Calibri" w:cs="Calibri" w:asciiTheme="minorAscii" w:hAnsiTheme="minorAscii" w:eastAsiaTheme="minorAscii" w:cstheme="minorAscii"/>
          <w:noProof/>
        </w:rPr>
        <w:t>with them claiming that “</w:t>
      </w:r>
      <w:r w:rsidRPr="6B8974C8" w:rsidR="00A61497">
        <w:rPr>
          <w:rFonts w:ascii="Calibri" w:hAnsi="Calibri" w:eastAsia="Calibri" w:cs="Calibri" w:asciiTheme="minorAscii" w:hAnsiTheme="minorAscii" w:eastAsiaTheme="minorAscii" w:cstheme="minorAscii"/>
          <w:noProof/>
        </w:rPr>
        <w:t xml:space="preserve">39 examples of lobbying loopholes that exist across the UK" </w:t>
      </w:r>
      <w:r w:rsidRPr="6B8974C8" w:rsidR="002D77EE">
        <w:rPr>
          <w:rFonts w:ascii="Calibri" w:hAnsi="Calibri" w:eastAsia="Calibri" w:cs="Calibri" w:asciiTheme="minorAscii" w:hAnsiTheme="minorAscii" w:eastAsiaTheme="minorAscii" w:cstheme="minorAscii"/>
          <w:noProof/>
        </w:rPr>
        <w:t xml:space="preserve">the report talks about how lobbyists have managed to infulence governmental choices without having any legal backlash. A case study to look at is how labour conducted during post 2014 with the report stating </w:t>
      </w:r>
      <w:r w:rsidRPr="6B8974C8" w:rsidR="00C90BD8">
        <w:rPr>
          <w:rFonts w:ascii="Calibri" w:hAnsi="Calibri" w:eastAsia="Calibri" w:cs="Calibri" w:asciiTheme="minorAscii" w:hAnsiTheme="minorAscii" w:eastAsiaTheme="minorAscii" w:cstheme="minorAscii"/>
          <w:noProof/>
        </w:rPr>
        <w:t xml:space="preserve">that </w:t>
      </w:r>
      <w:r w:rsidRPr="6B8974C8" w:rsidR="00C90BD8">
        <w:rPr>
          <w:rFonts w:ascii="Calibri" w:hAnsi="Calibri" w:eastAsia="Calibri" w:cs="Calibri" w:asciiTheme="minorAscii" w:hAnsiTheme="minorAscii" w:eastAsiaTheme="minorAscii" w:cstheme="minorAscii"/>
          <w:noProof/>
        </w:rPr>
        <w:t xml:space="preserve">Since the 2010 election, the Labour Party has received staff secondments from </w:t>
      </w:r>
      <w:r w:rsidRPr="6B8974C8" w:rsidR="00C90BD8">
        <w:rPr>
          <w:rFonts w:ascii="Calibri" w:hAnsi="Calibri" w:eastAsia="Calibri" w:cs="Calibri" w:asciiTheme="minorAscii" w:hAnsiTheme="minorAscii" w:eastAsiaTheme="minorAscii" w:cstheme="minorAscii"/>
          <w:noProof/>
        </w:rPr>
        <w:t>“£</w:t>
      </w:r>
      <w:r w:rsidRPr="6B8974C8" w:rsidR="00C90BD8">
        <w:rPr>
          <w:rFonts w:ascii="Calibri" w:hAnsi="Calibri" w:eastAsia="Calibri" w:cs="Calibri" w:asciiTheme="minorAscii" w:hAnsiTheme="minorAscii" w:eastAsiaTheme="minorAscii" w:cstheme="minorAscii"/>
          <w:noProof/>
        </w:rPr>
        <w:t>626,895</w:t>
      </w:r>
      <w:r w:rsidRPr="6B8974C8" w:rsidR="00C90BD8">
        <w:rPr>
          <w:rFonts w:ascii="Calibri" w:hAnsi="Calibri" w:eastAsia="Calibri" w:cs="Calibri" w:asciiTheme="minorAscii" w:hAnsiTheme="minorAscii" w:eastAsiaTheme="minorAscii" w:cstheme="minorAscii"/>
          <w:noProof/>
        </w:rPr>
        <w:t xml:space="preserve"> in value”</w:t>
      </w:r>
      <w:r w:rsidRPr="6B8974C8" w:rsidR="00C90BD8">
        <w:rPr>
          <w:rFonts w:ascii="Calibri" w:hAnsi="Calibri" w:eastAsia="Calibri" w:cs="Calibri" w:asciiTheme="minorAscii" w:hAnsiTheme="minorAscii" w:eastAsiaTheme="minorAscii" w:cstheme="minorAscii"/>
          <w:noProof/>
        </w:rPr>
        <w:t xml:space="preserve"> These secondments involved PwC staff being placed in the offices of several senior members of the Shadow Cabinet, as well as shadow Ministers for business, education, housing, and international development.</w:t>
      </w:r>
    </w:p>
    <w:p w:rsidR="00C90BD8" w:rsidP="6B8974C8" w:rsidRDefault="00C90BD8" w14:paraId="660F279A" w14:textId="77777777" w14:noSpellErr="1">
      <w:pPr>
        <w:rPr>
          <w:rFonts w:ascii="Calibri" w:hAnsi="Calibri" w:eastAsia="Calibri" w:cs="Calibri" w:asciiTheme="minorAscii" w:hAnsiTheme="minorAscii" w:eastAsiaTheme="minorAscii" w:cstheme="minorAscii"/>
          <w:noProof/>
        </w:rPr>
      </w:pPr>
    </w:p>
    <w:p w:rsidR="00C90BD8" w:rsidP="6B8974C8" w:rsidRDefault="00C90BD8" w14:paraId="305A3568" w14:textId="1699182E" w14:noSpellErr="1">
      <w:pPr>
        <w:rPr>
          <w:rFonts w:ascii="Calibri" w:hAnsi="Calibri" w:eastAsia="Calibri" w:cs="Calibri" w:asciiTheme="minorAscii" w:hAnsiTheme="minorAscii" w:eastAsiaTheme="minorAscii" w:cstheme="minorAscii"/>
          <w:noProof/>
        </w:rPr>
      </w:pPr>
      <w:r w:rsidRPr="6B8974C8" w:rsidR="00C90BD8">
        <w:rPr>
          <w:rFonts w:ascii="Calibri" w:hAnsi="Calibri" w:eastAsia="Calibri" w:cs="Calibri" w:asciiTheme="minorAscii" w:hAnsiTheme="minorAscii" w:eastAsiaTheme="minorAscii" w:cstheme="minorAscii"/>
          <w:noProof/>
        </w:rPr>
        <w:t>In conclusion the question of whether “g</w:t>
      </w:r>
      <w:r w:rsidRPr="6B8974C8" w:rsidR="00C90BD8">
        <w:rPr>
          <w:rFonts w:ascii="Calibri" w:hAnsi="Calibri" w:eastAsia="Calibri" w:cs="Calibri" w:asciiTheme="minorAscii" w:hAnsiTheme="minorAscii" w:eastAsiaTheme="minorAscii" w:cstheme="minorAscii"/>
          <w:noProof/>
        </w:rPr>
        <w:t xml:space="preserve">ood </w:t>
      </w:r>
      <w:r w:rsidRPr="6B8974C8" w:rsidR="00C90BD8">
        <w:rPr>
          <w:rFonts w:ascii="Calibri" w:hAnsi="Calibri" w:eastAsia="Calibri" w:cs="Calibri" w:asciiTheme="minorAscii" w:hAnsiTheme="minorAscii" w:eastAsiaTheme="minorAscii" w:cstheme="minorAscii"/>
          <w:noProof/>
        </w:rPr>
        <w:t>s</w:t>
      </w:r>
      <w:r w:rsidRPr="6B8974C8" w:rsidR="00C90BD8">
        <w:rPr>
          <w:rFonts w:ascii="Calibri" w:hAnsi="Calibri" w:eastAsia="Calibri" w:cs="Calibri" w:asciiTheme="minorAscii" w:hAnsiTheme="minorAscii" w:eastAsiaTheme="minorAscii" w:cstheme="minorAscii"/>
          <w:noProof/>
        </w:rPr>
        <w:t>crutiny makes for good government’’</w:t>
      </w:r>
      <w:r w:rsidRPr="6B8974C8" w:rsidR="00C90BD8">
        <w:rPr>
          <w:rFonts w:ascii="Calibri" w:hAnsi="Calibri" w:eastAsia="Calibri" w:cs="Calibri" w:asciiTheme="minorAscii" w:hAnsiTheme="minorAscii" w:eastAsiaTheme="minorAscii" w:cstheme="minorAscii"/>
          <w:noProof/>
        </w:rPr>
        <w:t xml:space="preserve"> has many factors to consider. On one hand there is pro arguments to suggest that the system in place works to the benefit of the public as having methods such as selective commitittes that can put pressure on the execetives to answer for their actions as well as parlimentary questions that can be raised against high ranking people such as the Prime Minister to answer questions that relates to his/hers duties. </w:t>
      </w:r>
      <w:r w:rsidRPr="6B8974C8" w:rsidR="00C90BD8">
        <w:rPr>
          <w:rFonts w:ascii="Calibri" w:hAnsi="Calibri" w:eastAsia="Calibri" w:cs="Calibri" w:asciiTheme="minorAscii" w:hAnsiTheme="minorAscii" w:eastAsiaTheme="minorAscii" w:cstheme="minorAscii"/>
          <w:noProof/>
        </w:rPr>
        <w:t xml:space="preserve">Another postive factor of scruitny within the Parliament is having the party with the second most amount of seats holding a shadow cabinet which allows them to specialise in scrutinisng the ruling regime and showcase policies that they believe would work better if they took control.  In turn public scruitny already proves as a cornerstone in UK politics allowing for accoutnability and transparency in the public eye. However disadvantages </w:t>
      </w:r>
      <w:r w:rsidRPr="6B8974C8" w:rsidR="00E242E1">
        <w:rPr>
          <w:rFonts w:ascii="Calibri" w:hAnsi="Calibri" w:eastAsia="Calibri" w:cs="Calibri" w:asciiTheme="minorAscii" w:hAnsiTheme="minorAscii" w:eastAsiaTheme="minorAscii" w:cstheme="minorAscii"/>
          <w:noProof/>
        </w:rPr>
        <w:t xml:space="preserve">can also be considered with the current methods having some concerns; for example the issue of lobbying has already been causing controversy for the UK parliament and government with MPs often being targeted by lobbyists to create or legisture for a partiluar agenda that does not align with the public. Other problems can be seen with the selective committee who often avoid looking into fianical matters seeing as they have a lack of interest due to a policitcal agenda or the lack of expertise in the field. </w:t>
      </w:r>
      <w:r>
        <w:br/>
      </w:r>
      <w:r>
        <w:br/>
      </w:r>
      <w:r w:rsidRPr="6B8974C8" w:rsidR="00E242E1">
        <w:rPr>
          <w:rFonts w:ascii="Calibri" w:hAnsi="Calibri" w:eastAsia="Calibri" w:cs="Calibri" w:asciiTheme="minorAscii" w:hAnsiTheme="minorAscii" w:eastAsiaTheme="minorAscii" w:cstheme="minorAscii"/>
          <w:noProof/>
        </w:rPr>
        <w:t xml:space="preserve">It is safe to say that scrutiny makes good government if it is done correctly and the concept is truly something that has shown to work for sometime however there are key issuses that need to be addressed and reforms should be taken into consideration if the exectivues wish to avoid controversy and backlash from the public. Such reforms that can be taken into consideration could be for example having more counter measrues to moderate lobbying. </w:t>
      </w:r>
      <w:r>
        <w:br/>
      </w:r>
      <w:r>
        <w:br/>
      </w:r>
    </w:p>
    <w:p w:rsidR="00C90BD8" w:rsidP="6B8974C8" w:rsidRDefault="00C90BD8" w14:paraId="6E6F2572" w14:textId="77777777" w14:noSpellErr="1">
      <w:pPr>
        <w:rPr>
          <w:rFonts w:ascii="Calibri" w:hAnsi="Calibri" w:eastAsia="Calibri" w:cs="Calibri" w:asciiTheme="minorAscii" w:hAnsiTheme="minorAscii" w:eastAsiaTheme="minorAscii" w:cstheme="minorAscii"/>
          <w:noProof/>
        </w:rPr>
      </w:pPr>
    </w:p>
    <w:p w:rsidR="00C90BD8" w:rsidP="6B8974C8" w:rsidRDefault="00C90BD8" w14:paraId="38FC72D6" w14:textId="77777777" w14:noSpellErr="1">
      <w:pPr>
        <w:rPr>
          <w:rFonts w:ascii="Calibri" w:hAnsi="Calibri" w:eastAsia="Calibri" w:cs="Calibri" w:asciiTheme="minorAscii" w:hAnsiTheme="minorAscii" w:eastAsiaTheme="minorAscii" w:cstheme="minorAscii"/>
          <w:noProof/>
        </w:rPr>
      </w:pPr>
    </w:p>
    <w:p w:rsidR="00C90BD8" w:rsidP="00C90BD8" w:rsidRDefault="00C90BD8" w14:paraId="47CE4F49" w14:textId="77777777">
      <w:pPr>
        <w:rPr>
          <w:noProof/>
        </w:rPr>
      </w:pPr>
    </w:p>
    <w:p w:rsidRPr="00530A0C" w:rsidR="007267D7" w:rsidP="007267D7" w:rsidRDefault="007267D7" w14:paraId="736BA032" w14:textId="50C491AA"/>
    <w:p w:rsidRPr="00530A0C" w:rsidR="003E2E15" w:rsidP="00813649" w:rsidRDefault="00577405" w14:paraId="6511AF43" w14:textId="02ED995A">
      <w:pPr>
        <w:rPr>
          <w:noProof/>
        </w:rPr>
      </w:pPr>
      <w:r>
        <w:rPr>
          <w:noProof/>
        </w:rPr>
        <w:br/>
      </w:r>
      <w:r>
        <w:rPr>
          <w:noProof/>
        </w:rPr>
        <w:br/>
      </w:r>
    </w:p>
    <w:p w:rsidR="00DD2AF2" w:rsidP="00ED419A" w:rsidRDefault="00DD2AF2" w14:paraId="7FA139AD" w14:textId="727D8377"/>
    <w:p w:rsidR="00DD2AF2" w:rsidP="00ED419A" w:rsidRDefault="00DD2AF2" w14:paraId="595C2BE0" w14:textId="77777777"/>
    <w:p w:rsidR="00DD2AF2" w:rsidP="00ED419A" w:rsidRDefault="00DD2AF2" w14:paraId="2AE4E903" w14:textId="77777777">
      <w:pPr>
        <w:rPr>
          <w:noProof/>
        </w:rPr>
      </w:pPr>
    </w:p>
    <w:p w:rsidR="00530A0C" w:rsidP="00530A0C" w:rsidRDefault="00530A0C" w14:paraId="488E77CC" w14:textId="42A342D8">
      <w:pPr>
        <w:pStyle w:val="Heading2"/>
        <w:numPr>
          <w:ilvl w:val="0"/>
          <w:numId w:val="0"/>
        </w:numPr>
        <w:ind w:left="720" w:hanging="360"/>
      </w:pPr>
    </w:p>
    <w:p w:rsidR="00530A0C" w:rsidP="00530A0C" w:rsidRDefault="00530A0C" w14:paraId="27D449AC" w14:textId="77777777">
      <w:pPr>
        <w:pStyle w:val="Heading2"/>
        <w:numPr>
          <w:ilvl w:val="0"/>
          <w:numId w:val="0"/>
        </w:numPr>
        <w:ind w:left="720" w:hanging="360"/>
      </w:pPr>
    </w:p>
    <w:p w:rsidR="00530A0C" w:rsidP="00530A0C" w:rsidRDefault="00530A0C" w14:paraId="2A1D76B5" w14:textId="77777777">
      <w:pPr>
        <w:pStyle w:val="Heading2"/>
        <w:numPr>
          <w:ilvl w:val="0"/>
          <w:numId w:val="0"/>
        </w:numPr>
        <w:ind w:left="720" w:hanging="360"/>
      </w:pPr>
    </w:p>
    <w:p w:rsidR="00530A0C" w:rsidP="00530A0C" w:rsidRDefault="00530A0C" w14:paraId="3E556823" w14:textId="77777777">
      <w:pPr>
        <w:pStyle w:val="Heading2"/>
        <w:numPr>
          <w:ilvl w:val="0"/>
          <w:numId w:val="0"/>
        </w:numPr>
        <w:ind w:left="720" w:hanging="360"/>
      </w:pPr>
    </w:p>
    <w:sdt>
      <w:sdtPr>
        <w:rPr>
          <w:b w:val="0"/>
          <w:bCs w:val="0"/>
          <w:kern w:val="2"/>
          <w:lang w:val="en-GB" w:eastAsia="zh-CN"/>
          <w14:ligatures w14:val="standardContextual"/>
        </w:rPr>
        <w:id w:val="-346637174"/>
        <w:docPartObj>
          <w:docPartGallery w:val="Bibliographies"/>
          <w:docPartUnique/>
        </w:docPartObj>
      </w:sdtPr>
      <w:sdtEndPr>
        <w:rPr>
          <w:b w:val="0"/>
          <w:bCs w:val="0"/>
          <w:lang w:val="en-GB" w:eastAsia="zh-CN"/>
        </w:rPr>
      </w:sdtEndPr>
      <w:sdtContent>
        <w:p w:rsidR="00530A0C" w:rsidRDefault="00530A0C" w14:paraId="76159AD0" w14:textId="26F3E52E">
          <w:pPr>
            <w:pStyle w:val="Heading1"/>
          </w:pPr>
          <w:r w:rsidRPr="6B8974C8" w:rsidR="00530A0C">
            <w:rPr>
              <w:rFonts w:ascii="Arial" w:hAnsi="Arial" w:eastAsia="Arial" w:cs="Arial"/>
            </w:rPr>
            <w:t>References</w:t>
          </w:r>
        </w:p>
        <w:sdt>
          <w:sdtPr>
            <w:id w:val="-573587230"/>
            <w:bibliography/>
          </w:sdtPr>
          <w:sdtEndPr/>
          <w:sdtContent>
            <w:p w:rsidR="007267D7" w:rsidP="007267D7" w:rsidRDefault="00530A0C" w14:paraId="3E0EF4F5" w14:textId="77777777">
              <w:pPr>
                <w:pStyle w:val="Bibliography"/>
                <w:ind w:left="720" w:hanging="720"/>
                <w:rPr>
                  <w:noProof/>
                  <w:kern w:val="0"/>
                  <w:sz w:val="24"/>
                  <w:szCs w:val="24"/>
                  <w:lang w:val="en-US"/>
                  <w14:ligatures w14:val="none"/>
                </w:rPr>
              </w:pPr>
              <w:r>
                <w:fldChar w:fldCharType="begin"/>
              </w:r>
              <w:r>
                <w:instrText xml:space="preserve"> BIBLIOGRAPHY </w:instrText>
              </w:r>
              <w:r>
                <w:fldChar w:fldCharType="separate"/>
              </w:r>
              <w:r w:rsidR="007267D7">
                <w:rPr>
                  <w:noProof/>
                  <w:lang w:val="en-US"/>
                </w:rPr>
                <w:t xml:space="preserve">Brenwell, R., &amp; Gay, O. (2011). </w:t>
              </w:r>
              <w:r w:rsidR="007267D7">
                <w:rPr>
                  <w:i/>
                  <w:iCs/>
                  <w:noProof/>
                  <w:lang w:val="en-US"/>
                </w:rPr>
                <w:t>The Separation of Powers .</w:t>
              </w:r>
              <w:r w:rsidR="007267D7">
                <w:rPr>
                  <w:noProof/>
                  <w:lang w:val="en-US"/>
                </w:rPr>
                <w:t xml:space="preserve"> UK Parliment .</w:t>
              </w:r>
            </w:p>
            <w:p w:rsidR="007267D7" w:rsidP="007267D7" w:rsidRDefault="007267D7" w14:paraId="5ED82B53" w14:textId="77777777">
              <w:pPr>
                <w:pStyle w:val="Bibliography"/>
                <w:ind w:left="720" w:hanging="720"/>
                <w:rPr>
                  <w:noProof/>
                  <w:lang w:val="en-US"/>
                </w:rPr>
              </w:pPr>
              <w:r>
                <w:rPr>
                  <w:noProof/>
                  <w:lang w:val="en-US"/>
                </w:rPr>
                <w:t xml:space="preserve">Cabinet Office. (2000). </w:t>
              </w:r>
              <w:r>
                <w:rPr>
                  <w:i/>
                  <w:iCs/>
                  <w:noProof/>
                  <w:lang w:val="en-US"/>
                </w:rPr>
                <w:t>A House for the Future: Royal Commission on the reform of the House of Lords.</w:t>
              </w:r>
              <w:r>
                <w:rPr>
                  <w:noProof/>
                  <w:lang w:val="en-US"/>
                </w:rPr>
                <w:t xml:space="preserve"> GOV.UK.</w:t>
              </w:r>
            </w:p>
            <w:p w:rsidR="007267D7" w:rsidP="007267D7" w:rsidRDefault="007267D7" w14:paraId="26030491" w14:textId="77777777">
              <w:pPr>
                <w:pStyle w:val="Bibliography"/>
                <w:ind w:left="720" w:hanging="720"/>
                <w:rPr>
                  <w:noProof/>
                  <w:lang w:val="en-US"/>
                </w:rPr>
              </w:pPr>
              <w:r>
                <w:rPr>
                  <w:noProof/>
                  <w:lang w:val="en-US"/>
                </w:rPr>
                <w:t xml:space="preserve">Evans, P. (2019). Conclusion: So, What Is Good Scrutiny Good For? Get access Arrow. </w:t>
              </w:r>
              <w:r>
                <w:rPr>
                  <w:i/>
                  <w:iCs/>
                  <w:noProof/>
                  <w:lang w:val="en-US"/>
                </w:rPr>
                <w:t>Parliamentary Affairs</w:t>
              </w:r>
              <w:r>
                <w:rPr>
                  <w:noProof/>
                  <w:lang w:val="en-US"/>
                </w:rPr>
                <w:t>, 987-995.</w:t>
              </w:r>
            </w:p>
            <w:p w:rsidR="007267D7" w:rsidP="007267D7" w:rsidRDefault="007267D7" w14:paraId="5CD2FA5A" w14:textId="77777777">
              <w:pPr>
                <w:pStyle w:val="Bibliography"/>
                <w:ind w:left="720" w:hanging="720"/>
                <w:rPr>
                  <w:noProof/>
                  <w:lang w:val="en-US"/>
                </w:rPr>
              </w:pPr>
              <w:r>
                <w:rPr>
                  <w:noProof/>
                  <w:lang w:val="en-US"/>
                </w:rPr>
                <w:t xml:space="preserve">House of Commons Information Office. (2005). Parliamentary Questions . </w:t>
              </w:r>
              <w:r>
                <w:rPr>
                  <w:i/>
                  <w:iCs/>
                  <w:noProof/>
                  <w:lang w:val="en-US"/>
                </w:rPr>
                <w:t>Factsheet P1</w:t>
              </w:r>
              <w:r>
                <w:rPr>
                  <w:noProof/>
                  <w:lang w:val="en-US"/>
                </w:rPr>
                <w:t>.</w:t>
              </w:r>
            </w:p>
            <w:p w:rsidR="007267D7" w:rsidP="007267D7" w:rsidRDefault="007267D7" w14:paraId="24DB3A12" w14:textId="77777777">
              <w:pPr>
                <w:pStyle w:val="Bibliography"/>
                <w:ind w:left="720" w:hanging="720"/>
                <w:rPr>
                  <w:noProof/>
                  <w:lang w:val="en-US"/>
                </w:rPr>
              </w:pPr>
              <w:r>
                <w:rPr>
                  <w:noProof/>
                  <w:lang w:val="en-US"/>
                </w:rPr>
                <w:t xml:space="preserve">Liddle, J. (2007). Challenges to democratic legitimacy, Scrutiny, Accountability in the UK National and Local State. </w:t>
              </w:r>
              <w:r>
                <w:rPr>
                  <w:i/>
                  <w:iCs/>
                  <w:noProof/>
                  <w:lang w:val="en-US"/>
                </w:rPr>
                <w:t>Public Administration</w:t>
              </w:r>
              <w:r>
                <w:rPr>
                  <w:noProof/>
                  <w:lang w:val="en-US"/>
                </w:rPr>
                <w:t>.</w:t>
              </w:r>
            </w:p>
            <w:p w:rsidR="007267D7" w:rsidP="007267D7" w:rsidRDefault="007267D7" w14:paraId="094F832F" w14:textId="77777777">
              <w:pPr>
                <w:pStyle w:val="Bibliography"/>
                <w:ind w:left="720" w:hanging="720"/>
                <w:rPr>
                  <w:noProof/>
                  <w:lang w:val="en-US"/>
                </w:rPr>
              </w:pPr>
              <w:r>
                <w:rPr>
                  <w:noProof/>
                  <w:lang w:val="en-US"/>
                </w:rPr>
                <w:t xml:space="preserve">Maer, L., &amp; Sandford, M. (2004). </w:t>
              </w:r>
              <w:r>
                <w:rPr>
                  <w:i/>
                  <w:iCs/>
                  <w:noProof/>
                  <w:lang w:val="en-US"/>
                </w:rPr>
                <w:t>Select Committees.</w:t>
              </w:r>
              <w:r>
                <w:rPr>
                  <w:noProof/>
                  <w:lang w:val="en-US"/>
                </w:rPr>
                <w:t xml:space="preserve"> London: The Constitution Unit.</w:t>
              </w:r>
            </w:p>
            <w:p w:rsidR="007267D7" w:rsidP="007267D7" w:rsidRDefault="007267D7" w14:paraId="4A684FDB" w14:textId="77777777">
              <w:pPr>
                <w:pStyle w:val="Bibliography"/>
                <w:ind w:left="720" w:hanging="720"/>
                <w:rPr>
                  <w:noProof/>
                  <w:lang w:val="en-US"/>
                </w:rPr>
              </w:pPr>
              <w:r>
                <w:rPr>
                  <w:noProof/>
                  <w:lang w:val="en-US"/>
                </w:rPr>
                <w:t xml:space="preserve">Marshal, J. (2020). </w:t>
              </w:r>
              <w:r>
                <w:rPr>
                  <w:i/>
                  <w:iCs/>
                  <w:noProof/>
                  <w:lang w:val="en-US"/>
                </w:rPr>
                <w:t>Select committees.</w:t>
              </w:r>
              <w:r>
                <w:rPr>
                  <w:noProof/>
                  <w:lang w:val="en-US"/>
                </w:rPr>
                <w:t xml:space="preserve"> Institute for the Government.</w:t>
              </w:r>
            </w:p>
            <w:p w:rsidR="007267D7" w:rsidP="007267D7" w:rsidRDefault="007267D7" w14:paraId="1ECC5DBA" w14:textId="77777777">
              <w:pPr>
                <w:pStyle w:val="Bibliography"/>
                <w:ind w:left="720" w:hanging="720"/>
                <w:rPr>
                  <w:noProof/>
                  <w:lang w:val="en-US"/>
                </w:rPr>
              </w:pPr>
              <w:r>
                <w:rPr>
                  <w:noProof/>
                  <w:lang w:val="en-US"/>
                </w:rPr>
                <w:t xml:space="preserve">Transparency International UK . (2025). </w:t>
              </w:r>
              <w:r>
                <w:rPr>
                  <w:i/>
                  <w:iCs/>
                  <w:noProof/>
                  <w:lang w:val="en-US"/>
                </w:rPr>
                <w:t>Lifiting the Lid .</w:t>
              </w:r>
              <w:r>
                <w:rPr>
                  <w:noProof/>
                  <w:lang w:val="en-US"/>
                </w:rPr>
                <w:t xml:space="preserve"> Transparency International UK .</w:t>
              </w:r>
            </w:p>
            <w:p w:rsidR="007267D7" w:rsidP="007267D7" w:rsidRDefault="007267D7" w14:paraId="213461E5" w14:textId="77777777">
              <w:pPr>
                <w:pStyle w:val="Bibliography"/>
                <w:ind w:left="720" w:hanging="720"/>
                <w:rPr>
                  <w:noProof/>
                  <w:lang w:val="en-US"/>
                </w:rPr>
              </w:pPr>
              <w:r>
                <w:rPr>
                  <w:noProof/>
                  <w:lang w:val="en-US"/>
                </w:rPr>
                <w:t xml:space="preserve">UK Parliament. (2024). </w:t>
              </w:r>
              <w:r>
                <w:rPr>
                  <w:i/>
                  <w:iCs/>
                  <w:noProof/>
                  <w:lang w:val="en-US"/>
                </w:rPr>
                <w:t>Government.</w:t>
              </w:r>
              <w:r>
                <w:rPr>
                  <w:noProof/>
                  <w:lang w:val="en-US"/>
                </w:rPr>
                <w:t xml:space="preserve"> London: UK Parliament.</w:t>
              </w:r>
            </w:p>
            <w:p w:rsidR="007267D7" w:rsidP="007267D7" w:rsidRDefault="007267D7" w14:paraId="719C3FF1" w14:textId="77777777">
              <w:pPr>
                <w:pStyle w:val="Bibliography"/>
                <w:ind w:left="720" w:hanging="720"/>
                <w:rPr>
                  <w:noProof/>
                  <w:lang w:val="en-US"/>
                </w:rPr>
              </w:pPr>
              <w:r>
                <w:rPr>
                  <w:noProof/>
                  <w:lang w:val="en-US"/>
                </w:rPr>
                <w:t xml:space="preserve">UK Parliament. (2024). </w:t>
              </w:r>
              <w:r>
                <w:rPr>
                  <w:i/>
                  <w:iCs/>
                  <w:noProof/>
                  <w:lang w:val="en-US"/>
                </w:rPr>
                <w:t>Shadow Cabinet.</w:t>
              </w:r>
              <w:r>
                <w:rPr>
                  <w:noProof/>
                  <w:lang w:val="en-US"/>
                </w:rPr>
                <w:t xml:space="preserve"> London: UK Parliament.</w:t>
              </w:r>
            </w:p>
            <w:p w:rsidR="007267D7" w:rsidP="007267D7" w:rsidRDefault="007267D7" w14:paraId="124DF1C5" w14:textId="77777777">
              <w:pPr>
                <w:pStyle w:val="Bibliography"/>
                <w:ind w:left="720" w:hanging="720"/>
                <w:rPr>
                  <w:noProof/>
                  <w:lang w:val="en-US"/>
                </w:rPr>
              </w:pPr>
              <w:r>
                <w:rPr>
                  <w:noProof/>
                  <w:lang w:val="en-US"/>
                </w:rPr>
                <w:t xml:space="preserve">White, H. (2015). Parliamentary Scrutiny of Government. </w:t>
              </w:r>
              <w:r>
                <w:rPr>
                  <w:i/>
                  <w:iCs/>
                  <w:noProof/>
                  <w:lang w:val="en-US"/>
                </w:rPr>
                <w:t>Institute for Government</w:t>
              </w:r>
              <w:r>
                <w:rPr>
                  <w:noProof/>
                  <w:lang w:val="en-US"/>
                </w:rPr>
                <w:t>.</w:t>
              </w:r>
            </w:p>
            <w:p w:rsidR="00530A0C" w:rsidP="007267D7" w:rsidRDefault="00530A0C" w14:paraId="190BD81D" w14:textId="011C7070">
              <w:r>
                <w:rPr>
                  <w:b/>
                  <w:bCs/>
                  <w:noProof/>
                </w:rPr>
                <w:fldChar w:fldCharType="end"/>
              </w:r>
            </w:p>
          </w:sdtContent>
        </w:sdt>
      </w:sdtContent>
    </w:sdt>
    <w:p w:rsidRPr="00530A0C" w:rsidR="00D94FC1" w:rsidP="00530A0C" w:rsidRDefault="00D94FC1" w14:paraId="29F80447" w14:textId="1FDF46E0"/>
    <w:sectPr w:rsidRPr="00530A0C" w:rsidR="00D94FC1" w:rsidSect="00B075EB">
      <w:pgSz w:w="11906" w:h="16838" w:orient="portrait"/>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24865"/>
    <w:multiLevelType w:val="hybridMultilevel"/>
    <w:tmpl w:val="1E6A4BB0"/>
    <w:lvl w:ilvl="0" w:tplc="1000223C">
      <w:start w:val="1"/>
      <w:numFmt w:val="upperLetter"/>
      <w:pStyle w:val="Heading2"/>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2595798"/>
    <w:multiLevelType w:val="hybridMultilevel"/>
    <w:tmpl w:val="1E6A4BB0"/>
    <w:lvl w:ilvl="0" w:tplc="1000223C">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CA54546"/>
    <w:multiLevelType w:val="hybridMultilevel"/>
    <w:tmpl w:val="D07CAF4A"/>
    <w:lvl w:ilvl="0" w:tplc="671E6C1C">
      <w:start w:val="1"/>
      <w:numFmt w:val="decimal"/>
      <w:pStyle w:val="Heading3"/>
      <w:lvlText w:val="%1."/>
      <w:lvlJc w:val="left"/>
      <w:pPr>
        <w:ind w:left="108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B9C6953"/>
    <w:multiLevelType w:val="hybridMultilevel"/>
    <w:tmpl w:val="1E6A4BB0"/>
    <w:lvl w:ilvl="0" w:tplc="1000223C">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C2C009B"/>
    <w:multiLevelType w:val="hybridMultilevel"/>
    <w:tmpl w:val="1E6A4BB0"/>
    <w:lvl w:ilvl="0" w:tplc="1000223C">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4EB6AC8"/>
    <w:multiLevelType w:val="hybridMultilevel"/>
    <w:tmpl w:val="1E6A4BB0"/>
    <w:lvl w:ilvl="0" w:tplc="1000223C">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42092254">
    <w:abstractNumId w:val="0"/>
  </w:num>
  <w:num w:numId="2" w16cid:durableId="333186840">
    <w:abstractNumId w:val="4"/>
  </w:num>
  <w:num w:numId="3" w16cid:durableId="1626623262">
    <w:abstractNumId w:val="5"/>
  </w:num>
  <w:num w:numId="4" w16cid:durableId="549999566">
    <w:abstractNumId w:val="2"/>
  </w:num>
  <w:num w:numId="5" w16cid:durableId="557667129">
    <w:abstractNumId w:val="2"/>
    <w:lvlOverride w:ilvl="0">
      <w:startOverride w:val="1"/>
    </w:lvlOverride>
  </w:num>
  <w:num w:numId="6" w16cid:durableId="1858540962">
    <w:abstractNumId w:val="2"/>
    <w:lvlOverride w:ilvl="0">
      <w:startOverride w:val="1"/>
    </w:lvlOverride>
  </w:num>
  <w:num w:numId="7" w16cid:durableId="989600566">
    <w:abstractNumId w:val="2"/>
    <w:lvlOverride w:ilvl="0">
      <w:startOverride w:val="1"/>
    </w:lvlOverride>
  </w:num>
  <w:num w:numId="8" w16cid:durableId="1232692098">
    <w:abstractNumId w:val="1"/>
  </w:num>
  <w:num w:numId="9" w16cid:durableId="653148726">
    <w:abstractNumId w:val="2"/>
    <w:lvlOverride w:ilvl="0">
      <w:startOverride w:val="1"/>
    </w:lvlOverride>
  </w:num>
  <w:num w:numId="10" w16cid:durableId="447356282">
    <w:abstractNumId w:val="2"/>
    <w:lvlOverride w:ilvl="0">
      <w:startOverride w:val="1"/>
    </w:lvlOverride>
  </w:num>
  <w:num w:numId="11" w16cid:durableId="891039629">
    <w:abstractNumId w:val="2"/>
    <w:lvlOverride w:ilvl="0">
      <w:startOverride w:val="1"/>
    </w:lvlOverride>
  </w:num>
  <w:num w:numId="12" w16cid:durableId="2053572166">
    <w:abstractNumId w:val="3"/>
  </w:num>
  <w:num w:numId="13" w16cid:durableId="367462059">
    <w:abstractNumId w:val="2"/>
    <w:lvlOverride w:ilvl="0">
      <w:startOverride w:val="1"/>
    </w:lvlOverride>
  </w:num>
  <w:num w:numId="14" w16cid:durableId="539780932">
    <w:abstractNumId w:val="2"/>
    <w:lvlOverride w:ilvl="0">
      <w:startOverride w:val="1"/>
    </w:lvlOverride>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1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75EB"/>
    <w:rsid w:val="002D77EE"/>
    <w:rsid w:val="00385D0E"/>
    <w:rsid w:val="003E2E15"/>
    <w:rsid w:val="004B7BD9"/>
    <w:rsid w:val="00503A52"/>
    <w:rsid w:val="00530A0C"/>
    <w:rsid w:val="00561244"/>
    <w:rsid w:val="00577405"/>
    <w:rsid w:val="006E1BD8"/>
    <w:rsid w:val="007267D7"/>
    <w:rsid w:val="00745954"/>
    <w:rsid w:val="007477BE"/>
    <w:rsid w:val="007E3F60"/>
    <w:rsid w:val="00813649"/>
    <w:rsid w:val="00881137"/>
    <w:rsid w:val="00A60FFE"/>
    <w:rsid w:val="00A61497"/>
    <w:rsid w:val="00B075EB"/>
    <w:rsid w:val="00BE3BD3"/>
    <w:rsid w:val="00C90BD8"/>
    <w:rsid w:val="00CA4D87"/>
    <w:rsid w:val="00CE56AA"/>
    <w:rsid w:val="00D3687F"/>
    <w:rsid w:val="00D65F6A"/>
    <w:rsid w:val="00D773EC"/>
    <w:rsid w:val="00D94FC1"/>
    <w:rsid w:val="00DD2AF2"/>
    <w:rsid w:val="00E01F5A"/>
    <w:rsid w:val="00E242E1"/>
    <w:rsid w:val="00E35D95"/>
    <w:rsid w:val="00E52711"/>
    <w:rsid w:val="00ED419A"/>
    <w:rsid w:val="13453F6B"/>
    <w:rsid w:val="14771322"/>
    <w:rsid w:val="16A70876"/>
    <w:rsid w:val="25934A75"/>
    <w:rsid w:val="272F1AD6"/>
    <w:rsid w:val="28CAEB37"/>
    <w:rsid w:val="3BB37D92"/>
    <w:rsid w:val="4DA3A308"/>
    <w:rsid w:val="6B8974C8"/>
    <w:rsid w:val="73EBF725"/>
    <w:rsid w:val="7D5E1C0A"/>
    <w:rsid w:val="7FD76B31"/>
    <w:rsid w:val="7FEA833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3122A8"/>
  <w15:chartTrackingRefBased/>
  <w15:docId w15:val="{81509744-06DD-4F49-8D93-8AC8F23C56B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Heading2"/>
    <w:link w:val="Heading1Char"/>
    <w:uiPriority w:val="9"/>
    <w:qFormat/>
    <w:rsid w:val="00B075EB"/>
    <w:pPr>
      <w:spacing w:after="200" w:line="276" w:lineRule="auto"/>
      <w:contextualSpacing/>
      <w:outlineLvl w:val="0"/>
    </w:pPr>
    <w:rPr>
      <w:b/>
      <w:bCs/>
      <w:kern w:val="0"/>
      <w:lang w:val="en-US" w:eastAsia="ja-JP"/>
      <w14:ligatures w14:val="none"/>
    </w:rPr>
  </w:style>
  <w:style w:type="paragraph" w:styleId="Heading2">
    <w:name w:val="heading 2"/>
    <w:basedOn w:val="Normal"/>
    <w:link w:val="Heading2Char"/>
    <w:uiPriority w:val="9"/>
    <w:unhideWhenUsed/>
    <w:qFormat/>
    <w:rsid w:val="00B075EB"/>
    <w:pPr>
      <w:numPr>
        <w:numId w:val="1"/>
      </w:numPr>
      <w:spacing w:after="200" w:line="276" w:lineRule="auto"/>
      <w:outlineLvl w:val="1"/>
    </w:pPr>
    <w:rPr>
      <w:kern w:val="0"/>
      <w:lang w:val="en-US" w:eastAsia="ja-JP"/>
      <w14:ligatures w14:val="none"/>
    </w:rPr>
  </w:style>
  <w:style w:type="paragraph" w:styleId="Heading3">
    <w:name w:val="heading 3"/>
    <w:basedOn w:val="Normal"/>
    <w:link w:val="Heading3Char"/>
    <w:uiPriority w:val="9"/>
    <w:unhideWhenUsed/>
    <w:qFormat/>
    <w:rsid w:val="00B075EB"/>
    <w:pPr>
      <w:numPr>
        <w:numId w:val="4"/>
      </w:numPr>
      <w:spacing w:after="200" w:line="276" w:lineRule="auto"/>
      <w:outlineLvl w:val="2"/>
    </w:pPr>
    <w:rPr>
      <w:kern w:val="0"/>
      <w:lang w:val="en-US" w:eastAsia="ja-JP"/>
      <w14:ligatures w14:val="none"/>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qFormat/>
    <w:rsid w:val="00B075EB"/>
    <w:pPr>
      <w:spacing w:after="0" w:line="240" w:lineRule="auto"/>
    </w:pPr>
    <w:rPr>
      <w:kern w:val="0"/>
      <w:lang w:val="en-US" w:eastAsia="en-US"/>
      <w14:ligatures w14:val="none"/>
    </w:rPr>
  </w:style>
  <w:style w:type="character" w:styleId="NoSpacingChar" w:customStyle="1">
    <w:name w:val="No Spacing Char"/>
    <w:basedOn w:val="DefaultParagraphFont"/>
    <w:link w:val="NoSpacing"/>
    <w:uiPriority w:val="1"/>
    <w:rsid w:val="00B075EB"/>
    <w:rPr>
      <w:kern w:val="0"/>
      <w:lang w:val="en-US" w:eastAsia="en-US"/>
      <w14:ligatures w14:val="none"/>
    </w:rPr>
  </w:style>
  <w:style w:type="character" w:styleId="Heading1Char" w:customStyle="1">
    <w:name w:val="Heading 1 Char"/>
    <w:basedOn w:val="DefaultParagraphFont"/>
    <w:link w:val="Heading1"/>
    <w:uiPriority w:val="9"/>
    <w:rsid w:val="00B075EB"/>
    <w:rPr>
      <w:b/>
      <w:bCs/>
      <w:kern w:val="0"/>
      <w:lang w:val="en-US" w:eastAsia="ja-JP"/>
      <w14:ligatures w14:val="none"/>
    </w:rPr>
  </w:style>
  <w:style w:type="character" w:styleId="Heading2Char" w:customStyle="1">
    <w:name w:val="Heading 2 Char"/>
    <w:basedOn w:val="DefaultParagraphFont"/>
    <w:link w:val="Heading2"/>
    <w:uiPriority w:val="9"/>
    <w:rsid w:val="00B075EB"/>
    <w:rPr>
      <w:kern w:val="0"/>
      <w:lang w:val="en-US" w:eastAsia="ja-JP"/>
      <w14:ligatures w14:val="none"/>
    </w:rPr>
  </w:style>
  <w:style w:type="character" w:styleId="Heading3Char" w:customStyle="1">
    <w:name w:val="Heading 3 Char"/>
    <w:basedOn w:val="DefaultParagraphFont"/>
    <w:link w:val="Heading3"/>
    <w:uiPriority w:val="9"/>
    <w:rsid w:val="00B075EB"/>
    <w:rPr>
      <w:kern w:val="0"/>
      <w:lang w:val="en-US" w:eastAsia="ja-JP"/>
      <w14:ligatures w14:val="none"/>
    </w:rPr>
  </w:style>
  <w:style w:type="paragraph" w:styleId="Bibliography">
    <w:name w:val="Bibliography"/>
    <w:basedOn w:val="Normal"/>
    <w:next w:val="Normal"/>
    <w:uiPriority w:val="37"/>
    <w:unhideWhenUsed/>
    <w:rsid w:val="00530A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55319">
      <w:bodyDiv w:val="1"/>
      <w:marLeft w:val="0"/>
      <w:marRight w:val="0"/>
      <w:marTop w:val="0"/>
      <w:marBottom w:val="0"/>
      <w:divBdr>
        <w:top w:val="none" w:sz="0" w:space="0" w:color="auto"/>
        <w:left w:val="none" w:sz="0" w:space="0" w:color="auto"/>
        <w:bottom w:val="none" w:sz="0" w:space="0" w:color="auto"/>
        <w:right w:val="none" w:sz="0" w:space="0" w:color="auto"/>
      </w:divBdr>
    </w:div>
    <w:div w:id="74322697">
      <w:bodyDiv w:val="1"/>
      <w:marLeft w:val="0"/>
      <w:marRight w:val="0"/>
      <w:marTop w:val="0"/>
      <w:marBottom w:val="0"/>
      <w:divBdr>
        <w:top w:val="none" w:sz="0" w:space="0" w:color="auto"/>
        <w:left w:val="none" w:sz="0" w:space="0" w:color="auto"/>
        <w:bottom w:val="none" w:sz="0" w:space="0" w:color="auto"/>
        <w:right w:val="none" w:sz="0" w:space="0" w:color="auto"/>
      </w:divBdr>
    </w:div>
    <w:div w:id="101388688">
      <w:bodyDiv w:val="1"/>
      <w:marLeft w:val="0"/>
      <w:marRight w:val="0"/>
      <w:marTop w:val="0"/>
      <w:marBottom w:val="0"/>
      <w:divBdr>
        <w:top w:val="none" w:sz="0" w:space="0" w:color="auto"/>
        <w:left w:val="none" w:sz="0" w:space="0" w:color="auto"/>
        <w:bottom w:val="none" w:sz="0" w:space="0" w:color="auto"/>
        <w:right w:val="none" w:sz="0" w:space="0" w:color="auto"/>
      </w:divBdr>
    </w:div>
    <w:div w:id="197544655">
      <w:bodyDiv w:val="1"/>
      <w:marLeft w:val="0"/>
      <w:marRight w:val="0"/>
      <w:marTop w:val="0"/>
      <w:marBottom w:val="0"/>
      <w:divBdr>
        <w:top w:val="none" w:sz="0" w:space="0" w:color="auto"/>
        <w:left w:val="none" w:sz="0" w:space="0" w:color="auto"/>
        <w:bottom w:val="none" w:sz="0" w:space="0" w:color="auto"/>
        <w:right w:val="none" w:sz="0" w:space="0" w:color="auto"/>
      </w:divBdr>
    </w:div>
    <w:div w:id="237325410">
      <w:bodyDiv w:val="1"/>
      <w:marLeft w:val="0"/>
      <w:marRight w:val="0"/>
      <w:marTop w:val="0"/>
      <w:marBottom w:val="0"/>
      <w:divBdr>
        <w:top w:val="none" w:sz="0" w:space="0" w:color="auto"/>
        <w:left w:val="none" w:sz="0" w:space="0" w:color="auto"/>
        <w:bottom w:val="none" w:sz="0" w:space="0" w:color="auto"/>
        <w:right w:val="none" w:sz="0" w:space="0" w:color="auto"/>
      </w:divBdr>
    </w:div>
    <w:div w:id="336003703">
      <w:bodyDiv w:val="1"/>
      <w:marLeft w:val="0"/>
      <w:marRight w:val="0"/>
      <w:marTop w:val="0"/>
      <w:marBottom w:val="0"/>
      <w:divBdr>
        <w:top w:val="none" w:sz="0" w:space="0" w:color="auto"/>
        <w:left w:val="none" w:sz="0" w:space="0" w:color="auto"/>
        <w:bottom w:val="none" w:sz="0" w:space="0" w:color="auto"/>
        <w:right w:val="none" w:sz="0" w:space="0" w:color="auto"/>
      </w:divBdr>
    </w:div>
    <w:div w:id="365255826">
      <w:bodyDiv w:val="1"/>
      <w:marLeft w:val="0"/>
      <w:marRight w:val="0"/>
      <w:marTop w:val="0"/>
      <w:marBottom w:val="0"/>
      <w:divBdr>
        <w:top w:val="none" w:sz="0" w:space="0" w:color="auto"/>
        <w:left w:val="none" w:sz="0" w:space="0" w:color="auto"/>
        <w:bottom w:val="none" w:sz="0" w:space="0" w:color="auto"/>
        <w:right w:val="none" w:sz="0" w:space="0" w:color="auto"/>
      </w:divBdr>
    </w:div>
    <w:div w:id="387150158">
      <w:bodyDiv w:val="1"/>
      <w:marLeft w:val="0"/>
      <w:marRight w:val="0"/>
      <w:marTop w:val="0"/>
      <w:marBottom w:val="0"/>
      <w:divBdr>
        <w:top w:val="none" w:sz="0" w:space="0" w:color="auto"/>
        <w:left w:val="none" w:sz="0" w:space="0" w:color="auto"/>
        <w:bottom w:val="none" w:sz="0" w:space="0" w:color="auto"/>
        <w:right w:val="none" w:sz="0" w:space="0" w:color="auto"/>
      </w:divBdr>
    </w:div>
    <w:div w:id="438108675">
      <w:bodyDiv w:val="1"/>
      <w:marLeft w:val="0"/>
      <w:marRight w:val="0"/>
      <w:marTop w:val="0"/>
      <w:marBottom w:val="0"/>
      <w:divBdr>
        <w:top w:val="none" w:sz="0" w:space="0" w:color="auto"/>
        <w:left w:val="none" w:sz="0" w:space="0" w:color="auto"/>
        <w:bottom w:val="none" w:sz="0" w:space="0" w:color="auto"/>
        <w:right w:val="none" w:sz="0" w:space="0" w:color="auto"/>
      </w:divBdr>
    </w:div>
    <w:div w:id="444158635">
      <w:bodyDiv w:val="1"/>
      <w:marLeft w:val="0"/>
      <w:marRight w:val="0"/>
      <w:marTop w:val="0"/>
      <w:marBottom w:val="0"/>
      <w:divBdr>
        <w:top w:val="none" w:sz="0" w:space="0" w:color="auto"/>
        <w:left w:val="none" w:sz="0" w:space="0" w:color="auto"/>
        <w:bottom w:val="none" w:sz="0" w:space="0" w:color="auto"/>
        <w:right w:val="none" w:sz="0" w:space="0" w:color="auto"/>
      </w:divBdr>
    </w:div>
    <w:div w:id="477459809">
      <w:bodyDiv w:val="1"/>
      <w:marLeft w:val="0"/>
      <w:marRight w:val="0"/>
      <w:marTop w:val="0"/>
      <w:marBottom w:val="0"/>
      <w:divBdr>
        <w:top w:val="none" w:sz="0" w:space="0" w:color="auto"/>
        <w:left w:val="none" w:sz="0" w:space="0" w:color="auto"/>
        <w:bottom w:val="none" w:sz="0" w:space="0" w:color="auto"/>
        <w:right w:val="none" w:sz="0" w:space="0" w:color="auto"/>
      </w:divBdr>
    </w:div>
    <w:div w:id="491919435">
      <w:bodyDiv w:val="1"/>
      <w:marLeft w:val="0"/>
      <w:marRight w:val="0"/>
      <w:marTop w:val="0"/>
      <w:marBottom w:val="0"/>
      <w:divBdr>
        <w:top w:val="none" w:sz="0" w:space="0" w:color="auto"/>
        <w:left w:val="none" w:sz="0" w:space="0" w:color="auto"/>
        <w:bottom w:val="none" w:sz="0" w:space="0" w:color="auto"/>
        <w:right w:val="none" w:sz="0" w:space="0" w:color="auto"/>
      </w:divBdr>
    </w:div>
    <w:div w:id="492187838">
      <w:bodyDiv w:val="1"/>
      <w:marLeft w:val="0"/>
      <w:marRight w:val="0"/>
      <w:marTop w:val="0"/>
      <w:marBottom w:val="0"/>
      <w:divBdr>
        <w:top w:val="none" w:sz="0" w:space="0" w:color="auto"/>
        <w:left w:val="none" w:sz="0" w:space="0" w:color="auto"/>
        <w:bottom w:val="none" w:sz="0" w:space="0" w:color="auto"/>
        <w:right w:val="none" w:sz="0" w:space="0" w:color="auto"/>
      </w:divBdr>
    </w:div>
    <w:div w:id="519899636">
      <w:bodyDiv w:val="1"/>
      <w:marLeft w:val="0"/>
      <w:marRight w:val="0"/>
      <w:marTop w:val="0"/>
      <w:marBottom w:val="0"/>
      <w:divBdr>
        <w:top w:val="none" w:sz="0" w:space="0" w:color="auto"/>
        <w:left w:val="none" w:sz="0" w:space="0" w:color="auto"/>
        <w:bottom w:val="none" w:sz="0" w:space="0" w:color="auto"/>
        <w:right w:val="none" w:sz="0" w:space="0" w:color="auto"/>
      </w:divBdr>
    </w:div>
    <w:div w:id="599416514">
      <w:bodyDiv w:val="1"/>
      <w:marLeft w:val="0"/>
      <w:marRight w:val="0"/>
      <w:marTop w:val="0"/>
      <w:marBottom w:val="0"/>
      <w:divBdr>
        <w:top w:val="none" w:sz="0" w:space="0" w:color="auto"/>
        <w:left w:val="none" w:sz="0" w:space="0" w:color="auto"/>
        <w:bottom w:val="none" w:sz="0" w:space="0" w:color="auto"/>
        <w:right w:val="none" w:sz="0" w:space="0" w:color="auto"/>
      </w:divBdr>
    </w:div>
    <w:div w:id="601380188">
      <w:bodyDiv w:val="1"/>
      <w:marLeft w:val="0"/>
      <w:marRight w:val="0"/>
      <w:marTop w:val="0"/>
      <w:marBottom w:val="0"/>
      <w:divBdr>
        <w:top w:val="none" w:sz="0" w:space="0" w:color="auto"/>
        <w:left w:val="none" w:sz="0" w:space="0" w:color="auto"/>
        <w:bottom w:val="none" w:sz="0" w:space="0" w:color="auto"/>
        <w:right w:val="none" w:sz="0" w:space="0" w:color="auto"/>
      </w:divBdr>
    </w:div>
    <w:div w:id="602494328">
      <w:bodyDiv w:val="1"/>
      <w:marLeft w:val="0"/>
      <w:marRight w:val="0"/>
      <w:marTop w:val="0"/>
      <w:marBottom w:val="0"/>
      <w:divBdr>
        <w:top w:val="none" w:sz="0" w:space="0" w:color="auto"/>
        <w:left w:val="none" w:sz="0" w:space="0" w:color="auto"/>
        <w:bottom w:val="none" w:sz="0" w:space="0" w:color="auto"/>
        <w:right w:val="none" w:sz="0" w:space="0" w:color="auto"/>
      </w:divBdr>
    </w:div>
    <w:div w:id="619069748">
      <w:bodyDiv w:val="1"/>
      <w:marLeft w:val="0"/>
      <w:marRight w:val="0"/>
      <w:marTop w:val="0"/>
      <w:marBottom w:val="0"/>
      <w:divBdr>
        <w:top w:val="none" w:sz="0" w:space="0" w:color="auto"/>
        <w:left w:val="none" w:sz="0" w:space="0" w:color="auto"/>
        <w:bottom w:val="none" w:sz="0" w:space="0" w:color="auto"/>
        <w:right w:val="none" w:sz="0" w:space="0" w:color="auto"/>
      </w:divBdr>
    </w:div>
    <w:div w:id="680350024">
      <w:bodyDiv w:val="1"/>
      <w:marLeft w:val="0"/>
      <w:marRight w:val="0"/>
      <w:marTop w:val="0"/>
      <w:marBottom w:val="0"/>
      <w:divBdr>
        <w:top w:val="none" w:sz="0" w:space="0" w:color="auto"/>
        <w:left w:val="none" w:sz="0" w:space="0" w:color="auto"/>
        <w:bottom w:val="none" w:sz="0" w:space="0" w:color="auto"/>
        <w:right w:val="none" w:sz="0" w:space="0" w:color="auto"/>
      </w:divBdr>
    </w:div>
    <w:div w:id="690883980">
      <w:bodyDiv w:val="1"/>
      <w:marLeft w:val="0"/>
      <w:marRight w:val="0"/>
      <w:marTop w:val="0"/>
      <w:marBottom w:val="0"/>
      <w:divBdr>
        <w:top w:val="none" w:sz="0" w:space="0" w:color="auto"/>
        <w:left w:val="none" w:sz="0" w:space="0" w:color="auto"/>
        <w:bottom w:val="none" w:sz="0" w:space="0" w:color="auto"/>
        <w:right w:val="none" w:sz="0" w:space="0" w:color="auto"/>
      </w:divBdr>
    </w:div>
    <w:div w:id="731080920">
      <w:bodyDiv w:val="1"/>
      <w:marLeft w:val="0"/>
      <w:marRight w:val="0"/>
      <w:marTop w:val="0"/>
      <w:marBottom w:val="0"/>
      <w:divBdr>
        <w:top w:val="none" w:sz="0" w:space="0" w:color="auto"/>
        <w:left w:val="none" w:sz="0" w:space="0" w:color="auto"/>
        <w:bottom w:val="none" w:sz="0" w:space="0" w:color="auto"/>
        <w:right w:val="none" w:sz="0" w:space="0" w:color="auto"/>
      </w:divBdr>
    </w:div>
    <w:div w:id="784083461">
      <w:bodyDiv w:val="1"/>
      <w:marLeft w:val="0"/>
      <w:marRight w:val="0"/>
      <w:marTop w:val="0"/>
      <w:marBottom w:val="0"/>
      <w:divBdr>
        <w:top w:val="none" w:sz="0" w:space="0" w:color="auto"/>
        <w:left w:val="none" w:sz="0" w:space="0" w:color="auto"/>
        <w:bottom w:val="none" w:sz="0" w:space="0" w:color="auto"/>
        <w:right w:val="none" w:sz="0" w:space="0" w:color="auto"/>
      </w:divBdr>
    </w:div>
    <w:div w:id="804392069">
      <w:bodyDiv w:val="1"/>
      <w:marLeft w:val="0"/>
      <w:marRight w:val="0"/>
      <w:marTop w:val="0"/>
      <w:marBottom w:val="0"/>
      <w:divBdr>
        <w:top w:val="none" w:sz="0" w:space="0" w:color="auto"/>
        <w:left w:val="none" w:sz="0" w:space="0" w:color="auto"/>
        <w:bottom w:val="none" w:sz="0" w:space="0" w:color="auto"/>
        <w:right w:val="none" w:sz="0" w:space="0" w:color="auto"/>
      </w:divBdr>
    </w:div>
    <w:div w:id="818694724">
      <w:bodyDiv w:val="1"/>
      <w:marLeft w:val="0"/>
      <w:marRight w:val="0"/>
      <w:marTop w:val="0"/>
      <w:marBottom w:val="0"/>
      <w:divBdr>
        <w:top w:val="none" w:sz="0" w:space="0" w:color="auto"/>
        <w:left w:val="none" w:sz="0" w:space="0" w:color="auto"/>
        <w:bottom w:val="none" w:sz="0" w:space="0" w:color="auto"/>
        <w:right w:val="none" w:sz="0" w:space="0" w:color="auto"/>
      </w:divBdr>
    </w:div>
    <w:div w:id="837429038">
      <w:bodyDiv w:val="1"/>
      <w:marLeft w:val="0"/>
      <w:marRight w:val="0"/>
      <w:marTop w:val="0"/>
      <w:marBottom w:val="0"/>
      <w:divBdr>
        <w:top w:val="none" w:sz="0" w:space="0" w:color="auto"/>
        <w:left w:val="none" w:sz="0" w:space="0" w:color="auto"/>
        <w:bottom w:val="none" w:sz="0" w:space="0" w:color="auto"/>
        <w:right w:val="none" w:sz="0" w:space="0" w:color="auto"/>
      </w:divBdr>
    </w:div>
    <w:div w:id="957877497">
      <w:bodyDiv w:val="1"/>
      <w:marLeft w:val="0"/>
      <w:marRight w:val="0"/>
      <w:marTop w:val="0"/>
      <w:marBottom w:val="0"/>
      <w:divBdr>
        <w:top w:val="none" w:sz="0" w:space="0" w:color="auto"/>
        <w:left w:val="none" w:sz="0" w:space="0" w:color="auto"/>
        <w:bottom w:val="none" w:sz="0" w:space="0" w:color="auto"/>
        <w:right w:val="none" w:sz="0" w:space="0" w:color="auto"/>
      </w:divBdr>
    </w:div>
    <w:div w:id="1083069975">
      <w:bodyDiv w:val="1"/>
      <w:marLeft w:val="0"/>
      <w:marRight w:val="0"/>
      <w:marTop w:val="0"/>
      <w:marBottom w:val="0"/>
      <w:divBdr>
        <w:top w:val="none" w:sz="0" w:space="0" w:color="auto"/>
        <w:left w:val="none" w:sz="0" w:space="0" w:color="auto"/>
        <w:bottom w:val="none" w:sz="0" w:space="0" w:color="auto"/>
        <w:right w:val="none" w:sz="0" w:space="0" w:color="auto"/>
      </w:divBdr>
    </w:div>
    <w:div w:id="1083919926">
      <w:bodyDiv w:val="1"/>
      <w:marLeft w:val="0"/>
      <w:marRight w:val="0"/>
      <w:marTop w:val="0"/>
      <w:marBottom w:val="0"/>
      <w:divBdr>
        <w:top w:val="none" w:sz="0" w:space="0" w:color="auto"/>
        <w:left w:val="none" w:sz="0" w:space="0" w:color="auto"/>
        <w:bottom w:val="none" w:sz="0" w:space="0" w:color="auto"/>
        <w:right w:val="none" w:sz="0" w:space="0" w:color="auto"/>
      </w:divBdr>
    </w:div>
    <w:div w:id="1091701480">
      <w:bodyDiv w:val="1"/>
      <w:marLeft w:val="0"/>
      <w:marRight w:val="0"/>
      <w:marTop w:val="0"/>
      <w:marBottom w:val="0"/>
      <w:divBdr>
        <w:top w:val="none" w:sz="0" w:space="0" w:color="auto"/>
        <w:left w:val="none" w:sz="0" w:space="0" w:color="auto"/>
        <w:bottom w:val="none" w:sz="0" w:space="0" w:color="auto"/>
        <w:right w:val="none" w:sz="0" w:space="0" w:color="auto"/>
      </w:divBdr>
    </w:div>
    <w:div w:id="1143424794">
      <w:bodyDiv w:val="1"/>
      <w:marLeft w:val="0"/>
      <w:marRight w:val="0"/>
      <w:marTop w:val="0"/>
      <w:marBottom w:val="0"/>
      <w:divBdr>
        <w:top w:val="none" w:sz="0" w:space="0" w:color="auto"/>
        <w:left w:val="none" w:sz="0" w:space="0" w:color="auto"/>
        <w:bottom w:val="none" w:sz="0" w:space="0" w:color="auto"/>
        <w:right w:val="none" w:sz="0" w:space="0" w:color="auto"/>
      </w:divBdr>
    </w:div>
    <w:div w:id="1145509415">
      <w:bodyDiv w:val="1"/>
      <w:marLeft w:val="0"/>
      <w:marRight w:val="0"/>
      <w:marTop w:val="0"/>
      <w:marBottom w:val="0"/>
      <w:divBdr>
        <w:top w:val="none" w:sz="0" w:space="0" w:color="auto"/>
        <w:left w:val="none" w:sz="0" w:space="0" w:color="auto"/>
        <w:bottom w:val="none" w:sz="0" w:space="0" w:color="auto"/>
        <w:right w:val="none" w:sz="0" w:space="0" w:color="auto"/>
      </w:divBdr>
    </w:div>
    <w:div w:id="1148716037">
      <w:bodyDiv w:val="1"/>
      <w:marLeft w:val="0"/>
      <w:marRight w:val="0"/>
      <w:marTop w:val="0"/>
      <w:marBottom w:val="0"/>
      <w:divBdr>
        <w:top w:val="none" w:sz="0" w:space="0" w:color="auto"/>
        <w:left w:val="none" w:sz="0" w:space="0" w:color="auto"/>
        <w:bottom w:val="none" w:sz="0" w:space="0" w:color="auto"/>
        <w:right w:val="none" w:sz="0" w:space="0" w:color="auto"/>
      </w:divBdr>
    </w:div>
    <w:div w:id="1175223454">
      <w:bodyDiv w:val="1"/>
      <w:marLeft w:val="0"/>
      <w:marRight w:val="0"/>
      <w:marTop w:val="0"/>
      <w:marBottom w:val="0"/>
      <w:divBdr>
        <w:top w:val="none" w:sz="0" w:space="0" w:color="auto"/>
        <w:left w:val="none" w:sz="0" w:space="0" w:color="auto"/>
        <w:bottom w:val="none" w:sz="0" w:space="0" w:color="auto"/>
        <w:right w:val="none" w:sz="0" w:space="0" w:color="auto"/>
      </w:divBdr>
    </w:div>
    <w:div w:id="1188103578">
      <w:bodyDiv w:val="1"/>
      <w:marLeft w:val="0"/>
      <w:marRight w:val="0"/>
      <w:marTop w:val="0"/>
      <w:marBottom w:val="0"/>
      <w:divBdr>
        <w:top w:val="none" w:sz="0" w:space="0" w:color="auto"/>
        <w:left w:val="none" w:sz="0" w:space="0" w:color="auto"/>
        <w:bottom w:val="none" w:sz="0" w:space="0" w:color="auto"/>
        <w:right w:val="none" w:sz="0" w:space="0" w:color="auto"/>
      </w:divBdr>
    </w:div>
    <w:div w:id="1388332800">
      <w:bodyDiv w:val="1"/>
      <w:marLeft w:val="0"/>
      <w:marRight w:val="0"/>
      <w:marTop w:val="0"/>
      <w:marBottom w:val="0"/>
      <w:divBdr>
        <w:top w:val="none" w:sz="0" w:space="0" w:color="auto"/>
        <w:left w:val="none" w:sz="0" w:space="0" w:color="auto"/>
        <w:bottom w:val="none" w:sz="0" w:space="0" w:color="auto"/>
        <w:right w:val="none" w:sz="0" w:space="0" w:color="auto"/>
      </w:divBdr>
    </w:div>
    <w:div w:id="1401172907">
      <w:bodyDiv w:val="1"/>
      <w:marLeft w:val="0"/>
      <w:marRight w:val="0"/>
      <w:marTop w:val="0"/>
      <w:marBottom w:val="0"/>
      <w:divBdr>
        <w:top w:val="none" w:sz="0" w:space="0" w:color="auto"/>
        <w:left w:val="none" w:sz="0" w:space="0" w:color="auto"/>
        <w:bottom w:val="none" w:sz="0" w:space="0" w:color="auto"/>
        <w:right w:val="none" w:sz="0" w:space="0" w:color="auto"/>
      </w:divBdr>
    </w:div>
    <w:div w:id="1448041261">
      <w:bodyDiv w:val="1"/>
      <w:marLeft w:val="0"/>
      <w:marRight w:val="0"/>
      <w:marTop w:val="0"/>
      <w:marBottom w:val="0"/>
      <w:divBdr>
        <w:top w:val="none" w:sz="0" w:space="0" w:color="auto"/>
        <w:left w:val="none" w:sz="0" w:space="0" w:color="auto"/>
        <w:bottom w:val="none" w:sz="0" w:space="0" w:color="auto"/>
        <w:right w:val="none" w:sz="0" w:space="0" w:color="auto"/>
      </w:divBdr>
    </w:div>
    <w:div w:id="1471747415">
      <w:bodyDiv w:val="1"/>
      <w:marLeft w:val="0"/>
      <w:marRight w:val="0"/>
      <w:marTop w:val="0"/>
      <w:marBottom w:val="0"/>
      <w:divBdr>
        <w:top w:val="none" w:sz="0" w:space="0" w:color="auto"/>
        <w:left w:val="none" w:sz="0" w:space="0" w:color="auto"/>
        <w:bottom w:val="none" w:sz="0" w:space="0" w:color="auto"/>
        <w:right w:val="none" w:sz="0" w:space="0" w:color="auto"/>
      </w:divBdr>
    </w:div>
    <w:div w:id="1472867984">
      <w:bodyDiv w:val="1"/>
      <w:marLeft w:val="0"/>
      <w:marRight w:val="0"/>
      <w:marTop w:val="0"/>
      <w:marBottom w:val="0"/>
      <w:divBdr>
        <w:top w:val="none" w:sz="0" w:space="0" w:color="auto"/>
        <w:left w:val="none" w:sz="0" w:space="0" w:color="auto"/>
        <w:bottom w:val="none" w:sz="0" w:space="0" w:color="auto"/>
        <w:right w:val="none" w:sz="0" w:space="0" w:color="auto"/>
      </w:divBdr>
    </w:div>
    <w:div w:id="1602445837">
      <w:bodyDiv w:val="1"/>
      <w:marLeft w:val="0"/>
      <w:marRight w:val="0"/>
      <w:marTop w:val="0"/>
      <w:marBottom w:val="0"/>
      <w:divBdr>
        <w:top w:val="none" w:sz="0" w:space="0" w:color="auto"/>
        <w:left w:val="none" w:sz="0" w:space="0" w:color="auto"/>
        <w:bottom w:val="none" w:sz="0" w:space="0" w:color="auto"/>
        <w:right w:val="none" w:sz="0" w:space="0" w:color="auto"/>
      </w:divBdr>
    </w:div>
    <w:div w:id="1612518511">
      <w:bodyDiv w:val="1"/>
      <w:marLeft w:val="0"/>
      <w:marRight w:val="0"/>
      <w:marTop w:val="0"/>
      <w:marBottom w:val="0"/>
      <w:divBdr>
        <w:top w:val="none" w:sz="0" w:space="0" w:color="auto"/>
        <w:left w:val="none" w:sz="0" w:space="0" w:color="auto"/>
        <w:bottom w:val="none" w:sz="0" w:space="0" w:color="auto"/>
        <w:right w:val="none" w:sz="0" w:space="0" w:color="auto"/>
      </w:divBdr>
    </w:div>
    <w:div w:id="1661343379">
      <w:bodyDiv w:val="1"/>
      <w:marLeft w:val="0"/>
      <w:marRight w:val="0"/>
      <w:marTop w:val="0"/>
      <w:marBottom w:val="0"/>
      <w:divBdr>
        <w:top w:val="none" w:sz="0" w:space="0" w:color="auto"/>
        <w:left w:val="none" w:sz="0" w:space="0" w:color="auto"/>
        <w:bottom w:val="none" w:sz="0" w:space="0" w:color="auto"/>
        <w:right w:val="none" w:sz="0" w:space="0" w:color="auto"/>
      </w:divBdr>
    </w:div>
    <w:div w:id="1681855597">
      <w:bodyDiv w:val="1"/>
      <w:marLeft w:val="0"/>
      <w:marRight w:val="0"/>
      <w:marTop w:val="0"/>
      <w:marBottom w:val="0"/>
      <w:divBdr>
        <w:top w:val="none" w:sz="0" w:space="0" w:color="auto"/>
        <w:left w:val="none" w:sz="0" w:space="0" w:color="auto"/>
        <w:bottom w:val="none" w:sz="0" w:space="0" w:color="auto"/>
        <w:right w:val="none" w:sz="0" w:space="0" w:color="auto"/>
      </w:divBdr>
    </w:div>
    <w:div w:id="1695645568">
      <w:bodyDiv w:val="1"/>
      <w:marLeft w:val="0"/>
      <w:marRight w:val="0"/>
      <w:marTop w:val="0"/>
      <w:marBottom w:val="0"/>
      <w:divBdr>
        <w:top w:val="none" w:sz="0" w:space="0" w:color="auto"/>
        <w:left w:val="none" w:sz="0" w:space="0" w:color="auto"/>
        <w:bottom w:val="none" w:sz="0" w:space="0" w:color="auto"/>
        <w:right w:val="none" w:sz="0" w:space="0" w:color="auto"/>
      </w:divBdr>
    </w:div>
    <w:div w:id="1763454746">
      <w:bodyDiv w:val="1"/>
      <w:marLeft w:val="0"/>
      <w:marRight w:val="0"/>
      <w:marTop w:val="0"/>
      <w:marBottom w:val="0"/>
      <w:divBdr>
        <w:top w:val="none" w:sz="0" w:space="0" w:color="auto"/>
        <w:left w:val="none" w:sz="0" w:space="0" w:color="auto"/>
        <w:bottom w:val="none" w:sz="0" w:space="0" w:color="auto"/>
        <w:right w:val="none" w:sz="0" w:space="0" w:color="auto"/>
      </w:divBdr>
    </w:div>
    <w:div w:id="1790707052">
      <w:bodyDiv w:val="1"/>
      <w:marLeft w:val="0"/>
      <w:marRight w:val="0"/>
      <w:marTop w:val="0"/>
      <w:marBottom w:val="0"/>
      <w:divBdr>
        <w:top w:val="none" w:sz="0" w:space="0" w:color="auto"/>
        <w:left w:val="none" w:sz="0" w:space="0" w:color="auto"/>
        <w:bottom w:val="none" w:sz="0" w:space="0" w:color="auto"/>
        <w:right w:val="none" w:sz="0" w:space="0" w:color="auto"/>
      </w:divBdr>
    </w:div>
    <w:div w:id="1861383817">
      <w:bodyDiv w:val="1"/>
      <w:marLeft w:val="0"/>
      <w:marRight w:val="0"/>
      <w:marTop w:val="0"/>
      <w:marBottom w:val="0"/>
      <w:divBdr>
        <w:top w:val="none" w:sz="0" w:space="0" w:color="auto"/>
        <w:left w:val="none" w:sz="0" w:space="0" w:color="auto"/>
        <w:bottom w:val="none" w:sz="0" w:space="0" w:color="auto"/>
        <w:right w:val="none" w:sz="0" w:space="0" w:color="auto"/>
      </w:divBdr>
    </w:div>
    <w:div w:id="1888102979">
      <w:bodyDiv w:val="1"/>
      <w:marLeft w:val="0"/>
      <w:marRight w:val="0"/>
      <w:marTop w:val="0"/>
      <w:marBottom w:val="0"/>
      <w:divBdr>
        <w:top w:val="none" w:sz="0" w:space="0" w:color="auto"/>
        <w:left w:val="none" w:sz="0" w:space="0" w:color="auto"/>
        <w:bottom w:val="none" w:sz="0" w:space="0" w:color="auto"/>
        <w:right w:val="none" w:sz="0" w:space="0" w:color="auto"/>
      </w:divBdr>
    </w:div>
    <w:div w:id="1909879636">
      <w:bodyDiv w:val="1"/>
      <w:marLeft w:val="0"/>
      <w:marRight w:val="0"/>
      <w:marTop w:val="0"/>
      <w:marBottom w:val="0"/>
      <w:divBdr>
        <w:top w:val="none" w:sz="0" w:space="0" w:color="auto"/>
        <w:left w:val="none" w:sz="0" w:space="0" w:color="auto"/>
        <w:bottom w:val="none" w:sz="0" w:space="0" w:color="auto"/>
        <w:right w:val="none" w:sz="0" w:space="0" w:color="auto"/>
      </w:divBdr>
    </w:div>
    <w:div w:id="1961376385">
      <w:bodyDiv w:val="1"/>
      <w:marLeft w:val="0"/>
      <w:marRight w:val="0"/>
      <w:marTop w:val="0"/>
      <w:marBottom w:val="0"/>
      <w:divBdr>
        <w:top w:val="none" w:sz="0" w:space="0" w:color="auto"/>
        <w:left w:val="none" w:sz="0" w:space="0" w:color="auto"/>
        <w:bottom w:val="none" w:sz="0" w:space="0" w:color="auto"/>
        <w:right w:val="none" w:sz="0" w:space="0" w:color="auto"/>
      </w:divBdr>
    </w:div>
    <w:div w:id="1964119897">
      <w:bodyDiv w:val="1"/>
      <w:marLeft w:val="0"/>
      <w:marRight w:val="0"/>
      <w:marTop w:val="0"/>
      <w:marBottom w:val="0"/>
      <w:divBdr>
        <w:top w:val="none" w:sz="0" w:space="0" w:color="auto"/>
        <w:left w:val="none" w:sz="0" w:space="0" w:color="auto"/>
        <w:bottom w:val="none" w:sz="0" w:space="0" w:color="auto"/>
        <w:right w:val="none" w:sz="0" w:space="0" w:color="auto"/>
      </w:divBdr>
    </w:div>
    <w:div w:id="1977563691">
      <w:bodyDiv w:val="1"/>
      <w:marLeft w:val="0"/>
      <w:marRight w:val="0"/>
      <w:marTop w:val="0"/>
      <w:marBottom w:val="0"/>
      <w:divBdr>
        <w:top w:val="none" w:sz="0" w:space="0" w:color="auto"/>
        <w:left w:val="none" w:sz="0" w:space="0" w:color="auto"/>
        <w:bottom w:val="none" w:sz="0" w:space="0" w:color="auto"/>
        <w:right w:val="none" w:sz="0" w:space="0" w:color="auto"/>
      </w:divBdr>
    </w:div>
    <w:div w:id="2016883494">
      <w:bodyDiv w:val="1"/>
      <w:marLeft w:val="0"/>
      <w:marRight w:val="0"/>
      <w:marTop w:val="0"/>
      <w:marBottom w:val="0"/>
      <w:divBdr>
        <w:top w:val="none" w:sz="0" w:space="0" w:color="auto"/>
        <w:left w:val="none" w:sz="0" w:space="0" w:color="auto"/>
        <w:bottom w:val="none" w:sz="0" w:space="0" w:color="auto"/>
        <w:right w:val="none" w:sz="0" w:space="0" w:color="auto"/>
      </w:divBdr>
    </w:div>
    <w:div w:id="2020812756">
      <w:bodyDiv w:val="1"/>
      <w:marLeft w:val="0"/>
      <w:marRight w:val="0"/>
      <w:marTop w:val="0"/>
      <w:marBottom w:val="0"/>
      <w:divBdr>
        <w:top w:val="none" w:sz="0" w:space="0" w:color="auto"/>
        <w:left w:val="none" w:sz="0" w:space="0" w:color="auto"/>
        <w:bottom w:val="none" w:sz="0" w:space="0" w:color="auto"/>
        <w:right w:val="none" w:sz="0" w:space="0" w:color="auto"/>
      </w:divBdr>
    </w:div>
    <w:div w:id="2075926795">
      <w:bodyDiv w:val="1"/>
      <w:marLeft w:val="0"/>
      <w:marRight w:val="0"/>
      <w:marTop w:val="0"/>
      <w:marBottom w:val="0"/>
      <w:divBdr>
        <w:top w:val="none" w:sz="0" w:space="0" w:color="auto"/>
        <w:left w:val="none" w:sz="0" w:space="0" w:color="auto"/>
        <w:bottom w:val="none" w:sz="0" w:space="0" w:color="auto"/>
        <w:right w:val="none" w:sz="0" w:space="0" w:color="auto"/>
      </w:divBdr>
    </w:div>
    <w:div w:id="2080663359">
      <w:bodyDiv w:val="1"/>
      <w:marLeft w:val="0"/>
      <w:marRight w:val="0"/>
      <w:marTop w:val="0"/>
      <w:marBottom w:val="0"/>
      <w:divBdr>
        <w:top w:val="none" w:sz="0" w:space="0" w:color="auto"/>
        <w:left w:val="none" w:sz="0" w:space="0" w:color="auto"/>
        <w:bottom w:val="none" w:sz="0" w:space="0" w:color="auto"/>
        <w:right w:val="none" w:sz="0" w:space="0" w:color="auto"/>
      </w:divBdr>
    </w:div>
    <w:div w:id="2100834821">
      <w:bodyDiv w:val="1"/>
      <w:marLeft w:val="0"/>
      <w:marRight w:val="0"/>
      <w:marTop w:val="0"/>
      <w:marBottom w:val="0"/>
      <w:divBdr>
        <w:top w:val="none" w:sz="0" w:space="0" w:color="auto"/>
        <w:left w:val="none" w:sz="0" w:space="0" w:color="auto"/>
        <w:bottom w:val="none" w:sz="0" w:space="0" w:color="auto"/>
        <w:right w:val="none" w:sz="0" w:space="0" w:color="auto"/>
      </w:divBdr>
    </w:div>
    <w:div w:id="2106991930">
      <w:bodyDiv w:val="1"/>
      <w:marLeft w:val="0"/>
      <w:marRight w:val="0"/>
      <w:marTop w:val="0"/>
      <w:marBottom w:val="0"/>
      <w:divBdr>
        <w:top w:val="none" w:sz="0" w:space="0" w:color="auto"/>
        <w:left w:val="none" w:sz="0" w:space="0" w:color="auto"/>
        <w:bottom w:val="none" w:sz="0" w:space="0" w:color="auto"/>
        <w:right w:val="none" w:sz="0" w:space="0" w:color="auto"/>
      </w:divBdr>
    </w:div>
    <w:div w:id="21391092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glossaryDocument" Target="glossary/document.xml" Id="rId8" /><Relationship Type="http://schemas.openxmlformats.org/officeDocument/2006/relationships/numbering" Target="numbering.xml" Id="rId3" /><Relationship Type="http://schemas.openxmlformats.org/officeDocument/2006/relationships/fontTable" Target="fontTable.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 Type="http://schemas.openxmlformats.org/officeDocument/2006/relationships/theme" Target="theme/theme1.xml" Id="rId9"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B448BC3379E4BCBBD377DA90D8118D3"/>
        <w:category>
          <w:name w:val="General"/>
          <w:gallery w:val="placeholder"/>
        </w:category>
        <w:types>
          <w:type w:val="bbPlcHdr"/>
        </w:types>
        <w:behaviors>
          <w:behavior w:val="content"/>
        </w:behaviors>
        <w:guid w:val="{8EE7C34E-FFC4-46AE-AE86-DB5E5A97A4E8}"/>
      </w:docPartPr>
      <w:docPartBody>
        <w:p w:rsidR="00D3723C" w:rsidRDefault="00D3723C" w:rsidP="00D3723C">
          <w:pPr>
            <w:pStyle w:val="7B448BC3379E4BCBBD377DA90D8118D3"/>
          </w:pPr>
          <w:r>
            <w:rPr>
              <w:lang w:bidi="en-GB"/>
            </w:rPr>
            <w:t>Example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723C"/>
    <w:rsid w:val="00D3723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C4871538C134457BF64FB3E81094D26">
    <w:name w:val="2C4871538C134457BF64FB3E81094D26"/>
    <w:rsid w:val="00D3723C"/>
  </w:style>
  <w:style w:type="paragraph" w:customStyle="1" w:styleId="E1EBD784F1A549BCADA5FA830A208BB8">
    <w:name w:val="E1EBD784F1A549BCADA5FA830A208BB8"/>
    <w:rsid w:val="00D3723C"/>
  </w:style>
  <w:style w:type="paragraph" w:customStyle="1" w:styleId="7B448BC3379E4BCBBD377DA90D8118D3">
    <w:name w:val="7B448BC3379E4BCBBD377DA90D8118D3"/>
    <w:rsid w:val="00D3723C"/>
  </w:style>
  <w:style w:type="paragraph" w:customStyle="1" w:styleId="8EE339BF1DA74F3DB2EB854C22D6A44D">
    <w:name w:val="8EE339BF1DA74F3DB2EB854C22D6A44D"/>
    <w:rsid w:val="00D3723C"/>
  </w:style>
  <w:style w:type="paragraph" w:customStyle="1" w:styleId="776024680AF94E06971BE51AED40CE38">
    <w:name w:val="776024680AF94E06971BE51AED40CE38"/>
    <w:rsid w:val="00D3723C"/>
  </w:style>
  <w:style w:type="paragraph" w:customStyle="1" w:styleId="0F64F4B9D01E430DB1114B1F35AE8890">
    <w:name w:val="0F64F4B9D01E430DB1114B1F35AE8890"/>
    <w:rsid w:val="00D3723C"/>
  </w:style>
  <w:style w:type="paragraph" w:customStyle="1" w:styleId="D6D4F7C6F16D4CB8B5BB269C57A59602">
    <w:name w:val="D6D4F7C6F16D4CB8B5BB269C57A59602"/>
    <w:rsid w:val="00D3723C"/>
  </w:style>
  <w:style w:type="paragraph" w:customStyle="1" w:styleId="12477F16EB9B4A39A80BE5B1F8BE345B">
    <w:name w:val="12477F16EB9B4A39A80BE5B1F8BE345B"/>
    <w:rsid w:val="00D3723C"/>
  </w:style>
  <w:style w:type="paragraph" w:customStyle="1" w:styleId="A50ADE0BC1004506AC0572FD587786B2">
    <w:name w:val="A50ADE0BC1004506AC0572FD587786B2"/>
    <w:rsid w:val="00D3723C"/>
  </w:style>
  <w:style w:type="paragraph" w:customStyle="1" w:styleId="9E50B5B247A84DDA96AFFF695749C360">
    <w:name w:val="9E50B5B247A84DDA96AFFF695749C360"/>
    <w:rsid w:val="00D3723C"/>
  </w:style>
  <w:style w:type="paragraph" w:customStyle="1" w:styleId="EC1E6B81EFFF45D4B4013848A5B00AB2">
    <w:name w:val="EC1E6B81EFFF45D4B4013848A5B00AB2"/>
    <w:rsid w:val="00D3723C"/>
  </w:style>
  <w:style w:type="paragraph" w:customStyle="1" w:styleId="0F5408B3832C46B2845B1B64641186C0">
    <w:name w:val="0F5408B3832C46B2845B1B64641186C0"/>
    <w:rsid w:val="00D3723C"/>
  </w:style>
  <w:style w:type="paragraph" w:customStyle="1" w:styleId="A09DB82729C649BA90CF8A451436CCA9">
    <w:name w:val="A09DB82729C649BA90CF8A451436CCA9"/>
    <w:rsid w:val="00D3723C"/>
  </w:style>
  <w:style w:type="paragraph" w:customStyle="1" w:styleId="E0341EEE8E6940ADB23E4D9474E939E8">
    <w:name w:val="E0341EEE8E6940ADB23E4D9474E939E8"/>
    <w:rsid w:val="00D3723C"/>
  </w:style>
  <w:style w:type="paragraph" w:customStyle="1" w:styleId="01A3FD7A196844BC8633736CF3240555">
    <w:name w:val="01A3FD7A196844BC8633736CF3240555"/>
    <w:rsid w:val="00D3723C"/>
  </w:style>
  <w:style w:type="paragraph" w:customStyle="1" w:styleId="E32EEEF1B1854FD88126BCFE066B0C93">
    <w:name w:val="E32EEEF1B1854FD88126BCFE066B0C93"/>
    <w:rsid w:val="00D3723C"/>
  </w:style>
  <w:style w:type="paragraph" w:customStyle="1" w:styleId="384B4F3C7778438E98A9FA7F2CDB2934">
    <w:name w:val="384B4F3C7778438E98A9FA7F2CDB2934"/>
    <w:rsid w:val="00D3723C"/>
  </w:style>
  <w:style w:type="paragraph" w:customStyle="1" w:styleId="D26446D1643743F18A5D07242F17E126">
    <w:name w:val="D26446D1643743F18A5D07242F17E126"/>
    <w:rsid w:val="00D3723C"/>
  </w:style>
  <w:style w:type="paragraph" w:customStyle="1" w:styleId="80F35E97ED4B4ADABC89509B02B7022C">
    <w:name w:val="80F35E97ED4B4ADABC89509B02B7022C"/>
    <w:rsid w:val="00D3723C"/>
  </w:style>
  <w:style w:type="paragraph" w:customStyle="1" w:styleId="D7BDEB2CFF4547198892731BB6529CF8">
    <w:name w:val="D7BDEB2CFF4547198892731BB6529CF8"/>
    <w:rsid w:val="00D3723C"/>
  </w:style>
  <w:style w:type="paragraph" w:customStyle="1" w:styleId="893BF8E7DE594E759AB19AC3CA8A0B07">
    <w:name w:val="893BF8E7DE594E759AB19AC3CA8A0B07"/>
    <w:rsid w:val="00D3723C"/>
  </w:style>
  <w:style w:type="paragraph" w:customStyle="1" w:styleId="8C73715269A84DCCA5247C150A940A4F">
    <w:name w:val="8C73715269A84DCCA5247C150A940A4F"/>
    <w:rsid w:val="00D3723C"/>
  </w:style>
  <w:style w:type="paragraph" w:customStyle="1" w:styleId="8390C33E494B4BEC99B63A779107C06B">
    <w:name w:val="8390C33E494B4BEC99B63A779107C06B"/>
    <w:rsid w:val="00D3723C"/>
  </w:style>
  <w:style w:type="paragraph" w:customStyle="1" w:styleId="D9F50F0C2CB1486F8C4ED7B67B137999">
    <w:name w:val="D9F50F0C2CB1486F8C4ED7B67B137999"/>
    <w:rsid w:val="00D3723C"/>
  </w:style>
  <w:style w:type="paragraph" w:customStyle="1" w:styleId="6AAC5D0225CA42DD8F6669BC3720E702">
    <w:name w:val="6AAC5D0225CA42DD8F6669BC3720E702"/>
    <w:rsid w:val="00D3723C"/>
  </w:style>
  <w:style w:type="paragraph" w:customStyle="1" w:styleId="C0745AA25EE94AF0A10D4908DDBD06B4">
    <w:name w:val="C0745AA25EE94AF0A10D4908DDBD06B4"/>
    <w:rsid w:val="00D3723C"/>
  </w:style>
  <w:style w:type="paragraph" w:customStyle="1" w:styleId="CD7BA1AC39534B32945B97EC14664FA3">
    <w:name w:val="CD7BA1AC39534B32945B97EC14664FA3"/>
    <w:rsid w:val="00D3723C"/>
  </w:style>
  <w:style w:type="paragraph" w:customStyle="1" w:styleId="6850A0EE70E2411DB7BD443D64EE46F5">
    <w:name w:val="6850A0EE70E2411DB7BD443D64EE46F5"/>
    <w:rsid w:val="00D3723C"/>
  </w:style>
  <w:style w:type="paragraph" w:customStyle="1" w:styleId="3B3AEE00C5A141329CC493AD868F019F">
    <w:name w:val="3B3AEE00C5A141329CC493AD868F019F"/>
    <w:rsid w:val="00D3723C"/>
  </w:style>
  <w:style w:type="paragraph" w:customStyle="1" w:styleId="11539E49B1F7402D9F4EB0817BEC6E20">
    <w:name w:val="11539E49B1F7402D9F4EB0817BEC6E20"/>
    <w:rsid w:val="00D3723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PublishDate>
  <Abstract/>
  <CompanyAddress>UWTSD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Han15</b:Tag>
    <b:SourceType>JournalArticle</b:SourceType>
    <b:Guid>{091CC519-190E-492C-916B-407920AE2C71}</b:Guid>
    <b:Title>Parliamentary Scrutiny of Government</b:Title>
    <b:Year>2015</b:Year>
    <b:Author>
      <b:Author>
        <b:NameList>
          <b:Person>
            <b:Last>White</b:Last>
            <b:First>Hannah</b:First>
          </b:Person>
        </b:NameList>
      </b:Author>
    </b:Author>
    <b:JournalName>Institute for Government</b:JournalName>
    <b:RefOrder>6</b:RefOrder>
  </b:Source>
  <b:Source>
    <b:Tag>UKP24</b:Tag>
    <b:SourceType>Report</b:SourceType>
    <b:Guid>{2504375D-DA50-4D61-95DE-0598782D037C}</b:Guid>
    <b:Author>
      <b:Author>
        <b:Corporate>UK  Parliament</b:Corporate>
      </b:Author>
    </b:Author>
    <b:Title>Government</b:Title>
    <b:Year>2024</b:Year>
    <b:Publisher>UK  Parliament</b:Publisher>
    <b:City>London</b:City>
    <b:RefOrder>7</b:RefOrder>
  </b:Source>
  <b:Source>
    <b:Tag>Joy07</b:Tag>
    <b:SourceType>JournalArticle</b:SourceType>
    <b:Guid>{B1C794F2-47F1-4CAE-9B21-53A7A51DD35F}</b:Guid>
    <b:Title>Challenges to democratic legitimacy, Scrutiny, Accountability in the UK National and Local State</b:Title>
    <b:Year>2007</b:Year>
    <b:Author>
      <b:Author>
        <b:NameList>
          <b:Person>
            <b:Last>Liddle</b:Last>
            <b:First>Joyce</b:First>
          </b:Person>
        </b:NameList>
      </b:Author>
    </b:Author>
    <b:JournalName>Public Administration</b:JournalName>
    <b:RefOrder>1</b:RefOrder>
  </b:Source>
  <b:Source>
    <b:Tag>UKP241</b:Tag>
    <b:SourceType>Report</b:SourceType>
    <b:Guid>{5AFD08AC-2DF2-4219-A2EE-B70CD189EFE6}</b:Guid>
    <b:Author>
      <b:Author>
        <b:Corporate>UK Parliament</b:Corporate>
      </b:Author>
    </b:Author>
    <b:Title>Shadow Cabinet</b:Title>
    <b:Year>2024</b:Year>
    <b:Publisher>UK Parliament</b:Publisher>
    <b:City>London</b:City>
    <b:RefOrder>2</b:RefOrder>
  </b:Source>
  <b:Source>
    <b:Tag>Cab00</b:Tag>
    <b:SourceType>Report</b:SourceType>
    <b:Guid>{C24C7C8A-479B-4D39-8AAD-7695C7BD91E7}</b:Guid>
    <b:Author>
      <b:Author>
        <b:Corporate>Cabinet Office</b:Corporate>
      </b:Author>
    </b:Author>
    <b:Title>A House for the Future: Royal Commission on the reform of the House of Lords</b:Title>
    <b:Year>2000</b:Year>
    <b:Publisher>GOV.UK</b:Publisher>
    <b:RefOrder>3</b:RefOrder>
  </b:Source>
  <b:Source>
    <b:Tag>Mar20</b:Tag>
    <b:SourceType>Report</b:SourceType>
    <b:Guid>{73185FA7-8568-46C9-B92D-5BACFFD461CB}</b:Guid>
    <b:Title>Select committees</b:Title>
    <b:Year>2020</b:Year>
    <b:Publisher>Institute for the Government</b:Publisher>
    <b:Author>
      <b:Author>
        <b:NameList>
          <b:Person>
            <b:Last>Marshal</b:Last>
            <b:First>Joe</b:First>
          </b:Person>
        </b:NameList>
      </b:Author>
    </b:Author>
    <b:RefOrder>8</b:RefOrder>
  </b:Source>
  <b:Source>
    <b:Tag>Bre11</b:Tag>
    <b:SourceType>Report</b:SourceType>
    <b:Guid>{A0C3C481-7E43-447E-831C-F5BEDD2138DC}</b:Guid>
    <b:Title>The Separation of Powers </b:Title>
    <b:Year>2011</b:Year>
    <b:Publisher>UK Parliment </b:Publisher>
    <b:Author>
      <b:Author>
        <b:NameList>
          <b:Person>
            <b:Last>Brenwell</b:Last>
            <b:First>Richard</b:First>
          </b:Person>
          <b:Person>
            <b:Last>Gay</b:Last>
            <b:First>Oonagh </b:First>
          </b:Person>
        </b:NameList>
      </b:Author>
    </b:Author>
    <b:RefOrder>9</b:RefOrder>
  </b:Source>
  <b:Source>
    <b:Tag>Pau19</b:Tag>
    <b:SourceType>JournalArticle</b:SourceType>
    <b:Guid>{268D8775-BEE7-4B71-90C4-C98DD606337E}</b:Guid>
    <b:Title>Conclusion: So, What Is Good Scrutiny Good For? Get access Arrow</b:Title>
    <b:Year>2019</b:Year>
    <b:Author>
      <b:Author>
        <b:NameList>
          <b:Person>
            <b:Last>Evans</b:Last>
            <b:First>Paul</b:First>
          </b:Person>
        </b:NameList>
      </b:Author>
    </b:Author>
    <b:JournalName>Parliamentary Affairs</b:JournalName>
    <b:Pages>987-995</b:Pages>
    <b:RefOrder>10</b:RefOrder>
  </b:Source>
  <b:Source>
    <b:Tag>Hou05</b:Tag>
    <b:SourceType>JournalArticle</b:SourceType>
    <b:Guid>{5767C30D-AD71-41A0-811D-AD3B9AC79595}</b:Guid>
    <b:Author>
      <b:Author>
        <b:Corporate>House of Commons Information Office</b:Corporate>
      </b:Author>
    </b:Author>
    <b:Title>Parliamentary Questions </b:Title>
    <b:JournalName>Factsheet P1</b:JournalName>
    <b:Year>2005</b:Year>
    <b:RefOrder>4</b:RefOrder>
  </b:Source>
  <b:Source>
    <b:Tag>Mae04</b:Tag>
    <b:SourceType>Report</b:SourceType>
    <b:Guid>{4FFC58A5-3647-4AB1-A17D-35C8881A222E}</b:Guid>
    <b:Title>Select Committees</b:Title>
    <b:Year>2004</b:Year>
    <b:Publisher>The Constitution Unit</b:Publisher>
    <b:City>London</b:City>
    <b:Author>
      <b:Author>
        <b:NameList>
          <b:Person>
            <b:Last>Maer</b:Last>
            <b:First>Lucinda</b:First>
          </b:Person>
          <b:Person>
            <b:Last>Sandford</b:Last>
            <b:First>Mark</b:First>
          </b:Person>
        </b:NameList>
      </b:Author>
    </b:Author>
    <b:RefOrder>11</b:RefOrder>
  </b:Source>
  <b:Source>
    <b:Tag>Tra25</b:Tag>
    <b:SourceType>Report</b:SourceType>
    <b:Guid>{FF136ACD-8D78-40FC-B3AC-D42D66316187}</b:Guid>
    <b:Author>
      <b:Author>
        <b:Corporate>Transparency International UK </b:Corporate>
      </b:Author>
    </b:Author>
    <b:Title>Lifiting the Lid </b:Title>
    <b:Year>2025</b:Year>
    <b:Publisher>Transparency International UK </b:Publisher>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779082E-566D-40F3-BA6A-8FD7B8D17E8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Shavez khan</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Legal Proccess</dc:subject>
  <dc:creator>Shavez Khan (2304838)</dc:creator>
  <keywords/>
  <dc:description/>
  <lastModifiedBy>Shavez Khan (2304838)</lastModifiedBy>
  <revision>3</revision>
  <dcterms:created xsi:type="dcterms:W3CDTF">2024-03-14T22:47:00.0000000Z</dcterms:created>
  <dcterms:modified xsi:type="dcterms:W3CDTF">2024-03-15T19:18:09.3049986Z</dcterms:modified>
</coreProperties>
</file>