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97A5427"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9C71FB">
              <w:rPr>
                <w:rFonts w:ascii="Tahoma" w:hAnsi="Tahoma" w:cs="Tahoma"/>
                <w:b/>
                <w:sz w:val="20"/>
                <w:szCs w:val="20"/>
              </w:rPr>
              <w:t xml:space="preserve">Borcan Constantin Dragos </w:t>
            </w:r>
          </w:p>
          <w:p w14:paraId="498F0B10" w14:textId="77777777" w:rsidR="001B69C8" w:rsidRPr="003C3341" w:rsidRDefault="001B69C8">
            <w:pPr>
              <w:rPr>
                <w:rFonts w:ascii="Tahoma" w:hAnsi="Tahoma" w:cs="Tahoma"/>
                <w:b/>
                <w:sz w:val="20"/>
                <w:szCs w:val="20"/>
              </w:rPr>
            </w:pPr>
          </w:p>
          <w:p w14:paraId="69E1F0CF" w14:textId="65CAEC6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1BE02E96" w14:textId="6F24C5F1" w:rsidR="00B21F2E" w:rsidRPr="003C3341" w:rsidRDefault="009C71FB">
            <w:pPr>
              <w:rPr>
                <w:rFonts w:ascii="Tahoma" w:hAnsi="Tahoma" w:cs="Tahoma"/>
                <w:b/>
                <w:sz w:val="20"/>
                <w:szCs w:val="20"/>
              </w:rPr>
            </w:pPr>
            <w:r>
              <w:rPr>
                <w:rFonts w:ascii="Tahoma" w:hAnsi="Tahoma" w:cs="Tahoma"/>
                <w:b/>
                <w:sz w:val="20"/>
                <w:szCs w:val="20"/>
              </w:rPr>
              <w:t>2112115</w:t>
            </w:r>
          </w:p>
        </w:tc>
        <w:tc>
          <w:tcPr>
            <w:tcW w:w="7195" w:type="dxa"/>
            <w:shd w:val="clear" w:color="auto" w:fill="8DB3E2" w:themeFill="text2" w:themeFillTint="66"/>
          </w:tcPr>
          <w:p w14:paraId="488BCD26" w14:textId="5CDFDB7A"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9C71FB" w:rsidRPr="009C71FB">
              <w:rPr>
                <w:rFonts w:ascii="Tahoma" w:hAnsi="Tahoma" w:cs="Tahoma"/>
                <w:b/>
                <w:sz w:val="20"/>
                <w:szCs w:val="20"/>
              </w:rPr>
              <w:t>Food &amp; Beverage Operations</w:t>
            </w:r>
          </w:p>
          <w:p w14:paraId="2019D1B6" w14:textId="7A280B98" w:rsidR="00B21F2E" w:rsidRDefault="009C71FB" w:rsidP="00B21F2E">
            <w:pPr>
              <w:rPr>
                <w:rFonts w:ascii="Tahoma" w:hAnsi="Tahoma" w:cs="Tahoma"/>
                <w:b/>
                <w:sz w:val="20"/>
                <w:szCs w:val="20"/>
              </w:rPr>
            </w:pPr>
            <w:r w:rsidRPr="009C71FB">
              <w:rPr>
                <w:rFonts w:ascii="Tahoma" w:hAnsi="Tahoma" w:cs="Tahoma"/>
                <w:b/>
                <w:sz w:val="20"/>
                <w:szCs w:val="20"/>
              </w:rPr>
              <w:t>BMIH4002</w:t>
            </w:r>
          </w:p>
          <w:p w14:paraId="450FE136" w14:textId="0567F00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9C71FB" w:rsidRPr="009C71FB">
              <w:rPr>
                <w:rFonts w:ascii="Tahoma" w:hAnsi="Tahoma" w:cs="Tahoma"/>
                <w:b/>
                <w:sz w:val="20"/>
                <w:szCs w:val="20"/>
              </w:rPr>
              <w:t xml:space="preserve">Ffion </w:t>
            </w:r>
            <w:proofErr w:type="spellStart"/>
            <w:r w:rsidR="009C71FB" w:rsidRPr="009C71FB">
              <w:rPr>
                <w:rFonts w:ascii="Tahoma" w:hAnsi="Tahoma" w:cs="Tahoma"/>
                <w:b/>
                <w:sz w:val="20"/>
                <w:szCs w:val="20"/>
              </w:rPr>
              <w:t>Cumberpatch</w:t>
            </w:r>
            <w:proofErr w:type="spellEnd"/>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Pr="009C71FB" w:rsidRDefault="00B21F2E" w:rsidP="009C71FB">
            <w:pPr>
              <w:spacing w:line="360" w:lineRule="auto"/>
              <w:jc w:val="both"/>
              <w:rPr>
                <w:rFonts w:ascii="Arial" w:hAnsi="Arial" w:cs="Arial"/>
                <w:bCs/>
              </w:rPr>
            </w:pPr>
          </w:p>
          <w:p w14:paraId="1ABFA54B" w14:textId="77777777" w:rsidR="009C71FB" w:rsidRPr="009C71FB" w:rsidRDefault="009C71FB" w:rsidP="009C71FB">
            <w:pPr>
              <w:numPr>
                <w:ilvl w:val="0"/>
                <w:numId w:val="28"/>
              </w:numPr>
              <w:spacing w:line="360" w:lineRule="auto"/>
              <w:jc w:val="both"/>
              <w:rPr>
                <w:rFonts w:ascii="Arial" w:hAnsi="Arial" w:cs="Arial"/>
                <w:bCs/>
              </w:rPr>
            </w:pPr>
            <w:r w:rsidRPr="009C71FB">
              <w:rPr>
                <w:rFonts w:ascii="Arial" w:hAnsi="Arial" w:cs="Arial"/>
                <w:bCs/>
              </w:rPr>
              <w:t xml:space="preserve">Allergies and Intolerances and the importance within the industry </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Pr="00C53085" w:rsidRDefault="00B945EA" w:rsidP="00A65C1D">
            <w:pPr>
              <w:rPr>
                <w:rFonts w:ascii="Arial" w:hAnsi="Arial" w:cs="Arial"/>
              </w:rPr>
            </w:pPr>
          </w:p>
          <w:p w14:paraId="31742AB4" w14:textId="193FFA64" w:rsidR="00F51904" w:rsidRPr="00C53085" w:rsidRDefault="00F51904" w:rsidP="00C414B0">
            <w:pPr>
              <w:spacing w:line="360" w:lineRule="auto"/>
              <w:jc w:val="both"/>
              <w:rPr>
                <w:rFonts w:ascii="Arial" w:hAnsi="Arial" w:cs="Arial"/>
              </w:rPr>
            </w:pPr>
          </w:p>
          <w:p w14:paraId="467586AD" w14:textId="77777777" w:rsidR="00F51904" w:rsidRPr="00C53085" w:rsidRDefault="00F51904" w:rsidP="00C53085">
            <w:pPr>
              <w:spacing w:line="360" w:lineRule="auto"/>
              <w:jc w:val="both"/>
              <w:rPr>
                <w:rFonts w:ascii="Arial" w:hAnsi="Arial" w:cs="Arial"/>
              </w:rPr>
            </w:pPr>
          </w:p>
          <w:p w14:paraId="0DC1C2AF" w14:textId="77777777" w:rsidR="00C53085" w:rsidRPr="00C53085" w:rsidRDefault="00C53085" w:rsidP="00C53085">
            <w:pPr>
              <w:spacing w:line="360" w:lineRule="auto"/>
              <w:jc w:val="both"/>
              <w:rPr>
                <w:rFonts w:ascii="Arial" w:hAnsi="Arial" w:cs="Arial"/>
                <w:lang w:val="en-US"/>
              </w:rPr>
            </w:pPr>
            <w:r w:rsidRPr="00C53085">
              <w:rPr>
                <w:rFonts w:ascii="Arial" w:hAnsi="Arial" w:cs="Arial"/>
              </w:rPr>
              <w:t xml:space="preserve">Week 2 we have learn about </w:t>
            </w:r>
            <w:r w:rsidRPr="00C53085">
              <w:rPr>
                <w:rFonts w:ascii="Arial" w:hAnsi="Arial" w:cs="Arial"/>
                <w:lang w:val="en-US"/>
              </w:rPr>
              <w:t>Food Allergies vs. Intolerances.</w:t>
            </w:r>
          </w:p>
          <w:p w14:paraId="5D5674C3" w14:textId="77777777" w:rsidR="00C53085" w:rsidRPr="00C53085" w:rsidRDefault="00C53085" w:rsidP="00C53085">
            <w:pPr>
              <w:spacing w:line="360" w:lineRule="auto"/>
              <w:jc w:val="both"/>
              <w:rPr>
                <w:rFonts w:ascii="Arial" w:hAnsi="Arial" w:cs="Arial"/>
                <w:lang w:val="en-US"/>
              </w:rPr>
            </w:pPr>
            <w:r w:rsidRPr="00C53085">
              <w:rPr>
                <w:rFonts w:ascii="Arial" w:hAnsi="Arial" w:cs="Arial"/>
                <w:lang w:val="en-US"/>
              </w:rPr>
              <w:t>For me it’s a very important topic in industry of hospitality and in all life day by day.</w:t>
            </w:r>
          </w:p>
          <w:p w14:paraId="58CA37BA" w14:textId="77777777" w:rsidR="00C53085" w:rsidRPr="00C53085" w:rsidRDefault="00C53085" w:rsidP="00C53085">
            <w:pPr>
              <w:spacing w:line="360" w:lineRule="auto"/>
              <w:jc w:val="both"/>
              <w:rPr>
                <w:rFonts w:ascii="Arial" w:hAnsi="Arial" w:cs="Arial"/>
              </w:rPr>
            </w:pPr>
            <w:r w:rsidRPr="00C53085">
              <w:rPr>
                <w:rFonts w:ascii="Arial" w:hAnsi="Arial" w:cs="Arial"/>
                <w:lang w:val="en-US"/>
              </w:rPr>
              <w:t>To know about allergies can save our life.</w:t>
            </w:r>
          </w:p>
          <w:p w14:paraId="60C8C112" w14:textId="77777777" w:rsidR="00C53085" w:rsidRPr="00C53085" w:rsidRDefault="00C53085" w:rsidP="00C53085">
            <w:pPr>
              <w:spacing w:line="360" w:lineRule="auto"/>
              <w:jc w:val="both"/>
              <w:rPr>
                <w:rFonts w:ascii="Arial" w:hAnsi="Arial" w:cs="Arial"/>
              </w:rPr>
            </w:pPr>
          </w:p>
          <w:p w14:paraId="10A3BBF7" w14:textId="77777777" w:rsidR="00C53085" w:rsidRPr="00C53085" w:rsidRDefault="00C53085" w:rsidP="00C53085">
            <w:pPr>
              <w:spacing w:line="360" w:lineRule="auto"/>
              <w:jc w:val="both"/>
              <w:rPr>
                <w:rFonts w:ascii="Arial" w:hAnsi="Arial" w:cs="Arial"/>
              </w:rPr>
            </w:pPr>
            <w:r w:rsidRPr="00C53085">
              <w:rPr>
                <w:rFonts w:ascii="Arial" w:hAnsi="Arial" w:cs="Arial"/>
              </w:rPr>
              <w:t>We have discovered who its responsible with food in UK and protect people life,</w:t>
            </w:r>
          </w:p>
          <w:p w14:paraId="746E9FD6" w14:textId="77777777" w:rsidR="00C53085" w:rsidRPr="00C53085" w:rsidRDefault="00C53085" w:rsidP="00C53085">
            <w:pPr>
              <w:spacing w:line="360" w:lineRule="auto"/>
              <w:jc w:val="both"/>
              <w:rPr>
                <w:rFonts w:ascii="Arial" w:hAnsi="Arial" w:cs="Arial"/>
              </w:rPr>
            </w:pPr>
            <w:r w:rsidRPr="00C53085">
              <w:rPr>
                <w:rFonts w:ascii="Arial" w:hAnsi="Arial" w:cs="Arial"/>
              </w:rPr>
              <w:t>The Food Standards Agency are liable for allergen marking and presenting advice to clients with nutrition allergic reaction which contains food allergy, intolerance and coeliac disease.</w:t>
            </w:r>
          </w:p>
          <w:p w14:paraId="52F6BBEB" w14:textId="77777777" w:rsidR="00C53085" w:rsidRPr="00C53085" w:rsidRDefault="00C53085" w:rsidP="00C53085">
            <w:pPr>
              <w:spacing w:line="360" w:lineRule="auto"/>
              <w:jc w:val="both"/>
              <w:rPr>
                <w:rFonts w:ascii="Arial" w:hAnsi="Arial" w:cs="Arial"/>
              </w:rPr>
            </w:pPr>
            <w:r w:rsidRPr="00C53085">
              <w:rPr>
                <w:rFonts w:ascii="Arial" w:hAnsi="Arial" w:cs="Arial"/>
              </w:rPr>
              <w:t>In Great Britain, food organizations must advise customers below food regulation if they use any of the 14 allergens as elements in the cuisine and drink, they offer.</w:t>
            </w:r>
          </w:p>
          <w:p w14:paraId="5E9404DB" w14:textId="77777777" w:rsidR="00C53085" w:rsidRPr="00C53085" w:rsidRDefault="00C53085" w:rsidP="00C53085">
            <w:pPr>
              <w:spacing w:line="360" w:lineRule="auto"/>
              <w:jc w:val="both"/>
              <w:rPr>
                <w:rFonts w:ascii="Arial" w:hAnsi="Arial" w:cs="Arial"/>
              </w:rPr>
            </w:pPr>
            <w:r w:rsidRPr="00C53085">
              <w:rPr>
                <w:rFonts w:ascii="Arial" w:hAnsi="Arial" w:cs="Arial"/>
              </w:rPr>
              <w:t>The 14 allergens are: celery, cereals holding gluten (example as barley and oats), crustaceans (as prawns, crabs and lobsters), eggs, fish, lupin, milk, molluscs (as mussels and oysters), mustard, peanuts, sesame, soybeans, sulphur dioxide and sulphites (at an attention of more than ten parts per million) and tree nuts (as almonds, hazelnuts, walnuts, cashews, pecans, pistachios and macadamia nuts).</w:t>
            </w:r>
          </w:p>
          <w:p w14:paraId="6F8B2145" w14:textId="77777777" w:rsidR="00C53085" w:rsidRPr="00C53085" w:rsidRDefault="00C53085" w:rsidP="00C53085">
            <w:pPr>
              <w:spacing w:line="360" w:lineRule="auto"/>
              <w:jc w:val="both"/>
              <w:rPr>
                <w:rFonts w:ascii="Arial" w:hAnsi="Arial" w:cs="Arial"/>
              </w:rPr>
            </w:pPr>
          </w:p>
          <w:p w14:paraId="47883A7E" w14:textId="77777777" w:rsidR="00C53085" w:rsidRPr="00C53085" w:rsidRDefault="00C53085" w:rsidP="00C53085">
            <w:pPr>
              <w:spacing w:line="360" w:lineRule="auto"/>
              <w:jc w:val="both"/>
              <w:rPr>
                <w:rFonts w:ascii="Arial" w:hAnsi="Arial" w:cs="Arial"/>
              </w:rPr>
            </w:pPr>
          </w:p>
          <w:p w14:paraId="5038D94D" w14:textId="77777777" w:rsidR="00C53085" w:rsidRPr="00C53085" w:rsidRDefault="00C53085" w:rsidP="00C53085">
            <w:pPr>
              <w:spacing w:line="360" w:lineRule="auto"/>
              <w:jc w:val="both"/>
              <w:rPr>
                <w:rFonts w:ascii="Arial" w:hAnsi="Arial" w:cs="Arial"/>
              </w:rPr>
            </w:pPr>
          </w:p>
          <w:p w14:paraId="2FF53D89" w14:textId="77777777" w:rsidR="00C53085" w:rsidRPr="00C53085" w:rsidRDefault="00C53085" w:rsidP="00C53085">
            <w:pPr>
              <w:spacing w:line="360" w:lineRule="auto"/>
              <w:jc w:val="both"/>
              <w:rPr>
                <w:rFonts w:ascii="Arial" w:hAnsi="Arial" w:cs="Arial"/>
              </w:rPr>
            </w:pPr>
            <w:r w:rsidRPr="00C53085">
              <w:rPr>
                <w:rFonts w:ascii="Arial" w:hAnsi="Arial" w:cs="Arial"/>
              </w:rPr>
              <w:t xml:space="preserve">We have learned about a consequence to something we can eat and produce the situation named </w:t>
            </w:r>
            <w:bookmarkStart w:id="0" w:name="_Hlk105544597"/>
            <w:r w:rsidRPr="00C53085">
              <w:rPr>
                <w:rFonts w:ascii="Arial" w:hAnsi="Arial" w:cs="Arial"/>
              </w:rPr>
              <w:t>food hypersensitivity</w:t>
            </w:r>
            <w:bookmarkEnd w:id="0"/>
            <w:r w:rsidRPr="00C53085">
              <w:rPr>
                <w:rFonts w:ascii="Arial" w:hAnsi="Arial" w:cs="Arial"/>
              </w:rPr>
              <w:t>. We have three cases of food hypersensitivity.</w:t>
            </w:r>
          </w:p>
          <w:p w14:paraId="6E466D16" w14:textId="77777777" w:rsidR="00C53085" w:rsidRPr="00C53085" w:rsidRDefault="00C53085" w:rsidP="00C53085">
            <w:pPr>
              <w:spacing w:line="360" w:lineRule="auto"/>
              <w:jc w:val="both"/>
              <w:rPr>
                <w:rFonts w:ascii="Arial" w:hAnsi="Arial" w:cs="Arial"/>
              </w:rPr>
            </w:pPr>
            <w:r w:rsidRPr="00C53085">
              <w:rPr>
                <w:rFonts w:ascii="Arial" w:hAnsi="Arial" w:cs="Arial"/>
              </w:rPr>
              <w:t>Food allergy is when our</w:t>
            </w:r>
            <w:r w:rsidRPr="00C53085">
              <w:rPr>
                <w:rFonts w:ascii="Arial" w:hAnsi="Arial" w:cs="Arial"/>
                <w:b/>
                <w:bCs/>
              </w:rPr>
              <w:t xml:space="preserve"> </w:t>
            </w:r>
            <w:r w:rsidRPr="00C53085">
              <w:rPr>
                <w:rFonts w:ascii="Arial" w:hAnsi="Arial" w:cs="Arial"/>
              </w:rPr>
              <w:t>antibodies which protect our anatomy to combat viruses errors the proteins in food as a danger. The extremely dangerous allergic response is named anaphylaxis, which can cause to death.</w:t>
            </w:r>
          </w:p>
          <w:p w14:paraId="1ED3C74D" w14:textId="77777777" w:rsidR="00C53085" w:rsidRPr="00C53085" w:rsidRDefault="00C53085" w:rsidP="00C53085">
            <w:pPr>
              <w:spacing w:line="360" w:lineRule="auto"/>
              <w:jc w:val="both"/>
              <w:rPr>
                <w:rFonts w:ascii="Arial" w:hAnsi="Arial" w:cs="Arial"/>
              </w:rPr>
            </w:pPr>
          </w:p>
          <w:p w14:paraId="3D919470" w14:textId="77777777" w:rsidR="00C53085" w:rsidRPr="00C53085" w:rsidRDefault="00C53085" w:rsidP="00C53085">
            <w:pPr>
              <w:spacing w:line="360" w:lineRule="auto"/>
              <w:jc w:val="both"/>
              <w:rPr>
                <w:rFonts w:ascii="Arial" w:hAnsi="Arial" w:cs="Arial"/>
              </w:rPr>
            </w:pPr>
            <w:r w:rsidRPr="00C53085">
              <w:rPr>
                <w:rFonts w:ascii="Arial" w:hAnsi="Arial" w:cs="Arial"/>
              </w:rPr>
              <w:t>Coeliac disease is an autoimmune situation produced by a response to gluten discovered in cereals like wheat. The immune system affects the little intestines and decreases its capability to attract nutrients from food.</w:t>
            </w:r>
          </w:p>
          <w:p w14:paraId="14F860C3" w14:textId="77777777" w:rsidR="00C53085" w:rsidRPr="00C53085" w:rsidRDefault="00C53085" w:rsidP="00C53085">
            <w:pPr>
              <w:spacing w:line="360" w:lineRule="auto"/>
              <w:jc w:val="both"/>
              <w:rPr>
                <w:rFonts w:ascii="Arial" w:hAnsi="Arial" w:cs="Arial"/>
              </w:rPr>
            </w:pPr>
          </w:p>
          <w:p w14:paraId="17A4C4AD" w14:textId="77777777" w:rsidR="00C53085" w:rsidRPr="00C53085" w:rsidRDefault="00C53085" w:rsidP="00C53085">
            <w:pPr>
              <w:spacing w:line="360" w:lineRule="auto"/>
              <w:jc w:val="both"/>
              <w:rPr>
                <w:rFonts w:ascii="Arial" w:hAnsi="Arial" w:cs="Arial"/>
              </w:rPr>
            </w:pPr>
            <w:r w:rsidRPr="00C53085">
              <w:rPr>
                <w:rFonts w:ascii="Arial" w:hAnsi="Arial" w:cs="Arial"/>
              </w:rPr>
              <w:t>Food intolerance will not affect our immune system and put in danger our lives to die. The warning sign of a food intolerance can appear hours later consuming the wrong food. Persons with food intolerance be predisposed to suffer warning sign as diarrhoea, skin irritations or itching.</w:t>
            </w:r>
          </w:p>
          <w:p w14:paraId="2719DE4A" w14:textId="77777777" w:rsidR="00C53085" w:rsidRPr="00C53085" w:rsidRDefault="00C53085" w:rsidP="00C53085">
            <w:pPr>
              <w:spacing w:line="360" w:lineRule="auto"/>
              <w:jc w:val="both"/>
              <w:rPr>
                <w:rFonts w:ascii="Arial" w:hAnsi="Arial" w:cs="Arial"/>
              </w:rPr>
            </w:pPr>
          </w:p>
          <w:p w14:paraId="267194A0" w14:textId="77777777" w:rsidR="00C53085" w:rsidRPr="00C53085" w:rsidRDefault="00C53085" w:rsidP="00C53085">
            <w:pPr>
              <w:spacing w:line="360" w:lineRule="auto"/>
              <w:jc w:val="both"/>
              <w:rPr>
                <w:rFonts w:ascii="Arial" w:hAnsi="Arial" w:cs="Arial"/>
              </w:rPr>
            </w:pPr>
          </w:p>
          <w:p w14:paraId="6E5F8C7F" w14:textId="77777777" w:rsidR="00C53085" w:rsidRPr="00C53085" w:rsidRDefault="00C53085" w:rsidP="00C53085">
            <w:pPr>
              <w:spacing w:line="360" w:lineRule="auto"/>
              <w:jc w:val="both"/>
              <w:rPr>
                <w:rFonts w:ascii="Arial" w:hAnsi="Arial" w:cs="Arial"/>
              </w:rPr>
            </w:pPr>
            <w:r w:rsidRPr="00C53085">
              <w:rPr>
                <w:rFonts w:ascii="Arial" w:hAnsi="Arial" w:cs="Arial"/>
              </w:rPr>
              <w:t>We learn about Natasha Law, it’s the law will that involve food companies to incorporate full components labelling on pre-packaged foods.</w:t>
            </w:r>
          </w:p>
          <w:p w14:paraId="629DE430" w14:textId="77777777" w:rsidR="00C53085" w:rsidRPr="00C53085" w:rsidRDefault="00C53085" w:rsidP="00C53085">
            <w:pPr>
              <w:spacing w:line="360" w:lineRule="auto"/>
              <w:jc w:val="both"/>
              <w:rPr>
                <w:rFonts w:ascii="Arial" w:hAnsi="Arial" w:cs="Arial"/>
              </w:rPr>
            </w:pPr>
            <w:r w:rsidRPr="00C53085">
              <w:rPr>
                <w:rFonts w:ascii="Arial" w:hAnsi="Arial" w:cs="Arial"/>
              </w:rPr>
              <w:t>After the terrible death of Natasha Ednan-Laperouse, the adolescent who passed away following experiencing an allergic effect to a Pret a Manger baguette, The government present law requiring full components labelling for foods prepacked for immediate sale. The changes go through labelling conditions for foods that are cooked and packed on the identical places from which they are sold –enclosed sandwich or salad created by team previously in the day and positioned on a shelf for buy.</w:t>
            </w:r>
          </w:p>
          <w:p w14:paraId="5E47EF9C" w14:textId="77777777" w:rsidR="00C53085" w:rsidRPr="00C53085" w:rsidRDefault="00C53085" w:rsidP="00C53085">
            <w:pPr>
              <w:spacing w:line="360" w:lineRule="auto"/>
              <w:jc w:val="both"/>
              <w:rPr>
                <w:rFonts w:ascii="Arial" w:hAnsi="Arial" w:cs="Arial"/>
              </w:rPr>
            </w:pPr>
          </w:p>
          <w:p w14:paraId="08C01C47" w14:textId="77777777" w:rsidR="00C53085" w:rsidRPr="00C53085" w:rsidRDefault="00C53085" w:rsidP="00C53085">
            <w:pPr>
              <w:spacing w:line="360" w:lineRule="auto"/>
              <w:jc w:val="both"/>
              <w:rPr>
                <w:rFonts w:ascii="Arial" w:hAnsi="Arial" w:cs="Arial"/>
              </w:rPr>
            </w:pPr>
          </w:p>
          <w:p w14:paraId="4D0972C9" w14:textId="77777777" w:rsidR="00C53085" w:rsidRPr="00C53085" w:rsidRDefault="00C53085" w:rsidP="00C53085">
            <w:pPr>
              <w:spacing w:line="360" w:lineRule="auto"/>
              <w:jc w:val="both"/>
              <w:rPr>
                <w:rFonts w:ascii="Arial" w:hAnsi="Arial" w:cs="Arial"/>
              </w:rPr>
            </w:pPr>
            <w:r w:rsidRPr="00C53085">
              <w:rPr>
                <w:rFonts w:ascii="Arial" w:hAnsi="Arial" w:cs="Arial"/>
              </w:rPr>
              <w:t>We have learned about cross contamination.</w:t>
            </w:r>
          </w:p>
          <w:p w14:paraId="7E855C30" w14:textId="77777777" w:rsidR="00C53085" w:rsidRPr="00C53085" w:rsidRDefault="00C53085" w:rsidP="00C53085">
            <w:pPr>
              <w:spacing w:line="360" w:lineRule="auto"/>
              <w:jc w:val="both"/>
              <w:rPr>
                <w:rFonts w:ascii="Arial" w:hAnsi="Arial" w:cs="Arial"/>
              </w:rPr>
            </w:pPr>
          </w:p>
          <w:p w14:paraId="5D2E8F1A" w14:textId="77777777" w:rsidR="00C53085" w:rsidRPr="00C53085" w:rsidRDefault="00C53085" w:rsidP="00C53085">
            <w:pPr>
              <w:spacing w:line="360" w:lineRule="auto"/>
              <w:jc w:val="both"/>
              <w:rPr>
                <w:rFonts w:ascii="Arial" w:hAnsi="Arial" w:cs="Arial"/>
              </w:rPr>
            </w:pPr>
            <w:r w:rsidRPr="00C53085">
              <w:rPr>
                <w:rFonts w:ascii="Arial" w:hAnsi="Arial" w:cs="Arial"/>
              </w:rPr>
              <w:t>Cross-contamination is what occurs as soon as microbes or other microorganisms are involuntarily transmitted from one item to one more. The very frequent case is the transport of microbes between raw and cooked food.</w:t>
            </w:r>
          </w:p>
          <w:p w14:paraId="5E34C76A" w14:textId="77777777" w:rsidR="00C53085" w:rsidRPr="00C53085" w:rsidRDefault="00C53085" w:rsidP="00C53085">
            <w:pPr>
              <w:spacing w:line="360" w:lineRule="auto"/>
              <w:jc w:val="both"/>
              <w:rPr>
                <w:rFonts w:ascii="Arial" w:hAnsi="Arial" w:cs="Arial"/>
              </w:rPr>
            </w:pPr>
            <w:r w:rsidRPr="00C53085">
              <w:rPr>
                <w:rFonts w:ascii="Arial" w:hAnsi="Arial" w:cs="Arial"/>
              </w:rPr>
              <w:lastRenderedPageBreak/>
              <w:t>This is supposed to be the reason of most foodborne infections. For model, once we are cooking raw chicken, microorganisms can spread to our chopping board, knife and hands and may possibly produce food poisoning.</w:t>
            </w:r>
          </w:p>
          <w:p w14:paraId="29D307B9" w14:textId="77777777" w:rsidR="00C53085" w:rsidRPr="00C53085" w:rsidRDefault="00C53085" w:rsidP="00C53085">
            <w:pPr>
              <w:spacing w:line="360" w:lineRule="auto"/>
              <w:jc w:val="both"/>
              <w:rPr>
                <w:rFonts w:ascii="Arial" w:hAnsi="Arial" w:cs="Arial"/>
              </w:rPr>
            </w:pPr>
            <w:r w:rsidRPr="00C53085">
              <w:rPr>
                <w:rFonts w:ascii="Arial" w:hAnsi="Arial" w:cs="Arial"/>
              </w:rPr>
              <w:t>Cross-contamination can similarly occur when microbes is transmitted in circumstances that are tougher to find. For sample, by plastic shopping bags, or in the drips and splashes created while meat is cleaned which can infect other surfaces.</w:t>
            </w:r>
          </w:p>
          <w:p w14:paraId="1FDC125C" w14:textId="77777777" w:rsidR="00C53085" w:rsidRPr="00C53085" w:rsidRDefault="00C53085" w:rsidP="00C53085">
            <w:pPr>
              <w:spacing w:line="360" w:lineRule="auto"/>
              <w:jc w:val="both"/>
              <w:rPr>
                <w:rFonts w:ascii="Arial" w:hAnsi="Arial" w:cs="Arial"/>
              </w:rPr>
            </w:pPr>
          </w:p>
          <w:p w14:paraId="58B91834" w14:textId="77777777" w:rsidR="00C53085" w:rsidRPr="00C53085" w:rsidRDefault="00C53085" w:rsidP="00C53085">
            <w:pPr>
              <w:spacing w:line="360" w:lineRule="auto"/>
              <w:jc w:val="both"/>
              <w:rPr>
                <w:rFonts w:ascii="Arial" w:hAnsi="Arial" w:cs="Arial"/>
              </w:rPr>
            </w:pPr>
            <w:r w:rsidRPr="00C53085">
              <w:rPr>
                <w:rFonts w:ascii="Arial" w:hAnsi="Arial" w:cs="Arial"/>
              </w:rPr>
              <w:t xml:space="preserve">In consequence </w:t>
            </w:r>
          </w:p>
          <w:p w14:paraId="4FE2795A" w14:textId="77777777" w:rsidR="00C53085" w:rsidRPr="00C53085" w:rsidRDefault="00C53085" w:rsidP="00C53085">
            <w:pPr>
              <w:spacing w:line="360" w:lineRule="auto"/>
              <w:jc w:val="both"/>
              <w:rPr>
                <w:rFonts w:ascii="Arial" w:hAnsi="Arial" w:cs="Arial"/>
              </w:rPr>
            </w:pPr>
          </w:p>
          <w:p w14:paraId="3E565234" w14:textId="77777777" w:rsidR="00C53085" w:rsidRPr="00C53085" w:rsidRDefault="00C53085" w:rsidP="00C53085">
            <w:pPr>
              <w:spacing w:line="360" w:lineRule="auto"/>
              <w:jc w:val="both"/>
              <w:rPr>
                <w:rFonts w:ascii="Arial" w:hAnsi="Arial" w:cs="Arial"/>
              </w:rPr>
            </w:pPr>
            <w:r w:rsidRPr="00C53085">
              <w:rPr>
                <w:rFonts w:ascii="Arial" w:hAnsi="Arial" w:cs="Arial"/>
              </w:rPr>
              <w:t>Food intolerances</w:t>
            </w:r>
          </w:p>
          <w:p w14:paraId="109C6CEF" w14:textId="77777777" w:rsidR="00C53085" w:rsidRPr="00C53085" w:rsidRDefault="00C53085" w:rsidP="00C53085">
            <w:pPr>
              <w:spacing w:line="360" w:lineRule="auto"/>
              <w:jc w:val="both"/>
              <w:rPr>
                <w:rFonts w:ascii="Arial" w:hAnsi="Arial" w:cs="Arial"/>
              </w:rPr>
            </w:pPr>
            <w:r w:rsidRPr="00C53085">
              <w:rPr>
                <w:rFonts w:ascii="Arial" w:hAnsi="Arial" w:cs="Arial"/>
              </w:rPr>
              <w:t>If we cannot eat a type of food, this can create us feel sick, this is food intolerance. Food intolerances it cannot cause death, Indications of food intolerance can appear instantly or be late up to 20 hours following consuming and can involve nausea, bloating, vomiting and diarrhoea.  Food intolerances are normally dose-dependent where patients may be capable to accept a small quantity. Persons with allergies where just as the smallest quantity can produce an effect.</w:t>
            </w:r>
          </w:p>
          <w:p w14:paraId="5C0BD0B5" w14:textId="77777777" w:rsidR="00C53085" w:rsidRPr="00C53085" w:rsidRDefault="00C53085" w:rsidP="00C53085">
            <w:pPr>
              <w:spacing w:line="360" w:lineRule="auto"/>
              <w:jc w:val="both"/>
              <w:rPr>
                <w:rFonts w:ascii="Arial" w:hAnsi="Arial" w:cs="Arial"/>
              </w:rPr>
            </w:pPr>
          </w:p>
          <w:p w14:paraId="4C529F52" w14:textId="77777777" w:rsidR="00C53085" w:rsidRPr="00C53085" w:rsidRDefault="00C53085" w:rsidP="00C53085">
            <w:pPr>
              <w:spacing w:line="360" w:lineRule="auto"/>
              <w:jc w:val="both"/>
              <w:rPr>
                <w:rFonts w:ascii="Arial" w:hAnsi="Arial" w:cs="Arial"/>
              </w:rPr>
            </w:pPr>
            <w:r w:rsidRPr="00C53085">
              <w:rPr>
                <w:rFonts w:ascii="Arial" w:hAnsi="Arial" w:cs="Arial"/>
              </w:rPr>
              <w:t>If we get a food allergy, our immune system wrongly affects a substance, normally a protein, discovered in certain foods. Happily, food allergies are rare (only 1–2% of the earth's residents are impacted), although they can be extremely dangerous, and in a few circumstances produce death. The greatest example to prevent a food allergen is to prevent the food or nutrients that include it.</w:t>
            </w:r>
          </w:p>
          <w:p w14:paraId="18B6F864" w14:textId="77777777" w:rsidR="00C53085" w:rsidRPr="00C53085" w:rsidRDefault="00C53085" w:rsidP="00C53085">
            <w:pPr>
              <w:spacing w:line="360" w:lineRule="auto"/>
              <w:jc w:val="both"/>
              <w:rPr>
                <w:rFonts w:ascii="Arial" w:hAnsi="Arial" w:cs="Arial"/>
              </w:rPr>
            </w:pPr>
          </w:p>
          <w:p w14:paraId="3E63C183" w14:textId="77777777" w:rsidR="00C53085" w:rsidRPr="00C53085" w:rsidRDefault="00C53085" w:rsidP="00C53085">
            <w:pPr>
              <w:spacing w:line="360" w:lineRule="auto"/>
              <w:jc w:val="both"/>
              <w:rPr>
                <w:rFonts w:ascii="Arial" w:hAnsi="Arial" w:cs="Arial"/>
              </w:rPr>
            </w:pPr>
          </w:p>
          <w:p w14:paraId="14038660" w14:textId="77777777" w:rsidR="00C53085" w:rsidRPr="00C53085" w:rsidRDefault="00C53085" w:rsidP="00C53085">
            <w:pPr>
              <w:spacing w:line="360" w:lineRule="auto"/>
              <w:jc w:val="both"/>
              <w:rPr>
                <w:rFonts w:ascii="Arial" w:hAnsi="Arial" w:cs="Arial"/>
              </w:rPr>
            </w:pPr>
            <w:r w:rsidRPr="00C53085">
              <w:rPr>
                <w:rFonts w:ascii="Arial" w:hAnsi="Arial" w:cs="Arial"/>
              </w:rPr>
              <w:t xml:space="preserve"> Because I’m not allergic to anything I never looked to ingredients list for allergens, </w:t>
            </w:r>
          </w:p>
          <w:p w14:paraId="6646C4CC" w14:textId="77777777" w:rsidR="00C53085" w:rsidRPr="00C53085" w:rsidRDefault="00C53085" w:rsidP="00C53085">
            <w:pPr>
              <w:spacing w:line="360" w:lineRule="auto"/>
              <w:jc w:val="both"/>
              <w:rPr>
                <w:rFonts w:ascii="Arial" w:hAnsi="Arial" w:cs="Arial"/>
              </w:rPr>
            </w:pPr>
            <w:r w:rsidRPr="00C53085">
              <w:rPr>
                <w:rFonts w:ascii="Arial" w:hAnsi="Arial" w:cs="Arial"/>
              </w:rPr>
              <w:t xml:space="preserve">When I buy food, I look only if have ingredients what like or not, expire day, but now I learn how to look on ingredients list for allergens, where must be situated the allergens ingredients on product what its packed. </w:t>
            </w:r>
          </w:p>
          <w:p w14:paraId="43F8C197" w14:textId="77777777" w:rsidR="00C53085" w:rsidRPr="00C53085" w:rsidRDefault="00C53085" w:rsidP="00C53085">
            <w:pPr>
              <w:spacing w:line="360" w:lineRule="auto"/>
              <w:jc w:val="both"/>
              <w:rPr>
                <w:rFonts w:ascii="Arial" w:hAnsi="Arial" w:cs="Arial"/>
              </w:rPr>
            </w:pPr>
            <w:r w:rsidRPr="00C53085">
              <w:rPr>
                <w:rFonts w:ascii="Arial" w:hAnsi="Arial" w:cs="Arial"/>
              </w:rPr>
              <w:t>In the future if someone advise me about the allergic I will now how important it is.</w:t>
            </w:r>
          </w:p>
          <w:p w14:paraId="3927A4E2" w14:textId="005117A0" w:rsidR="00C53085" w:rsidRPr="00C53085" w:rsidRDefault="00C53085" w:rsidP="00C53085">
            <w:pPr>
              <w:spacing w:line="360" w:lineRule="auto"/>
              <w:jc w:val="both"/>
              <w:rPr>
                <w:rFonts w:ascii="Arial" w:hAnsi="Arial" w:cs="Arial"/>
              </w:rPr>
            </w:pPr>
            <w:r w:rsidRPr="00C53085">
              <w:rPr>
                <w:rFonts w:ascii="Arial" w:hAnsi="Arial" w:cs="Arial"/>
              </w:rPr>
              <w:t xml:space="preserve">I </w:t>
            </w:r>
            <w:r w:rsidRPr="00C53085">
              <w:rPr>
                <w:rFonts w:ascii="Arial" w:hAnsi="Arial" w:cs="Arial"/>
              </w:rPr>
              <w:t>understand</w:t>
            </w:r>
            <w:r w:rsidRPr="00C53085">
              <w:rPr>
                <w:rFonts w:ascii="Arial" w:hAnsi="Arial" w:cs="Arial"/>
              </w:rPr>
              <w:t xml:space="preserve"> the reason why in hospitals, restaurant, hotels and lots of places the important question its </w:t>
            </w:r>
            <w:r w:rsidRPr="00C53085">
              <w:rPr>
                <w:rFonts w:ascii="Arial" w:hAnsi="Arial" w:cs="Arial"/>
              </w:rPr>
              <w:t>allergic.</w:t>
            </w:r>
          </w:p>
          <w:p w14:paraId="4F94C46A" w14:textId="77777777" w:rsidR="00F51904" w:rsidRPr="00C53085" w:rsidRDefault="00F51904" w:rsidP="00C414B0">
            <w:pPr>
              <w:spacing w:line="360" w:lineRule="auto"/>
              <w:jc w:val="both"/>
              <w:rPr>
                <w:rFonts w:ascii="Arial" w:hAnsi="Arial" w:cs="Arial"/>
              </w:rPr>
            </w:pPr>
          </w:p>
          <w:p w14:paraId="4DC1E882" w14:textId="77777777" w:rsidR="00797115" w:rsidRPr="00C53085" w:rsidRDefault="00797115" w:rsidP="00447AEC">
            <w:pPr>
              <w:jc w:val="both"/>
              <w:rPr>
                <w:rFonts w:ascii="Arial" w:hAnsi="Arial" w:cs="Arial"/>
              </w:rPr>
            </w:pPr>
          </w:p>
          <w:p w14:paraId="10B11E51" w14:textId="77777777" w:rsidR="00375882" w:rsidRPr="00C53085" w:rsidRDefault="00375882" w:rsidP="00447AEC">
            <w:pPr>
              <w:jc w:val="both"/>
              <w:rPr>
                <w:rFonts w:ascii="Arial" w:hAnsi="Arial" w:cs="Arial"/>
              </w:rPr>
            </w:pPr>
          </w:p>
          <w:p w14:paraId="629A4250" w14:textId="77777777" w:rsidR="00375882" w:rsidRPr="00C53085" w:rsidRDefault="00375882" w:rsidP="00447AEC">
            <w:pPr>
              <w:jc w:val="both"/>
              <w:rPr>
                <w:rFonts w:ascii="Arial" w:hAnsi="Arial" w:cs="Arial"/>
              </w:rPr>
            </w:pPr>
          </w:p>
          <w:p w14:paraId="3223D94F" w14:textId="77777777" w:rsidR="00375882" w:rsidRPr="00C53085" w:rsidRDefault="00375882" w:rsidP="00447AEC">
            <w:pPr>
              <w:jc w:val="both"/>
              <w:rPr>
                <w:rFonts w:ascii="Arial" w:hAnsi="Arial" w:cs="Arial"/>
              </w:rPr>
            </w:pPr>
          </w:p>
          <w:p w14:paraId="5AAD8421" w14:textId="77777777" w:rsidR="00375882" w:rsidRPr="00C53085" w:rsidRDefault="00375882" w:rsidP="00447AEC">
            <w:pPr>
              <w:jc w:val="both"/>
              <w:rPr>
                <w:rFonts w:ascii="Arial" w:hAnsi="Arial" w:cs="Arial"/>
              </w:rPr>
            </w:pPr>
          </w:p>
          <w:p w14:paraId="601C5B2A" w14:textId="77777777" w:rsidR="00375882" w:rsidRPr="00C53085" w:rsidRDefault="00375882" w:rsidP="00447AEC">
            <w:pPr>
              <w:jc w:val="both"/>
              <w:rPr>
                <w:rFonts w:ascii="Arial" w:hAnsi="Arial" w:cs="Arial"/>
              </w:rPr>
            </w:pPr>
          </w:p>
          <w:p w14:paraId="169E8A99" w14:textId="77777777" w:rsidR="00375882" w:rsidRPr="00C53085" w:rsidRDefault="00375882" w:rsidP="00447AEC">
            <w:pPr>
              <w:jc w:val="both"/>
              <w:rPr>
                <w:rFonts w:ascii="Arial" w:hAnsi="Arial" w:cs="Arial"/>
              </w:rPr>
            </w:pPr>
          </w:p>
          <w:p w14:paraId="0514EA32" w14:textId="77777777" w:rsidR="00375882" w:rsidRPr="00C53085" w:rsidRDefault="00375882" w:rsidP="00447AEC">
            <w:pPr>
              <w:jc w:val="both"/>
              <w:rPr>
                <w:rFonts w:ascii="Arial" w:hAnsi="Arial" w:cs="Arial"/>
              </w:rPr>
            </w:pPr>
          </w:p>
          <w:p w14:paraId="733FBFA5" w14:textId="77777777" w:rsidR="00375882" w:rsidRPr="00C53085" w:rsidRDefault="00375882" w:rsidP="00447AEC">
            <w:pPr>
              <w:jc w:val="both"/>
              <w:rPr>
                <w:rFonts w:ascii="Arial" w:hAnsi="Arial" w:cs="Arial"/>
              </w:rPr>
            </w:pPr>
          </w:p>
          <w:p w14:paraId="20085F77" w14:textId="77777777" w:rsidR="00375882" w:rsidRPr="00C53085" w:rsidRDefault="00375882" w:rsidP="00447AEC">
            <w:pPr>
              <w:jc w:val="both"/>
              <w:rPr>
                <w:rFonts w:ascii="Arial" w:hAnsi="Arial" w:cs="Arial"/>
              </w:rPr>
            </w:pPr>
          </w:p>
          <w:p w14:paraId="368349A1" w14:textId="77777777" w:rsidR="00375882" w:rsidRPr="00C53085" w:rsidRDefault="00375882" w:rsidP="00447AEC">
            <w:pPr>
              <w:jc w:val="both"/>
              <w:rPr>
                <w:rFonts w:ascii="Arial" w:hAnsi="Arial" w:cs="Arial"/>
              </w:rPr>
            </w:pPr>
          </w:p>
          <w:p w14:paraId="24449AB5" w14:textId="77777777" w:rsidR="00375882" w:rsidRPr="00C53085" w:rsidRDefault="00375882" w:rsidP="00447AEC">
            <w:pPr>
              <w:jc w:val="both"/>
              <w:rPr>
                <w:rFonts w:ascii="Arial" w:hAnsi="Arial" w:cs="Arial"/>
              </w:rPr>
            </w:pPr>
          </w:p>
          <w:p w14:paraId="5B6F190D" w14:textId="77777777" w:rsidR="00375882" w:rsidRPr="00C53085" w:rsidRDefault="00375882" w:rsidP="00447AEC">
            <w:pPr>
              <w:jc w:val="both"/>
              <w:rPr>
                <w:rFonts w:ascii="Arial" w:hAnsi="Arial" w:cs="Arial"/>
              </w:rPr>
            </w:pPr>
          </w:p>
          <w:p w14:paraId="1CBB91F9" w14:textId="77777777" w:rsidR="00375882" w:rsidRPr="00C53085" w:rsidRDefault="00375882" w:rsidP="00447AEC">
            <w:pPr>
              <w:jc w:val="both"/>
              <w:rPr>
                <w:rFonts w:ascii="Arial" w:hAnsi="Arial" w:cs="Arial"/>
              </w:rPr>
            </w:pPr>
          </w:p>
          <w:p w14:paraId="22B4E043" w14:textId="77777777" w:rsidR="00375882" w:rsidRPr="00C53085" w:rsidRDefault="00375882" w:rsidP="00447AEC">
            <w:pPr>
              <w:jc w:val="both"/>
              <w:rPr>
                <w:rFonts w:ascii="Arial" w:hAnsi="Arial" w:cs="Arial"/>
              </w:rPr>
            </w:pPr>
          </w:p>
          <w:p w14:paraId="40B794DC" w14:textId="77777777" w:rsidR="00375882" w:rsidRPr="00C53085" w:rsidRDefault="00375882" w:rsidP="00447AEC">
            <w:pPr>
              <w:jc w:val="both"/>
              <w:rPr>
                <w:rFonts w:ascii="Arial" w:hAnsi="Arial" w:cs="Arial"/>
              </w:rPr>
            </w:pPr>
          </w:p>
          <w:p w14:paraId="0A732014" w14:textId="77777777" w:rsidR="00375882" w:rsidRPr="00C53085" w:rsidRDefault="00375882" w:rsidP="00447AEC">
            <w:pPr>
              <w:jc w:val="both"/>
              <w:rPr>
                <w:rFonts w:ascii="Arial" w:hAnsi="Arial" w:cs="Arial"/>
              </w:rPr>
            </w:pPr>
          </w:p>
          <w:p w14:paraId="57B1B02B" w14:textId="77777777" w:rsidR="00375882" w:rsidRPr="00C53085" w:rsidRDefault="00375882" w:rsidP="00447AEC">
            <w:pPr>
              <w:jc w:val="both"/>
              <w:rPr>
                <w:rFonts w:ascii="Arial" w:hAnsi="Arial" w:cs="Arial"/>
              </w:rPr>
            </w:pPr>
          </w:p>
          <w:p w14:paraId="29092048" w14:textId="77777777" w:rsidR="00375882" w:rsidRPr="00C53085" w:rsidRDefault="00375882" w:rsidP="00447AEC">
            <w:pPr>
              <w:jc w:val="both"/>
              <w:rPr>
                <w:rFonts w:ascii="Arial" w:hAnsi="Arial" w:cs="Arial"/>
              </w:rPr>
            </w:pPr>
          </w:p>
          <w:p w14:paraId="45D18CD5" w14:textId="77777777" w:rsidR="00375882" w:rsidRPr="00C53085" w:rsidRDefault="00375882" w:rsidP="00447AEC">
            <w:pPr>
              <w:jc w:val="both"/>
              <w:rPr>
                <w:rFonts w:ascii="Arial" w:hAnsi="Arial" w:cs="Arial"/>
              </w:rPr>
            </w:pPr>
          </w:p>
          <w:p w14:paraId="18548036" w14:textId="77777777" w:rsidR="00375882" w:rsidRPr="00C53085" w:rsidRDefault="00375882" w:rsidP="00447AEC">
            <w:pPr>
              <w:jc w:val="both"/>
              <w:rPr>
                <w:rFonts w:ascii="Arial" w:hAnsi="Arial" w:cs="Arial"/>
              </w:rPr>
            </w:pPr>
          </w:p>
          <w:p w14:paraId="04482D04" w14:textId="77777777" w:rsidR="00375882" w:rsidRPr="00C53085" w:rsidRDefault="00375882" w:rsidP="00447AEC">
            <w:pPr>
              <w:jc w:val="both"/>
              <w:rPr>
                <w:rFonts w:ascii="Arial" w:hAnsi="Arial" w:cs="Arial"/>
              </w:rPr>
            </w:pPr>
          </w:p>
          <w:p w14:paraId="21316D23" w14:textId="77777777" w:rsidR="00375882" w:rsidRPr="00C53085" w:rsidRDefault="00375882" w:rsidP="00447AEC">
            <w:pPr>
              <w:jc w:val="both"/>
              <w:rPr>
                <w:rFonts w:ascii="Arial" w:hAnsi="Arial" w:cs="Arial"/>
              </w:rPr>
            </w:pPr>
          </w:p>
          <w:p w14:paraId="7ABB693F" w14:textId="77777777" w:rsidR="00375882" w:rsidRPr="00C53085" w:rsidRDefault="00375882" w:rsidP="00447AEC">
            <w:pPr>
              <w:jc w:val="both"/>
              <w:rPr>
                <w:rFonts w:ascii="Arial" w:hAnsi="Arial" w:cs="Arial"/>
              </w:rPr>
            </w:pPr>
          </w:p>
          <w:p w14:paraId="558B68CD" w14:textId="77777777" w:rsidR="00375882" w:rsidRPr="00C53085" w:rsidRDefault="00375882" w:rsidP="00447AEC">
            <w:pPr>
              <w:jc w:val="both"/>
              <w:rPr>
                <w:rFonts w:ascii="Arial" w:hAnsi="Arial" w:cs="Arial"/>
              </w:rPr>
            </w:pPr>
          </w:p>
          <w:p w14:paraId="213727D5" w14:textId="77777777" w:rsidR="00375882" w:rsidRPr="00C53085" w:rsidRDefault="00375882" w:rsidP="00447AEC">
            <w:pPr>
              <w:jc w:val="both"/>
              <w:rPr>
                <w:rFonts w:ascii="Arial" w:hAnsi="Arial" w:cs="Arial"/>
              </w:rPr>
            </w:pPr>
          </w:p>
          <w:p w14:paraId="0209048A" w14:textId="77777777" w:rsidR="00375882" w:rsidRPr="00C53085" w:rsidRDefault="00375882" w:rsidP="00447AEC">
            <w:pPr>
              <w:jc w:val="both"/>
              <w:rPr>
                <w:rFonts w:ascii="Arial" w:hAnsi="Arial" w:cs="Arial"/>
              </w:rPr>
            </w:pPr>
          </w:p>
          <w:p w14:paraId="29A6BCD8" w14:textId="77777777" w:rsidR="00375882" w:rsidRPr="00C53085" w:rsidRDefault="00375882" w:rsidP="00447AEC">
            <w:pPr>
              <w:jc w:val="both"/>
              <w:rPr>
                <w:rFonts w:ascii="Arial" w:hAnsi="Arial" w:cs="Arial"/>
              </w:rPr>
            </w:pPr>
          </w:p>
          <w:p w14:paraId="40F3433A" w14:textId="77777777" w:rsidR="00375882" w:rsidRPr="00C53085" w:rsidRDefault="00375882" w:rsidP="00447AEC">
            <w:pPr>
              <w:jc w:val="both"/>
              <w:rPr>
                <w:rFonts w:ascii="Arial" w:hAnsi="Arial" w:cs="Arial"/>
              </w:rPr>
            </w:pPr>
          </w:p>
          <w:p w14:paraId="3723CE45" w14:textId="77777777" w:rsidR="00375882" w:rsidRPr="00C53085" w:rsidRDefault="00375882" w:rsidP="00447AEC">
            <w:pPr>
              <w:jc w:val="both"/>
              <w:rPr>
                <w:rFonts w:ascii="Arial" w:hAnsi="Arial" w:cs="Arial"/>
              </w:rPr>
            </w:pPr>
          </w:p>
          <w:p w14:paraId="3B344F1E" w14:textId="4F66D5C5" w:rsidR="00375882" w:rsidRPr="00C53085" w:rsidRDefault="00375882" w:rsidP="00447AEC">
            <w:pPr>
              <w:jc w:val="both"/>
              <w:rPr>
                <w:rFonts w:ascii="Arial" w:hAnsi="Arial" w:cs="Arial"/>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712"/>
        <w:gridCol w:w="470"/>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Pr="009C71FB" w:rsidRDefault="00375882" w:rsidP="009C71FB">
            <w:pPr>
              <w:spacing w:line="360" w:lineRule="auto"/>
              <w:jc w:val="both"/>
              <w:rPr>
                <w:rFonts w:ascii="Arial" w:hAnsi="Arial" w:cs="Arial"/>
              </w:rPr>
            </w:pPr>
          </w:p>
          <w:p w14:paraId="7BE2B521" w14:textId="133628AF" w:rsidR="00375882" w:rsidRPr="009C71FB" w:rsidRDefault="00C53085" w:rsidP="009C71FB">
            <w:pPr>
              <w:spacing w:line="360" w:lineRule="auto"/>
              <w:jc w:val="both"/>
              <w:rPr>
                <w:rFonts w:ascii="Arial" w:hAnsi="Arial" w:cs="Arial"/>
              </w:rPr>
            </w:pPr>
            <w:r w:rsidRPr="009C71FB">
              <w:rPr>
                <w:rFonts w:ascii="Arial" w:eastAsia="Calibri" w:hAnsi="Arial" w:cs="Arial"/>
                <w:lang w:eastAsia="en-US"/>
              </w:rPr>
              <w:t xml:space="preserve">            </w:t>
            </w:r>
            <w:r w:rsidR="003A355A" w:rsidRPr="00017149">
              <w:rPr>
                <w:rFonts w:ascii="Arial" w:eastAsia="Calibri" w:hAnsi="Arial" w:cs="Arial"/>
                <w:lang w:eastAsia="en-US"/>
              </w:rPr>
              <w:t>Food Standards Agency</w:t>
            </w:r>
            <w:r w:rsidRPr="009C71FB">
              <w:rPr>
                <w:rFonts w:ascii="Arial" w:eastAsia="Calibri" w:hAnsi="Arial" w:cs="Arial"/>
                <w:lang w:eastAsia="en-US"/>
              </w:rPr>
              <w:t xml:space="preserve"> (2017) Avoiding cross-contamination [online] .Available at </w:t>
            </w:r>
            <w:hyperlink r:id="rId7" w:history="1">
              <w:r w:rsidRPr="009C71FB">
                <w:rPr>
                  <w:rFonts w:ascii="Arial" w:eastAsia="Calibri" w:hAnsi="Arial" w:cs="Arial"/>
                  <w:lang w:eastAsia="en-US"/>
                </w:rPr>
                <w:t>https://www.food.gov.uk/safety-hygiene/avoiding-cross-contamination#:~:text=Cross%2Dcontamination%20is%20what%20happens,cause%20of%20most%20foodborne%20infections</w:t>
              </w:r>
            </w:hyperlink>
            <w:r w:rsidRPr="009C71FB">
              <w:rPr>
                <w:rFonts w:ascii="Arial" w:eastAsia="Calibri" w:hAnsi="Arial" w:cs="Arial"/>
                <w:lang w:eastAsia="en-US"/>
              </w:rPr>
              <w:t xml:space="preserve">  </w:t>
            </w:r>
            <w:bookmarkStart w:id="1" w:name="_Hlk105553049"/>
            <w:r w:rsidRPr="009C71FB">
              <w:rPr>
                <w:rFonts w:ascii="Arial" w:eastAsia="+mn-ea" w:hAnsi="Arial" w:cs="Arial"/>
                <w:color w:val="000000"/>
                <w:kern w:val="24"/>
              </w:rPr>
              <w:t xml:space="preserve">&gt; [Accessed: </w:t>
            </w:r>
            <w:r w:rsidRPr="009C71FB">
              <w:rPr>
                <w:rFonts w:ascii="Arial" w:eastAsia="+mn-ea" w:hAnsi="Arial" w:cs="Arial"/>
                <w:color w:val="000000"/>
                <w:kern w:val="24"/>
              </w:rPr>
              <w:t xml:space="preserve">08 June </w:t>
            </w:r>
            <w:r w:rsidRPr="009C71FB">
              <w:rPr>
                <w:rFonts w:ascii="Arial" w:eastAsia="+mn-ea" w:hAnsi="Arial" w:cs="Arial"/>
                <w:color w:val="000000"/>
                <w:kern w:val="24"/>
              </w:rPr>
              <w:t>2022].</w:t>
            </w:r>
            <w:bookmarkEnd w:id="1"/>
          </w:p>
          <w:p w14:paraId="4C6DEC4D" w14:textId="1FC37D38" w:rsidR="00375882" w:rsidRPr="009C71FB" w:rsidRDefault="00375882" w:rsidP="009C71FB">
            <w:pPr>
              <w:spacing w:line="360" w:lineRule="auto"/>
              <w:jc w:val="both"/>
              <w:rPr>
                <w:rFonts w:ascii="Arial" w:hAnsi="Arial" w:cs="Arial"/>
              </w:rPr>
            </w:pPr>
          </w:p>
          <w:p w14:paraId="618DE584" w14:textId="101543F6" w:rsidR="00017149" w:rsidRPr="009C71FB" w:rsidRDefault="003A355A" w:rsidP="009C71FB">
            <w:pPr>
              <w:widowControl w:val="0"/>
              <w:autoSpaceDE w:val="0"/>
              <w:autoSpaceDN w:val="0"/>
              <w:adjustRightInd w:val="0"/>
              <w:spacing w:line="360" w:lineRule="auto"/>
              <w:ind w:left="720"/>
              <w:contextualSpacing/>
              <w:jc w:val="both"/>
              <w:rPr>
                <w:rFonts w:ascii="Arial" w:eastAsia="+mn-ea" w:hAnsi="Arial" w:cs="Arial"/>
                <w:color w:val="000000"/>
                <w:kern w:val="24"/>
              </w:rPr>
            </w:pPr>
            <w:bookmarkStart w:id="2" w:name="_Hlk105550463"/>
            <w:r w:rsidRPr="00C53085">
              <w:rPr>
                <w:rFonts w:ascii="Arial" w:eastAsia="+mn-ea" w:hAnsi="Arial" w:cs="Arial"/>
                <w:color w:val="000000"/>
                <w:kern w:val="24"/>
              </w:rPr>
              <w:t xml:space="preserve">Food Standards Agency </w:t>
            </w:r>
            <w:bookmarkEnd w:id="2"/>
            <w:r w:rsidRPr="00C53085">
              <w:rPr>
                <w:rFonts w:ascii="Arial" w:eastAsia="+mn-ea" w:hAnsi="Arial" w:cs="Arial"/>
                <w:color w:val="000000"/>
                <w:kern w:val="24"/>
              </w:rPr>
              <w:t>(2021) Food alle</w:t>
            </w:r>
            <w:r w:rsidRPr="00C53085">
              <w:rPr>
                <w:rFonts w:ascii="Arial" w:eastAsia="+mn-ea" w:hAnsi="Arial" w:cs="Arial"/>
                <w:color w:val="000000"/>
                <w:kern w:val="24"/>
              </w:rPr>
              <w:t xml:space="preserve">rgy and intolerance. [online] Food Standards Agency. Available at: &lt;https://www.food.gov.uk/safety-hygiene/food-allergy-and-intolerance&gt; [Accessed: </w:t>
            </w:r>
            <w:r w:rsidR="00C53085" w:rsidRPr="009C71FB">
              <w:rPr>
                <w:rFonts w:ascii="Arial" w:eastAsia="+mn-ea" w:hAnsi="Arial" w:cs="Arial"/>
                <w:color w:val="000000"/>
                <w:kern w:val="24"/>
              </w:rPr>
              <w:t>08 June</w:t>
            </w:r>
            <w:r w:rsidRPr="00C53085">
              <w:rPr>
                <w:rFonts w:ascii="Arial" w:eastAsia="+mn-ea" w:hAnsi="Arial" w:cs="Arial"/>
                <w:color w:val="000000"/>
                <w:kern w:val="24"/>
              </w:rPr>
              <w:t xml:space="preserve"> 2022].</w:t>
            </w:r>
          </w:p>
          <w:p w14:paraId="1ADCDDBB" w14:textId="61EDE4BE" w:rsidR="00017149" w:rsidRPr="009C71FB" w:rsidRDefault="003A355A" w:rsidP="009C71FB">
            <w:pPr>
              <w:widowControl w:val="0"/>
              <w:autoSpaceDE w:val="0"/>
              <w:autoSpaceDN w:val="0"/>
              <w:adjustRightInd w:val="0"/>
              <w:spacing w:line="360" w:lineRule="auto"/>
              <w:ind w:left="720"/>
              <w:contextualSpacing/>
              <w:jc w:val="both"/>
              <w:rPr>
                <w:rFonts w:ascii="Arial" w:hAnsi="Arial" w:cs="Arial"/>
              </w:rPr>
            </w:pPr>
          </w:p>
          <w:p w14:paraId="7E6D3F96" w14:textId="402D5348" w:rsidR="00017149" w:rsidRPr="009C71FB" w:rsidRDefault="003A355A" w:rsidP="009C71FB">
            <w:pPr>
              <w:widowControl w:val="0"/>
              <w:autoSpaceDE w:val="0"/>
              <w:autoSpaceDN w:val="0"/>
              <w:adjustRightInd w:val="0"/>
              <w:spacing w:line="360" w:lineRule="auto"/>
              <w:ind w:left="720"/>
              <w:contextualSpacing/>
              <w:jc w:val="both"/>
              <w:rPr>
                <w:rFonts w:ascii="Arial" w:hAnsi="Arial" w:cs="Arial"/>
              </w:rPr>
            </w:pPr>
          </w:p>
          <w:p w14:paraId="54C0EF2D" w14:textId="5BF90C32" w:rsidR="00C53085" w:rsidRPr="009C71FB" w:rsidRDefault="00C53085" w:rsidP="009C71FB">
            <w:pPr>
              <w:widowControl w:val="0"/>
              <w:autoSpaceDE w:val="0"/>
              <w:autoSpaceDN w:val="0"/>
              <w:adjustRightInd w:val="0"/>
              <w:spacing w:line="360" w:lineRule="auto"/>
              <w:jc w:val="both"/>
              <w:rPr>
                <w:rFonts w:ascii="Arial" w:eastAsia="+mn-ea" w:hAnsi="Arial" w:cs="Arial"/>
                <w:color w:val="000000"/>
                <w:kern w:val="24"/>
              </w:rPr>
            </w:pPr>
            <w:r w:rsidRPr="00C53085">
              <w:rPr>
                <w:rFonts w:ascii="Arial" w:eastAsia="Calibri" w:hAnsi="Arial" w:cs="Arial"/>
                <w:lang w:eastAsia="en-US"/>
              </w:rPr>
              <w:t xml:space="preserve">                 FSA (2018) Food hypersensitivity [video] available at   </w:t>
            </w:r>
            <w:hyperlink r:id="rId8" w:history="1">
              <w:r w:rsidRPr="00C53085">
                <w:rPr>
                  <w:rStyle w:val="Hyperlink"/>
                  <w:rFonts w:ascii="Arial" w:eastAsia="Calibri" w:hAnsi="Arial" w:cs="Arial"/>
                  <w:color w:val="000000" w:themeColor="text1"/>
                  <w:u w:val="none"/>
                  <w:lang w:eastAsia="en-US"/>
                </w:rPr>
                <w:t>https://www.youtube.com/watch?v=fHo15_MxS4g&amp;t=2s</w:t>
              </w:r>
            </w:hyperlink>
            <w:r w:rsidRPr="009C71FB">
              <w:rPr>
                <w:rFonts w:ascii="Arial" w:eastAsia="Calibri" w:hAnsi="Arial" w:cs="Arial"/>
                <w:color w:val="000000" w:themeColor="text1"/>
                <w:lang w:eastAsia="en-US"/>
              </w:rPr>
              <w:t xml:space="preserve">  </w:t>
            </w:r>
            <w:r w:rsidRPr="009C71FB">
              <w:rPr>
                <w:rFonts w:ascii="Arial" w:eastAsia="+mn-ea" w:hAnsi="Arial" w:cs="Arial"/>
                <w:color w:val="000000"/>
                <w:kern w:val="24"/>
              </w:rPr>
              <w:t>&gt; [Accessed: 08 June 2022].</w:t>
            </w:r>
          </w:p>
          <w:p w14:paraId="7C55D412" w14:textId="03B5A4B0" w:rsidR="00C53085" w:rsidRPr="009C71FB" w:rsidRDefault="00C53085" w:rsidP="009C71FB">
            <w:pPr>
              <w:widowControl w:val="0"/>
              <w:autoSpaceDE w:val="0"/>
              <w:autoSpaceDN w:val="0"/>
              <w:adjustRightInd w:val="0"/>
              <w:spacing w:line="360" w:lineRule="auto"/>
              <w:jc w:val="both"/>
              <w:rPr>
                <w:rFonts w:ascii="Arial" w:eastAsia="Calibri" w:hAnsi="Arial" w:cs="Arial"/>
                <w:lang w:eastAsia="en-US"/>
              </w:rPr>
            </w:pPr>
          </w:p>
          <w:p w14:paraId="27CD903A" w14:textId="1422D24C" w:rsidR="00C53085" w:rsidRPr="009C71FB" w:rsidRDefault="00C53085" w:rsidP="009C71FB">
            <w:pPr>
              <w:widowControl w:val="0"/>
              <w:autoSpaceDE w:val="0"/>
              <w:autoSpaceDN w:val="0"/>
              <w:adjustRightInd w:val="0"/>
              <w:spacing w:line="360" w:lineRule="auto"/>
              <w:jc w:val="both"/>
              <w:rPr>
                <w:rFonts w:ascii="Arial" w:eastAsia="Calibri" w:hAnsi="Arial" w:cs="Arial"/>
                <w:lang w:eastAsia="en-US"/>
              </w:rPr>
            </w:pPr>
          </w:p>
          <w:p w14:paraId="2D6DCE7A" w14:textId="6685677C" w:rsidR="00C53085" w:rsidRPr="00C53085" w:rsidRDefault="00C53085" w:rsidP="009C71FB">
            <w:pPr>
              <w:widowControl w:val="0"/>
              <w:autoSpaceDE w:val="0"/>
              <w:autoSpaceDN w:val="0"/>
              <w:adjustRightInd w:val="0"/>
              <w:spacing w:line="360" w:lineRule="auto"/>
              <w:jc w:val="both"/>
              <w:rPr>
                <w:rFonts w:ascii="Arial" w:eastAsia="Calibri" w:hAnsi="Arial" w:cs="Arial"/>
                <w:lang w:eastAsia="en-US"/>
              </w:rPr>
            </w:pPr>
            <w:hyperlink r:id="rId9" w:history="1">
              <w:r w:rsidRPr="00C53085">
                <w:rPr>
                  <w:rFonts w:ascii="Arial" w:eastAsia="Calibri" w:hAnsi="Arial" w:cs="Arial"/>
                  <w:color w:val="000000"/>
                  <w:lang w:eastAsia="en-US"/>
                </w:rPr>
                <w:t>Managing allergies in food services - Heart Foundation</w:t>
              </w:r>
            </w:hyperlink>
            <w:r w:rsidRPr="00C53085">
              <w:rPr>
                <w:rFonts w:ascii="Arial" w:eastAsia="Calibri" w:hAnsi="Arial" w:cs="Arial"/>
                <w:color w:val="000000"/>
                <w:lang w:eastAsia="en-US"/>
              </w:rPr>
              <w:t xml:space="preserve">  [</w:t>
            </w:r>
            <w:r w:rsidRPr="00C53085">
              <w:rPr>
                <w:rFonts w:ascii="Arial" w:eastAsia="Calibri" w:hAnsi="Arial" w:cs="Arial"/>
                <w:lang w:eastAsia="en-US"/>
              </w:rPr>
              <w:t xml:space="preserve">online] available at: </w:t>
            </w:r>
            <w:hyperlink r:id="rId10" w:history="1">
              <w:r w:rsidRPr="00C53085">
                <w:rPr>
                  <w:rStyle w:val="Hyperlink"/>
                  <w:rFonts w:ascii="Arial" w:eastAsia="Calibri" w:hAnsi="Arial" w:cs="Arial"/>
                  <w:color w:val="auto"/>
                  <w:u w:val="none"/>
                  <w:lang w:eastAsia="en-US"/>
                </w:rPr>
                <w:t>https://www.heartfoundation.org.nz/professionals/food-industry-and-hospitality/hospitality-hub/be-allergy-aware/</w:t>
              </w:r>
            </w:hyperlink>
            <w:r w:rsidRPr="009C71FB">
              <w:rPr>
                <w:rFonts w:ascii="Arial" w:eastAsia="Calibri" w:hAnsi="Arial" w:cs="Arial"/>
                <w:lang w:eastAsia="en-US"/>
              </w:rPr>
              <w:t xml:space="preserve">  </w:t>
            </w:r>
            <w:r w:rsidRPr="009C71FB">
              <w:rPr>
                <w:rFonts w:ascii="Arial" w:eastAsia="+mn-ea" w:hAnsi="Arial" w:cs="Arial"/>
                <w:color w:val="000000"/>
                <w:kern w:val="24"/>
              </w:rPr>
              <w:t>&gt; [Accessed: 08 June 2022].</w:t>
            </w:r>
          </w:p>
          <w:p w14:paraId="16EA5D31" w14:textId="6D13E595" w:rsidR="00C53085" w:rsidRPr="009C71FB" w:rsidRDefault="00C53085" w:rsidP="009C71FB">
            <w:pPr>
              <w:widowControl w:val="0"/>
              <w:autoSpaceDE w:val="0"/>
              <w:autoSpaceDN w:val="0"/>
              <w:adjustRightInd w:val="0"/>
              <w:spacing w:line="360" w:lineRule="auto"/>
              <w:jc w:val="both"/>
              <w:rPr>
                <w:rFonts w:ascii="Arial" w:eastAsia="Calibri" w:hAnsi="Arial" w:cs="Arial"/>
                <w:lang w:eastAsia="en-US"/>
              </w:rPr>
            </w:pPr>
          </w:p>
          <w:p w14:paraId="2F5B6BDB" w14:textId="61458B98" w:rsidR="00C53085" w:rsidRPr="009C71FB" w:rsidRDefault="00C53085" w:rsidP="009C71FB">
            <w:pPr>
              <w:widowControl w:val="0"/>
              <w:autoSpaceDE w:val="0"/>
              <w:autoSpaceDN w:val="0"/>
              <w:adjustRightInd w:val="0"/>
              <w:spacing w:line="360" w:lineRule="auto"/>
              <w:jc w:val="both"/>
              <w:rPr>
                <w:rFonts w:ascii="Arial" w:eastAsia="Calibri" w:hAnsi="Arial" w:cs="Arial"/>
                <w:lang w:eastAsia="en-US"/>
              </w:rPr>
            </w:pPr>
          </w:p>
          <w:p w14:paraId="44093AA8" w14:textId="77777777" w:rsidR="00C53085" w:rsidRPr="00C53085" w:rsidRDefault="00C53085" w:rsidP="009C71FB">
            <w:pPr>
              <w:widowControl w:val="0"/>
              <w:autoSpaceDE w:val="0"/>
              <w:autoSpaceDN w:val="0"/>
              <w:adjustRightInd w:val="0"/>
              <w:spacing w:line="360" w:lineRule="auto"/>
              <w:jc w:val="both"/>
              <w:rPr>
                <w:rFonts w:ascii="Arial" w:eastAsia="Calibri" w:hAnsi="Arial" w:cs="Arial"/>
                <w:lang w:eastAsia="en-US"/>
              </w:rPr>
            </w:pPr>
          </w:p>
          <w:p w14:paraId="076078E9" w14:textId="1D5B9BBC" w:rsidR="00C53085" w:rsidRPr="00C53085" w:rsidRDefault="00C53085" w:rsidP="009C71FB">
            <w:pPr>
              <w:widowControl w:val="0"/>
              <w:autoSpaceDE w:val="0"/>
              <w:autoSpaceDN w:val="0"/>
              <w:adjustRightInd w:val="0"/>
              <w:spacing w:line="360" w:lineRule="auto"/>
              <w:jc w:val="both"/>
              <w:rPr>
                <w:rFonts w:ascii="Arial" w:eastAsia="Calibri" w:hAnsi="Arial" w:cs="Arial"/>
                <w:color w:val="000000" w:themeColor="text1"/>
                <w:lang w:eastAsia="en-US"/>
              </w:rPr>
            </w:pPr>
            <w:r w:rsidRPr="00C53085">
              <w:rPr>
                <w:rFonts w:ascii="Arial" w:eastAsia="Calibri" w:hAnsi="Arial" w:cs="Arial"/>
                <w:lang w:eastAsia="en-US"/>
              </w:rPr>
              <w:t xml:space="preserve">        Natasha's Law (2019) [online] available </w:t>
            </w:r>
            <w:r w:rsidRPr="00C53085">
              <w:rPr>
                <w:rFonts w:ascii="Arial" w:eastAsia="Calibri" w:hAnsi="Arial" w:cs="Arial"/>
                <w:color w:val="000000" w:themeColor="text1"/>
                <w:lang w:eastAsia="en-US"/>
              </w:rPr>
              <w:t xml:space="preserve">at  </w:t>
            </w:r>
            <w:hyperlink r:id="rId11" w:history="1">
              <w:r w:rsidR="009C71FB" w:rsidRPr="00C53085">
                <w:rPr>
                  <w:rStyle w:val="Hyperlink"/>
                  <w:rFonts w:ascii="Arial" w:eastAsia="Calibri" w:hAnsi="Arial" w:cs="Arial"/>
                  <w:color w:val="000000" w:themeColor="text1"/>
                  <w:u w:val="none"/>
                  <w:lang w:eastAsia="en-US"/>
                </w:rPr>
                <w:t>https://www.gov.uk/government/news/gove-to-introduce-natashas-law</w:t>
              </w:r>
            </w:hyperlink>
            <w:r w:rsidR="009C71FB" w:rsidRPr="009C71FB">
              <w:rPr>
                <w:rFonts w:ascii="Arial" w:eastAsia="Calibri" w:hAnsi="Arial" w:cs="Arial"/>
                <w:color w:val="000000" w:themeColor="text1"/>
                <w:lang w:eastAsia="en-US"/>
              </w:rPr>
              <w:t xml:space="preserve"> </w:t>
            </w:r>
            <w:r w:rsidR="009C71FB" w:rsidRPr="009C71FB">
              <w:rPr>
                <w:rFonts w:ascii="Arial" w:eastAsia="+mn-ea" w:hAnsi="Arial" w:cs="Arial"/>
                <w:color w:val="000000"/>
                <w:kern w:val="24"/>
              </w:rPr>
              <w:t>[Accessed: 08 June 2022].</w:t>
            </w:r>
          </w:p>
          <w:p w14:paraId="25E0B950" w14:textId="77777777" w:rsidR="00017149" w:rsidRPr="00C53085" w:rsidRDefault="003A355A" w:rsidP="009C71FB">
            <w:pPr>
              <w:widowControl w:val="0"/>
              <w:autoSpaceDE w:val="0"/>
              <w:autoSpaceDN w:val="0"/>
              <w:adjustRightInd w:val="0"/>
              <w:spacing w:line="360" w:lineRule="auto"/>
              <w:ind w:left="720"/>
              <w:contextualSpacing/>
              <w:jc w:val="both"/>
              <w:rPr>
                <w:rFonts w:ascii="Arial" w:hAnsi="Arial" w:cs="Arial"/>
                <w:color w:val="000000" w:themeColor="text1"/>
              </w:rPr>
            </w:pPr>
          </w:p>
          <w:p w14:paraId="29A7974D" w14:textId="77777777" w:rsidR="00C53085" w:rsidRDefault="00C53085"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4E86A" w14:textId="77777777" w:rsidR="003A355A" w:rsidRDefault="003A355A">
      <w:r>
        <w:separator/>
      </w:r>
    </w:p>
  </w:endnote>
  <w:endnote w:type="continuationSeparator" w:id="0">
    <w:p w14:paraId="216A7274" w14:textId="77777777" w:rsidR="003A355A" w:rsidRDefault="003A3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mn-e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DCB9B" w14:textId="77777777" w:rsidR="003A355A" w:rsidRDefault="003A355A">
      <w:r>
        <w:separator/>
      </w:r>
    </w:p>
  </w:footnote>
  <w:footnote w:type="continuationSeparator" w:id="0">
    <w:p w14:paraId="7D617F5E" w14:textId="77777777" w:rsidR="003A355A" w:rsidRDefault="003A3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C578AF"/>
    <w:multiLevelType w:val="hybridMultilevel"/>
    <w:tmpl w:val="302EDEDA"/>
    <w:lvl w:ilvl="0" w:tplc="D996E3F4">
      <w:start w:val="1"/>
      <w:numFmt w:val="bullet"/>
      <w:lvlText w:val="•"/>
      <w:lvlJc w:val="left"/>
      <w:pPr>
        <w:tabs>
          <w:tab w:val="num" w:pos="720"/>
        </w:tabs>
        <w:ind w:left="720" w:hanging="360"/>
      </w:pPr>
      <w:rPr>
        <w:rFonts w:ascii="Arial" w:hAnsi="Arial" w:hint="default"/>
      </w:rPr>
    </w:lvl>
    <w:lvl w:ilvl="1" w:tplc="9A567B40" w:tentative="1">
      <w:start w:val="1"/>
      <w:numFmt w:val="bullet"/>
      <w:lvlText w:val="•"/>
      <w:lvlJc w:val="left"/>
      <w:pPr>
        <w:tabs>
          <w:tab w:val="num" w:pos="1440"/>
        </w:tabs>
        <w:ind w:left="1440" w:hanging="360"/>
      </w:pPr>
      <w:rPr>
        <w:rFonts w:ascii="Arial" w:hAnsi="Arial" w:hint="default"/>
      </w:rPr>
    </w:lvl>
    <w:lvl w:ilvl="2" w:tplc="AA52889A" w:tentative="1">
      <w:start w:val="1"/>
      <w:numFmt w:val="bullet"/>
      <w:lvlText w:val="•"/>
      <w:lvlJc w:val="left"/>
      <w:pPr>
        <w:tabs>
          <w:tab w:val="num" w:pos="2160"/>
        </w:tabs>
        <w:ind w:left="2160" w:hanging="360"/>
      </w:pPr>
      <w:rPr>
        <w:rFonts w:ascii="Arial" w:hAnsi="Arial" w:hint="default"/>
      </w:rPr>
    </w:lvl>
    <w:lvl w:ilvl="3" w:tplc="1CBCB328" w:tentative="1">
      <w:start w:val="1"/>
      <w:numFmt w:val="bullet"/>
      <w:lvlText w:val="•"/>
      <w:lvlJc w:val="left"/>
      <w:pPr>
        <w:tabs>
          <w:tab w:val="num" w:pos="2880"/>
        </w:tabs>
        <w:ind w:left="2880" w:hanging="360"/>
      </w:pPr>
      <w:rPr>
        <w:rFonts w:ascii="Arial" w:hAnsi="Arial" w:hint="default"/>
      </w:rPr>
    </w:lvl>
    <w:lvl w:ilvl="4" w:tplc="AC501098" w:tentative="1">
      <w:start w:val="1"/>
      <w:numFmt w:val="bullet"/>
      <w:lvlText w:val="•"/>
      <w:lvlJc w:val="left"/>
      <w:pPr>
        <w:tabs>
          <w:tab w:val="num" w:pos="3600"/>
        </w:tabs>
        <w:ind w:left="3600" w:hanging="360"/>
      </w:pPr>
      <w:rPr>
        <w:rFonts w:ascii="Arial" w:hAnsi="Arial" w:hint="default"/>
      </w:rPr>
    </w:lvl>
    <w:lvl w:ilvl="5" w:tplc="1B3C3A54" w:tentative="1">
      <w:start w:val="1"/>
      <w:numFmt w:val="bullet"/>
      <w:lvlText w:val="•"/>
      <w:lvlJc w:val="left"/>
      <w:pPr>
        <w:tabs>
          <w:tab w:val="num" w:pos="4320"/>
        </w:tabs>
        <w:ind w:left="4320" w:hanging="360"/>
      </w:pPr>
      <w:rPr>
        <w:rFonts w:ascii="Arial" w:hAnsi="Arial" w:hint="default"/>
      </w:rPr>
    </w:lvl>
    <w:lvl w:ilvl="6" w:tplc="FC8063F6" w:tentative="1">
      <w:start w:val="1"/>
      <w:numFmt w:val="bullet"/>
      <w:lvlText w:val="•"/>
      <w:lvlJc w:val="left"/>
      <w:pPr>
        <w:tabs>
          <w:tab w:val="num" w:pos="5040"/>
        </w:tabs>
        <w:ind w:left="5040" w:hanging="360"/>
      </w:pPr>
      <w:rPr>
        <w:rFonts w:ascii="Arial" w:hAnsi="Arial" w:hint="default"/>
      </w:rPr>
    </w:lvl>
    <w:lvl w:ilvl="7" w:tplc="675808D8" w:tentative="1">
      <w:start w:val="1"/>
      <w:numFmt w:val="bullet"/>
      <w:lvlText w:val="•"/>
      <w:lvlJc w:val="left"/>
      <w:pPr>
        <w:tabs>
          <w:tab w:val="num" w:pos="5760"/>
        </w:tabs>
        <w:ind w:left="5760" w:hanging="360"/>
      </w:pPr>
      <w:rPr>
        <w:rFonts w:ascii="Arial" w:hAnsi="Arial" w:hint="default"/>
      </w:rPr>
    </w:lvl>
    <w:lvl w:ilvl="8" w:tplc="A112C84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19369626">
    <w:abstractNumId w:val="12"/>
  </w:num>
  <w:num w:numId="2" w16cid:durableId="340281933">
    <w:abstractNumId w:val="4"/>
  </w:num>
  <w:num w:numId="3" w16cid:durableId="2032995783">
    <w:abstractNumId w:val="28"/>
  </w:num>
  <w:num w:numId="4" w16cid:durableId="1931965064">
    <w:abstractNumId w:val="5"/>
  </w:num>
  <w:num w:numId="5" w16cid:durableId="1597052100">
    <w:abstractNumId w:val="23"/>
  </w:num>
  <w:num w:numId="6" w16cid:durableId="731926578">
    <w:abstractNumId w:val="6"/>
  </w:num>
  <w:num w:numId="7" w16cid:durableId="1228489826">
    <w:abstractNumId w:val="0"/>
  </w:num>
  <w:num w:numId="8" w16cid:durableId="246890601">
    <w:abstractNumId w:val="27"/>
  </w:num>
  <w:num w:numId="9" w16cid:durableId="2000108262">
    <w:abstractNumId w:val="15"/>
  </w:num>
  <w:num w:numId="10" w16cid:durableId="2102942863">
    <w:abstractNumId w:val="18"/>
  </w:num>
  <w:num w:numId="11" w16cid:durableId="1791364826">
    <w:abstractNumId w:val="3"/>
  </w:num>
  <w:num w:numId="12" w16cid:durableId="460268299">
    <w:abstractNumId w:val="13"/>
  </w:num>
  <w:num w:numId="13" w16cid:durableId="1506937752">
    <w:abstractNumId w:val="2"/>
  </w:num>
  <w:num w:numId="14" w16cid:durableId="1144855196">
    <w:abstractNumId w:val="9"/>
  </w:num>
  <w:num w:numId="15" w16cid:durableId="881017298">
    <w:abstractNumId w:val="17"/>
  </w:num>
  <w:num w:numId="16" w16cid:durableId="968782288">
    <w:abstractNumId w:val="19"/>
  </w:num>
  <w:num w:numId="17" w16cid:durableId="876166723">
    <w:abstractNumId w:val="1"/>
  </w:num>
  <w:num w:numId="18" w16cid:durableId="1608274166">
    <w:abstractNumId w:val="25"/>
  </w:num>
  <w:num w:numId="19" w16cid:durableId="1827360297">
    <w:abstractNumId w:val="8"/>
  </w:num>
  <w:num w:numId="20" w16cid:durableId="763454106">
    <w:abstractNumId w:val="20"/>
  </w:num>
  <w:num w:numId="21" w16cid:durableId="653223300">
    <w:abstractNumId w:val="11"/>
  </w:num>
  <w:num w:numId="22" w16cid:durableId="1056472623">
    <w:abstractNumId w:val="16"/>
  </w:num>
  <w:num w:numId="23" w16cid:durableId="1324970010">
    <w:abstractNumId w:val="24"/>
  </w:num>
  <w:num w:numId="24" w16cid:durableId="576018399">
    <w:abstractNumId w:val="10"/>
  </w:num>
  <w:num w:numId="25" w16cid:durableId="1446540633">
    <w:abstractNumId w:val="22"/>
  </w:num>
  <w:num w:numId="26" w16cid:durableId="1178620691">
    <w:abstractNumId w:val="7"/>
  </w:num>
  <w:num w:numId="27" w16cid:durableId="1214081357">
    <w:abstractNumId w:val="21"/>
  </w:num>
  <w:num w:numId="28" w16cid:durableId="1679960519">
    <w:abstractNumId w:val="14"/>
  </w:num>
  <w:num w:numId="29" w16cid:durableId="727751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A355A"/>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D1792"/>
    <w:rsid w:val="006F4FB6"/>
    <w:rsid w:val="006F501B"/>
    <w:rsid w:val="00702077"/>
    <w:rsid w:val="00725F0E"/>
    <w:rsid w:val="00734189"/>
    <w:rsid w:val="00735BB1"/>
    <w:rsid w:val="00744482"/>
    <w:rsid w:val="007451E8"/>
    <w:rsid w:val="0078654A"/>
    <w:rsid w:val="0079230B"/>
    <w:rsid w:val="00797115"/>
    <w:rsid w:val="007A5E44"/>
    <w:rsid w:val="007D18CA"/>
    <w:rsid w:val="007D5629"/>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C71FB"/>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53085"/>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204D2"/>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71FB"/>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C53085"/>
    <w:rPr>
      <w:color w:val="0000FF" w:themeColor="hyperlink"/>
      <w:u w:val="single"/>
    </w:rPr>
  </w:style>
  <w:style w:type="character" w:styleId="UnresolvedMention">
    <w:name w:val="Unresolved Mention"/>
    <w:basedOn w:val="DefaultParagraphFont"/>
    <w:uiPriority w:val="99"/>
    <w:semiHidden/>
    <w:unhideWhenUsed/>
    <w:rsid w:val="00C530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Ho15_MxS4g&amp;t=2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food.gov.uk/safety-hygiene/avoiding-cross-contamination#:~:text=Cross%2Dcontamination%20is%20what%20happens,cause%20of%20most%20foodborne%20infection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news/gove-to-introduce-natashas-law"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eartfoundation.org.nz/professionals/food-industry-and-hospitality/hospitality-hub/be-allergy-aware/" TargetMode="External"/><Relationship Id="rId4" Type="http://schemas.openxmlformats.org/officeDocument/2006/relationships/webSettings" Target="webSettings.xml"/><Relationship Id="rId9" Type="http://schemas.openxmlformats.org/officeDocument/2006/relationships/hyperlink" Target="https://www.heartfoundation.org.nz/professionals/food-industry-and-hospitality/hospitality-hub/be-allergy-awar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1093</Words>
  <Characters>6234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constantin borcan</cp:lastModifiedBy>
  <cp:revision>2</cp:revision>
  <cp:lastPrinted>2020-09-28T20:53:00Z</cp:lastPrinted>
  <dcterms:created xsi:type="dcterms:W3CDTF">2022-06-08T03:06:00Z</dcterms:created>
  <dcterms:modified xsi:type="dcterms:W3CDTF">2022-06-08T03:06:00Z</dcterms:modified>
</cp:coreProperties>
</file>