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2">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3">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4">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5">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6">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7">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8">
      <w:pPr>
        <w:spacing w:line="360" w:lineRule="auto"/>
        <w:jc w:val="center"/>
        <w:rPr>
          <w:b w:val="1"/>
          <w:sz w:val="28"/>
          <w:szCs w:val="28"/>
        </w:rPr>
      </w:pPr>
      <w:r w:rsidDel="00000000" w:rsidR="00000000" w:rsidRPr="00000000">
        <w:rPr>
          <w:b w:val="1"/>
          <w:sz w:val="28"/>
          <w:szCs w:val="28"/>
          <w:u w:val="single"/>
          <w:rtl w:val="0"/>
        </w:rPr>
        <w:t xml:space="preserve">Contents page</w:t>
      </w:r>
      <w:r w:rsidDel="00000000" w:rsidR="00000000" w:rsidRPr="00000000">
        <w:rPr>
          <w:rtl w:val="0"/>
        </w:rPr>
      </w:r>
    </w:p>
    <w:p w:rsidR="00000000" w:rsidDel="00000000" w:rsidP="00000000" w:rsidRDefault="00000000" w:rsidRPr="00000000" w14:paraId="00000009">
      <w:pPr>
        <w:spacing w:line="360" w:lineRule="auto"/>
        <w:jc w:val="center"/>
        <w:rPr>
          <w:b w:val="1"/>
          <w:sz w:val="28"/>
          <w:szCs w:val="28"/>
        </w:rPr>
      </w:pPr>
      <w:r w:rsidDel="00000000" w:rsidR="00000000" w:rsidRPr="00000000">
        <w:rPr>
          <w:rtl w:val="0"/>
        </w:rPr>
      </w:r>
    </w:p>
    <w:tbl>
      <w:tblPr>
        <w:tblStyle w:val="Table1"/>
        <w:tblW w:w="6435.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00"/>
        <w:gridCol w:w="4035"/>
        <w:tblGridChange w:id="0">
          <w:tblGrid>
            <w:gridCol w:w="2400"/>
            <w:gridCol w:w="403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24"/>
                <w:szCs w:val="24"/>
              </w:rPr>
            </w:pPr>
            <w:r w:rsidDel="00000000" w:rsidR="00000000" w:rsidRPr="00000000">
              <w:rPr>
                <w:b w:val="1"/>
                <w:sz w:val="24"/>
                <w:szCs w:val="24"/>
                <w:rtl w:val="0"/>
              </w:rPr>
              <w:t xml:space="preserve">Page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24"/>
                <w:szCs w:val="24"/>
              </w:rPr>
            </w:pPr>
            <w:r w:rsidDel="00000000" w:rsidR="00000000" w:rsidRPr="00000000">
              <w:rPr>
                <w:b w:val="1"/>
                <w:sz w:val="24"/>
                <w:szCs w:val="24"/>
                <w:rtl w:val="0"/>
              </w:rPr>
              <w:t xml:space="preserve">Contents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Contents Page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Assignment Response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6-7</w:t>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Reference List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8-14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Appendices 1-7</w:t>
            </w:r>
          </w:p>
        </w:tc>
      </w:tr>
    </w:tbl>
    <w:p w:rsidR="00000000" w:rsidDel="00000000" w:rsidP="00000000" w:rsidRDefault="00000000" w:rsidRPr="00000000" w14:paraId="00000014">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5">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6">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7">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8">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9">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A">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B">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C">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D">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E">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F">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20">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t xml:space="preserve">In</w:t>
      </w:r>
      <w:r w:rsidDel="00000000" w:rsidR="00000000" w:rsidRPr="00000000">
        <w:rPr>
          <w:rtl w:val="0"/>
        </w:rPr>
        <w:t xml:space="preserve"> the first part of this assignment, I will reflect upon the Welsh language lesson that was filmed during my second Professional Teaching Experience (PTE) in a year two class and submitted last year in the ‘Iaith ar Daith 2’ module. I will demonstrate the ways in which I have developed my linguistic skills in the last year and outline my plans to improve my Welsh language levels and pedagogical knowledge to improve my Welsh language lessons and help me to support Welsh language learners along their own Welsh-language continuum in the future.  </w:t>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pPr>
      <w:r w:rsidDel="00000000" w:rsidR="00000000" w:rsidRPr="00000000">
        <w:rPr>
          <w:rtl w:val="0"/>
        </w:rPr>
        <w:t xml:space="preserve">In the video, the learning was based upon the text ‘Hwyl yn y haf’ from the ‘Fflic a Fflac’ series. The book and subsequent accompanying activities were selected as they contained a suitable ability level of Welsh language for the children to develop their linguistic attainment.  Furthermore, it supported a priority from the school’s development plan which was to improve the levels of Welsh language reading (School A, 2019). I prepared a PowerPoint presentation to accompany the reading of the book, which included images from the book’s pages and questions for the children. This promoted the reading of written Welsh for all children and allowed them to see the pages clearly. </w:t>
      </w:r>
    </w:p>
    <w:p w:rsidR="00000000" w:rsidDel="00000000" w:rsidP="00000000" w:rsidRDefault="00000000" w:rsidRPr="00000000" w14:paraId="00000025">
      <w:pPr>
        <w:spacing w:line="360" w:lineRule="auto"/>
        <w:rPr/>
      </w:pPr>
      <w:r w:rsidDel="00000000" w:rsidR="00000000" w:rsidRPr="00000000">
        <w:rPr>
          <w:rtl w:val="0"/>
        </w:rPr>
      </w:r>
    </w:p>
    <w:p w:rsidR="00000000" w:rsidDel="00000000" w:rsidP="00000000" w:rsidRDefault="00000000" w:rsidRPr="00000000" w14:paraId="00000026">
      <w:pPr>
        <w:spacing w:line="360" w:lineRule="auto"/>
        <w:rPr/>
      </w:pPr>
      <w:r w:rsidDel="00000000" w:rsidR="00000000" w:rsidRPr="00000000">
        <w:rPr>
          <w:rtl w:val="0"/>
        </w:rPr>
        <w:t xml:space="preserve">Firstly, upon reflection I noted pupils could have been more independent in giving their answers in full sentences to my questions during the reading of the text. I feel that my PowerPoint presentation could have included sentence substitution patterns to scaffold the children's answers. This strategy would promote greater learner autonomy and give an enhanced sense of accomplishment as teacher prompting would be reduced. Palmer (Cook, 2008, p.264) and Baker (2001) would both support this audio-lingual strategy as it supports pupils in their ability ‘to create new sentences’. It would encourage them to answer in full sentences and to develop a bank of sentence patterns to recall for use in school and at home. This would support the learners’ attainment of the four purposes by creating ‘ambitious, creative learners’ that ‘can communicate effectively, in different forms and settings, in Welsh’ (</w:t>
      </w:r>
      <w:r w:rsidDel="00000000" w:rsidR="00000000" w:rsidRPr="00000000">
        <w:rPr>
          <w:rtl w:val="0"/>
        </w:rPr>
        <w:t xml:space="preserve">Donaldson, 2015, p. 29).</w:t>
      </w:r>
      <w:r w:rsidDel="00000000" w:rsidR="00000000" w:rsidRPr="00000000">
        <w:rPr>
          <w:rtl w:val="0"/>
        </w:rPr>
        <w:t xml:space="preserve"> In lectures this year, I have practised similar sentence substitution patterns with my peers and have observed how they have supported my own Welsh language attainment and confidence. During my teaching in future, I plan to use sentence substitution patterns in my Welsh-language teaching to help scaffold pupils’ writing or oracy. These may be in the form of resources such as a writing frame (Appendix 1) or conversation cards (Appendix 2), either could be differentiated by ability.  </w:t>
      </w:r>
    </w:p>
    <w:p w:rsidR="00000000" w:rsidDel="00000000" w:rsidP="00000000" w:rsidRDefault="00000000" w:rsidRPr="00000000" w14:paraId="00000027">
      <w:pPr>
        <w:spacing w:line="360" w:lineRule="auto"/>
        <w:rPr/>
      </w:pPr>
      <w:r w:rsidDel="00000000" w:rsidR="00000000" w:rsidRPr="00000000">
        <w:rPr>
          <w:rtl w:val="0"/>
        </w:rPr>
      </w:r>
    </w:p>
    <w:p w:rsidR="00000000" w:rsidDel="00000000" w:rsidP="00000000" w:rsidRDefault="00000000" w:rsidRPr="00000000" w14:paraId="00000028">
      <w:pPr>
        <w:spacing w:line="360" w:lineRule="auto"/>
        <w:rPr>
          <w:color w:val="ff0000"/>
        </w:rPr>
      </w:pPr>
      <w:r w:rsidDel="00000000" w:rsidR="00000000" w:rsidRPr="00000000">
        <w:rPr>
          <w:rtl w:val="0"/>
        </w:rPr>
        <w:t xml:space="preserve">Secondly, it was noted that at first the pupils needed teacher support to understand the paired script activity that was related to the text. Upon reflection, I recognise that I could have scaffolded pupils' understanding by including an image next to new or unfamiliar vocabulary, such as an ice-cream image next to the word ‘hufen-ia’. This would have improved their motivation as several were observed to be discouraged by initially having a poor understanding of the</w:t>
      </w:r>
      <w:r w:rsidDel="00000000" w:rsidR="00000000" w:rsidRPr="00000000">
        <w:rPr>
          <w:color w:val="ff0000"/>
          <w:rtl w:val="0"/>
        </w:rPr>
        <w:t xml:space="preserve"> </w:t>
      </w:r>
      <w:r w:rsidDel="00000000" w:rsidR="00000000" w:rsidRPr="00000000">
        <w:rPr>
          <w:rtl w:val="0"/>
        </w:rPr>
        <w:t xml:space="preserve">script’s text and re</w:t>
      </w:r>
      <w:r w:rsidDel="00000000" w:rsidR="00000000" w:rsidRPr="00000000">
        <w:rPr>
          <w:rtl w:val="0"/>
        </w:rPr>
        <w:t xml:space="preserve">quired teacher support in English to begin.</w:t>
      </w:r>
      <w:r w:rsidDel="00000000" w:rsidR="00000000" w:rsidRPr="00000000">
        <w:rPr>
          <w:color w:val="ff0000"/>
          <w:rtl w:val="0"/>
        </w:rPr>
        <w:t xml:space="preserve"> </w:t>
      </w:r>
      <w:r w:rsidDel="00000000" w:rsidR="00000000" w:rsidRPr="00000000">
        <w:rPr>
          <w:rtl w:val="0"/>
        </w:rPr>
        <w:t xml:space="preserve">This word and image association would mimic the way in which children learn their first language (</w:t>
      </w:r>
      <w:r w:rsidDel="00000000" w:rsidR="00000000" w:rsidRPr="00000000">
        <w:rPr>
          <w:rtl w:val="0"/>
        </w:rPr>
        <w:t xml:space="preserve">Stanfield, William and Özçalişkan, 2014)</w:t>
      </w:r>
      <w:r w:rsidDel="00000000" w:rsidR="00000000" w:rsidRPr="00000000">
        <w:rPr>
          <w:rtl w:val="0"/>
        </w:rPr>
        <w:t xml:space="preserve">. Furthermore, Co</w:t>
      </w:r>
      <w:r w:rsidDel="00000000" w:rsidR="00000000" w:rsidRPr="00000000">
        <w:rPr>
          <w:rtl w:val="0"/>
        </w:rPr>
        <w:t xml:space="preserve">ok (2008, p.57) highlights that an audio-visual approach to language teaching helps to link new vocabulary to ‘existing information in the mind’. This year, during an elective placement in a special school, I observed the Picture Exchange Communication System (Appendix 3) in practice and witnessed how the object or image association with words helps to develop the oracy skills of pupils with additional learning needs. I feel a similar approach could be adapted for Welsh language learning in a mainstream setting. Following this reflection, I would use images to accompany new vocabulary to promote independent understanding, recall and retention. The images could be differentiated according to language ability and could be progressively removed as understanding grows. </w:t>
      </w: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rtl w:val="0"/>
        </w:rPr>
        <w:t xml:space="preserve">Lastly, in my reflection from the video, I noted that I could have supported the learning by including a Welsh song related to the story, such as Lliwiau’r Enfys, within the lesson to support the retention of vocabulary. This would allow the children the opportunity to practise their oracy skills in an informal and relaxed way. The use of Music and singing can support the transfer of new speech sounds and patterns and contribute to language and literacy development (Altissia, 2020; Hallam, 2010). Furthermore, Watson’s (Bates, 2016) theory supports the use of repetitive songs to allow children to process and restructure information to aid retention and recall. During lectures this academic year, we identified Hwb networks, such as ‘Swansea Welsh in Education Officers’ (Appendix 4), where practitioners can source songs and resources to support their teaching of the Welsh language curriculum (Hwb, 2020). In my future practice, I will use resources, such as the Hwb networks, to find relevant  Welsh songs and incorporate them into my lessons. Furthermore, I could also use them incidentally throughout the school day during ‘slot drillio’ sessions and assemblies to increase the children’s exposure to the Welsh language. Estyn (2019) highlights that activities such as these can contribute to pupils’ use of the Welsh language and helps to develop a sense of Welshness.</w:t>
      </w:r>
    </w:p>
    <w:p w:rsidR="00000000" w:rsidDel="00000000" w:rsidP="00000000" w:rsidRDefault="00000000" w:rsidRPr="00000000" w14:paraId="0000002B">
      <w:pPr>
        <w:spacing w:line="360" w:lineRule="auto"/>
        <w:rPr/>
      </w:pPr>
      <w:r w:rsidDel="00000000" w:rsidR="00000000" w:rsidRPr="00000000">
        <w:rPr>
          <w:rtl w:val="0"/>
        </w:rPr>
      </w:r>
    </w:p>
    <w:p w:rsidR="00000000" w:rsidDel="00000000" w:rsidP="00000000" w:rsidRDefault="00000000" w:rsidRPr="00000000" w14:paraId="0000002C">
      <w:pPr>
        <w:spacing w:line="360" w:lineRule="auto"/>
        <w:rPr/>
      </w:pPr>
      <w:r w:rsidDel="00000000" w:rsidR="00000000" w:rsidRPr="00000000">
        <w:rPr>
          <w:rtl w:val="0"/>
        </w:rPr>
        <w:t xml:space="preserve">In the second part of this assignment, I will self assess my Welsh language skills against the Welsh Language Competency Framework (Welsh Government, 2019)(Appendix 5). The framework is a method of assessing an individual’s Welsh language skills in four areas; listening, oracy, reading and writing (DenbighshireCC, 2020). </w:t>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t xml:space="preserve">Firstly, within the listening strand I consider myself to be at foundation level as I can ‘understand and respond’ to ‘simple sentences’ in a school context (Welsh Government, 2019, p.1). In a classroom setting, I feel confident in my ability to understand a range of topics and respond correctly using the correct tense. To reach the intermediary level, I need to be able to ‘understand and respond’ when an individual or a small group speak naturally about everyday subjects’ both inside and outside school (Welsh Government, 2019, p.1). I feel that I currently struggle to maintain understanding when listening to the Welsh language, at a natural pace, which impacts my response. The British Council (2017) recommends listening to a new language for pleasure by watching television programmes without subtitles or listening to the radio to improve listening skills. I will endeavour to increase my exposure to spoken, natural pace Welsh to improve my skills by continuing to listen to Radio Cymru, watching S4C and speaking to my Welsh-speaking family and friends regularly.</w:t>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t xml:space="preserve">Secondly, within the Oracy strand I consider myself to be at foundation level as I am ‘able to contribute to simple conversations using a range of simple sentences’ that are relevant to a school context (Welsh Government, 2019, p.1). Whilst on PTE in schools, I am able to hold a conversation using everyday themes with different verb tenses in all age groups. To progress to intermediary level I need to begin to ‘recognise common errors’ and use ‘complex sentences’ (Welsh Government, 2019, p.1). I do not currently feel confident recognising errors in my own speech or the speech of others. In Welsh-language lectures this year, we have practised recognising errors in the speech of our peers and suggesting improvements to improve our knowledge. I find it particularly difficult and I believe it is something I am going to regularly revisit to refresh my knowledge. Furthermore, I would be keen to undertake the Welsh sabbatical course in the future to improve my language skills and confidence further (Welsh Government, 2020a).</w:t>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rPr>
          <w:color w:val="ff0000"/>
        </w:rPr>
      </w:pPr>
      <w:r w:rsidDel="00000000" w:rsidR="00000000" w:rsidRPr="00000000">
        <w:rPr>
          <w:rtl w:val="0"/>
        </w:rPr>
        <w:t xml:space="preserve">Thirdly, Within the reading strand I believe I am currently at an intermediary level. I am able to ‘understand articles’ and emails about everyday and school related subjects (Welsh Government, 2019, p.1). I do not always know every word but can decipher and understand the piece from my bank of known words. To reach the higher level, I must be able to read, with support, longer pieces of writing intended for fluent Welsh speakers. Currently, I find this very challenging as the words are difficult to find in a dictionary when mutated. This year, I have subscribed to Lingo Newydd, a bi-monthly magazine for Welsh learners. It has differentiated articles and I have been reading the middle-tier articles supported by the vocabulary help column and a Welsh dictionary. I will continue to subscribe to improve my reading skills. </w:t>
      </w:r>
      <w:r w:rsidDel="00000000" w:rsidR="00000000" w:rsidRPr="00000000">
        <w:rPr>
          <w:rtl w:val="0"/>
        </w:rPr>
      </w:r>
    </w:p>
    <w:p w:rsidR="00000000" w:rsidDel="00000000" w:rsidP="00000000" w:rsidRDefault="00000000" w:rsidRPr="00000000" w14:paraId="00000033">
      <w:pPr>
        <w:spacing w:line="360" w:lineRule="auto"/>
        <w:rPr>
          <w:color w:val="ff0000"/>
        </w:rPr>
      </w:pPr>
      <w:r w:rsidDel="00000000" w:rsidR="00000000" w:rsidRPr="00000000">
        <w:rPr>
          <w:rtl w:val="0"/>
        </w:rPr>
      </w:r>
    </w:p>
    <w:p w:rsidR="00000000" w:rsidDel="00000000" w:rsidP="00000000" w:rsidRDefault="00000000" w:rsidRPr="00000000" w14:paraId="00000034">
      <w:pPr>
        <w:spacing w:line="360" w:lineRule="auto"/>
        <w:rPr/>
      </w:pPr>
      <w:r w:rsidDel="00000000" w:rsidR="00000000" w:rsidRPr="00000000">
        <w:rPr>
          <w:rtl w:val="0"/>
        </w:rPr>
        <w:t xml:space="preserve">Finally, I believe I am currently at foundation level in writing. I have been able to compose both composite and complex sentences for classroom use whilst on PTE (Welsh Government, 2019). I used a variety of sentences in the accompanying activities for my recorded Welsh lesson in PTE 2. To progress to the intermediary level, I need to be ‘able to write short paragraphs on everyday subjects inside and outside of school’ (Welsh Government, 2019, p.1). Three years ago, I completed the ‘Sylfaen’ level Welsh for Adults Course in my local college . Writing skills were a significant element of the course and if my future role allows, I would re-enrol in the next level, canolradd, to improve my writing skills further (Welsh Government, 2020b). </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t xml:space="preserve">To conclude, I will continue to be committed to the development of my Welsh language skills and will aim to maintain the momentum of my current Welsh language development continuum when I qualify. Furthermore, this will support my attainment of the Welsh Language skills strand of the professional teaching standards (Welsh Government, 2020c). Additionally, following the reflection in part one and self assessment in part two, I have created two lesson plans that are based upon the new curriculum that address the points raised and demonstrate how I would improve (Appendix 6 and 7).</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color w:val="ff0000"/>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jc w:val="right"/>
        <w:rPr/>
      </w:pPr>
      <w:r w:rsidDel="00000000" w:rsidR="00000000" w:rsidRPr="00000000">
        <w:rPr>
          <w:rtl w:val="0"/>
        </w:rPr>
        <w:t xml:space="preserve"> </w:t>
      </w:r>
      <w:r w:rsidDel="00000000" w:rsidR="00000000" w:rsidRPr="00000000">
        <w:rPr>
          <w:b w:val="1"/>
          <w:rtl w:val="0"/>
        </w:rPr>
        <w:t xml:space="preserve">Word Count: </w:t>
      </w:r>
      <w:r w:rsidDel="00000000" w:rsidR="00000000" w:rsidRPr="00000000">
        <w:rPr>
          <w:rtl w:val="0"/>
        </w:rPr>
        <w:t xml:space="preserve">1595 words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jc w:val="center"/>
        <w:rPr>
          <w:sz w:val="24"/>
          <w:szCs w:val="24"/>
          <w:u w:val="single"/>
        </w:rPr>
      </w:pPr>
      <w:r w:rsidDel="00000000" w:rsidR="00000000" w:rsidRPr="00000000">
        <w:rPr>
          <w:rtl w:val="0"/>
        </w:rPr>
      </w:r>
    </w:p>
    <w:p w:rsidR="00000000" w:rsidDel="00000000" w:rsidP="00000000" w:rsidRDefault="00000000" w:rsidRPr="00000000" w14:paraId="0000003F">
      <w:pPr>
        <w:jc w:val="center"/>
        <w:rPr>
          <w:sz w:val="24"/>
          <w:szCs w:val="24"/>
          <w:u w:val="single"/>
        </w:rPr>
      </w:pPr>
      <w:r w:rsidDel="00000000" w:rsidR="00000000" w:rsidRPr="00000000">
        <w:rPr>
          <w:rtl w:val="0"/>
        </w:rPr>
      </w:r>
    </w:p>
    <w:p w:rsidR="00000000" w:rsidDel="00000000" w:rsidP="00000000" w:rsidRDefault="00000000" w:rsidRPr="00000000" w14:paraId="00000040">
      <w:pPr>
        <w:jc w:val="center"/>
        <w:rPr>
          <w:sz w:val="24"/>
          <w:szCs w:val="24"/>
          <w:u w:val="single"/>
        </w:rPr>
      </w:pPr>
      <w:r w:rsidDel="00000000" w:rsidR="00000000" w:rsidRPr="00000000">
        <w:rPr>
          <w:rtl w:val="0"/>
        </w:rPr>
      </w:r>
    </w:p>
    <w:p w:rsidR="00000000" w:rsidDel="00000000" w:rsidP="00000000" w:rsidRDefault="00000000" w:rsidRPr="00000000" w14:paraId="00000041">
      <w:pPr>
        <w:jc w:val="center"/>
        <w:rPr>
          <w:sz w:val="24"/>
          <w:szCs w:val="24"/>
          <w:u w:val="single"/>
        </w:rPr>
      </w:pPr>
      <w:r w:rsidDel="00000000" w:rsidR="00000000" w:rsidRPr="00000000">
        <w:rPr>
          <w:rtl w:val="0"/>
        </w:rPr>
      </w:r>
    </w:p>
    <w:p w:rsidR="00000000" w:rsidDel="00000000" w:rsidP="00000000" w:rsidRDefault="00000000" w:rsidRPr="00000000" w14:paraId="00000042">
      <w:pPr>
        <w:jc w:val="center"/>
        <w:rPr>
          <w:sz w:val="24"/>
          <w:szCs w:val="24"/>
          <w:u w:val="single"/>
        </w:rPr>
      </w:pPr>
      <w:r w:rsidDel="00000000" w:rsidR="00000000" w:rsidRPr="00000000">
        <w:rPr>
          <w:rtl w:val="0"/>
        </w:rPr>
      </w:r>
    </w:p>
    <w:p w:rsidR="00000000" w:rsidDel="00000000" w:rsidP="00000000" w:rsidRDefault="00000000" w:rsidRPr="00000000" w14:paraId="00000043">
      <w:pPr>
        <w:jc w:val="center"/>
        <w:rPr>
          <w:sz w:val="24"/>
          <w:szCs w:val="24"/>
          <w:u w:val="single"/>
        </w:rPr>
      </w:pPr>
      <w:r w:rsidDel="00000000" w:rsidR="00000000" w:rsidRPr="00000000">
        <w:rPr>
          <w:rtl w:val="0"/>
        </w:rPr>
      </w:r>
    </w:p>
    <w:p w:rsidR="00000000" w:rsidDel="00000000" w:rsidP="00000000" w:rsidRDefault="00000000" w:rsidRPr="00000000" w14:paraId="00000044">
      <w:pPr>
        <w:jc w:val="center"/>
        <w:rPr>
          <w:sz w:val="24"/>
          <w:szCs w:val="24"/>
          <w:u w:val="single"/>
        </w:rPr>
      </w:pPr>
      <w:r w:rsidDel="00000000" w:rsidR="00000000" w:rsidRPr="00000000">
        <w:rPr>
          <w:rtl w:val="0"/>
        </w:rPr>
      </w:r>
    </w:p>
    <w:p w:rsidR="00000000" w:rsidDel="00000000" w:rsidP="00000000" w:rsidRDefault="00000000" w:rsidRPr="00000000" w14:paraId="00000045">
      <w:pPr>
        <w:jc w:val="center"/>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46">
      <w:pPr>
        <w:jc w:val="center"/>
        <w:rPr>
          <w:sz w:val="24"/>
          <w:szCs w:val="24"/>
          <w:u w:val="single"/>
        </w:rPr>
      </w:pPr>
      <w:r w:rsidDel="00000000" w:rsidR="00000000" w:rsidRPr="00000000">
        <w:rPr>
          <w:rtl w:val="0"/>
        </w:rPr>
      </w:r>
    </w:p>
    <w:p w:rsidR="00000000" w:rsidDel="00000000" w:rsidP="00000000" w:rsidRDefault="00000000" w:rsidRPr="00000000" w14:paraId="00000047">
      <w:pPr>
        <w:jc w:val="left"/>
        <w:rPr>
          <w:sz w:val="24"/>
          <w:szCs w:val="24"/>
        </w:rPr>
      </w:pPr>
      <w:r w:rsidDel="00000000" w:rsidR="00000000" w:rsidRPr="00000000">
        <w:rPr>
          <w:sz w:val="24"/>
          <w:szCs w:val="24"/>
          <w:rtl w:val="0"/>
        </w:rPr>
        <w:t xml:space="preserve">Altissia (2020) </w:t>
      </w:r>
      <w:r w:rsidDel="00000000" w:rsidR="00000000" w:rsidRPr="00000000">
        <w:rPr>
          <w:i w:val="1"/>
          <w:sz w:val="24"/>
          <w:szCs w:val="24"/>
          <w:rtl w:val="0"/>
        </w:rPr>
        <w:t xml:space="preserve">Music as an effective tool for learning languages. </w:t>
      </w:r>
      <w:r w:rsidDel="00000000" w:rsidR="00000000" w:rsidRPr="00000000">
        <w:rPr>
          <w:sz w:val="24"/>
          <w:szCs w:val="24"/>
          <w:rtl w:val="0"/>
        </w:rPr>
        <w:t xml:space="preserve">Available at: </w:t>
      </w:r>
      <w:hyperlink r:id="rId6">
        <w:r w:rsidDel="00000000" w:rsidR="00000000" w:rsidRPr="00000000">
          <w:rPr>
            <w:sz w:val="24"/>
            <w:szCs w:val="24"/>
            <w:rtl w:val="0"/>
          </w:rPr>
          <w:t xml:space="preserve">https://altissia.org/music-as-an-effective-tool-for-learning-languages/</w:t>
        </w:r>
      </w:hyperlink>
      <w:r w:rsidDel="00000000" w:rsidR="00000000" w:rsidRPr="00000000">
        <w:rPr>
          <w:sz w:val="24"/>
          <w:szCs w:val="24"/>
          <w:rtl w:val="0"/>
        </w:rPr>
        <w:t xml:space="preserve"> (Accessed: 5th May 2020).</w:t>
      </w:r>
      <w:r w:rsidDel="00000000" w:rsidR="00000000" w:rsidRPr="00000000">
        <w:rPr>
          <w:rtl w:val="0"/>
        </w:rPr>
      </w:r>
    </w:p>
    <w:p w:rsidR="00000000" w:rsidDel="00000000" w:rsidP="00000000" w:rsidRDefault="00000000" w:rsidRPr="00000000" w14:paraId="00000048">
      <w:pPr>
        <w:jc w:val="cente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Amazon (2020) </w:t>
      </w:r>
      <w:r w:rsidDel="00000000" w:rsidR="00000000" w:rsidRPr="00000000">
        <w:rPr>
          <w:i w:val="1"/>
          <w:sz w:val="24"/>
          <w:szCs w:val="24"/>
          <w:rtl w:val="0"/>
        </w:rPr>
        <w:t xml:space="preserve">Small PECS Communication Book (Picture Exchange Communication System.</w:t>
      </w:r>
      <w:r w:rsidDel="00000000" w:rsidR="00000000" w:rsidRPr="00000000">
        <w:rPr>
          <w:sz w:val="24"/>
          <w:szCs w:val="24"/>
          <w:rtl w:val="0"/>
        </w:rPr>
        <w:t xml:space="preserve"> Available at: </w:t>
      </w:r>
      <w:hyperlink r:id="rId7">
        <w:r w:rsidDel="00000000" w:rsidR="00000000" w:rsidRPr="00000000">
          <w:rPr>
            <w:sz w:val="24"/>
            <w:szCs w:val="24"/>
            <w:rtl w:val="0"/>
          </w:rPr>
          <w:t xml:space="preserve">https://www.amazon.com/PECS-Communication-Picture-Exchange-System/dp/B0019CXM7G</w:t>
        </w:r>
      </w:hyperlink>
      <w:r w:rsidDel="00000000" w:rsidR="00000000" w:rsidRPr="00000000">
        <w:rPr>
          <w:sz w:val="24"/>
          <w:szCs w:val="24"/>
          <w:rtl w:val="0"/>
        </w:rPr>
        <w:t xml:space="preserve"> (Accessed: 4th May 2020).</w:t>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sz w:val="24"/>
          <w:szCs w:val="24"/>
          <w:rtl w:val="0"/>
        </w:rPr>
        <w:t xml:space="preserve">Baker, C. (2001) </w:t>
      </w:r>
      <w:r w:rsidDel="00000000" w:rsidR="00000000" w:rsidRPr="00000000">
        <w:rPr>
          <w:i w:val="1"/>
          <w:sz w:val="24"/>
          <w:szCs w:val="24"/>
          <w:rtl w:val="0"/>
        </w:rPr>
        <w:t xml:space="preserve">Foundations of Bilingual Education and Bilingualism</w:t>
      </w:r>
      <w:r w:rsidDel="00000000" w:rsidR="00000000" w:rsidRPr="00000000">
        <w:rPr>
          <w:sz w:val="24"/>
          <w:szCs w:val="24"/>
          <w:rtl w:val="0"/>
        </w:rPr>
        <w:t xml:space="preserve">. 3rd edn. Clevedon: Multilingual Matters. Available at: https://search-ebscohost-com.ezproxy.uwtsd.ac.uk/login.aspx?direct=true&amp;db=nlebk&amp;AN=90953&amp;site=ehost-live (Accessed: 4th May 2020).</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sz w:val="24"/>
          <w:szCs w:val="24"/>
          <w:rtl w:val="0"/>
        </w:rPr>
        <w:t xml:space="preserve">Bates, B. (2016) </w:t>
      </w:r>
      <w:r w:rsidDel="00000000" w:rsidR="00000000" w:rsidRPr="00000000">
        <w:rPr>
          <w:i w:val="1"/>
          <w:sz w:val="24"/>
          <w:szCs w:val="24"/>
          <w:rtl w:val="0"/>
        </w:rPr>
        <w:t xml:space="preserve">Language Theories. </w:t>
      </w:r>
      <w:r w:rsidDel="00000000" w:rsidR="00000000" w:rsidRPr="00000000">
        <w:rPr>
          <w:sz w:val="24"/>
          <w:szCs w:val="24"/>
          <w:rtl w:val="0"/>
        </w:rPr>
        <w:t xml:space="preserve">London: Sage Publications.</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sz w:val="24"/>
          <w:szCs w:val="24"/>
          <w:rtl w:val="0"/>
        </w:rPr>
        <w:t xml:space="preserve">British Council (2017) </w:t>
      </w:r>
      <w:r w:rsidDel="00000000" w:rsidR="00000000" w:rsidRPr="00000000">
        <w:rPr>
          <w:i w:val="1"/>
          <w:sz w:val="24"/>
          <w:szCs w:val="24"/>
          <w:rtl w:val="0"/>
        </w:rPr>
        <w:t xml:space="preserve">How to improve your listening skills </w:t>
      </w:r>
      <w:r w:rsidDel="00000000" w:rsidR="00000000" w:rsidRPr="00000000">
        <w:rPr>
          <w:sz w:val="24"/>
          <w:szCs w:val="24"/>
          <w:rtl w:val="0"/>
        </w:rPr>
        <w:t xml:space="preserve">[video]. Available at: </w:t>
      </w:r>
      <w:hyperlink r:id="rId8">
        <w:r w:rsidDel="00000000" w:rsidR="00000000" w:rsidRPr="00000000">
          <w:rPr>
            <w:sz w:val="24"/>
            <w:szCs w:val="24"/>
            <w:rtl w:val="0"/>
          </w:rPr>
          <w:t xml:space="preserve">https://www.youtube.com/watch?v=x-gpFgtXCF4</w:t>
        </w:r>
      </w:hyperlink>
      <w:r w:rsidDel="00000000" w:rsidR="00000000" w:rsidRPr="00000000">
        <w:rPr>
          <w:sz w:val="24"/>
          <w:szCs w:val="24"/>
          <w:rtl w:val="0"/>
        </w:rPr>
        <w:t xml:space="preserve"> (Accessed: 8th May 2020).</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sz w:val="24"/>
          <w:szCs w:val="24"/>
          <w:rtl w:val="0"/>
        </w:rPr>
        <w:t xml:space="preserve">Bates, B. (2016) </w:t>
      </w:r>
      <w:r w:rsidDel="00000000" w:rsidR="00000000" w:rsidRPr="00000000">
        <w:rPr>
          <w:i w:val="1"/>
          <w:sz w:val="24"/>
          <w:szCs w:val="24"/>
          <w:rtl w:val="0"/>
        </w:rPr>
        <w:t xml:space="preserve">Language Theories. </w:t>
      </w:r>
      <w:r w:rsidDel="00000000" w:rsidR="00000000" w:rsidRPr="00000000">
        <w:rPr>
          <w:sz w:val="24"/>
          <w:szCs w:val="24"/>
          <w:rtl w:val="0"/>
        </w:rPr>
        <w:t xml:space="preserve">London: Sage Publications.</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Cook, V. (2008) </w:t>
      </w:r>
      <w:r w:rsidDel="00000000" w:rsidR="00000000" w:rsidRPr="00000000">
        <w:rPr>
          <w:i w:val="1"/>
          <w:sz w:val="24"/>
          <w:szCs w:val="24"/>
          <w:rtl w:val="0"/>
        </w:rPr>
        <w:t xml:space="preserve">Second Language Learning and Language Teaching. </w:t>
      </w:r>
      <w:r w:rsidDel="00000000" w:rsidR="00000000" w:rsidRPr="00000000">
        <w:rPr>
          <w:sz w:val="24"/>
          <w:szCs w:val="24"/>
          <w:rtl w:val="0"/>
        </w:rPr>
        <w:t xml:space="preserve">4th edn. London: Hodder Education.</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24"/>
          <w:szCs w:val="24"/>
          <w:rtl w:val="0"/>
        </w:rPr>
        <w:t xml:space="preserve">Denbighshire County Council (2020) </w:t>
      </w:r>
      <w:r w:rsidDel="00000000" w:rsidR="00000000" w:rsidRPr="00000000">
        <w:rPr>
          <w:i w:val="1"/>
          <w:sz w:val="24"/>
          <w:szCs w:val="24"/>
          <w:rtl w:val="0"/>
        </w:rPr>
        <w:t xml:space="preserve">Welsh Language Skills Framework. </w:t>
      </w:r>
      <w:r w:rsidDel="00000000" w:rsidR="00000000" w:rsidRPr="00000000">
        <w:rPr>
          <w:sz w:val="24"/>
          <w:szCs w:val="24"/>
          <w:rtl w:val="0"/>
        </w:rPr>
        <w:t xml:space="preserve">Available at: </w:t>
      </w:r>
      <w:hyperlink r:id="rId9">
        <w:r w:rsidDel="00000000" w:rsidR="00000000" w:rsidRPr="00000000">
          <w:rPr>
            <w:sz w:val="24"/>
            <w:szCs w:val="24"/>
            <w:rtl w:val="0"/>
          </w:rPr>
          <w:t xml:space="preserve">https://www.denbighshire.gov.uk/en/employee/employee-development/learning-welsh/welsh-language-skills-framework.aspx</w:t>
        </w:r>
      </w:hyperlink>
      <w:r w:rsidDel="00000000" w:rsidR="00000000" w:rsidRPr="00000000">
        <w:rPr>
          <w:sz w:val="24"/>
          <w:szCs w:val="24"/>
          <w:rtl w:val="0"/>
        </w:rPr>
        <w:t xml:space="preserve"> (Accessed: 4th May 2020).</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sz w:val="24"/>
          <w:szCs w:val="24"/>
          <w:rtl w:val="0"/>
        </w:rPr>
        <w:t xml:space="preserve">Donaldson, G. (2015) </w:t>
      </w:r>
      <w:r w:rsidDel="00000000" w:rsidR="00000000" w:rsidRPr="00000000">
        <w:rPr>
          <w:i w:val="1"/>
          <w:sz w:val="24"/>
          <w:szCs w:val="24"/>
          <w:rtl w:val="0"/>
        </w:rPr>
        <w:t xml:space="preserve">Successful Futures. </w:t>
      </w:r>
      <w:r w:rsidDel="00000000" w:rsidR="00000000" w:rsidRPr="00000000">
        <w:rPr>
          <w:sz w:val="24"/>
          <w:szCs w:val="24"/>
          <w:rtl w:val="0"/>
        </w:rPr>
        <w:t xml:space="preserve">Available at: </w:t>
      </w:r>
      <w:hyperlink r:id="rId10">
        <w:r w:rsidDel="00000000" w:rsidR="00000000" w:rsidRPr="00000000">
          <w:rPr>
            <w:sz w:val="24"/>
            <w:szCs w:val="24"/>
            <w:rtl w:val="0"/>
          </w:rPr>
          <w:t xml:space="preserve">https://dera.ioe.ac.uk/22165/2/150225-successful-futures-en_Redacted.pdf</w:t>
        </w:r>
      </w:hyperlink>
      <w:r w:rsidDel="00000000" w:rsidR="00000000" w:rsidRPr="00000000">
        <w:rPr>
          <w:sz w:val="24"/>
          <w:szCs w:val="24"/>
          <w:rtl w:val="0"/>
        </w:rPr>
        <w:t xml:space="preserve"> (Accessed: 6th May 2020).</w:t>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sz w:val="24"/>
          <w:szCs w:val="24"/>
          <w:rtl w:val="0"/>
        </w:rPr>
        <w:t xml:space="preserve">Estyn (2019) </w:t>
      </w:r>
      <w:r w:rsidDel="00000000" w:rsidR="00000000" w:rsidRPr="00000000">
        <w:rPr>
          <w:i w:val="1"/>
          <w:sz w:val="24"/>
          <w:szCs w:val="24"/>
          <w:rtl w:val="0"/>
        </w:rPr>
        <w:t xml:space="preserve">Promoting the use of the Welsh language. </w:t>
      </w:r>
      <w:r w:rsidDel="00000000" w:rsidR="00000000" w:rsidRPr="00000000">
        <w:rPr>
          <w:sz w:val="24"/>
          <w:szCs w:val="24"/>
          <w:rtl w:val="0"/>
        </w:rPr>
        <w:t xml:space="preserve">Available at: </w:t>
      </w:r>
      <w:hyperlink r:id="rId11">
        <w:r w:rsidDel="00000000" w:rsidR="00000000" w:rsidRPr="00000000">
          <w:rPr>
            <w:sz w:val="24"/>
            <w:szCs w:val="24"/>
            <w:rtl w:val="0"/>
          </w:rPr>
          <w:t xml:space="preserve">https://www.estyn.gov.wales/effective-practice/promoting-use-welsh-language</w:t>
        </w:r>
      </w:hyperlink>
      <w:r w:rsidDel="00000000" w:rsidR="00000000" w:rsidRPr="00000000">
        <w:rPr>
          <w:sz w:val="24"/>
          <w:szCs w:val="24"/>
          <w:rtl w:val="0"/>
        </w:rPr>
        <w:t xml:space="preserve"> (Available at: 10th May 2020).</w:t>
      </w: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sz w:val="24"/>
          <w:szCs w:val="24"/>
          <w:rtl w:val="0"/>
        </w:rPr>
        <w:t xml:space="preserve">Hallam, S. (2010) ‘The power of music: Its impact on the intellectual, social and personal development of children and young people’, </w:t>
      </w:r>
      <w:r w:rsidDel="00000000" w:rsidR="00000000" w:rsidRPr="00000000">
        <w:rPr>
          <w:i w:val="1"/>
          <w:sz w:val="24"/>
          <w:szCs w:val="24"/>
          <w:rtl w:val="0"/>
        </w:rPr>
        <w:t xml:space="preserve">International Journal of Music Education, </w:t>
      </w:r>
      <w:r w:rsidDel="00000000" w:rsidR="00000000" w:rsidRPr="00000000">
        <w:rPr>
          <w:sz w:val="24"/>
          <w:szCs w:val="24"/>
          <w:rtl w:val="0"/>
        </w:rPr>
        <w:t xml:space="preserve">28(3), pp.269-289.  </w:t>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sz w:val="24"/>
          <w:szCs w:val="24"/>
          <w:rtl w:val="0"/>
        </w:rPr>
        <w:t xml:space="preserve">Hwb (2020) </w:t>
      </w:r>
      <w:r w:rsidDel="00000000" w:rsidR="00000000" w:rsidRPr="00000000">
        <w:rPr>
          <w:i w:val="1"/>
          <w:sz w:val="24"/>
          <w:szCs w:val="24"/>
          <w:rtl w:val="0"/>
        </w:rPr>
        <w:t xml:space="preserve">Swansea Welsh in Education Officers</w:t>
      </w:r>
      <w:r w:rsidDel="00000000" w:rsidR="00000000" w:rsidRPr="00000000">
        <w:rPr>
          <w:sz w:val="24"/>
          <w:szCs w:val="24"/>
          <w:rtl w:val="0"/>
        </w:rPr>
        <w:t xml:space="preserve">. Available at : </w:t>
      </w:r>
      <w:hyperlink r:id="rId12">
        <w:r w:rsidDel="00000000" w:rsidR="00000000" w:rsidRPr="00000000">
          <w:rPr>
            <w:sz w:val="24"/>
            <w:szCs w:val="24"/>
            <w:rtl w:val="0"/>
          </w:rPr>
          <w:t xml:space="preserve">https://hwb.gov.wales/networks/492c2472-965f-4fb2-b74b-5ab175facd73/overview</w:t>
        </w:r>
      </w:hyperlink>
      <w:r w:rsidDel="00000000" w:rsidR="00000000" w:rsidRPr="00000000">
        <w:rPr>
          <w:sz w:val="24"/>
          <w:szCs w:val="24"/>
          <w:rtl w:val="0"/>
        </w:rPr>
        <w:t xml:space="preserve"> (Accessed: 4th May 2020).</w:t>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School A (2019) </w:t>
      </w:r>
      <w:r w:rsidDel="00000000" w:rsidR="00000000" w:rsidRPr="00000000">
        <w:rPr>
          <w:i w:val="1"/>
          <w:sz w:val="24"/>
          <w:szCs w:val="24"/>
          <w:rtl w:val="0"/>
        </w:rPr>
        <w:t xml:space="preserve">School Development Plan. </w:t>
      </w:r>
      <w:r w:rsidDel="00000000" w:rsidR="00000000" w:rsidRPr="00000000">
        <w:rPr>
          <w:sz w:val="24"/>
          <w:szCs w:val="24"/>
          <w:rtl w:val="0"/>
        </w:rPr>
        <w:t xml:space="preserve">Available at: </w:t>
      </w:r>
      <w:hyperlink r:id="rId13">
        <w:r w:rsidDel="00000000" w:rsidR="00000000" w:rsidRPr="00000000">
          <w:rPr>
            <w:sz w:val="24"/>
            <w:szCs w:val="24"/>
            <w:rtl w:val="0"/>
          </w:rPr>
          <w:t xml:space="preserve">http://</w:t>
        </w:r>
      </w:hyperlink>
      <w:hyperlink r:id="rId14">
        <w:r w:rsidDel="00000000" w:rsidR="00000000" w:rsidRPr="00000000">
          <w:rPr>
            <w:sz w:val="24"/>
            <w:szCs w:val="24"/>
            <w:highlight w:val="black"/>
            <w:rtl w:val="0"/>
          </w:rPr>
          <w:t xml:space="preserve">tre-uchaf-primary-school</w:t>
        </w:r>
      </w:hyperlink>
      <w:hyperlink r:id="rId15">
        <w:r w:rsidDel="00000000" w:rsidR="00000000" w:rsidRPr="00000000">
          <w:rPr>
            <w:sz w:val="24"/>
            <w:szCs w:val="24"/>
            <w:rtl w:val="0"/>
          </w:rPr>
          <w:t xml:space="preserve">1.j2webby.cm/?page_id=690</w:t>
        </w:r>
      </w:hyperlink>
      <w:r w:rsidDel="00000000" w:rsidR="00000000" w:rsidRPr="00000000">
        <w:rPr>
          <w:sz w:val="24"/>
          <w:szCs w:val="24"/>
          <w:rtl w:val="0"/>
        </w:rPr>
        <w:t xml:space="preserve"> (Accessed: 10th March 2019).</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sz w:val="24"/>
          <w:szCs w:val="24"/>
          <w:rtl w:val="0"/>
        </w:rPr>
        <w:t xml:space="preserve">Stanfield, C, Williamson, R. and Özçalişkan, Ş. (2014) ‘How early do children  </w:t>
      </w:r>
    </w:p>
    <w:p w:rsidR="00000000" w:rsidDel="00000000" w:rsidP="00000000" w:rsidRDefault="00000000" w:rsidRPr="00000000" w14:paraId="00000062">
      <w:pPr>
        <w:rPr>
          <w:sz w:val="24"/>
          <w:szCs w:val="24"/>
        </w:rPr>
      </w:pPr>
      <w:r w:rsidDel="00000000" w:rsidR="00000000" w:rsidRPr="00000000">
        <w:rPr>
          <w:sz w:val="24"/>
          <w:szCs w:val="24"/>
          <w:rtl w:val="0"/>
        </w:rPr>
        <w:t xml:space="preserve">understand gesture–speech combinations with iconic gestures?’, </w:t>
      </w:r>
      <w:r w:rsidDel="00000000" w:rsidR="00000000" w:rsidRPr="00000000">
        <w:rPr>
          <w:i w:val="1"/>
          <w:sz w:val="24"/>
          <w:szCs w:val="24"/>
          <w:rtl w:val="0"/>
        </w:rPr>
        <w:t xml:space="preserve">Journal of Child Language</w:t>
      </w:r>
      <w:r w:rsidDel="00000000" w:rsidR="00000000" w:rsidRPr="00000000">
        <w:rPr>
          <w:sz w:val="24"/>
          <w:szCs w:val="24"/>
          <w:rtl w:val="0"/>
        </w:rPr>
        <w:t xml:space="preserve">, 41(2), pp. 462–471. doi: 10.1017/S0305000913000019.</w:t>
      </w:r>
    </w:p>
    <w:p w:rsidR="00000000" w:rsidDel="00000000" w:rsidP="00000000" w:rsidRDefault="00000000" w:rsidRPr="00000000" w14:paraId="00000063">
      <w:pPr>
        <w:rPr>
          <w:sz w:val="20"/>
          <w:szCs w:val="20"/>
          <w:shd w:fill="f5f5f5" w:val="clear"/>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Twinkl (2020a) </w:t>
      </w:r>
      <w:r w:rsidDel="00000000" w:rsidR="00000000" w:rsidRPr="00000000">
        <w:rPr>
          <w:i w:val="1"/>
          <w:sz w:val="24"/>
          <w:szCs w:val="24"/>
          <w:rtl w:val="0"/>
        </w:rPr>
        <w:t xml:space="preserve">Ffrâm Ysgrifennu Amdanaf i. </w:t>
      </w:r>
      <w:r w:rsidDel="00000000" w:rsidR="00000000" w:rsidRPr="00000000">
        <w:rPr>
          <w:sz w:val="24"/>
          <w:szCs w:val="24"/>
          <w:rtl w:val="0"/>
        </w:rPr>
        <w:t xml:space="preserve">Available at: </w:t>
      </w:r>
      <w:hyperlink r:id="rId16">
        <w:r w:rsidDel="00000000" w:rsidR="00000000" w:rsidRPr="00000000">
          <w:rPr>
            <w:sz w:val="24"/>
            <w:szCs w:val="24"/>
            <w:rtl w:val="0"/>
          </w:rPr>
          <w:t xml:space="preserve">https://www.twinkl.co.uk/resource/wl-l-539-ffram-ysgrifennu-amdanaf-i-pecyn-fframiau-ysgrifennu-welsh-cymraeg</w:t>
        </w:r>
      </w:hyperlink>
      <w:r w:rsidDel="00000000" w:rsidR="00000000" w:rsidRPr="00000000">
        <w:rPr>
          <w:sz w:val="24"/>
          <w:szCs w:val="24"/>
          <w:rtl w:val="0"/>
        </w:rPr>
        <w:t xml:space="preserve"> (Accessed: 3rd May 2020).</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Twinkl (2020b)</w:t>
      </w:r>
      <w:r w:rsidDel="00000000" w:rsidR="00000000" w:rsidRPr="00000000">
        <w:rPr>
          <w:i w:val="1"/>
          <w:sz w:val="24"/>
          <w:szCs w:val="24"/>
          <w:rtl w:val="0"/>
        </w:rPr>
        <w:t xml:space="preserve"> Shwmae Su’mae Day Simple Conversation Cards Welsh. </w:t>
      </w:r>
      <w:r w:rsidDel="00000000" w:rsidR="00000000" w:rsidRPr="00000000">
        <w:rPr>
          <w:sz w:val="24"/>
          <w:szCs w:val="24"/>
          <w:rtl w:val="0"/>
        </w:rPr>
        <w:t xml:space="preserve">Available at: </w:t>
      </w:r>
      <w:hyperlink r:id="rId17">
        <w:r w:rsidDel="00000000" w:rsidR="00000000" w:rsidRPr="00000000">
          <w:rPr>
            <w:sz w:val="24"/>
            <w:szCs w:val="24"/>
            <w:rtl w:val="0"/>
          </w:rPr>
          <w:t xml:space="preserve">https://www.twinkl.co.uk/resource/wl-l-015-shwmae-sumae-day-simple-conversation-cards-welsh</w:t>
        </w:r>
      </w:hyperlink>
      <w:r w:rsidDel="00000000" w:rsidR="00000000" w:rsidRPr="00000000">
        <w:rPr>
          <w:sz w:val="24"/>
          <w:szCs w:val="24"/>
          <w:rtl w:val="0"/>
        </w:rPr>
        <w:t xml:space="preserve"> (Accessed: 3rd May 2020).</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sz w:val="24"/>
          <w:szCs w:val="24"/>
          <w:rtl w:val="0"/>
        </w:rPr>
        <w:t xml:space="preserve">Welsh Government (2019) </w:t>
      </w:r>
      <w:r w:rsidDel="00000000" w:rsidR="00000000" w:rsidRPr="00000000">
        <w:rPr>
          <w:i w:val="1"/>
          <w:sz w:val="24"/>
          <w:szCs w:val="24"/>
          <w:rtl w:val="0"/>
        </w:rPr>
        <w:t xml:space="preserve">Welsh Language competency framework for education practitioners. </w:t>
      </w:r>
      <w:r w:rsidDel="00000000" w:rsidR="00000000" w:rsidRPr="00000000">
        <w:rPr>
          <w:sz w:val="24"/>
          <w:szCs w:val="24"/>
          <w:rtl w:val="0"/>
        </w:rPr>
        <w:t xml:space="preserve">Available at: </w:t>
      </w:r>
      <w:hyperlink r:id="rId18">
        <w:r w:rsidDel="00000000" w:rsidR="00000000" w:rsidRPr="00000000">
          <w:rPr>
            <w:sz w:val="24"/>
            <w:szCs w:val="24"/>
            <w:rtl w:val="0"/>
          </w:rPr>
          <w:t xml:space="preserve">https://gov.wales/sites/default/files/publications/2019-06/welsh-language-competency-framework-for-education-practitioners.pdf</w:t>
        </w:r>
      </w:hyperlink>
      <w:r w:rsidDel="00000000" w:rsidR="00000000" w:rsidRPr="00000000">
        <w:rPr>
          <w:sz w:val="24"/>
          <w:szCs w:val="24"/>
          <w:rtl w:val="0"/>
        </w:rPr>
        <w:t xml:space="preserve"> (Accessed: 3rd May 2020).</w:t>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Welsh Government (2020a) </w:t>
      </w:r>
      <w:r w:rsidDel="00000000" w:rsidR="00000000" w:rsidRPr="00000000">
        <w:rPr>
          <w:i w:val="1"/>
          <w:sz w:val="24"/>
          <w:szCs w:val="24"/>
          <w:rtl w:val="0"/>
        </w:rPr>
        <w:t xml:space="preserve">Welsh Language Practitioner Training. </w:t>
      </w:r>
      <w:r w:rsidDel="00000000" w:rsidR="00000000" w:rsidRPr="00000000">
        <w:rPr>
          <w:sz w:val="24"/>
          <w:szCs w:val="24"/>
          <w:rtl w:val="0"/>
        </w:rPr>
        <w:t xml:space="preserve">Available at: </w:t>
      </w:r>
      <w:hyperlink r:id="rId19">
        <w:r w:rsidDel="00000000" w:rsidR="00000000" w:rsidRPr="00000000">
          <w:rPr>
            <w:sz w:val="24"/>
            <w:szCs w:val="24"/>
            <w:rtl w:val="0"/>
          </w:rPr>
          <w:t xml:space="preserve">https://hwb.gov.wales/professional-development/welsh-language-practitioner-training</w:t>
        </w:r>
      </w:hyperlink>
      <w:r w:rsidDel="00000000" w:rsidR="00000000" w:rsidRPr="00000000">
        <w:rPr>
          <w:sz w:val="24"/>
          <w:szCs w:val="24"/>
          <w:rtl w:val="0"/>
        </w:rPr>
        <w:t xml:space="preserve"> (Accessed: 6th May 2020).</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Welsh Government (2020b) </w:t>
      </w:r>
      <w:r w:rsidDel="00000000" w:rsidR="00000000" w:rsidRPr="00000000">
        <w:rPr>
          <w:i w:val="1"/>
          <w:sz w:val="24"/>
          <w:szCs w:val="24"/>
          <w:rtl w:val="0"/>
        </w:rPr>
        <w:t xml:space="preserve">Dysgu Cymraeg Learn Welsh. </w:t>
      </w:r>
      <w:r w:rsidDel="00000000" w:rsidR="00000000" w:rsidRPr="00000000">
        <w:rPr>
          <w:sz w:val="24"/>
          <w:szCs w:val="24"/>
          <w:rtl w:val="0"/>
        </w:rPr>
        <w:t xml:space="preserve">Available at: </w:t>
      </w:r>
      <w:hyperlink r:id="rId20">
        <w:r w:rsidDel="00000000" w:rsidR="00000000" w:rsidRPr="00000000">
          <w:rPr>
            <w:sz w:val="24"/>
            <w:szCs w:val="24"/>
            <w:rtl w:val="0"/>
          </w:rPr>
          <w:t xml:space="preserve">https://learnwelsh.cymru/media/6479/brochure-heb-cyrsiau.pdf</w:t>
        </w:r>
      </w:hyperlink>
      <w:r w:rsidDel="00000000" w:rsidR="00000000" w:rsidRPr="00000000">
        <w:rPr>
          <w:sz w:val="24"/>
          <w:szCs w:val="24"/>
          <w:rtl w:val="0"/>
        </w:rPr>
        <w:t xml:space="preserve"> (Accessed: 6th May 2020).</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Welsh Government (2020c) </w:t>
      </w:r>
      <w:r w:rsidDel="00000000" w:rsidR="00000000" w:rsidRPr="00000000">
        <w:rPr>
          <w:i w:val="1"/>
          <w:sz w:val="24"/>
          <w:szCs w:val="24"/>
          <w:rtl w:val="0"/>
        </w:rPr>
        <w:t xml:space="preserve">Professional Standards for Teaching and Learning. </w:t>
      </w:r>
      <w:r w:rsidDel="00000000" w:rsidR="00000000" w:rsidRPr="00000000">
        <w:rPr>
          <w:sz w:val="24"/>
          <w:szCs w:val="24"/>
          <w:rtl w:val="0"/>
        </w:rPr>
        <w:t xml:space="preserve">Available at: </w:t>
      </w:r>
      <w:hyperlink r:id="rId21">
        <w:r w:rsidDel="00000000" w:rsidR="00000000" w:rsidRPr="00000000">
          <w:rPr>
            <w:sz w:val="24"/>
            <w:szCs w:val="24"/>
            <w:rtl w:val="0"/>
          </w:rPr>
          <w:t xml:space="preserve">https://hwb.gov.wales/storage/19bc948b-8a3f-41e0-944a-7bf2cadf7d18/professional-standards-for-teaching-and-leadership-interactive-pdf-for-pc.pdf</w:t>
        </w:r>
      </w:hyperlink>
      <w:r w:rsidDel="00000000" w:rsidR="00000000" w:rsidRPr="00000000">
        <w:rPr>
          <w:sz w:val="24"/>
          <w:szCs w:val="24"/>
          <w:rtl w:val="0"/>
        </w:rPr>
        <w:t xml:space="preserve"> (Accessed: 6th May 2020).</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jc w:val="center"/>
        <w:rPr>
          <w:b w:val="1"/>
          <w:sz w:val="24"/>
          <w:szCs w:val="24"/>
          <w:u w:val="single"/>
        </w:rPr>
      </w:pPr>
      <w:r w:rsidDel="00000000" w:rsidR="00000000" w:rsidRPr="00000000">
        <w:rPr>
          <w:b w:val="1"/>
          <w:sz w:val="24"/>
          <w:szCs w:val="24"/>
          <w:u w:val="single"/>
          <w:rtl w:val="0"/>
        </w:rPr>
        <w:t xml:space="preserve">Appendices</w:t>
      </w:r>
    </w:p>
    <w:p w:rsidR="00000000" w:rsidDel="00000000" w:rsidP="00000000" w:rsidRDefault="00000000" w:rsidRPr="00000000" w14:paraId="00000074">
      <w:pPr>
        <w:rPr>
          <w:b w:val="1"/>
        </w:rPr>
      </w:pPr>
      <w:r w:rsidDel="00000000" w:rsidR="00000000" w:rsidRPr="00000000">
        <w:rPr>
          <w:b w:val="1"/>
          <w:rtl w:val="0"/>
        </w:rPr>
        <w:t xml:space="preserve">Appendix 1</w:t>
      </w:r>
    </w:p>
    <w:p w:rsidR="00000000" w:rsidDel="00000000" w:rsidP="00000000" w:rsidRDefault="00000000" w:rsidRPr="00000000" w14:paraId="00000075">
      <w:pPr>
        <w:rPr/>
      </w:pPr>
      <w:r w:rsidDel="00000000" w:rsidR="00000000" w:rsidRPr="00000000">
        <w:rPr>
          <w:rtl w:val="0"/>
        </w:rPr>
        <w:t xml:space="preserve">Example of Welsh language writing frame (Twinkl, 2020a)</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drawing>
          <wp:inline distB="114300" distT="114300" distL="114300" distR="114300">
            <wp:extent cx="2516294" cy="3578536"/>
            <wp:effectExtent b="12700" l="12700" r="12700" t="12700"/>
            <wp:docPr id="11" name="image2.png"/>
            <a:graphic>
              <a:graphicData uri="http://schemas.openxmlformats.org/drawingml/2006/picture">
                <pic:pic>
                  <pic:nvPicPr>
                    <pic:cNvPr id="0" name="image2.png"/>
                    <pic:cNvPicPr preferRelativeResize="0"/>
                  </pic:nvPicPr>
                  <pic:blipFill>
                    <a:blip r:embed="rId22"/>
                    <a:srcRect b="0" l="0" r="0" t="0"/>
                    <a:stretch>
                      <a:fillRect/>
                    </a:stretch>
                  </pic:blipFill>
                  <pic:spPr>
                    <a:xfrm>
                      <a:off x="0" y="0"/>
                      <a:ext cx="2516294" cy="3578536"/>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8">
      <w:pPr>
        <w:rPr>
          <w:b w:val="1"/>
        </w:rPr>
      </w:pPr>
      <w:r w:rsidDel="00000000" w:rsidR="00000000" w:rsidRPr="00000000">
        <w:rPr>
          <w:b w:val="1"/>
          <w:rtl w:val="0"/>
        </w:rPr>
        <w:t xml:space="preserve">Appendix 2</w:t>
      </w:r>
    </w:p>
    <w:p w:rsidR="00000000" w:rsidDel="00000000" w:rsidP="00000000" w:rsidRDefault="00000000" w:rsidRPr="00000000" w14:paraId="00000079">
      <w:pPr>
        <w:rPr/>
      </w:pPr>
      <w:r w:rsidDel="00000000" w:rsidR="00000000" w:rsidRPr="00000000">
        <w:rPr>
          <w:rtl w:val="0"/>
        </w:rPr>
        <w:t xml:space="preserve">Example of Welsh language conversation cards (Twinkl, 2020b)</w:t>
      </w:r>
    </w:p>
    <w:p w:rsidR="00000000" w:rsidDel="00000000" w:rsidP="00000000" w:rsidRDefault="00000000" w:rsidRPr="00000000" w14:paraId="0000007A">
      <w:pPr>
        <w:rPr>
          <w:b w:val="1"/>
        </w:rPr>
      </w:pPr>
      <w:r w:rsidDel="00000000" w:rsidR="00000000" w:rsidRPr="00000000">
        <w:rPr>
          <w:rtl w:val="0"/>
        </w:rPr>
      </w:r>
    </w:p>
    <w:p w:rsidR="00000000" w:rsidDel="00000000" w:rsidP="00000000" w:rsidRDefault="00000000" w:rsidRPr="00000000" w14:paraId="0000007B">
      <w:pPr>
        <w:rPr>
          <w:b w:val="1"/>
        </w:rPr>
      </w:pPr>
      <w:r w:rsidDel="00000000" w:rsidR="00000000" w:rsidRPr="00000000">
        <w:rPr>
          <w:b w:val="1"/>
        </w:rPr>
        <w:drawing>
          <wp:inline distB="114300" distT="114300" distL="114300" distR="114300">
            <wp:extent cx="3620187" cy="2665610"/>
            <wp:effectExtent b="25400" l="25400" r="25400" t="25400"/>
            <wp:docPr id="2" name="image1.png"/>
            <a:graphic>
              <a:graphicData uri="http://schemas.openxmlformats.org/drawingml/2006/picture">
                <pic:pic>
                  <pic:nvPicPr>
                    <pic:cNvPr id="0" name="image1.png"/>
                    <pic:cNvPicPr preferRelativeResize="0"/>
                  </pic:nvPicPr>
                  <pic:blipFill>
                    <a:blip r:embed="rId23"/>
                    <a:srcRect b="0" l="0" r="0" t="0"/>
                    <a:stretch>
                      <a:fillRect/>
                    </a:stretch>
                  </pic:blipFill>
                  <pic:spPr>
                    <a:xfrm>
                      <a:off x="0" y="0"/>
                      <a:ext cx="3620187" cy="266561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r>
    </w:p>
    <w:p w:rsidR="00000000" w:rsidDel="00000000" w:rsidP="00000000" w:rsidRDefault="00000000" w:rsidRPr="00000000" w14:paraId="0000007F">
      <w:pPr>
        <w:rPr>
          <w:b w:val="1"/>
        </w:rPr>
      </w:pPr>
      <w:r w:rsidDel="00000000" w:rsidR="00000000" w:rsidRPr="00000000">
        <w:rPr>
          <w:b w:val="1"/>
          <w:rtl w:val="0"/>
        </w:rPr>
        <w:t xml:space="preserve">Appendix 3</w:t>
      </w:r>
    </w:p>
    <w:p w:rsidR="00000000" w:rsidDel="00000000" w:rsidP="00000000" w:rsidRDefault="00000000" w:rsidRPr="00000000" w14:paraId="00000080">
      <w:pPr>
        <w:rPr/>
      </w:pPr>
      <w:r w:rsidDel="00000000" w:rsidR="00000000" w:rsidRPr="00000000">
        <w:rPr>
          <w:rtl w:val="0"/>
        </w:rPr>
        <w:t xml:space="preserve">Example of a Picture Exchange Communication System Book similar to those used in special school settings (Amazon, 2020).</w:t>
      </w:r>
    </w:p>
    <w:p w:rsidR="00000000" w:rsidDel="00000000" w:rsidP="00000000" w:rsidRDefault="00000000" w:rsidRPr="00000000" w14:paraId="00000081">
      <w:pPr>
        <w:rPr/>
      </w:pPr>
      <w:r w:rsidDel="00000000" w:rsidR="00000000" w:rsidRPr="00000000">
        <w:rPr/>
        <w:drawing>
          <wp:inline distB="114300" distT="114300" distL="114300" distR="114300">
            <wp:extent cx="3071158" cy="2648637"/>
            <wp:effectExtent b="0" l="0" r="0" t="0"/>
            <wp:docPr id="8" name="image10.jpg"/>
            <a:graphic>
              <a:graphicData uri="http://schemas.openxmlformats.org/drawingml/2006/picture">
                <pic:pic>
                  <pic:nvPicPr>
                    <pic:cNvPr id="0" name="image10.jpg"/>
                    <pic:cNvPicPr preferRelativeResize="0"/>
                  </pic:nvPicPr>
                  <pic:blipFill>
                    <a:blip r:embed="rId24"/>
                    <a:srcRect b="0" l="0" r="0" t="0"/>
                    <a:stretch>
                      <a:fillRect/>
                    </a:stretch>
                  </pic:blipFill>
                  <pic:spPr>
                    <a:xfrm>
                      <a:off x="0" y="0"/>
                      <a:ext cx="3071158" cy="2648637"/>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b w:val="1"/>
        </w:rPr>
      </w:pPr>
      <w:r w:rsidDel="00000000" w:rsidR="00000000" w:rsidRPr="00000000">
        <w:rPr>
          <w:b w:val="1"/>
          <w:rtl w:val="0"/>
        </w:rPr>
        <w:t xml:space="preserve">Appendix 4</w:t>
      </w:r>
    </w:p>
    <w:p w:rsidR="00000000" w:rsidDel="00000000" w:rsidP="00000000" w:rsidRDefault="00000000" w:rsidRPr="00000000" w14:paraId="00000085">
      <w:pPr>
        <w:rPr/>
      </w:pPr>
      <w:r w:rsidDel="00000000" w:rsidR="00000000" w:rsidRPr="00000000">
        <w:rPr>
          <w:rtl w:val="0"/>
        </w:rPr>
        <w:t xml:space="preserve">Screenshot of the ’Swansea Welsh in Education Officers’ network on Hwb showing membership. (Hwb, 2020)</w:t>
      </w:r>
    </w:p>
    <w:p w:rsidR="00000000" w:rsidDel="00000000" w:rsidP="00000000" w:rsidRDefault="00000000" w:rsidRPr="00000000" w14:paraId="00000086">
      <w:pPr>
        <w:rPr/>
      </w:pPr>
      <w:r w:rsidDel="00000000" w:rsidR="00000000" w:rsidRPr="00000000">
        <w:rPr/>
        <w:drawing>
          <wp:inline distB="114300" distT="114300" distL="114300" distR="114300">
            <wp:extent cx="5489651" cy="3574657"/>
            <wp:effectExtent b="12700" l="12700" r="12700" t="12700"/>
            <wp:docPr id="3" name="image3.png"/>
            <a:graphic>
              <a:graphicData uri="http://schemas.openxmlformats.org/drawingml/2006/picture">
                <pic:pic>
                  <pic:nvPicPr>
                    <pic:cNvPr id="0" name="image3.png"/>
                    <pic:cNvPicPr preferRelativeResize="0"/>
                  </pic:nvPicPr>
                  <pic:blipFill>
                    <a:blip r:embed="rId25"/>
                    <a:srcRect b="0" l="0" r="0" t="0"/>
                    <a:stretch>
                      <a:fillRect/>
                    </a:stretch>
                  </pic:blipFill>
                  <pic:spPr>
                    <a:xfrm>
                      <a:off x="0" y="0"/>
                      <a:ext cx="5489651" cy="3574657"/>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b w:val="1"/>
        </w:rPr>
      </w:pPr>
      <w:r w:rsidDel="00000000" w:rsidR="00000000" w:rsidRPr="00000000">
        <w:rPr>
          <w:rtl w:val="0"/>
        </w:rPr>
      </w:r>
    </w:p>
    <w:p w:rsidR="00000000" w:rsidDel="00000000" w:rsidP="00000000" w:rsidRDefault="00000000" w:rsidRPr="00000000" w14:paraId="00000089">
      <w:pPr>
        <w:rPr>
          <w:b w:val="1"/>
        </w:rPr>
      </w:pPr>
      <w:r w:rsidDel="00000000" w:rsidR="00000000" w:rsidRPr="00000000">
        <w:rPr>
          <w:rtl w:val="0"/>
        </w:rPr>
      </w:r>
    </w:p>
    <w:p w:rsidR="00000000" w:rsidDel="00000000" w:rsidP="00000000" w:rsidRDefault="00000000" w:rsidRPr="00000000" w14:paraId="0000008A">
      <w:pPr>
        <w:rPr>
          <w:b w:val="1"/>
        </w:rPr>
      </w:pPr>
      <w:r w:rsidDel="00000000" w:rsidR="00000000" w:rsidRPr="00000000">
        <w:rPr>
          <w:rtl w:val="0"/>
        </w:rPr>
      </w:r>
    </w:p>
    <w:p w:rsidR="00000000" w:rsidDel="00000000" w:rsidP="00000000" w:rsidRDefault="00000000" w:rsidRPr="00000000" w14:paraId="0000008B">
      <w:pPr>
        <w:rPr>
          <w:b w:val="1"/>
        </w:rPr>
      </w:pPr>
      <w:r w:rsidDel="00000000" w:rsidR="00000000" w:rsidRPr="00000000">
        <w:rPr>
          <w:b w:val="1"/>
          <w:rtl w:val="0"/>
        </w:rPr>
        <w:t xml:space="preserve">Appendix 5</w:t>
      </w:r>
    </w:p>
    <w:p w:rsidR="00000000" w:rsidDel="00000000" w:rsidP="00000000" w:rsidRDefault="00000000" w:rsidRPr="00000000" w14:paraId="0000008C">
      <w:pPr>
        <w:rPr/>
      </w:pPr>
      <w:r w:rsidDel="00000000" w:rsidR="00000000" w:rsidRPr="00000000">
        <w:rPr>
          <w:rtl w:val="0"/>
        </w:rPr>
        <w:t xml:space="preserve">Screenshot of Welsh Language competency framework for education practitioners that I have highlighted to illustrate my self assessment of my current skills and next steps</w:t>
      </w:r>
    </w:p>
    <w:p w:rsidR="00000000" w:rsidDel="00000000" w:rsidP="00000000" w:rsidRDefault="00000000" w:rsidRPr="00000000" w14:paraId="0000008D">
      <w:pPr>
        <w:rPr/>
      </w:pPr>
      <w:r w:rsidDel="00000000" w:rsidR="00000000" w:rsidRPr="00000000">
        <w:rPr>
          <w:rtl w:val="0"/>
        </w:rPr>
        <w:t xml:space="preserve">(Welsh Government, 2019)</w:t>
      </w:r>
    </w:p>
    <w:p w:rsidR="00000000" w:rsidDel="00000000" w:rsidP="00000000" w:rsidRDefault="00000000" w:rsidRPr="00000000" w14:paraId="0000008E">
      <w:pPr>
        <w:rPr/>
      </w:pPr>
      <w:r w:rsidDel="00000000" w:rsidR="00000000" w:rsidRPr="00000000">
        <w:rPr/>
        <w:drawing>
          <wp:inline distB="114300" distT="114300" distL="114300" distR="114300">
            <wp:extent cx="5734050" cy="4000500"/>
            <wp:effectExtent b="0" l="0" r="0" t="0"/>
            <wp:docPr id="1" name="image6.png"/>
            <a:graphic>
              <a:graphicData uri="http://schemas.openxmlformats.org/drawingml/2006/picture">
                <pic:pic>
                  <pic:nvPicPr>
                    <pic:cNvPr id="0" name="image6.png"/>
                    <pic:cNvPicPr preferRelativeResize="0"/>
                  </pic:nvPicPr>
                  <pic:blipFill>
                    <a:blip r:embed="rId26"/>
                    <a:srcRect b="0" l="0" r="0" t="0"/>
                    <a:stretch>
                      <a:fillRect/>
                    </a:stretch>
                  </pic:blipFill>
                  <pic:spPr>
                    <a:xfrm>
                      <a:off x="0" y="0"/>
                      <a:ext cx="5734050" cy="4000500"/>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ind w:left="0" w:firstLine="0"/>
        <w:rPr>
          <w:b w:val="1"/>
        </w:rPr>
      </w:pPr>
      <w:r w:rsidDel="00000000" w:rsidR="00000000" w:rsidRPr="00000000">
        <w:rPr>
          <w:rtl w:val="0"/>
        </w:rPr>
      </w:r>
    </w:p>
    <w:p w:rsidR="00000000" w:rsidDel="00000000" w:rsidP="00000000" w:rsidRDefault="00000000" w:rsidRPr="00000000" w14:paraId="00000091">
      <w:pPr>
        <w:ind w:left="0" w:firstLine="0"/>
        <w:rPr>
          <w:b w:val="1"/>
        </w:rPr>
      </w:pPr>
      <w:r w:rsidDel="00000000" w:rsidR="00000000" w:rsidRPr="00000000">
        <w:rPr>
          <w:rtl w:val="0"/>
        </w:rPr>
      </w:r>
    </w:p>
    <w:p w:rsidR="00000000" w:rsidDel="00000000" w:rsidP="00000000" w:rsidRDefault="00000000" w:rsidRPr="00000000" w14:paraId="00000092">
      <w:pPr>
        <w:ind w:left="0" w:firstLine="0"/>
        <w:rPr>
          <w:b w:val="1"/>
        </w:rPr>
      </w:pPr>
      <w:r w:rsidDel="00000000" w:rsidR="00000000" w:rsidRPr="00000000">
        <w:rPr>
          <w:rtl w:val="0"/>
        </w:rPr>
      </w:r>
    </w:p>
    <w:p w:rsidR="00000000" w:rsidDel="00000000" w:rsidP="00000000" w:rsidRDefault="00000000" w:rsidRPr="00000000" w14:paraId="00000093">
      <w:pPr>
        <w:ind w:left="0" w:firstLine="0"/>
        <w:rPr>
          <w:b w:val="1"/>
        </w:rPr>
      </w:pPr>
      <w:r w:rsidDel="00000000" w:rsidR="00000000" w:rsidRPr="00000000">
        <w:rPr>
          <w:rtl w:val="0"/>
        </w:rPr>
      </w:r>
    </w:p>
    <w:p w:rsidR="00000000" w:rsidDel="00000000" w:rsidP="00000000" w:rsidRDefault="00000000" w:rsidRPr="00000000" w14:paraId="00000094">
      <w:pPr>
        <w:ind w:left="0" w:firstLine="0"/>
        <w:rPr>
          <w:b w:val="1"/>
        </w:rPr>
      </w:pPr>
      <w:r w:rsidDel="00000000" w:rsidR="00000000" w:rsidRPr="00000000">
        <w:rPr>
          <w:rtl w:val="0"/>
        </w:rPr>
      </w:r>
    </w:p>
    <w:p w:rsidR="00000000" w:rsidDel="00000000" w:rsidP="00000000" w:rsidRDefault="00000000" w:rsidRPr="00000000" w14:paraId="00000095">
      <w:pPr>
        <w:ind w:left="0" w:firstLine="0"/>
        <w:rPr>
          <w:b w:val="1"/>
        </w:rPr>
      </w:pPr>
      <w:r w:rsidDel="00000000" w:rsidR="00000000" w:rsidRPr="00000000">
        <w:rPr>
          <w:rtl w:val="0"/>
        </w:rPr>
      </w:r>
    </w:p>
    <w:p w:rsidR="00000000" w:rsidDel="00000000" w:rsidP="00000000" w:rsidRDefault="00000000" w:rsidRPr="00000000" w14:paraId="00000096">
      <w:pPr>
        <w:ind w:left="0" w:firstLine="0"/>
        <w:rPr>
          <w:b w:val="1"/>
        </w:rPr>
      </w:pPr>
      <w:r w:rsidDel="00000000" w:rsidR="00000000" w:rsidRPr="00000000">
        <w:rPr>
          <w:rtl w:val="0"/>
        </w:rPr>
      </w:r>
    </w:p>
    <w:p w:rsidR="00000000" w:rsidDel="00000000" w:rsidP="00000000" w:rsidRDefault="00000000" w:rsidRPr="00000000" w14:paraId="00000097">
      <w:pPr>
        <w:ind w:left="0" w:firstLine="0"/>
        <w:rPr>
          <w:b w:val="1"/>
        </w:rPr>
      </w:pPr>
      <w:r w:rsidDel="00000000" w:rsidR="00000000" w:rsidRPr="00000000">
        <w:rPr>
          <w:rtl w:val="0"/>
        </w:rPr>
      </w:r>
    </w:p>
    <w:p w:rsidR="00000000" w:rsidDel="00000000" w:rsidP="00000000" w:rsidRDefault="00000000" w:rsidRPr="00000000" w14:paraId="00000098">
      <w:pPr>
        <w:ind w:left="0" w:firstLine="0"/>
        <w:rPr>
          <w:b w:val="1"/>
        </w:rPr>
      </w:pPr>
      <w:r w:rsidDel="00000000" w:rsidR="00000000" w:rsidRPr="00000000">
        <w:rPr>
          <w:rtl w:val="0"/>
        </w:rPr>
      </w:r>
    </w:p>
    <w:p w:rsidR="00000000" w:rsidDel="00000000" w:rsidP="00000000" w:rsidRDefault="00000000" w:rsidRPr="00000000" w14:paraId="00000099">
      <w:pPr>
        <w:ind w:left="0" w:firstLine="0"/>
        <w:rPr>
          <w:b w:val="1"/>
        </w:rPr>
      </w:pPr>
      <w:r w:rsidDel="00000000" w:rsidR="00000000" w:rsidRPr="00000000">
        <w:rPr>
          <w:rtl w:val="0"/>
        </w:rPr>
      </w:r>
    </w:p>
    <w:p w:rsidR="00000000" w:rsidDel="00000000" w:rsidP="00000000" w:rsidRDefault="00000000" w:rsidRPr="00000000" w14:paraId="0000009A">
      <w:pPr>
        <w:ind w:left="0" w:firstLine="0"/>
        <w:rPr>
          <w:b w:val="1"/>
        </w:rPr>
      </w:pPr>
      <w:r w:rsidDel="00000000" w:rsidR="00000000" w:rsidRPr="00000000">
        <w:rPr>
          <w:rtl w:val="0"/>
        </w:rPr>
      </w:r>
    </w:p>
    <w:p w:rsidR="00000000" w:rsidDel="00000000" w:rsidP="00000000" w:rsidRDefault="00000000" w:rsidRPr="00000000" w14:paraId="0000009B">
      <w:pPr>
        <w:ind w:left="0" w:firstLine="0"/>
        <w:rPr>
          <w:b w:val="1"/>
        </w:rPr>
      </w:pPr>
      <w:r w:rsidDel="00000000" w:rsidR="00000000" w:rsidRPr="00000000">
        <w:rPr>
          <w:rtl w:val="0"/>
        </w:rPr>
      </w:r>
    </w:p>
    <w:p w:rsidR="00000000" w:rsidDel="00000000" w:rsidP="00000000" w:rsidRDefault="00000000" w:rsidRPr="00000000" w14:paraId="0000009C">
      <w:pPr>
        <w:ind w:left="0" w:firstLine="0"/>
        <w:rPr>
          <w:b w:val="1"/>
        </w:rPr>
      </w:pPr>
      <w:r w:rsidDel="00000000" w:rsidR="00000000" w:rsidRPr="00000000">
        <w:rPr>
          <w:rtl w:val="0"/>
        </w:rPr>
      </w:r>
    </w:p>
    <w:p w:rsidR="00000000" w:rsidDel="00000000" w:rsidP="00000000" w:rsidRDefault="00000000" w:rsidRPr="00000000" w14:paraId="0000009D">
      <w:pPr>
        <w:ind w:left="0" w:firstLine="0"/>
        <w:rPr>
          <w:b w:val="1"/>
        </w:rPr>
      </w:pPr>
      <w:r w:rsidDel="00000000" w:rsidR="00000000" w:rsidRPr="00000000">
        <w:rPr>
          <w:rtl w:val="0"/>
        </w:rPr>
      </w:r>
    </w:p>
    <w:p w:rsidR="00000000" w:rsidDel="00000000" w:rsidP="00000000" w:rsidRDefault="00000000" w:rsidRPr="00000000" w14:paraId="0000009E">
      <w:pPr>
        <w:ind w:left="0" w:firstLine="0"/>
        <w:rPr>
          <w:b w:val="1"/>
        </w:rPr>
      </w:pPr>
      <w:r w:rsidDel="00000000" w:rsidR="00000000" w:rsidRPr="00000000">
        <w:rPr>
          <w:rtl w:val="0"/>
        </w:rPr>
      </w:r>
    </w:p>
    <w:p w:rsidR="00000000" w:rsidDel="00000000" w:rsidP="00000000" w:rsidRDefault="00000000" w:rsidRPr="00000000" w14:paraId="0000009F">
      <w:pPr>
        <w:ind w:left="0" w:firstLine="0"/>
        <w:rPr>
          <w:b w:val="1"/>
        </w:rPr>
      </w:pPr>
      <w:r w:rsidDel="00000000" w:rsidR="00000000" w:rsidRPr="00000000">
        <w:rPr>
          <w:rtl w:val="0"/>
        </w:rPr>
      </w:r>
    </w:p>
    <w:p w:rsidR="00000000" w:rsidDel="00000000" w:rsidP="00000000" w:rsidRDefault="00000000" w:rsidRPr="00000000" w14:paraId="000000A0">
      <w:pPr>
        <w:ind w:left="0" w:firstLine="0"/>
        <w:rPr>
          <w:b w:val="1"/>
        </w:rPr>
      </w:pPr>
      <w:r w:rsidDel="00000000" w:rsidR="00000000" w:rsidRPr="00000000">
        <w:rPr>
          <w:rtl w:val="0"/>
        </w:rPr>
      </w:r>
    </w:p>
    <w:p w:rsidR="00000000" w:rsidDel="00000000" w:rsidP="00000000" w:rsidRDefault="00000000" w:rsidRPr="00000000" w14:paraId="000000A1">
      <w:pPr>
        <w:ind w:left="0" w:firstLine="0"/>
        <w:rPr>
          <w:b w:val="1"/>
        </w:rPr>
      </w:pPr>
      <w:r w:rsidDel="00000000" w:rsidR="00000000" w:rsidRPr="00000000">
        <w:rPr>
          <w:rtl w:val="0"/>
        </w:rPr>
      </w:r>
    </w:p>
    <w:p w:rsidR="00000000" w:rsidDel="00000000" w:rsidP="00000000" w:rsidRDefault="00000000" w:rsidRPr="00000000" w14:paraId="000000A2">
      <w:pPr>
        <w:ind w:left="0" w:firstLine="0"/>
        <w:rPr>
          <w:b w:val="1"/>
        </w:rPr>
      </w:pPr>
      <w:r w:rsidDel="00000000" w:rsidR="00000000" w:rsidRPr="00000000">
        <w:rPr>
          <w:rtl w:val="0"/>
        </w:rPr>
      </w:r>
    </w:p>
    <w:p w:rsidR="00000000" w:rsidDel="00000000" w:rsidP="00000000" w:rsidRDefault="00000000" w:rsidRPr="00000000" w14:paraId="000000A3">
      <w:pPr>
        <w:ind w:left="0" w:firstLine="0"/>
        <w:rPr>
          <w:b w:val="1"/>
        </w:rPr>
      </w:pPr>
      <w:r w:rsidDel="00000000" w:rsidR="00000000" w:rsidRPr="00000000">
        <w:rPr>
          <w:rtl w:val="0"/>
        </w:rPr>
      </w:r>
    </w:p>
    <w:p w:rsidR="00000000" w:rsidDel="00000000" w:rsidP="00000000" w:rsidRDefault="00000000" w:rsidRPr="00000000" w14:paraId="000000A4">
      <w:pPr>
        <w:ind w:left="0" w:firstLine="0"/>
        <w:rPr>
          <w:b w:val="1"/>
        </w:rPr>
      </w:pPr>
      <w:r w:rsidDel="00000000" w:rsidR="00000000" w:rsidRPr="00000000">
        <w:rPr>
          <w:b w:val="1"/>
          <w:rtl w:val="0"/>
        </w:rPr>
        <w:t xml:space="preserve">Appendix 6 </w:t>
      </w:r>
    </w:p>
    <w:p w:rsidR="00000000" w:rsidDel="00000000" w:rsidP="00000000" w:rsidRDefault="00000000" w:rsidRPr="00000000" w14:paraId="000000A5">
      <w:pPr>
        <w:ind w:left="0" w:firstLine="0"/>
        <w:rPr/>
      </w:pPr>
      <w:r w:rsidDel="00000000" w:rsidR="00000000" w:rsidRPr="00000000">
        <w:rPr>
          <w:rtl w:val="0"/>
        </w:rPr>
        <w:t xml:space="preserve">Lesson plan one (3 pages)</w:t>
      </w:r>
    </w:p>
    <w:p w:rsidR="00000000" w:rsidDel="00000000" w:rsidP="00000000" w:rsidRDefault="00000000" w:rsidRPr="00000000" w14:paraId="000000A6">
      <w:pPr>
        <w:ind w:left="0" w:firstLine="0"/>
        <w:rPr/>
      </w:pPr>
      <w:r w:rsidDel="00000000" w:rsidR="00000000" w:rsidRPr="00000000">
        <w:rPr/>
        <w:drawing>
          <wp:inline distB="114300" distT="114300" distL="114300" distR="114300">
            <wp:extent cx="5734050" cy="4305300"/>
            <wp:effectExtent b="0" l="0" r="0" t="0"/>
            <wp:docPr id="7" name="image9.png"/>
            <a:graphic>
              <a:graphicData uri="http://schemas.openxmlformats.org/drawingml/2006/picture">
                <pic:pic>
                  <pic:nvPicPr>
                    <pic:cNvPr id="0" name="image9.png"/>
                    <pic:cNvPicPr preferRelativeResize="0"/>
                  </pic:nvPicPr>
                  <pic:blipFill>
                    <a:blip r:embed="rId27"/>
                    <a:srcRect b="0" l="0" r="0" t="0"/>
                    <a:stretch>
                      <a:fillRect/>
                    </a:stretch>
                  </pic:blipFill>
                  <pic:spPr>
                    <a:xfrm>
                      <a:off x="0" y="0"/>
                      <a:ext cx="573405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ind w:left="0" w:firstLine="0"/>
        <w:rPr/>
      </w:pPr>
      <w:r w:rsidDel="00000000" w:rsidR="00000000" w:rsidRPr="00000000">
        <w:rPr/>
        <w:drawing>
          <wp:inline distB="114300" distT="114300" distL="114300" distR="114300">
            <wp:extent cx="5734050" cy="4432300"/>
            <wp:effectExtent b="0" l="0" r="0" t="0"/>
            <wp:docPr id="6" name="image5.png"/>
            <a:graphic>
              <a:graphicData uri="http://schemas.openxmlformats.org/drawingml/2006/picture">
                <pic:pic>
                  <pic:nvPicPr>
                    <pic:cNvPr id="0" name="image5.png"/>
                    <pic:cNvPicPr preferRelativeResize="0"/>
                  </pic:nvPicPr>
                  <pic:blipFill>
                    <a:blip r:embed="rId28"/>
                    <a:srcRect b="0" l="0" r="0" t="0"/>
                    <a:stretch>
                      <a:fillRect/>
                    </a:stretch>
                  </pic:blipFill>
                  <pic:spPr>
                    <a:xfrm>
                      <a:off x="0" y="0"/>
                      <a:ext cx="5734050" cy="4432300"/>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ind w:left="0" w:firstLine="0"/>
        <w:rPr/>
      </w:pPr>
      <w:r w:rsidDel="00000000" w:rsidR="00000000" w:rsidRPr="00000000">
        <w:rPr/>
        <w:drawing>
          <wp:inline distB="114300" distT="114300" distL="114300" distR="114300">
            <wp:extent cx="5734050" cy="2085975"/>
            <wp:effectExtent b="0" l="0" r="0" t="0"/>
            <wp:docPr id="5" name="image8.png"/>
            <a:graphic>
              <a:graphicData uri="http://schemas.openxmlformats.org/drawingml/2006/picture">
                <pic:pic>
                  <pic:nvPicPr>
                    <pic:cNvPr id="0" name="image8.png"/>
                    <pic:cNvPicPr preferRelativeResize="0"/>
                  </pic:nvPicPr>
                  <pic:blipFill>
                    <a:blip r:embed="rId29"/>
                    <a:srcRect b="51655" l="0" r="0" t="0"/>
                    <a:stretch>
                      <a:fillRect/>
                    </a:stretch>
                  </pic:blipFill>
                  <pic:spPr>
                    <a:xfrm>
                      <a:off x="0" y="0"/>
                      <a:ext cx="5734050" cy="2085975"/>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ind w:left="0" w:firstLine="0"/>
        <w:rPr/>
      </w:pPr>
      <w:r w:rsidDel="00000000" w:rsidR="00000000" w:rsidRPr="00000000">
        <w:rPr>
          <w:rtl w:val="0"/>
        </w:rPr>
      </w:r>
    </w:p>
    <w:p w:rsidR="00000000" w:rsidDel="00000000" w:rsidP="00000000" w:rsidRDefault="00000000" w:rsidRPr="00000000" w14:paraId="000000AA">
      <w:pPr>
        <w:ind w:left="0" w:firstLine="0"/>
        <w:rPr/>
      </w:pPr>
      <w:r w:rsidDel="00000000" w:rsidR="00000000" w:rsidRPr="00000000">
        <w:rPr>
          <w:rtl w:val="0"/>
        </w:rPr>
      </w:r>
    </w:p>
    <w:p w:rsidR="00000000" w:rsidDel="00000000" w:rsidP="00000000" w:rsidRDefault="00000000" w:rsidRPr="00000000" w14:paraId="000000AB">
      <w:pPr>
        <w:ind w:left="0" w:firstLine="0"/>
        <w:rPr/>
      </w:pPr>
      <w:r w:rsidDel="00000000" w:rsidR="00000000" w:rsidRPr="00000000">
        <w:rPr>
          <w:rtl w:val="0"/>
        </w:rPr>
      </w:r>
    </w:p>
    <w:p w:rsidR="00000000" w:rsidDel="00000000" w:rsidP="00000000" w:rsidRDefault="00000000" w:rsidRPr="00000000" w14:paraId="000000AC">
      <w:pPr>
        <w:ind w:left="0" w:firstLine="0"/>
        <w:rPr>
          <w:b w:val="1"/>
        </w:rPr>
      </w:pPr>
      <w:r w:rsidDel="00000000" w:rsidR="00000000" w:rsidRPr="00000000">
        <w:rPr>
          <w:rtl w:val="0"/>
        </w:rPr>
      </w:r>
    </w:p>
    <w:p w:rsidR="00000000" w:rsidDel="00000000" w:rsidP="00000000" w:rsidRDefault="00000000" w:rsidRPr="00000000" w14:paraId="000000AD">
      <w:pPr>
        <w:ind w:left="0" w:firstLine="0"/>
        <w:rPr>
          <w:b w:val="1"/>
        </w:rPr>
      </w:pPr>
      <w:r w:rsidDel="00000000" w:rsidR="00000000" w:rsidRPr="00000000">
        <w:rPr>
          <w:rtl w:val="0"/>
        </w:rPr>
      </w:r>
    </w:p>
    <w:p w:rsidR="00000000" w:rsidDel="00000000" w:rsidP="00000000" w:rsidRDefault="00000000" w:rsidRPr="00000000" w14:paraId="000000AE">
      <w:pPr>
        <w:ind w:left="0" w:firstLine="0"/>
        <w:rPr>
          <w:b w:val="1"/>
        </w:rPr>
      </w:pPr>
      <w:r w:rsidDel="00000000" w:rsidR="00000000" w:rsidRPr="00000000">
        <w:rPr>
          <w:rtl w:val="0"/>
        </w:rPr>
      </w:r>
    </w:p>
    <w:p w:rsidR="00000000" w:rsidDel="00000000" w:rsidP="00000000" w:rsidRDefault="00000000" w:rsidRPr="00000000" w14:paraId="000000AF">
      <w:pPr>
        <w:ind w:left="0" w:firstLine="0"/>
        <w:rPr>
          <w:b w:val="1"/>
        </w:rPr>
      </w:pPr>
      <w:r w:rsidDel="00000000" w:rsidR="00000000" w:rsidRPr="00000000">
        <w:rPr>
          <w:rtl w:val="0"/>
        </w:rPr>
      </w:r>
    </w:p>
    <w:p w:rsidR="00000000" w:rsidDel="00000000" w:rsidP="00000000" w:rsidRDefault="00000000" w:rsidRPr="00000000" w14:paraId="000000B0">
      <w:pPr>
        <w:ind w:left="0" w:firstLine="0"/>
        <w:rPr>
          <w:b w:val="1"/>
        </w:rPr>
      </w:pPr>
      <w:r w:rsidDel="00000000" w:rsidR="00000000" w:rsidRPr="00000000">
        <w:rPr>
          <w:rtl w:val="0"/>
        </w:rPr>
      </w:r>
    </w:p>
    <w:p w:rsidR="00000000" w:rsidDel="00000000" w:rsidP="00000000" w:rsidRDefault="00000000" w:rsidRPr="00000000" w14:paraId="000000B1">
      <w:pPr>
        <w:ind w:left="0" w:firstLine="0"/>
        <w:rPr>
          <w:b w:val="1"/>
        </w:rPr>
      </w:pPr>
      <w:r w:rsidDel="00000000" w:rsidR="00000000" w:rsidRPr="00000000">
        <w:rPr>
          <w:rtl w:val="0"/>
        </w:rPr>
      </w:r>
    </w:p>
    <w:p w:rsidR="00000000" w:rsidDel="00000000" w:rsidP="00000000" w:rsidRDefault="00000000" w:rsidRPr="00000000" w14:paraId="000000B2">
      <w:pPr>
        <w:ind w:left="0" w:firstLine="0"/>
        <w:rPr>
          <w:b w:val="1"/>
        </w:rPr>
      </w:pPr>
      <w:r w:rsidDel="00000000" w:rsidR="00000000" w:rsidRPr="00000000">
        <w:rPr>
          <w:rtl w:val="0"/>
        </w:rPr>
      </w:r>
    </w:p>
    <w:p w:rsidR="00000000" w:rsidDel="00000000" w:rsidP="00000000" w:rsidRDefault="00000000" w:rsidRPr="00000000" w14:paraId="000000B3">
      <w:pPr>
        <w:ind w:left="0" w:firstLine="0"/>
        <w:rPr>
          <w:b w:val="1"/>
        </w:rPr>
      </w:pPr>
      <w:r w:rsidDel="00000000" w:rsidR="00000000" w:rsidRPr="00000000">
        <w:rPr>
          <w:rtl w:val="0"/>
        </w:rPr>
      </w:r>
    </w:p>
    <w:p w:rsidR="00000000" w:rsidDel="00000000" w:rsidP="00000000" w:rsidRDefault="00000000" w:rsidRPr="00000000" w14:paraId="000000B4">
      <w:pPr>
        <w:ind w:left="0" w:firstLine="0"/>
        <w:rPr>
          <w:b w:val="1"/>
        </w:rPr>
      </w:pPr>
      <w:r w:rsidDel="00000000" w:rsidR="00000000" w:rsidRPr="00000000">
        <w:rPr>
          <w:b w:val="1"/>
          <w:rtl w:val="0"/>
        </w:rPr>
        <w:t xml:space="preserve">Appendix 7</w:t>
      </w:r>
    </w:p>
    <w:p w:rsidR="00000000" w:rsidDel="00000000" w:rsidP="00000000" w:rsidRDefault="00000000" w:rsidRPr="00000000" w14:paraId="000000B5">
      <w:pPr>
        <w:ind w:left="0" w:firstLine="0"/>
        <w:rPr/>
      </w:pPr>
      <w:r w:rsidDel="00000000" w:rsidR="00000000" w:rsidRPr="00000000">
        <w:rPr>
          <w:rtl w:val="0"/>
        </w:rPr>
        <w:t xml:space="preserve">Lesson plan two (3 pages)</w:t>
      </w:r>
    </w:p>
    <w:p w:rsidR="00000000" w:rsidDel="00000000" w:rsidP="00000000" w:rsidRDefault="00000000" w:rsidRPr="00000000" w14:paraId="000000B6">
      <w:pPr>
        <w:ind w:left="0" w:firstLine="0"/>
        <w:rPr/>
      </w:pPr>
      <w:r w:rsidDel="00000000" w:rsidR="00000000" w:rsidRPr="00000000">
        <w:rPr/>
        <w:drawing>
          <wp:inline distB="114300" distT="114300" distL="114300" distR="114300">
            <wp:extent cx="5734050" cy="4292600"/>
            <wp:effectExtent b="0" l="0" r="0" t="0"/>
            <wp:docPr id="10" name="image11.png"/>
            <a:graphic>
              <a:graphicData uri="http://schemas.openxmlformats.org/drawingml/2006/picture">
                <pic:pic>
                  <pic:nvPicPr>
                    <pic:cNvPr id="0" name="image11.png"/>
                    <pic:cNvPicPr preferRelativeResize="0"/>
                  </pic:nvPicPr>
                  <pic:blipFill>
                    <a:blip r:embed="rId30"/>
                    <a:srcRect b="0" l="0" r="0" t="0"/>
                    <a:stretch>
                      <a:fillRect/>
                    </a:stretch>
                  </pic:blipFill>
                  <pic:spPr>
                    <a:xfrm>
                      <a:off x="0" y="0"/>
                      <a:ext cx="573405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ind w:left="0" w:firstLine="0"/>
        <w:rPr/>
      </w:pPr>
      <w:r w:rsidDel="00000000" w:rsidR="00000000" w:rsidRPr="00000000">
        <w:rPr/>
        <w:drawing>
          <wp:inline distB="114300" distT="114300" distL="114300" distR="114300">
            <wp:extent cx="5734050" cy="4445000"/>
            <wp:effectExtent b="0" l="0" r="0" t="0"/>
            <wp:docPr id="9" name="image4.png"/>
            <a:graphic>
              <a:graphicData uri="http://schemas.openxmlformats.org/drawingml/2006/picture">
                <pic:pic>
                  <pic:nvPicPr>
                    <pic:cNvPr id="0" name="image4.png"/>
                    <pic:cNvPicPr preferRelativeResize="0"/>
                  </pic:nvPicPr>
                  <pic:blipFill>
                    <a:blip r:embed="rId31"/>
                    <a:srcRect b="0" l="0" r="0" t="0"/>
                    <a:stretch>
                      <a:fillRect/>
                    </a:stretch>
                  </pic:blipFill>
                  <pic:spPr>
                    <a:xfrm>
                      <a:off x="0" y="0"/>
                      <a:ext cx="5734050" cy="444500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ind w:left="0" w:firstLine="0"/>
        <w:rPr/>
      </w:pPr>
      <w:r w:rsidDel="00000000" w:rsidR="00000000" w:rsidRPr="00000000">
        <w:rPr/>
        <w:drawing>
          <wp:inline distB="114300" distT="114300" distL="114300" distR="114300">
            <wp:extent cx="5734050" cy="2219325"/>
            <wp:effectExtent b="0" l="0" r="0" t="0"/>
            <wp:docPr id="4" name="image7.png"/>
            <a:graphic>
              <a:graphicData uri="http://schemas.openxmlformats.org/drawingml/2006/picture">
                <pic:pic>
                  <pic:nvPicPr>
                    <pic:cNvPr id="0" name="image7.png"/>
                    <pic:cNvPicPr preferRelativeResize="0"/>
                  </pic:nvPicPr>
                  <pic:blipFill>
                    <a:blip r:embed="rId32"/>
                    <a:srcRect b="44523" l="0" r="0" t="0"/>
                    <a:stretch>
                      <a:fillRect/>
                    </a:stretch>
                  </pic:blipFill>
                  <pic:spPr>
                    <a:xfrm>
                      <a:off x="0" y="0"/>
                      <a:ext cx="5734050" cy="2219325"/>
                    </a:xfrm>
                    <a:prstGeom prst="rect"/>
                    <a:ln/>
                  </pic:spPr>
                </pic:pic>
              </a:graphicData>
            </a:graphic>
          </wp:inline>
        </w:drawing>
      </w:r>
      <w:r w:rsidDel="00000000" w:rsidR="00000000" w:rsidRPr="00000000">
        <w:rPr>
          <w:rtl w:val="0"/>
        </w:rPr>
      </w:r>
    </w:p>
    <w:sectPr>
      <w:headerReference r:id="rId33" w:type="default"/>
      <w:footerReference r:id="rId34"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A">
    <w:pPr>
      <w:jc w:val="right"/>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9">
    <w:pPr>
      <w:rPr/>
    </w:pPr>
    <w:r w:rsidDel="00000000" w:rsidR="00000000" w:rsidRPr="00000000">
      <w:rPr>
        <w:rtl w:val="0"/>
      </w:rPr>
      <w:t xml:space="preserve">ECAD6006</w:t>
      <w:tab/>
      <w:tab/>
      <w:tab/>
      <w:tab/>
      <w:tab/>
      <w:tab/>
      <w:tab/>
      <w:tab/>
      <w:t xml:space="preserve">Student Number 1702088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learnwelsh.cymru/media/6479/brochure-heb-cyrsiau.pdf" TargetMode="External"/><Relationship Id="rId22" Type="http://schemas.openxmlformats.org/officeDocument/2006/relationships/image" Target="media/image2.png"/><Relationship Id="rId21" Type="http://schemas.openxmlformats.org/officeDocument/2006/relationships/hyperlink" Target="https://hwb.gov.wales/storage/19bc948b-8a3f-41e0-944a-7bf2cadf7d18/professional-standards-for-teaching-and-leadership-interactive-pdf-for-pc.pdf" TargetMode="External"/><Relationship Id="rId24" Type="http://schemas.openxmlformats.org/officeDocument/2006/relationships/image" Target="media/image10.jpg"/><Relationship Id="rId23"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denbighshire.gov.uk/en/employee/employee-development/learning-welsh/welsh-language-skills-framework.aspx" TargetMode="External"/><Relationship Id="rId26" Type="http://schemas.openxmlformats.org/officeDocument/2006/relationships/image" Target="media/image6.png"/><Relationship Id="rId25" Type="http://schemas.openxmlformats.org/officeDocument/2006/relationships/image" Target="media/image3.png"/><Relationship Id="rId28" Type="http://schemas.openxmlformats.org/officeDocument/2006/relationships/image" Target="media/image5.png"/><Relationship Id="rId27" Type="http://schemas.openxmlformats.org/officeDocument/2006/relationships/image" Target="media/image9.png"/><Relationship Id="rId5" Type="http://schemas.openxmlformats.org/officeDocument/2006/relationships/styles" Target="styles.xml"/><Relationship Id="rId6" Type="http://schemas.openxmlformats.org/officeDocument/2006/relationships/hyperlink" Target="https://altissia.org/music-as-an-effective-tool-for-learning-languages/" TargetMode="External"/><Relationship Id="rId29" Type="http://schemas.openxmlformats.org/officeDocument/2006/relationships/image" Target="media/image8.png"/><Relationship Id="rId7" Type="http://schemas.openxmlformats.org/officeDocument/2006/relationships/hyperlink" Target="https://www.amazon.com/PECS-Communication-Picture-Exchange-System/dp/B0019CXM7G" TargetMode="External"/><Relationship Id="rId8" Type="http://schemas.openxmlformats.org/officeDocument/2006/relationships/hyperlink" Target="https://www.youtube.com/watch?v=x-gpFgtXCF4" TargetMode="External"/><Relationship Id="rId31" Type="http://schemas.openxmlformats.org/officeDocument/2006/relationships/image" Target="media/image4.png"/><Relationship Id="rId30" Type="http://schemas.openxmlformats.org/officeDocument/2006/relationships/image" Target="media/image11.png"/><Relationship Id="rId11" Type="http://schemas.openxmlformats.org/officeDocument/2006/relationships/hyperlink" Target="https://www.estyn.gov.wales/effective-practice/promoting-use-welsh-language" TargetMode="External"/><Relationship Id="rId33" Type="http://schemas.openxmlformats.org/officeDocument/2006/relationships/header" Target="header1.xml"/><Relationship Id="rId10" Type="http://schemas.openxmlformats.org/officeDocument/2006/relationships/hyperlink" Target="https://dera.ioe.ac.uk/22165/2/150225-successful-futures-en_Redacted.pdf" TargetMode="External"/><Relationship Id="rId32" Type="http://schemas.openxmlformats.org/officeDocument/2006/relationships/image" Target="media/image7.png"/><Relationship Id="rId13" Type="http://schemas.openxmlformats.org/officeDocument/2006/relationships/hyperlink" Target="http://tre-uchaf-primary-school1.j2webby.cm/?page_id=690" TargetMode="External"/><Relationship Id="rId12" Type="http://schemas.openxmlformats.org/officeDocument/2006/relationships/hyperlink" Target="https://hwb.gov.wales/networks/492c2472-965f-4fb2-b74b-5ab175facd73/overview" TargetMode="External"/><Relationship Id="rId34" Type="http://schemas.openxmlformats.org/officeDocument/2006/relationships/footer" Target="footer1.xml"/><Relationship Id="rId15" Type="http://schemas.openxmlformats.org/officeDocument/2006/relationships/hyperlink" Target="http://tre-uchaf-primary-school1.j2webby.cm/?page_id=690" TargetMode="External"/><Relationship Id="rId14" Type="http://schemas.openxmlformats.org/officeDocument/2006/relationships/hyperlink" Target="http://tre-uchaf-primary-school1.j2webby.cm/?page_id=690" TargetMode="External"/><Relationship Id="rId17" Type="http://schemas.openxmlformats.org/officeDocument/2006/relationships/hyperlink" Target="https://www.twinkl.co.uk/resource/wl-l-015-shwmae-sumae-day-simple-conversation-cards-welsh" TargetMode="External"/><Relationship Id="rId16" Type="http://schemas.openxmlformats.org/officeDocument/2006/relationships/hyperlink" Target="https://www.twinkl.co.uk/resource/wl-l-539-ffram-ysgrifennu-amdanaf-i-pecyn-fframiau-ysgrifennu-welsh-cymraeg" TargetMode="External"/><Relationship Id="rId19" Type="http://schemas.openxmlformats.org/officeDocument/2006/relationships/hyperlink" Target="https://hwb.gov.wales/professional-development/welsh-language-practitioner-training" TargetMode="External"/><Relationship Id="rId18" Type="http://schemas.openxmlformats.org/officeDocument/2006/relationships/hyperlink" Target="https://gov.wales/sites/default/files/publications/2019-06/welsh-language-competency-framework-for-education-practition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