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bmp" ContentType="image/bmp"/>
  <Default Extension="emf" ContentType="image/x-emf"/>
  <Default Extension="wmf" ContentType="image/x-wmf"/>
  <Default Extension="gif" ContentType="image/gif"/>
  <Default Extension="ico" ContentType="image/x-icon"/>
  <Default Extension="tif" ContentType="image/tiff"/>
  <Default Extension="tiff" ContentType="image/tiff"/>
  <Default Extension="jpeg" ContentType="image/jpeg"/>
  <Default Extension="jpg" ContentType="image/jpeg"/>
  <Default Extension="svg" ContentType="image/svg+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5.xml" ContentType="application/vnd.openxmlformats-officedocument.wordprocessingml.footer+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Name -Clara Maria Barna </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Student Number - 1908330</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Programme- BA (HONS) Leadership and Management Skills for Workplace </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US"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Module- Developing Relationship and Workplace achievments (octomber 2021)</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Module code -BMSW5102</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Module Coordinator- MD Kalam </w:t>
      </w:r>
    </w:p>
    <w:p>
      <w:pPr>
        <w:bidi w:val="false"/>
        <w:spacing w:before="240" w:after="0" w:line="276" w:lineRule="auto"/>
        <w:ind w:left="0" w:right="0" w:firstLine="0"/>
        <w:jc w:val="center"/>
        <w:rPr>
          <w:rFonts w:ascii="Times New Roman" w:hAnsi="Times New Roman" w:eastAsia="Times New Roman" w:cs="Arial"/>
          <w:b/>
          <w:bCs/>
          <w:i w:val="0"/>
          <w:iCs/>
          <w:strike w:val="0"/>
          <w:dstrike w:val="0"/>
          <w:color w:val="000000"/>
          <w:sz w:val="32"/>
          <w:szCs w:val="24"/>
          <w:vertAlign w:val="baseline"/>
          <w:rtl w:val="0"/>
          <w:lang w:val="en-GB" w:eastAsia="en-US" w:bidi="ar-SA"/>
        </w:rPr>
      </w:pPr>
      <w:r>
        <w:rPr>
          <w:rFonts w:ascii="Times New Roman" w:hAnsi="Times New Roman" w:eastAsia="Times New Roman" w:cs="Arial"/>
          <w:b/>
          <w:bCs/>
          <w:i w:val="0"/>
          <w:iCs/>
          <w:strike w:val="0"/>
          <w:dstrike w:val="0"/>
          <w:color w:val="000000"/>
          <w:sz w:val="32"/>
          <w:szCs w:val="24"/>
          <w:vertAlign w:val="baseline"/>
          <w:rtl w:val="0"/>
          <w:lang w:val="en-GB" w:eastAsia="en-US" w:bidi="ar-SA"/>
        </w:rPr>
        <w:t xml:space="preserve">Internal Verifier - DR. Nandish Patel  </w:t>
      </w: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r>
        <w:rPr>
          <w:rFonts w:ascii="Times New Roman" w:hAnsi="Times New Roman" w:eastAsia="Times New Roman" w:cs="Times New Roman"/>
          <w:b/>
          <w:bCs/>
          <w:i w:val="0"/>
          <w:iCs/>
          <w:strike w:val="0"/>
          <w:dstrike w:val="0"/>
          <w:color w:val="000000"/>
          <w:sz w:val="32"/>
          <w:szCs w:val="24"/>
          <w:vertAlign w:val="baseline"/>
          <w:rtl w:val="0"/>
          <w:lang w:val="en-US" w:eastAsia="en-US" w:bidi="ar-SA"/>
        </w:rPr>
        <w:t xml:space="preserve">PROJECT MANAGEMENT</w:t>
      </w:r>
    </w:p>
    <w:p>
      <w:pPr>
        <w:bidi w:val="false"/>
        <w:spacing w:before="240" w:after="0" w:line="276" w:lineRule="auto"/>
        <w:ind w:left="0" w:right="0" w:firstLine="0"/>
        <w:jc w:val="left"/>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left"/>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left"/>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left"/>
        <w:rPr>
          <w:rFonts w:ascii="Times New Roman" w:hAnsi="Times New Roman" w:eastAsia="Times New Roman" w:cs="Arial"/>
          <w:b/>
          <w:bCs/>
          <w:i w:val="0"/>
          <w:iCs/>
          <w:strike w:val="0"/>
          <w:dstrike w:val="0"/>
          <w:color w:val="000000"/>
          <w:sz w:val="32"/>
          <w:szCs w:val="24"/>
          <w:vertAlign w:val="baseline"/>
          <w:rtl w:val="0"/>
          <w:lang w:val="en-US" w:eastAsia="en-US" w:bidi="ar-SA"/>
        </w:rPr>
      </w:pPr>
    </w:p>
    <w:p>
      <w:pPr>
        <w:bidi w:val="false"/>
        <w:spacing w:before="240" w:after="0" w:line="360" w:lineRule="auto"/>
        <w:ind w:left="0" w:right="0" w:firstLine="0"/>
        <w:jc w:val="center"/>
        <w:rPr>
          <w:rFonts w:ascii="Times New Roman" w:hAnsi="Times New Roman" w:eastAsia="Times New Roman" w:cs="Times New Roman"/>
          <w:b/>
          <w:bCs/>
          <w:i w:val="0"/>
          <w:iCs w:val="0"/>
          <w:strike w:val="0"/>
          <w:dstrike w:val="0"/>
          <w:color w:val="000000"/>
          <w:sz w:val="28"/>
          <w:szCs w:val="28"/>
          <w:vertAlign w:val="baseline"/>
          <w:rtl w:val="0"/>
          <w:lang w:val="en-US" w:eastAsia="en-US" w:bidi="ar-SA"/>
        </w:rPr>
      </w:pPr>
      <w:r>
        <w:rPr>
          <w:rFonts w:ascii="Times New Roman" w:hAnsi="Times New Roman" w:eastAsia="Times New Roman" w:cs="Times New Roman"/>
          <w:b/>
          <w:bCs/>
          <w:i w:val="0"/>
          <w:iCs w:val="0"/>
          <w:strike w:val="0"/>
          <w:dstrike w:val="0"/>
          <w:color w:val="000000"/>
          <w:sz w:val="28"/>
          <w:szCs w:val="28"/>
          <w:vertAlign w:val="baseline"/>
          <w:rtl w:val="0"/>
          <w:lang w:val="en-US" w:eastAsia="en-US" w:bidi="ar-SA"/>
        </w:rPr>
        <w:t xml:space="preserve">Executive Summary</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FedEx provide a good manner of working environment in the respected sector. The company always focus on the specific Potential benefits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and </w:t>
      </w: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Professional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Development while doing they business in the respected field to get the maximum price of profit from the respected activity in the market and always ahead of its rival industry to get optimizing factor during the then manufacturing process. That allows a worker to adopt this type of change according to the demand of time for the potential benefit of the institution.</w:t>
      </w:r>
    </w:p>
    <w:p>
      <w:pPr>
        <w:bidi w:val="false"/>
        <w:spacing w:before="240" w:after="0" w:line="276" w:lineRule="auto"/>
        <w:ind w:left="0" w:right="0" w:firstLine="0"/>
        <w:jc w:val="center"/>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p>
    <w:p>
      <w:pPr>
        <w:bidi w:val="false"/>
        <w:spacing w:before="240" w:after="0" w:line="276" w:lineRule="auto"/>
        <w:ind w:left="0" w:right="0" w:firstLine="0"/>
        <w:jc w:val="left"/>
        <w:rPr>
          <w:rFonts w:ascii="Times New Roman" w:hAnsi="Times New Roman" w:eastAsia="Times New Roman" w:cs="Times New Roman"/>
          <w:b/>
          <w:bCs/>
          <w:i w:val="0"/>
          <w:iCs/>
          <w:strike w:val="0"/>
          <w:dstrike w:val="0"/>
          <w:color w:val="000000"/>
          <w:sz w:val="32"/>
          <w:szCs w:val="24"/>
          <w:vertAlign w:val="baseline"/>
          <w:rtl w:val="0"/>
          <w:lang w:val="en-US" w:eastAsia="en-US" w:bidi="ar-SA"/>
        </w:rPr>
      </w:pPr>
      <w:r>
        <w:rPr>
          <w:rFonts w:ascii="Times New Roman" w:hAnsi="Times New Roman" w:eastAsia="Times New Roman" w:cs="Times New Roman"/>
          <w:b/>
          <w:bCs/>
          <w:i w:val="0"/>
          <w:iCs/>
          <w:strike w:val="0"/>
          <w:dstrike w:val="0"/>
          <w:color w:val="000000"/>
          <w:sz w:val="32"/>
          <w:szCs w:val="24"/>
          <w:vertAlign w:val="baseline"/>
          <w:rtl w:val="0"/>
          <w:lang w:val="en-US" w:eastAsia="en-US" w:bidi="ar-SA"/>
        </w:rPr>
        <w:br w:type="page"/>
      </w:r>
    </w:p>
    <w:p>
      <w:pPr>
        <w:bidi w:val="false"/>
        <w:spacing w:before="240" w:after="0" w:line="259" w:lineRule="auto"/>
        <w:ind w:left="0" w:right="0" w:firstLine="0"/>
        <w:jc w:val="center"/>
        <w:rPr>
          <w:rFonts w:ascii="Times New Roman" w:hAnsi="Times New Roman" w:eastAsia="Times New Roman" w:cs="Times New Roman"/>
          <w:b/>
          <w:bCs/>
          <w:i w:val="0"/>
          <w:iCs w:val="0"/>
          <w:strike w:val="0"/>
          <w:dstrike w:val="0"/>
          <w:color w:val="000000"/>
          <w:sz w:val="28"/>
          <w:szCs w:val="28"/>
          <w:vertAlign w:val="baseline"/>
          <w:rtl w:val="0"/>
          <w:lang w:val="en-US" w:eastAsia="en-US" w:bidi="ar-SA"/>
        </w:rPr>
      </w:pPr>
      <w:r>
        <w:rPr>
          <w:rFonts w:ascii="Times New Roman" w:hAnsi="Times New Roman" w:eastAsia="Times New Roman" w:cs="Times New Roman"/>
          <w:b/>
          <w:bCs/>
          <w:i w:val="0"/>
          <w:iCs w:val="0"/>
          <w:strike w:val="0"/>
          <w:dstrike w:val="0"/>
          <w:color w:val="000000"/>
          <w:sz w:val="28"/>
          <w:szCs w:val="28"/>
          <w:vertAlign w:val="baseline"/>
          <w:rtl w:val="0"/>
          <w:lang w:val="en-US" w:eastAsia="en-US" w:bidi="ar-SA"/>
        </w:rPr>
        <w:t xml:space="preserve">Table of Contents</w:t>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Times New Roman" w:hAnsi="Times New Roman" w:eastAsia="Times New Roman" w:cs="Times New Roman"/>
          <w:b/>
          <w:bCs/>
          <w:i w:val="0"/>
          <w:iCs w:val="0"/>
          <w:strike w:val="0"/>
          <w:dstrike w:val="0"/>
          <w:color w:val="000000"/>
          <w:sz w:val="24"/>
          <w:szCs w:val="24"/>
          <w:vertAlign w:val="baseline"/>
          <w:rtl w:val="0"/>
          <w:lang w:val="en-US" w:eastAsia="en-US" w:bidi="ar-SA"/>
        </w:rPr>
        <w:t xml:space="preserve"> TOC \o "1-3" \h \z \u </w:t>
      </w: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"_Toc91767780"</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GB" w:eastAsia="en-US" w:bidi="ar-SA"/>
        </w:rPr>
        <w:t xml:space="preserve">1.0 Introduction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_Toc91767780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4</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"_Toc91767781"</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2.0 Potential benefits to the organization of developing individuals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_Toc91767781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4</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"_Toc91767782"</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3.0 Professional Development Plan for Managing Individual’s Expectations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_Toc91767782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5</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"_Toc91767783"</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4.0 Critically Evaluate Development Vehicles of Organization for Development Needs of the Individual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_Toc91767783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6</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"_Toc91767784"</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GB" w:eastAsia="en-US" w:bidi="ar-SA"/>
        </w:rPr>
        <w:t xml:space="preserve">5.0 Development Plan for Individuals in the Organization to enhance management of performance</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_Toc91767784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9</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"_Toc91767785"</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6.0 Conclusion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_Toc91767785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12</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10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IN" w:eastAsia="en-IN" w:bidi="ar-SA"/>
        </w:rPr>
      </w:pP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\l "_Toc91767786"</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Reference</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ab/>
        <w:t xml:space="preserv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instrText xml:space="preserve"> PAGEREF _Toc91767786 \h </w:instrTex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13</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fldChar w:fldCharType="end"/>
      </w:r>
      <w:r>
        <w:rPr>
          <w:rFonts w:ascii="Arial" w:hAnsi="Arial" w:eastAsia="Arial" w:cs="Arial"/>
          <w:b w:val="0"/>
          <w:bCs w:val="0"/>
          <w:i w:val="0"/>
          <w:iCs w:val="0"/>
          <w:strike w:val="0"/>
          <w:dstrike w:val="0"/>
          <w:sz w:val="22"/>
          <w:szCs w:val="22"/>
          <w:vertAlign w:val="baseline"/>
          <w:rtl w:val="0"/>
          <w:lang w:val="en-US" w:eastAsia="en-US" w:bidi="ar-SA"/>
        </w:rPr>
        <w:fldChar w:fldCharType="end"/>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p>
    <w:p>
      <w:pPr>
        <w:bidi w:val="false"/>
        <w:spacing w:before="240" w:after="0" w:line="360" w:lineRule="auto"/>
        <w:ind w:left="0" w:right="0" w:firstLine="0"/>
        <w:jc w:val="both"/>
        <w:rPr>
          <w:rFonts w:ascii="Times New Roman" w:hAnsi="Times New Roman" w:eastAsia="Times New Roman" w:cs="Times New Roman"/>
          <w:b/>
          <w:bCs/>
          <w:i w:val="0"/>
          <w:iCs/>
          <w:strike w:val="0"/>
          <w:dstrike w:val="0"/>
          <w:color w:val="000000"/>
          <w:sz w:val="24"/>
          <w:szCs w:val="24"/>
          <w:vertAlign w:val="baseline"/>
          <w:rtl w:val="0"/>
          <w:lang w:val="en-US" w:eastAsia="en-US" w:bidi="ar-SA"/>
        </w:rPr>
      </w:pPr>
    </w:p>
    <w:p>
      <w:pPr>
        <w:bidi w:val="false"/>
        <w:spacing w:before="240" w:after="0" w:line="360" w:lineRule="auto"/>
        <w:ind w:left="0" w:right="0" w:firstLine="0"/>
        <w:jc w:val="both"/>
        <w:rPr>
          <w:rFonts w:ascii="Times New Roman" w:hAnsi="Times New Roman" w:eastAsia="Times New Roman" w:cs="Times New Roman"/>
          <w:b/>
          <w:bCs/>
          <w:i w:val="0"/>
          <w:iCs/>
          <w:strike w:val="0"/>
          <w:dstrike w:val="0"/>
          <w:color w:val="000000"/>
          <w:sz w:val="24"/>
          <w:szCs w:val="24"/>
          <w:vertAlign w:val="baseline"/>
          <w:rtl w:val="0"/>
          <w:lang w:val="en-US" w:eastAsia="en-US" w:bidi="ar-SA"/>
        </w:rPr>
      </w:pPr>
      <w:r>
        <w:rPr>
          <w:rFonts w:ascii="Times New Roman" w:hAnsi="Times New Roman" w:eastAsia="Times New Roman" w:cs="Times New Roman"/>
          <w:b/>
          <w:bCs/>
          <w:i w:val="0"/>
          <w:iCs/>
          <w:strike w:val="0"/>
          <w:dstrike w:val="0"/>
          <w:color w:val="000000"/>
          <w:sz w:val="24"/>
          <w:szCs w:val="24"/>
          <w:vertAlign w:val="baseline"/>
          <w:rtl w:val="0"/>
          <w:lang w:val="en-US" w:eastAsia="en-US" w:bidi="ar-SA"/>
        </w:rPr>
        <w:br w:type="page"/>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28"/>
          <w:szCs w:val="40"/>
          <w:vertAlign w:val="baseline"/>
          <w:rtl w:val="0"/>
          <w:lang w:val="en-GB"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GB" w:eastAsia="en-US" w:bidi="ar-SA"/>
        </w:rPr>
        <w:t xml:space="preserve">1.0 Introduction</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The report has significantly focused on the potential benefits of FedEx, UK. The transportation industry of the UK has been evolving in recent years, and the company FEDEX needs to implement new strategies to increase its target market, eventually increasing sales. In 2018, FedEx was declared as one the best companies by Fortune Magazine, but in 2020, the company faced serious consequences, and the company has been playing to optimize its operations to meet customers’ expectations. This report aims to focus on strategies and models that need to be focused on particular states, and other factors, which need to be considered to move the business into different dimensions. </w:t>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32"/>
          <w:szCs w:val="40"/>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t xml:space="preserve">2.0 Potential benefits to the organization of developing individuals</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In 2018 FORTUNE Magazine announced that the FedEx corporation has been selected as the best company to work and also from the global research it has been justified a fantastic atmosphere to work in. This list was prepared by the more than 50 factors to work in the organization for the various kind of employees. From the survey, it is found that around 87% of the workers agree with this data of survey and they happily approve that this is one of the great workplaces for an individual to gain different kinds of experience, feelings and learnings from the particular job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Aseri, 2021)</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This company is adaptable in a manner to the latest kind of technologies and method in the present situation of time by providing the proper development and training for a firm which can change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the outfit of th</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e specific company. By adopting this factor the company later its structural management in the particular sector of business. That allows a worker to adopt this type of change according to the demand of time for the potential benefit of the institution.</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After providing the quality of training in the organization to the employees act as to keep the specific firm updated according to the demand of the market as the customer asked from the particular company and if they fulfil the need of the client then the company will surely get the potential benefit from the individual employee`s effort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Etareri, 2021)</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This organization gives a great level of services to their customers because the company is aware of the battle for the business share. This process is totally based on the respected employees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working management to the customers or buyer and also the most efficient form of supply chain with the highest values of the client.</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This firm is always motivated and engages the factor of workforce who enjoy a better work satisfaction along with higher morale and motivation.This firm always looks upon the risk management factors in such manners as the serious and so crucial topic which include diversity and sexual harassment among their management.Sometimes the company have invested a good capital amount on the interns for the skill, training and working knowledge purpose. That is why the company decided to do so the worker will work according to work of the training session. So the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company decreases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the turnover amount of the employee</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(Gaikhorst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2019)</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By this stunt of the particular company, experts feel that this will help the organization to retain skilled workers and as result, it save the money of management.</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One of the great opportunities for the potential to be tied earned by the company is that the company is aware that factors of training help the internal promotion of a particular company in the management. That is proof as to the “cost-effective” resolution in this subject, during the hiring process of individual talent acts as an expensive affair for the business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Chen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2021)</w:t>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t xml:space="preserve">3.0 Professional Development Plan for Managing Individual’s Expectations</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 professional evolution strategy for setting the specific goal, competency development, the accomplishment of a particular staff member accomplishment and getting skilled worker for the suitable e job in the respected position of the company. If a manager is working closely and monitors every step of each worker inside the organization and support them in need also help t create the development strategy for the management</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(Koonce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2019)</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After dealing with this kind of process relating to the relationship between employee and manager makes a good environment for the company culture and as result, the company will fulfil its goal according to its expectation.</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This process is start with the joining with new member’s arrival in the respected team of management. This process is frequently received in the manner of discussion between the supervisor and staff member to the end of the performance at the end of every period of the year.</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The company have to track the development through various kind of accomplish in the organization faction during the manufacturing process. If the personnel feedback and comment from the particular customer will help the company to accord as the demand requires from the buyers if they fail to do so then the other company will take the advantage of it and it will prove the loss factor of the company perspective.When the crucial phase of the company comer win the tough competition in the market from the rivals of the company career goals is very important expe4ct of the employees and as well for the whole team member which consists of order, manger, and management department this whole sum upstream the environment of development in the respected</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w:t>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32"/>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t xml:space="preserve">4.0 Critically Evaluate Development Vehicles of Organization for Development Needs of the Individual</w:t>
      </w: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Theories for professional development of employees</w:t>
      </w: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Theory of Social Learning</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It needs to be highlighted that the theory of social learning highlights the importance of social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within any organization all across the globe. This theory also suggests that social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of human beings are extensively learnt by imitating and observing the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of other human beings. </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drawing>
          <wp:inline>
            <wp:extent cx="5189516" cy="2149433"/>
            <wp:docPr id="1" name="Picture 1"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
                    <a:srcRect/>
                    <a:stretch>
                      <a:fillRect/>
                    </a:stretch>
                  </pic:blipFill>
                  <pic:spPr bwMode="auto">
                    <a:xfrm>
                      <a:off x="0" y="0"/>
                      <a:ext cx="5189516" cy="2149433"/>
                    </a:xfrm>
                    <a:prstGeom prst="rect">
                      <a:avLst/>
                    </a:prstGeom>
                  </pic:spPr>
                </pic:pic>
              </a:graphicData>
            </a:graphic>
          </wp:inline>
        </w:drawing>
      </w:r>
    </w:p>
    <w:p>
      <w:pPr>
        <w:bidi w:val="false"/>
        <w:spacing w:before="24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Figure 4.1</w:t>
      </w: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 The</w:t>
      </w: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 theory of social learning</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(Source: VirTra Inc, 2019)</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There are some key components of this theory which are highlighted in the below section (referred to figure 4.1).</w:t>
      </w:r>
    </w:p>
    <w:p>
      <w:pPr>
        <w:numPr>
          <w:ilvl w:val="0"/>
          <w:numId w:val="2"/>
        </w:numPr>
        <w:bidi w:val="false"/>
        <w:spacing w:before="240" w:after="0" w:line="360" w:lineRule="auto"/>
        <w:ind w:left="720" w:right="0" w:hanging="36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Attention: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This factor of the social learning theory highlights the degree by which human beings observe other human beings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It needs to be highlighted that human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must be grabbed before all those can be imitated. Considering the total number of human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that people generally observe on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 daily</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basis are crucial in terms of understanding how human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influence other human beings (McLeod, 2016). </w:t>
      </w:r>
    </w:p>
    <w:p>
      <w:pPr>
        <w:numPr>
          <w:ilvl w:val="0"/>
          <w:numId w:val="2"/>
        </w:numPr>
        <w:bidi w:val="false"/>
        <w:spacing w:before="240" w:after="0" w:line="360" w:lineRule="auto"/>
        <w:ind w:left="720" w:right="0" w:hanging="36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Retention: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This section of the social learning theory highlights how the common people remember the noticed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It needs to be highlighted that the common human being and the employees working within an organization cannot perform all the noticed behaviors unless they do not remember them</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(Arasanmi and Krishna, 2019)</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Therefore, it can be said that social learning is not an immediate response, and this is the reason that retention is required. </w:t>
      </w:r>
    </w:p>
    <w:p>
      <w:pPr>
        <w:numPr>
          <w:ilvl w:val="0"/>
          <w:numId w:val="2"/>
        </w:numPr>
        <w:bidi w:val="false"/>
        <w:spacing w:before="240" w:after="0" w:line="360" w:lineRule="auto"/>
        <w:ind w:left="720" w:right="0" w:hanging="36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Reproduction: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This section of the social learning theory highlights the potential to perform all the noticed behaviors. This is the potential of the human being to reproduce all the observed behaviors. Furthermore, the reproduction factors of this theory influences human being’s decision to perform these behaviors. </w:t>
      </w:r>
    </w:p>
    <w:p>
      <w:pPr>
        <w:numPr>
          <w:ilvl w:val="0"/>
          <w:numId w:val="2"/>
        </w:numPr>
        <w:bidi w:val="false"/>
        <w:spacing w:before="240" w:after="0" w:line="360" w:lineRule="auto"/>
        <w:ind w:left="720" w:right="0" w:hanging="36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Motivation: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Employee motivation is the key factor behind the success of an organization. Therefore, it needs to be highlighted that keeping this factor in mind is the most important factor that every business organization all across the globe must focus on. Therefore, it can be said that keeping employees motivated can increase the productivity level of them and this also would be helpful in terms of generating much more revenue in both the short and long term (Onlinemswprograms.com, 202). </w:t>
      </w:r>
    </w:p>
    <w:p>
      <w:pPr>
        <w:bidi w:val="false"/>
        <w:spacing w:before="240" w:after="0" w:line="276"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Theory of Reinforcement</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The theory of reinforcement emphasizes learning the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of a particular person and making sure that the learner repeats the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which he/she has learned for a positive outcome. Skinner, a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much</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known economist who deals in human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and is a famous economist of a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behaviorist</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management school has proposed this theory of reinforcement which says that development and training programs should be managed and aligned properly with the objectives that 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organization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has. </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Further elaborated the concept also suggests that there are various techniques available that can be brought in practices associated with development and training programs as required by the theory. Here the reward is given in different forms such as bonus, salary, awarding the person with a certificate, promotion and so on. Awarding and giving appreciation to their work can lead to a positive outcome (Zhou,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2020). By doing this, the employee develops more interest in the work and good quality of work is produced. Employee participation is a major factor that leads to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company’s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growth so the company should keep in mind that they provide their employees with proper guidance so they know the right path to work on. There is various theory that demonstrates the importance of training and development in the workplace but taking this theory into consideration will lead to growth in employees work quality and positive outcome for the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organization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will also be generated (Gao, and Pavel, 2017).</w:t>
      </w:r>
    </w:p>
    <w:p>
      <w:pPr>
        <w:bidi w:val="false"/>
        <w:spacing w:before="240" w:after="0" w:line="360" w:lineRule="auto"/>
        <w:ind w:left="0" w:right="0" w:firstLine="0"/>
        <w:jc w:val="both"/>
        <w:rPr>
          <w:rFonts w:ascii="Arial" w:hAnsi="Arial" w:eastAsia="Arial" w:cs="Arial"/>
          <w:b w:val="0"/>
          <w:bCs w:val="0"/>
          <w:i w:val="0"/>
          <w:iCs w:val="0"/>
          <w:strike w:val="0"/>
          <w:dstrike w:val="0"/>
          <w:color w:val="000000"/>
          <w:sz w:val="22"/>
          <w:szCs w:val="22"/>
          <w:vertAlign w:val="baseline"/>
          <w:rtl w:val="0"/>
          <w:lang w:val="en-US" w:eastAsia="en-US" w:bidi="ar-SA"/>
        </w:rPr>
      </w:pP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Human Resource Management Theories</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In the organization, HR management theory has been implemented which can develop the critical areas in the organization. With an effective human resource management theory, it becomes so professional in the way to develop the organizational culture in every aspect. There are different types of human resource management theories available that can develop the strategies and with proper implementation, the transporting company can achieve huge success by developing the organizational culture and motivating the employees (van Zyl, and Rothmann, 2020). Human resources have the ability to transform the organization development in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 new</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way and figure out all problems with proper ethnicity. It is the most demanding and situational command for the employees of the organization. In an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organization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an employee always requires proper human resources support because HR management is the only leading way to mitigate any challenge which an employee is facing in the organization.</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Few types of human resource management theories are present in the organization which can develop the structure and any circumstances. The theories are like “Organizational Life Cycle Theory”, “Strategic Contingency Theory”, “General Systems Theory” and “Transaction Cost Theory”. FedEx is needed to implement the OLC theory which is considered as the “Organizational Life Cycle Theory” (Sahito, and Vaisanen, 2017). This model specially developed the organization with proper training, proper business ideas, developing and enhancing the motivation of team members and that helps to create an easy path for the employees with developmental stages. This model especially enhances the study in organizational development and growth which is requested by the employees of the organization. HR of FedEx also implements some advanced management tools which can develop the organization in every aspect. In order to manage the organization, human resources have included informal and formal employee surveys, ongoing meetings with an effective HR strategy, ongoing training which can create opportunities for the employees, customized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on boarding</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for the new hiring employees (AL-Mottahar,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2021).</w:t>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GB" w:eastAsia="en-US" w:bidi="ar-SA"/>
        </w:rPr>
        <w:t xml:space="preserve">5.0 Development Plan for Individuals in the Organization to enhance management of performance</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“Performance Development Plan”, is mainly used to improve performance of employees, and this plan also helps employees and managers to identify areas that need to be considered to achieve similar goals. This is one great way that would help a company, to measure performance, in an organisation</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Tseng and Levy, 2019</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Primarily, managers are responsible to evaluate employees' status and attitude towards the work, as well as towards the company’s growth. Businesses are complex entities, and it requires developed plans to work in an effective team, and with employees to work together. Expectations of employees might cause serious headaches for higher authorities, but with the evolution of the situation, managers need to look for innovative ways to change the workplace (Supplychain.fedex.com, 2021). Employees want to work in improved and challenging circumstances, and also want higher authorities to give them respect and trust. </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Therefore, when there is a need for formulation of innovative strategy, it sometimes becomes difficult to choose the right method or right approach to change or develop new effectiveness in business. However, to develop an organisation, the SAF method would be very helpful. </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However, to analyse the SAF model, the value chain model needs to be analysed first. This model has multiple benefits like competitive differentiation, increased efficiency, cost reduction and increased </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profitabili</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y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Li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2018</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Here, Porter’s Model would be used to analyse a company's infrastructure. </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drawing>
          <wp:inline>
            <wp:extent cx="5780809" cy="2947307"/>
            <wp:docPr id="2" name="Picture 2"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
                    <a:srcRect/>
                    <a:stretch>
                      <a:fillRect/>
                    </a:stretch>
                  </pic:blipFill>
                  <pic:spPr bwMode="auto">
                    <a:xfrm>
                      <a:off x="0" y="0"/>
                      <a:ext cx="5780809" cy="2947307"/>
                    </a:xfrm>
                    <a:prstGeom prst="rect">
                      <a:avLst/>
                    </a:prstGeom>
                  </pic:spPr>
                </pic:pic>
              </a:graphicData>
            </a:graphic>
          </wp:inline>
        </w:drawing>
      </w:r>
    </w:p>
    <w:p>
      <w:pPr>
        <w:bidi w:val="false"/>
        <w:spacing w:before="24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Figure 5.1.1: Value-Chain Model of FEDEX</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(Source: Fedex.com, 2021)</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Therefore, it could be justified that cloud computing could be more beneficial for FedEx, which would help in increasing its competitive advantage. </w:t>
      </w: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Suitability</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It is the most significant factor, and it determines a company's needs, and how a particular strategy would be beneficial for the company. The main principle is the implementation of AI technology and ML in the organization. FedEx needs to focus on digital transformation, and implement new strategies, or technologies to reduce cyber risks</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Vial, 2019</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Suitability states as identification of difficulties in the FedEx, and cyber risks have been identified as serious issues, and considering cyber risks are very important, as there is a possibility of cyber theft or breach of trade’s secrets.</w:t>
      </w: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Acceptability</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This is the most serious step, as it helps in measurement for risk and reaction of stakeholders with the implementation of ML and AI to protect its trade secrets. Digitization has taken over the world, simultaneously hackers are becoming more dangerous. In the transportation industry, there is serious competition, and none of the competitors would take any risks to make any uncertain mistakes. With the implementation of AI tools or ML, it would not only protect data, but it would also enhance its relationship with its customers</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Fountaine </w:t>
      </w:r>
      <w:r>
        <w:rPr>
          <w:rFonts w:ascii="Times New Roman" w:hAnsi="Times New Roman" w:eastAsia="Times New Roman" w:cs="Times New Roman"/>
          <w:b w:val="0"/>
          <w:bCs w:val="0"/>
          <w:i/>
          <w:iCs w:val="0"/>
          <w:strike w:val="0"/>
          <w:dstrike w:val="0"/>
          <w:color w:val="000000"/>
          <w:sz w:val="24"/>
          <w:szCs w:val="24"/>
          <w:vertAlign w:val="baseline"/>
          <w:rtl w:val="0"/>
          <w:lang w:val="en-US" w:eastAsia="en-US" w:bidi="ar-SA"/>
        </w:rPr>
        <w:t xml:space="preserve">et al.</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2019</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However, it could be estimated that the reaction of stakeholders would be positive, and it would implement training and learning classes for its employees and its managers. It would also help the company to keep its design parts as a trademark, which would attract more customers and new investors. </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drawing>
          <wp:inline>
            <wp:extent cx="4023261" cy="3477005"/>
            <wp:docPr id="3" name="Picture 3"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
                    <a:srcRect/>
                    <a:stretch>
                      <a:fillRect/>
                    </a:stretch>
                  </pic:blipFill>
                  <pic:spPr bwMode="auto">
                    <a:xfrm>
                      <a:off x="0" y="0"/>
                      <a:ext cx="4023261" cy="3477005"/>
                    </a:xfrm>
                    <a:prstGeom prst="rect">
                      <a:avLst/>
                    </a:prstGeom>
                  </pic:spPr>
                </pic:pic>
              </a:graphicData>
            </a:graphic>
          </wp:inline>
        </w:drawing>
      </w:r>
    </w:p>
    <w:p>
      <w:pPr>
        <w:bidi w:val="false"/>
        <w:spacing w:before="24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Figure 5.1.2: Diagram of the supply chain of FedEx</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(Source: Logodix.com, n.d)</w:t>
      </w: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p>
    <w:p>
      <w:pPr>
        <w:bidi w:val="false"/>
        <w:spacing w:before="240" w:after="0" w:line="360"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Feasibility</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FedEx has enough resources, and its employees have the capabilities to implement AL and ML tools, which is not just beneficial for the company, but also for its employees. Supply chain of FedEx is enhanced, and it is one of the key features of the company that help to drive new customers and analyse customer’s satisfaction. The fact is the majority of customers buy goods from online platforms, and most of them are concerned about “cyber-security”</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supplychain.fedex.com, 2021</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w:t>
      </w: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 AI and ML tools would help FEDEX, to increase the supply chain, and with the implementation of new logistic tools, would help in the transformation of the business into new dimensions. </w:t>
      </w:r>
    </w:p>
    <w:p>
      <w:pPr>
        <w:bidi w:val="false"/>
        <w:spacing w:before="24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drawing>
          <wp:inline>
            <wp:extent cx="4880758" cy="3360717"/>
            <wp:docPr id="4" name="Picture 4" title=""/>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
                    <a:srcRect/>
                    <a:stretch>
                      <a:fillRect/>
                    </a:stretch>
                  </pic:blipFill>
                  <pic:spPr bwMode="auto">
                    <a:xfrm>
                      <a:off x="0" y="0"/>
                      <a:ext cx="4880758" cy="3360717"/>
                    </a:xfrm>
                    <a:prstGeom prst="rect">
                      <a:avLst/>
                    </a:prstGeom>
                  </pic:spPr>
                </pic:pic>
              </a:graphicData>
            </a:graphic>
          </wp:inline>
        </w:drawing>
      </w:r>
    </w:p>
    <w:p>
      <w:pPr>
        <w:bidi w:val="false"/>
        <w:spacing w:before="24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GB" w:eastAsia="en-US" w:bidi="ar-SA"/>
        </w:rPr>
        <w:t xml:space="preserve">Figure 5.1.3: Framework of Value-chain of FedEx</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(Source: Supplychain, 2021)</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GB" w:eastAsia="en-US" w:bidi="ar-SA"/>
        </w:rPr>
        <w:t xml:space="preserve">Therefore, from the above diagram it could be justified that FedEx has huge connectivity, and cloud computing would be more beneficial for the organisation. </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p>
    <w:tbl>
      <w:tblPr>
        <w:tblStyle w:val="TableGrid"/>
        <w:tblW w:w="9360" w:type="dxa"/>
        <w:jc w:val="left"/>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l2br w:val="none" w:color="auto" w:sz="0" w:space="0"/>
          <w:tr2bl w:val="none" w:color="auto" w:sz="0" w:space="0"/>
        </w:tblBorders>
        <w:tblLayout w:type="fixed"/>
        <w:tblCellMar>
          <w:top w:w="0" w:type="dxa"/>
          <w:left w:w="108" w:type="dxa"/>
          <w:bottom w:w="0" w:type="dxa"/>
          <w:right w:w="108" w:type="dxa"/>
        </w:tblCellMar>
        <w:tblLook w:val="04A0" w:firstRow="1" w:lastRow="0" w:firstColumn="1" w:lastColumn="0" w:noHBand="0" w:noVBand="1"/>
      </w:tblPr>
      <w:tblGrid>
        <w:gridCol w:w="1568"/>
        <w:gridCol w:w="1072"/>
        <w:gridCol w:w="1344"/>
        <w:gridCol w:w="1344"/>
        <w:gridCol w:w="1344"/>
        <w:gridCol w:w="1344"/>
        <w:gridCol w:w="1344"/>
      </w:tblGrid>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Development Objectives</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Priority</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Activities to be Undertaken</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Resources</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Target Start Date</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Target End Date</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D9D9D9"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Criteria for Success</w:t>
            </w:r>
          </w:p>
        </w:tc>
      </w:tr>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Management</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Gaining experience in managing the budget</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Physical resource, proper training and information</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12/12/2021</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29/05/2022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 efficiency and knowledge in management skills</w:t>
            </w:r>
          </w:p>
        </w:tc>
      </w:tr>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Project Management</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Gaining experience in project management</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Training, funding, equipment</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31/12/2021</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02/08/2022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Development skills in project management</w:t>
            </w:r>
          </w:p>
        </w:tc>
      </w:tr>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Training</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Improve design skills and architecture</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Moderate education level for training</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05/08/2022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13/12/2022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Effective communication and understanding skills</w:t>
            </w:r>
          </w:p>
        </w:tc>
      </w:tr>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Professional certification</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Certify capabilities with project manager</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Proper training and development process</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23/11/2021</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04/04/2022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Knowledge development skills</w:t>
            </w:r>
          </w:p>
        </w:tc>
      </w:tr>
      <w:tr>
        <w:trPr>
          <w:cantSplit/>
          <w:tblHeader/>
          <w:jc w:val="left"/>
        </w:trPr>
        <w:tc>
          <w:tcPr>
            <w:tcW w:type="dxa" w:w="1568"/>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Leadership</w:t>
            </w:r>
          </w:p>
        </w:tc>
        <w:tc>
          <w:tcPr>
            <w:tcW w:type="dxa" w:w="1072"/>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High</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Developing strategic planning with abilities</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Proper training and skill development</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25/07/2021</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31/12/2022</w:t>
            </w:r>
          </w:p>
        </w:tc>
        <w:tc>
          <w:tcPr>
            <w:tcW w:type="dxa" w:w="1344"/>
            <w:tcBorders>
              <w:top w:val="none" w:color="auto" w:sz="0" w:space="0"/>
              <w:left w:val="none" w:color="auto" w:sz="0" w:space="0"/>
              <w:bottom w:val="none" w:color="auto" w:sz="0" w:space="0"/>
              <w:right w:val="none" w:color="auto" w:sz="0" w:space="0"/>
              <w:insideH w:val="none" w:color="auto" w:sz="0" w:space="0"/>
              <w:insideV w:val="none" w:color="auto" w:sz="0" w:space="0"/>
              <w:tl2br w:val="none" w:color="auto" w:sz="0" w:space="0"/>
              <w:tr2bl w:val="none" w:color="auto" w:sz="0" w:space="0"/>
            </w:tcBorders>
            <w:shd w:fill="FFFFCC" w:color="auto" w:val="clear"/>
            <w:tcMar>
              <w:top w:w="100" w:type="dxa"/>
              <w:left w:w="100" w:type="dxa"/>
              <w:bottom w:w="100" w:type="dxa"/>
              <w:right w:w="100" w:type="dxa"/>
            </w:tcMar>
            <w:vAlign w:val="top"/>
          </w:tcPr>
          <w:p>
            <w:pPr>
              <w:bidi w:val="false"/>
              <w:spacing w:before="0" w:after="0" w:line="24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Management quality with effective communication skill</w:t>
            </w:r>
          </w:p>
        </w:tc>
      </w:tr>
    </w:tbl>
    <w:p>
      <w:pPr>
        <w:bidi w:val="false"/>
        <w:spacing w:before="0" w:after="0" w:line="360" w:lineRule="auto"/>
        <w:ind w:left="0" w:right="0" w:firstLine="0"/>
        <w:jc w:val="cente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t xml:space="preserve">Table 5.1 Professional development plan</w:t>
      </w:r>
    </w:p>
    <w:p>
      <w:pPr>
        <w:bidi w:val="false"/>
        <w:spacing w:before="240" w:after="0" w:line="360" w:lineRule="auto"/>
        <w:ind w:left="0" w:right="0" w:firstLine="0"/>
        <w:jc w:val="cente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(Source: Self-made)</w:t>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t xml:space="preserve">6.0 Conclusion</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It can be started that employee development is considered one of the most important parts in the organization for professional development with developing activities. The developing criteria of </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the organization can seamlessly improve with various aspects and the developing need of the organization can change the area of organizational culture. With an individual development plan, the organization can develop the areas with proper aspects and it can create maps demanding situation in the organization. The requirement of professional development and personal development in the organization change the infrastructure and the hand of human resource is also more effective in this aspect.</w:t>
      </w:r>
    </w:p>
    <w:p>
      <w:pPr>
        <w:bidi w:val="false"/>
        <w:spacing w:before="240" w:after="0" w:line="276"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br w:type="page"/>
      </w:r>
    </w:p>
    <w:p>
      <w:pPr>
        <w:bidi w:val="false"/>
        <w:spacing w:before="240" w:after="120" w:line="276" w:lineRule="auto"/>
        <w:ind w:left="0" w:right="0" w:firstLine="0"/>
        <w:jc w:val="both"/>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pPr>
      <w:r>
        <w:rPr>
          <w:rFonts w:ascii="Times New Roman" w:hAnsi="Times New Roman" w:eastAsia="Times New Roman" w:cs="Times New Roman"/>
          <w:b/>
          <w:bCs w:val="0"/>
          <w:i w:val="0"/>
          <w:iCs w:val="0"/>
          <w:strike w:val="0"/>
          <w:dstrike w:val="0"/>
          <w:color w:val="000000"/>
          <w:sz w:val="28"/>
          <w:szCs w:val="40"/>
          <w:vertAlign w:val="baseline"/>
          <w:rtl w:val="0"/>
          <w:lang w:val="en-US" w:eastAsia="en-US" w:bidi="ar-SA"/>
        </w:rPr>
        <w:t xml:space="preserve">Reference</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AL-Mottahar, T.M. and Pangil, F.B., 2021. EXPLORING WAYS ON ENHANCING TRANSFER OF TRAINING: A REVIEW OF TESTED THEORIES ON TRANSFER OF TRAINING.</w:t>
      </w:r>
    </w:p>
    <w:p>
      <w:pPr>
        <w:bidi w:val="false"/>
        <w:spacing w:before="240" w:after="0" w:line="36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Arasanmi, C.N. and Krishna, A., 2019. Employer branding: perceived organisational support and employee retention–the mediating role of organisational commitment.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Industrial and Commercial Training</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Aseri, A.M., 2021. e-Commerce–Leaders and Customers.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Turkish Journal of Computer and Mathematics Education (TURCOMAT)</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12</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(6), pp.1445-1450.</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Chen, H., Liu, R., Wang, B. and Xia, Y., 2021. The Development of E-commerce in the Context of COVID-19.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BCP Business &amp; Management</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14</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pp.244-249.</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Etareri, L., A Critical Analysis on Strategic Management.</w:t>
      </w:r>
    </w:p>
    <w:p>
      <w:pPr>
        <w:bidi w:val="false"/>
        <w:spacing w:before="240" w:after="16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Fountaine, T., McCarthy, B. and Saleh, T., 2019. Building the AI-powered organization. Harvard Business Review, 97(4), pp.62-73.</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Gaikhorst, L., März, V., du Pré, R. and Geijsel, F., 2019. Workplace conditions for successful teacher professional development: School principals’ beliefs and practices.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European journal of education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54</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(4), pp.605-620.</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Gao, B. and Pavel, L., 2017. On the properties of the softmax function with application in game theory and reinforcement learning. arXiv preprint arXiv:1704.00805.</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Kendal, R.L., Boogert, N.J., Rendell, L., Laland, K.N., Webster, M. and Jones, P.L., 2018. Social learning strategies: Bridge-building between fields. Trends in cognitive sciences, 22(7), pp.651-665.</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Koonce, M., Pijanowski, J.C., Bengtson, E. and Lasater, K., 2019. Principal engagement in the professional development process.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NASSP Bulletin</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103</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(3), pp.229-252.</w:t>
      </w:r>
    </w:p>
    <w:p>
      <w:pPr>
        <w:bidi w:val="false"/>
        <w:spacing w:before="240" w:after="0" w:line="360" w:lineRule="auto"/>
        <w:ind w:left="0" w:right="0" w:firstLine="0"/>
        <w:jc w:val="left"/>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Li, J., Talari, P., Kelly, A., Latham, B., Dotson, S., Manning, K., Thornsberry, L., Swartz, C. and Williams, M.V., 2018. Interprofessional Teamwork Innovation Model (ITIM) to promote communication and patient-centred, coordinated care.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BMJ quality &amp; safety</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27</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(9), pp.700-709.</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McLeod. S. 2016. Albert Bandura's Social Learning Theory. Available at: https://www.simplypsychology.org/bandura.html</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Onlinemswprograms.com, 2021. Introduction to Social Learning Theory in Social Work. Available at:  https://www.onlinemswprograms.com/social-work/theories/social-learning-theory/</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Sahito, Z. and Vaisanen, P., 2017. The Diagonal Model of Job Satisfaction and Motivation: Extracted from the Logical Comparison of Content and Process Theories. International Journal of Higher Education, 6(3), pp.209-230.</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supplychain.fedex.com 2021, data on the company, available at: </w:t>
      </w:r>
      <w:r>
        <w:rPr>
          <w:rFonts w:ascii="Arial" w:hAnsi="Arial" w:eastAsia="Arial" w:cs="Arial"/>
          <w:b w:val="0"/>
          <w:bCs w:val="0"/>
          <w:i w:val="0"/>
          <w:iCs w:val="0"/>
          <w:strike w:val="0"/>
          <w:dstrike w:val="0"/>
          <w:sz w:val="22"/>
          <w:szCs w:val="22"/>
          <w:vertAlign w:val="baseline"/>
          <w:rtl w:val="0"/>
          <w:lang w:val="en-US" w:eastAsia="en-US" w:bidi="ar-SA"/>
        </w:rPr>
        <w:fldChar w:fldCharType="begin"/>
      </w:r>
      <w:r>
        <w:rPr>
          <w:rFonts w:ascii="Arial" w:hAnsi="Arial" w:eastAsia="Arial" w:cs="Arial"/>
          <w:b w:val="0"/>
          <w:bCs w:val="0"/>
          <w:i w:val="0"/>
          <w:iCs w:val="0"/>
          <w:strike w:val="0"/>
          <w:dstrike w:val="0"/>
          <w:sz w:val="22"/>
          <w:szCs w:val="22"/>
          <w:vertAlign w:val="baseline"/>
          <w:rtl w:val="0"/>
          <w:lang w:val="en-US" w:eastAsia="en-US" w:bidi="ar-SA"/>
        </w:rPr>
        <w:instrText xml:space="preserve">HYPERLINK "https://supplychain.fedex.com/%5baccessed" </w:instrText>
      </w:r>
      <w:r>
        <w:rPr>
          <w:rFonts w:ascii="Arial" w:hAnsi="Arial" w:eastAsia="Arial" w:cs="Arial"/>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color w:val="000000"/>
          <w:sz w:val="24"/>
          <w:szCs w:val="24"/>
          <w:u w:val="single"/>
          <w:vertAlign w:val="baseline"/>
          <w:rtl w:val="0"/>
          <w:lang w:val="en-US" w:eastAsia="en-US" w:bidi="ar-SA"/>
        </w:rPr>
        <w:t xml:space="preserve">https://supplychain.fedex.com/[accessed</w:t>
      </w:r>
      <w:r>
        <w:rPr>
          <w:rFonts w:ascii="Arial" w:hAnsi="Arial" w:eastAsia="Arial" w:cs="Arial"/>
          <w:b w:val="0"/>
          <w:bCs w:val="0"/>
          <w:i w:val="0"/>
          <w:iCs w:val="0"/>
          <w:strike w:val="0"/>
          <w:dstrike w:val="0"/>
          <w:sz w:val="22"/>
          <w:szCs w:val="22"/>
          <w:vertAlign w:val="baseline"/>
          <w:rtl w:val="0"/>
          <w:lang w:val="en-US" w:eastAsia="en-US" w:bidi="ar-SA"/>
        </w:rPr>
        <w:fldChar w:fldCharType="end"/>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on 29/12/2021]</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Tseng, S.T. and Levy, P.E., 2019. A multilevel leadership process framework of performance management.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Human Resource Management Review</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29</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(4), p.100668.</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van Zyl, L.E. and Rothmann, S., 2020. Positive Organizational Interventions: Contemporary Theories, Approaches and Applications. Frontiers in psychology, 11.</w:t>
      </w:r>
    </w:p>
    <w:p>
      <w:pPr>
        <w:bidi w:val="false"/>
        <w:spacing w:before="240" w:after="16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Vial, G., 2019. Understanding digital transformation: A review and a research agenda.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The journal of strategic information systems</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 </w:t>
      </w:r>
      <w:r>
        <w:rPr>
          <w:rFonts w:ascii="Times New Roman" w:hAnsi="Times New Roman" w:eastAsia="Times New Roman" w:cs="Times New Roman"/>
          <w:b w:val="0"/>
          <w:bCs w:val="0"/>
          <w:i/>
          <w:iCs/>
          <w:strike w:val="0"/>
          <w:dstrike w:val="0"/>
          <w:color w:val="000000"/>
          <w:sz w:val="24"/>
          <w:szCs w:val="24"/>
          <w:vertAlign w:val="baseline"/>
          <w:rtl w:val="0"/>
          <w:lang w:val="en-US" w:eastAsia="en-US" w:bidi="ar-SA"/>
        </w:rPr>
        <w:t xml:space="preserve">28</w:t>
      </w: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(2), pp.118-144.</w:t>
      </w:r>
    </w:p>
    <w:p>
      <w:pPr>
        <w:bidi w:val="false"/>
        <w:spacing w:before="240" w:after="0" w:line="360" w:lineRule="auto"/>
        <w:ind w:left="0" w:right="0" w:firstLine="0"/>
        <w:jc w:val="both"/>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pPr>
      <w:r>
        <w:rPr>
          <w:rFonts w:ascii="Times New Roman" w:hAnsi="Times New Roman" w:eastAsia="Times New Roman" w:cs="Times New Roman"/>
          <w:b w:val="0"/>
          <w:bCs w:val="0"/>
          <w:i w:val="0"/>
          <w:iCs w:val="0"/>
          <w:strike w:val="0"/>
          <w:dstrike w:val="0"/>
          <w:color w:val="000000"/>
          <w:sz w:val="24"/>
          <w:szCs w:val="24"/>
          <w:vertAlign w:val="baseline"/>
          <w:rtl w:val="0"/>
          <w:lang w:val="en-US" w:eastAsia="en-US" w:bidi="ar-SA"/>
        </w:rPr>
        <w:t xml:space="preserve">Zhou, T., Chen, M., Yang, C. and Nie, Z., 2020. Data fusion using Bayesian theory and reinforcement learning method. Science China Information Sciences, 63, pp.1-3.</w:t>
      </w:r>
    </w:p>
    <w:sectPr>
      <w:footerReference w:type="default" r:id="rId5"/>
      <w:type w:val="nextPage"/>
      <w:pgSz w:w="12240" w:h="15840"/>
      <w:pgMar w:top="1440" w:right="1440" w:bottom="1440" w:left="1440" w:header="720" w:footer="720" w:gutter="0"/>
      <w:pgBorders/>
      <w:pgNumType w:fmt="decimal"/>
      <w:cols w:equalWidth="1" w:space="0"/>
    </w:sectPr>
  </w:body>
</w:document>
</file>

<file path=word/footer5.xml><?xml version="1.0" encoding="utf-8"?>
<w:ftr xmlns:v="urn:schemas-microsoft-com:vml" xmlns:w10="urn:schemas-microsoft-com:office:word" xmlns:o="urn:schemas-microsoft-com:office:office" xmlns:ve="http://schemas.openxmlformats.org/markup-compatibility/2006" xmlns:r="http://schemas.openxmlformats.org/officeDocument/2006/relationships" xmlns:m="http://schemas.openxmlformats.org/officeDocument/2006/math" xmlns:wne="http://schemas.microsoft.com/office/word/2006/wordml" xmlns:a="http://schemas.openxmlformats.org/drawingml/2006/main" xmlns:pic="http://schemas.openxmlformats.org/drawingml/2006/picture" xmlns:wp="http://schemas.openxmlformats.org/drawingml/2006/wordprocessingDrawing" xmlns:wpc="http://schemas.microsoft.com/office/word/2010/wordprocessingCanvas"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http://schemas.openxmlformats.org/wordprocessingml/2006/main" ve:Ignorable="w14 w15 wp14">
  <w:p>
    <w:pPr>
      <w:bidi w:val="false"/>
      <w:spacing w:before="0" w:after="0" w:line="240" w:lineRule="auto"/>
      <w:ind w:left="0" w:right="0" w:firstLine="0"/>
      <w:jc w:val="right"/>
      <w:rPr>
        <w:rFonts w:ascii="Times New Roman" w:hAnsi="Times New Roman" w:eastAsia="Times New Roman" w:cs="Times New Roman"/>
        <w:b w:val="0"/>
        <w:bCs w:val="0"/>
        <w:i w:val="0"/>
        <w:iCs w:val="0"/>
        <w:strike w:val="0"/>
        <w:dstrike w:val="0"/>
        <w:sz w:val="22"/>
        <w:szCs w:val="22"/>
        <w:vertAlign w:val="baseline"/>
        <w:rtl w:val="0"/>
        <w:lang w:val="en-US" w:eastAsia="en-US" w:bidi="ar-SA"/>
      </w:rPr>
    </w:pPr>
    <w:r>
      <w:rPr>
        <w:rFonts w:ascii="Times New Roman" w:hAnsi="Times New Roman" w:eastAsia="Times New Roman" w:cs="Times New Roman"/>
        <w:b w:val="0"/>
        <w:bCs w:val="0"/>
        <w:i w:val="0"/>
        <w:iCs w:val="0"/>
        <w:strike w:val="0"/>
        <w:dstrike w:val="0"/>
        <w:sz w:val="22"/>
        <w:szCs w:val="22"/>
        <w:vertAlign w:val="baseline"/>
        <w:rtl w:val="0"/>
        <w:lang w:val="en-US" w:eastAsia="en-US" w:bidi="ar-SA"/>
      </w:rPr>
      <w:fldChar w:fldCharType="begin"/>
    </w:r>
    <w:r>
      <w:rPr>
        <w:rFonts w:ascii="Times New Roman" w:hAnsi="Times New Roman" w:eastAsia="Times New Roman" w:cs="Times New Roman"/>
        <w:b w:val="0"/>
        <w:bCs w:val="0"/>
        <w:i w:val="0"/>
        <w:iCs w:val="0"/>
        <w:strike w:val="0"/>
        <w:dstrike w:val="0"/>
        <w:sz w:val="22"/>
        <w:szCs w:val="22"/>
        <w:vertAlign w:val="baseline"/>
        <w:rtl w:val="0"/>
        <w:lang w:val="en-US" w:eastAsia="en-US" w:bidi="ar-SA"/>
      </w:rPr>
      <w:instrText xml:space="preserve"> PAGE   \* MERGEFORMAT </w:instrText>
    </w:r>
    <w:r>
      <w:rPr>
        <w:rFonts w:ascii="Times New Roman" w:hAnsi="Times New Roman" w:eastAsia="Times New Roman" w:cs="Times New Roman"/>
        <w:b w:val="0"/>
        <w:bCs w:val="0"/>
        <w:i w:val="0"/>
        <w:iCs w:val="0"/>
        <w:strike w:val="0"/>
        <w:dstrike w:val="0"/>
        <w:sz w:val="22"/>
        <w:szCs w:val="22"/>
        <w:vertAlign w:val="baseline"/>
        <w:rtl w:val="0"/>
        <w:lang w:val="en-US" w:eastAsia="en-US" w:bidi="ar-SA"/>
      </w:rPr>
      <w:fldChar w:fldCharType="separate"/>
    </w:r>
    <w:r>
      <w:rPr>
        <w:rFonts w:ascii="Times New Roman" w:hAnsi="Times New Roman" w:eastAsia="Times New Roman" w:cs="Times New Roman"/>
        <w:b w:val="0"/>
        <w:bCs w:val="0"/>
        <w:i w:val="0"/>
        <w:iCs w:val="0"/>
        <w:strike w:val="0"/>
        <w:dstrike w:val="0"/>
        <w:sz w:val="22"/>
        <w:szCs w:val="22"/>
        <w:vertAlign w:val="baseline"/>
        <w:rtl w:val="0"/>
        <w:lang w:val="en-US" w:eastAsia="en-US" w:bidi="ar-SA"/>
      </w:rPr>
      <w:t xml:space="preserve">12</w:t>
    </w:r>
    <w:r>
      <w:rPr>
        <w:rFonts w:ascii="Times New Roman" w:hAnsi="Times New Roman" w:eastAsia="Times New Roman" w:cs="Times New Roman"/>
        <w:b w:val="0"/>
        <w:bCs w:val="0"/>
        <w:i w:val="0"/>
        <w:iCs w:val="0"/>
        <w:strike w:val="0"/>
        <w:dstrike w:val="0"/>
        <w:sz w:val="22"/>
        <w:szCs w:val="22"/>
        <w:vertAlign w:val="baseline"/>
        <w:rtl w:val="0"/>
        <w:lang w:val="en-US" w:eastAsia="en-US" w:bidi="ar-SA"/>
      </w:rPr>
      <w:fldChar w:fldCharType="end"/>
    </w:r>
  </w:p>
  <w:p>
    <w:pPr>
      <w:bidi w:val="false"/>
      <w:spacing w:before="0" w:after="0" w:line="240" w:lineRule="auto"/>
      <w:ind w:left="0" w:right="0" w:firstLine="0"/>
      <w:jc w:val="left"/>
      <w:rPr>
        <w:rFonts w:ascii="Arial" w:hAnsi="Arial" w:eastAsia="Arial" w:cs="Arial"/>
        <w:b w:val="0"/>
        <w:bCs w:val="0"/>
        <w:i w:val="0"/>
        <w:iCs w:val="0"/>
        <w:strike w:val="0"/>
        <w:dstrike w:val="0"/>
        <w:sz w:val="22"/>
        <w:szCs w:val="22"/>
        <w:vertAlign w:val="baseline"/>
        <w:rtl w:val="0"/>
        <w:lang w:val="en-US" w:eastAsia="en-US" w:bidi="ar-SA"/>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3D708D"/>
    <w:lvl w:ilvl="0">
      <w:start w:val="1"/>
      <w:numFmt w:val="decimal"/>
      <w:suff w:val="tab"/>
      <w:lvlText w:val="%1."/>
      <w:pPr>
        <w:bidi w:val="false"/>
        <w:spacing w:before="0" w:after="0" w:line="240" w:lineRule="auto"/>
        <w:ind w:left="720" w:right="0" w:hanging="360"/>
        <w:jc w:val="left"/>
      </w:pPr>
      <w:rPr>
        <w:rFonts w:ascii="Arial" w:hAnsi="Arial" w:eastAsia="Arial" w:cs="Arial"/>
        <w:b/>
        <w:bCs w:val="0"/>
        <w:i w:val="0"/>
        <w:iCs w:val="0"/>
        <w:strike w:val="0"/>
        <w:dstrike w:val="0"/>
        <w:sz w:val="16"/>
        <w:szCs w:val="16"/>
        <w:vertAlign w:val="baseline"/>
        <w:rtl w:val="0"/>
        <w:lang w:val="en-US" w:eastAsia="en-US" w:bidi="ar-SA"/>
      </w:rPr>
    </w:lvl>
    <w:lvl w:ilvl="1">
      <w:start w:val="1"/>
      <w:numFmt w:val="lowerLetter"/>
      <w:suff w:val="tab"/>
      <w:lvlText w:val="%2."/>
      <w:pPr>
        <w:bidi w:val="false"/>
        <w:spacing w:before="0" w:after="0" w:line="240" w:lineRule="auto"/>
        <w:ind w:left="144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2">
      <w:start w:val="1"/>
      <w:numFmt w:val="lowerRoman"/>
      <w:suff w:val="tab"/>
      <w:lvlText w:val="%3."/>
      <w:pPr>
        <w:bidi w:val="false"/>
        <w:spacing w:before="0" w:after="0" w:line="240" w:lineRule="auto"/>
        <w:ind w:left="216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3">
      <w:start w:val="1"/>
      <w:numFmt w:val="decimal"/>
      <w:suff w:val="tab"/>
      <w:lvlText w:val="%4."/>
      <w:pPr>
        <w:bidi w:val="false"/>
        <w:spacing w:before="0" w:after="0" w:line="240" w:lineRule="auto"/>
        <w:ind w:left="288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4">
      <w:start w:val="1"/>
      <w:numFmt w:val="lowerLetter"/>
      <w:suff w:val="tab"/>
      <w:lvlText w:val="%5."/>
      <w:pPr>
        <w:bidi w:val="false"/>
        <w:spacing w:before="0" w:after="0" w:line="240" w:lineRule="auto"/>
        <w:ind w:left="360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5">
      <w:start w:val="1"/>
      <w:numFmt w:val="lowerRoman"/>
      <w:suff w:val="tab"/>
      <w:lvlText w:val="%6."/>
      <w:pPr>
        <w:bidi w:val="false"/>
        <w:spacing w:before="0" w:after="0" w:line="240" w:lineRule="auto"/>
        <w:ind w:left="432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6">
      <w:start w:val="1"/>
      <w:numFmt w:val="decimal"/>
      <w:suff w:val="tab"/>
      <w:lvlText w:val="%7."/>
      <w:pPr>
        <w:bidi w:val="false"/>
        <w:spacing w:before="0" w:after="0" w:line="240" w:lineRule="auto"/>
        <w:ind w:left="504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7">
      <w:start w:val="1"/>
      <w:numFmt w:val="lowerLetter"/>
      <w:suff w:val="tab"/>
      <w:lvlText w:val="%8."/>
      <w:pPr>
        <w:bidi w:val="false"/>
        <w:spacing w:before="0" w:after="0" w:line="240" w:lineRule="auto"/>
        <w:ind w:left="576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lvl w:ilvl="8">
      <w:start w:val="1"/>
      <w:numFmt w:val="lowerRoman"/>
      <w:suff w:val="tab"/>
      <w:lvlText w:val="%9."/>
      <w:pPr>
        <w:bidi w:val="false"/>
        <w:spacing w:before="0" w:after="0" w:line="240" w:lineRule="auto"/>
        <w:ind w:left="6480" w:right="0" w:hanging="360"/>
        <w:jc w:val="left"/>
      </w:pPr>
      <w:rPr>
        <w:rFonts w:ascii="Verdana" w:hAnsi="Verdana" w:eastAsia="Verdana" w:cs="Verdana"/>
        <w:b w:val="0"/>
        <w:bCs w:val="0"/>
        <w:i w:val="0"/>
        <w:iCs w:val="0"/>
        <w:strike w:val="0"/>
        <w:dstrike w:val="0"/>
        <w:sz w:val="16"/>
        <w:szCs w:val="16"/>
        <w:vertAlign w:val="baseline"/>
        <w:rtl w:val="0"/>
        <w:lang w:val="en-US" w:eastAsia="en-US" w:bidi="ar-SA"/>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14="http://schemas.microsoft.com/office/word/2010/wordml" xmlns:w15="http://schemas.microsoft.com/office/word/2012/wordml" xmlns:sl="http://schemas.openxmlformats.org/schemaLibrary/2006/main" xmlns:w="http://schemas.openxmlformats.org/wordprocessingml/2006/main" mc:Ignorable="w14 w15">
  <w:zoom w:val="none" w:percent="100"/>
  <w:displayBackgroundShap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Arial" w:cs="Arial"/>
        <w:b w:val="0"/>
        <w:bCs w:val="0"/>
        <w:i w:val="0"/>
        <w:iCs w:val="0"/>
        <w:strike w:val="0"/>
        <w:dstrike w:val="0"/>
        <w:sz w:val="22"/>
        <w:szCs w:val="22"/>
        <w:vertAlign w:val="baseline"/>
        <w:rtl w:val="0"/>
        <w:lang w:val="en-US" w:eastAsia="en-US" w:bidi="ar-SA"/>
      </w:rPr>
    </w:rPrDefault>
    <w:pPrDefault>
      <w:pPr>
        <w:bidi w:val="false"/>
        <w:spacing w:before="0" w:after="0" w:line="276" w:lineRule="auto"/>
        <w:ind w:left="0" w:right="0" w:firstLine="0"/>
        <w:jc w:val="left"/>
      </w:pPr>
    </w:pPrDefault>
  </w:docDefaults>
  <w:style w:type="numbering" w:default="1" w:styleId="NoList">
    <w:name w:val="No List"/>
    <w:uiPriority w:val="99"/>
    <w:semiHidden/>
    <w:unhideWhenUsed/>
  </w:style>
  <w:style w:type="paragraph" w:styleId="Normal" w:default="1">
    <w:name w:val="Normal"/>
    <w:next w:val="Normal"/>
    <w:pPr>
      <w:spacing/>
    </w:pPr>
    <w:rPr>
      <w:rFonts w:ascii="Times New Roman" w:hAnsi="Times New Roman" w:eastAsia="Times New Roman"/>
      <w:sz w:val="24"/>
      <w:szCs w:val="24"/>
      <w:lang w:val="en-US" w:eastAsia="uk-UA" w:bidi="ar-SA"/>
    </w:rPr>
  </w:style>
  <w:style w:type="character" w:styleId="DefaultParagraphFont" w:default="1">
    <w:name w:val="Default Paragraph Font"/>
    <w:semiHidden/>
    <w:unhideWhenUsed/>
    <w:rPr/>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 standalone="yes"?><Relationships xmlns="http://schemas.openxmlformats.org/package/2006/relationships"><Relationship Id="rId6" Type="http://schemas.openxmlformats.org/officeDocument/2006/relationships/styles" Target="styles.xml" /><Relationship Id="rId7" Type="http://schemas.openxmlformats.org/officeDocument/2006/relationships/settings" Target="settings.xml" /><Relationship Id="rId8" Type="http://schemas.openxmlformats.org/officeDocument/2006/relationships/theme" Target="theme/theme1.xml" /><Relationship Id="rId9" Type="http://schemas.openxmlformats.org/officeDocument/2006/relationships/numbering" Target="numbering.xml" /><Relationship Id="rId5" Type="http://schemas.openxmlformats.org/officeDocument/2006/relationships/footer" Target="footer5.xml" /><Relationship Id="rId1" Type="http://schemas.openxmlformats.org/officeDocument/2006/relationships/image" Target="media/image1.png" /><Relationship Id="rId2" Type="http://schemas.openxmlformats.org/officeDocument/2006/relationships/image" Target="media/image2.png" /><Relationship Id="rId3" Type="http://schemas.openxmlformats.org/officeDocument/2006/relationships/image" Target="media/image3.png" /><Relationship Id="rId4"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3000"/>
                <a:satMod val="102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tint val="93000"/>
                <a:shade val="98000"/>
              </a:schemeClr>
            </a:gs>
            <a:gs pos="50000">
              <a:schemeClr val="phClr">
                <a:lumMod val="103000"/>
                <a:satMod val="130000"/>
                <a:tint val="98000"/>
                <a:shade val="90000"/>
              </a:schemeClr>
            </a:gs>
            <a:gs pos="100000">
              <a:schemeClr val="phClr">
                <a:satMod val="120000"/>
                <a:shade val="63000"/>
              </a:schemeClr>
            </a:gs>
          </a:gsLst>
          <a:lin ang="5400000" scaled="0"/>
        </a:gradFill>
      </a:bgFillStyleLst>
    </a:fmtScheme>
  </a:themeElements>
  <a:objectDefaults/>
  <a:extraClrSchemeLst/>
</a:theme>
</file>

<file path=docProps/app.xml><?xml version="1.0" encoding="utf-8"?>
<Properties xmlns:vt="http://schemas.openxmlformats.org/officeDocument/2006/docPropsVTypes" xmlns="http://schemas.openxmlformats.org/officeDocument/2006/extended-properties">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