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sz w:val="72"/>
          <w:szCs w:val="72"/>
        </w:rPr>
      </w:pPr>
      <w:bookmarkStart w:colFirst="0" w:colLast="0" w:name="_heading=h.ih2zukpi57iy" w:id="0"/>
      <w:bookmarkEnd w:id="0"/>
      <w:r w:rsidDel="00000000" w:rsidR="00000000" w:rsidRPr="00000000">
        <w:rPr>
          <w:rtl w:val="0"/>
        </w:rPr>
        <w:t xml:space="preserve">                      </w:t>
      </w:r>
      <w:r w:rsidDel="00000000" w:rsidR="00000000" w:rsidRPr="00000000">
        <w:rPr>
          <w:sz w:val="72"/>
          <w:szCs w:val="72"/>
          <w:rtl w:val="0"/>
        </w:rPr>
        <w:t xml:space="preserve">  REPORT</w:t>
      </w:r>
    </w:p>
    <w:p w:rsidR="00000000" w:rsidDel="00000000" w:rsidP="00000000" w:rsidRDefault="00000000" w:rsidRPr="00000000" w14:paraId="00000002">
      <w:pPr>
        <w:rPr>
          <w:sz w:val="36"/>
          <w:szCs w:val="36"/>
        </w:rPr>
      </w:pPr>
      <w:r w:rsidDel="00000000" w:rsidR="00000000" w:rsidRPr="00000000">
        <w:rPr>
          <w:rtl w:val="0"/>
        </w:rPr>
      </w:r>
    </w:p>
    <w:p w:rsidR="00000000" w:rsidDel="00000000" w:rsidP="00000000" w:rsidRDefault="00000000" w:rsidRPr="00000000" w14:paraId="00000003">
      <w:pPr>
        <w:rPr>
          <w:sz w:val="36"/>
          <w:szCs w:val="36"/>
        </w:rPr>
      </w:pPr>
      <w:r w:rsidDel="00000000" w:rsidR="00000000" w:rsidRPr="00000000">
        <w:rPr>
          <w:rtl w:val="0"/>
        </w:rPr>
      </w:r>
    </w:p>
    <w:p w:rsidR="00000000" w:rsidDel="00000000" w:rsidP="00000000" w:rsidRDefault="00000000" w:rsidRPr="00000000" w14:paraId="00000004">
      <w:pPr>
        <w:rPr>
          <w:sz w:val="36"/>
          <w:szCs w:val="36"/>
        </w:rPr>
      </w:pPr>
      <w:r w:rsidDel="00000000" w:rsidR="00000000" w:rsidRPr="00000000">
        <w:rPr>
          <w:rtl w:val="0"/>
        </w:rPr>
      </w:r>
    </w:p>
    <w:p w:rsidR="00000000" w:rsidDel="00000000" w:rsidP="00000000" w:rsidRDefault="00000000" w:rsidRPr="00000000" w14:paraId="00000005">
      <w:pPr>
        <w:rPr>
          <w:sz w:val="36"/>
          <w:szCs w:val="36"/>
        </w:rPr>
      </w:pPr>
      <w:r w:rsidDel="00000000" w:rsidR="00000000" w:rsidRPr="00000000">
        <w:rPr>
          <w:rtl w:val="0"/>
        </w:rPr>
      </w:r>
    </w:p>
    <w:p w:rsidR="00000000" w:rsidDel="00000000" w:rsidP="00000000" w:rsidRDefault="00000000" w:rsidRPr="00000000" w14:paraId="00000006">
      <w:pPr>
        <w:rPr>
          <w:sz w:val="36"/>
          <w:szCs w:val="36"/>
        </w:rPr>
      </w:pPr>
      <w:r w:rsidDel="00000000" w:rsidR="00000000" w:rsidRPr="00000000">
        <w:rPr>
          <w:rtl w:val="0"/>
        </w:rPr>
      </w:r>
    </w:p>
    <w:p w:rsidR="00000000" w:rsidDel="00000000" w:rsidP="00000000" w:rsidRDefault="00000000" w:rsidRPr="00000000" w14:paraId="00000007">
      <w:pPr>
        <w:rPr>
          <w:sz w:val="36"/>
          <w:szCs w:val="36"/>
        </w:rPr>
      </w:pPr>
      <w:r w:rsidDel="00000000" w:rsidR="00000000" w:rsidRPr="00000000">
        <w:rPr>
          <w:sz w:val="36"/>
          <w:szCs w:val="36"/>
          <w:rtl w:val="0"/>
        </w:rPr>
        <w:t xml:space="preserve">Programme: BA (Hons) International Hotel  </w:t>
      </w:r>
    </w:p>
    <w:p w:rsidR="00000000" w:rsidDel="00000000" w:rsidP="00000000" w:rsidRDefault="00000000" w:rsidRPr="00000000" w14:paraId="00000008">
      <w:pPr>
        <w:rPr>
          <w:sz w:val="36"/>
          <w:szCs w:val="36"/>
        </w:rPr>
      </w:pPr>
      <w:r w:rsidDel="00000000" w:rsidR="00000000" w:rsidRPr="00000000">
        <w:rPr>
          <w:sz w:val="36"/>
          <w:szCs w:val="36"/>
          <w:rtl w:val="0"/>
        </w:rPr>
        <w:t xml:space="preserve">Module: Sustainable Hospitality &amp; Tourism Management  </w:t>
      </w:r>
    </w:p>
    <w:p w:rsidR="00000000" w:rsidDel="00000000" w:rsidP="00000000" w:rsidRDefault="00000000" w:rsidRPr="00000000" w14:paraId="00000009">
      <w:pPr>
        <w:rPr>
          <w:sz w:val="36"/>
          <w:szCs w:val="36"/>
        </w:rPr>
      </w:pPr>
      <w:r w:rsidDel="00000000" w:rsidR="00000000" w:rsidRPr="00000000">
        <w:rPr>
          <w:sz w:val="36"/>
          <w:szCs w:val="36"/>
          <w:rtl w:val="0"/>
        </w:rPr>
        <w:t xml:space="preserve">Module code: BMIH5006 </w:t>
      </w:r>
    </w:p>
    <w:p w:rsidR="00000000" w:rsidDel="00000000" w:rsidP="00000000" w:rsidRDefault="00000000" w:rsidRPr="00000000" w14:paraId="0000000A">
      <w:pPr>
        <w:rPr>
          <w:sz w:val="36"/>
          <w:szCs w:val="36"/>
        </w:rPr>
      </w:pPr>
      <w:r w:rsidDel="00000000" w:rsidR="00000000" w:rsidRPr="00000000">
        <w:rPr>
          <w:sz w:val="36"/>
          <w:szCs w:val="36"/>
          <w:rtl w:val="0"/>
        </w:rPr>
        <w:t xml:space="preserve">Student name: Lavinia Dumitrita Bidasca      </w:t>
      </w:r>
    </w:p>
    <w:p w:rsidR="00000000" w:rsidDel="00000000" w:rsidP="00000000" w:rsidRDefault="00000000" w:rsidRPr="00000000" w14:paraId="0000000B">
      <w:pPr>
        <w:rPr>
          <w:sz w:val="36"/>
          <w:szCs w:val="36"/>
        </w:rPr>
      </w:pPr>
      <w:r w:rsidDel="00000000" w:rsidR="00000000" w:rsidRPr="00000000">
        <w:rPr>
          <w:sz w:val="36"/>
          <w:szCs w:val="36"/>
          <w:rtl w:val="0"/>
        </w:rPr>
        <w:t xml:space="preserve">Student ID: 2240974 </w:t>
      </w:r>
    </w:p>
    <w:p w:rsidR="00000000" w:rsidDel="00000000" w:rsidP="00000000" w:rsidRDefault="00000000" w:rsidRPr="00000000" w14:paraId="0000000C">
      <w:pPr>
        <w:rPr>
          <w:sz w:val="36"/>
          <w:szCs w:val="36"/>
        </w:rPr>
      </w:pPr>
      <w:r w:rsidDel="00000000" w:rsidR="00000000" w:rsidRPr="00000000">
        <w:rPr>
          <w:sz w:val="36"/>
          <w:szCs w:val="36"/>
          <w:rtl w:val="0"/>
        </w:rPr>
        <w:t xml:space="preserve">Lecture’s name: Lisa Knight</w:t>
      </w:r>
    </w:p>
    <w:p w:rsidR="00000000" w:rsidDel="00000000" w:rsidP="00000000" w:rsidRDefault="00000000" w:rsidRPr="00000000" w14:paraId="0000000D">
      <w:pPr>
        <w:rPr>
          <w:sz w:val="36"/>
          <w:szCs w:val="36"/>
        </w:rPr>
      </w:pPr>
      <w:r w:rsidDel="00000000" w:rsidR="00000000" w:rsidRPr="00000000">
        <w:rPr>
          <w:rtl w:val="0"/>
        </w:rPr>
      </w:r>
    </w:p>
    <w:p w:rsidR="00000000" w:rsidDel="00000000" w:rsidP="00000000" w:rsidRDefault="00000000" w:rsidRPr="00000000" w14:paraId="0000000E">
      <w:pPr>
        <w:rPr>
          <w:sz w:val="36"/>
          <w:szCs w:val="36"/>
        </w:rPr>
      </w:pPr>
      <w:r w:rsidDel="00000000" w:rsidR="00000000" w:rsidRPr="00000000">
        <w:rPr>
          <w:rtl w:val="0"/>
        </w:rPr>
      </w:r>
    </w:p>
    <w:p w:rsidR="00000000" w:rsidDel="00000000" w:rsidP="00000000" w:rsidRDefault="00000000" w:rsidRPr="00000000" w14:paraId="0000000F">
      <w:pPr>
        <w:rPr>
          <w:sz w:val="36"/>
          <w:szCs w:val="36"/>
        </w:rPr>
      </w:pPr>
      <w:r w:rsidDel="00000000" w:rsidR="00000000" w:rsidRPr="00000000">
        <w:rPr>
          <w:rtl w:val="0"/>
        </w:rPr>
      </w:r>
    </w:p>
    <w:p w:rsidR="00000000" w:rsidDel="00000000" w:rsidP="00000000" w:rsidRDefault="00000000" w:rsidRPr="00000000" w14:paraId="00000010">
      <w:pPr>
        <w:rPr>
          <w:sz w:val="36"/>
          <w:szCs w:val="36"/>
        </w:rPr>
      </w:pPr>
      <w:r w:rsidDel="00000000" w:rsidR="00000000" w:rsidRPr="00000000">
        <w:rPr>
          <w:rtl w:val="0"/>
        </w:rPr>
      </w:r>
    </w:p>
    <w:p w:rsidR="00000000" w:rsidDel="00000000" w:rsidP="00000000" w:rsidRDefault="00000000" w:rsidRPr="00000000" w14:paraId="00000011">
      <w:pPr>
        <w:spacing w:after="160" w:line="259" w:lineRule="auto"/>
        <w:jc w:val="both"/>
        <w:rPr>
          <w:rFonts w:ascii="Aptos" w:cs="Aptos" w:eastAsia="Aptos" w:hAnsi="Aptos"/>
          <w:sz w:val="22"/>
          <w:szCs w:val="22"/>
        </w:rPr>
      </w:pPr>
      <w:r w:rsidDel="00000000" w:rsidR="00000000" w:rsidRPr="00000000">
        <w:rPr>
          <w:rtl w:val="0"/>
        </w:rPr>
      </w:r>
    </w:p>
    <w:p w:rsidR="00000000" w:rsidDel="00000000" w:rsidP="00000000" w:rsidRDefault="00000000" w:rsidRPr="00000000" w14:paraId="00000012">
      <w:pPr>
        <w:spacing w:after="160" w:line="259" w:lineRule="auto"/>
        <w:jc w:val="both"/>
        <w:rPr>
          <w:rFonts w:ascii="Aptos" w:cs="Aptos" w:eastAsia="Aptos" w:hAnsi="Aptos"/>
          <w:sz w:val="22"/>
          <w:szCs w:val="22"/>
        </w:rPr>
      </w:pPr>
      <w:r w:rsidDel="00000000" w:rsidR="00000000" w:rsidRPr="00000000">
        <w:rPr>
          <w:rtl w:val="0"/>
        </w:rPr>
      </w:r>
    </w:p>
    <w:p w:rsidR="00000000" w:rsidDel="00000000" w:rsidP="00000000" w:rsidRDefault="00000000" w:rsidRPr="00000000" w14:paraId="00000013">
      <w:pPr>
        <w:spacing w:after="160" w:line="259" w:lineRule="auto"/>
        <w:jc w:val="both"/>
        <w:rPr>
          <w:rFonts w:ascii="Aptos" w:cs="Aptos" w:eastAsia="Aptos" w:hAnsi="Aptos"/>
          <w:sz w:val="22"/>
          <w:szCs w:val="22"/>
        </w:rPr>
      </w:pPr>
      <w:r w:rsidDel="00000000" w:rsidR="00000000" w:rsidRPr="00000000">
        <w:rPr>
          <w:rtl w:val="0"/>
        </w:rPr>
      </w:r>
    </w:p>
    <w:p w:rsidR="00000000" w:rsidDel="00000000" w:rsidP="00000000" w:rsidRDefault="00000000" w:rsidRPr="00000000" w14:paraId="00000014">
      <w:pPr>
        <w:spacing w:after="160" w:line="259" w:lineRule="auto"/>
        <w:jc w:val="both"/>
        <w:rPr>
          <w:rFonts w:ascii="Aptos" w:cs="Aptos" w:eastAsia="Aptos" w:hAnsi="Aptos"/>
          <w:sz w:val="22"/>
          <w:szCs w:val="22"/>
        </w:rPr>
      </w:pPr>
      <w:r w:rsidDel="00000000" w:rsidR="00000000" w:rsidRPr="00000000">
        <w:rPr>
          <w:rFonts w:ascii="Aptos" w:cs="Aptos" w:eastAsia="Aptos" w:hAnsi="Aptos"/>
          <w:sz w:val="22"/>
          <w:szCs w:val="22"/>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5">
      <w:pPr>
        <w:rPr>
          <w:sz w:val="36"/>
          <w:szCs w:val="36"/>
        </w:rPr>
      </w:pPr>
      <w:r w:rsidDel="00000000" w:rsidR="00000000" w:rsidRPr="00000000">
        <w:rPr>
          <w:rtl w:val="0"/>
        </w:rPr>
      </w:r>
    </w:p>
    <w:p w:rsidR="00000000" w:rsidDel="00000000" w:rsidP="00000000" w:rsidRDefault="00000000" w:rsidRPr="00000000" w14:paraId="00000016">
      <w:pPr>
        <w:pStyle w:val="Heading1"/>
        <w:jc w:val="left"/>
        <w:rPr>
          <w:b w:val="1"/>
          <w:sz w:val="24"/>
          <w:szCs w:val="24"/>
        </w:rPr>
      </w:pPr>
      <w:r w:rsidDel="00000000" w:rsidR="00000000" w:rsidRPr="00000000">
        <w:rPr>
          <w:rtl w:val="0"/>
        </w:rPr>
      </w:r>
    </w:p>
    <w:p w:rsidR="00000000" w:rsidDel="00000000" w:rsidP="00000000" w:rsidRDefault="00000000" w:rsidRPr="00000000" w14:paraId="00000017">
      <w:pPr>
        <w:pStyle w:val="Heading1"/>
        <w:rPr>
          <w:b w:val="1"/>
          <w:sz w:val="24"/>
          <w:szCs w:val="24"/>
        </w:rPr>
      </w:pPr>
      <w:r w:rsidDel="00000000" w:rsidR="00000000" w:rsidRPr="00000000">
        <w:rPr>
          <w:rtl w:val="0"/>
        </w:rPr>
      </w:r>
    </w:p>
    <w:p w:rsidR="00000000" w:rsidDel="00000000" w:rsidP="00000000" w:rsidRDefault="00000000" w:rsidRPr="00000000" w14:paraId="00000018">
      <w:pPr>
        <w:pStyle w:val="Heading1"/>
        <w:rPr>
          <w:b w:val="1"/>
          <w:sz w:val="24"/>
          <w:szCs w:val="24"/>
        </w:rPr>
      </w:pPr>
      <w:r w:rsidDel="00000000" w:rsidR="00000000" w:rsidRPr="00000000">
        <w:rPr>
          <w:rtl w:val="0"/>
        </w:rPr>
      </w:r>
    </w:p>
    <w:p w:rsidR="00000000" w:rsidDel="00000000" w:rsidP="00000000" w:rsidRDefault="00000000" w:rsidRPr="00000000" w14:paraId="00000019">
      <w:pPr>
        <w:pStyle w:val="Heading1"/>
        <w:rPr>
          <w:b w:val="1"/>
          <w:sz w:val="24"/>
          <w:szCs w:val="24"/>
        </w:rPr>
      </w:pPr>
      <w:r w:rsidDel="00000000" w:rsidR="00000000" w:rsidRPr="00000000">
        <w:rPr>
          <w:rtl w:val="0"/>
        </w:rPr>
      </w:r>
    </w:p>
    <w:p w:rsidR="00000000" w:rsidDel="00000000" w:rsidP="00000000" w:rsidRDefault="00000000" w:rsidRPr="00000000" w14:paraId="0000001A">
      <w:pPr>
        <w:pStyle w:val="Heading1"/>
        <w:rPr>
          <w:b w:val="1"/>
          <w:sz w:val="24"/>
          <w:szCs w:val="24"/>
        </w:rPr>
      </w:pPr>
      <w:r w:rsidDel="00000000" w:rsidR="00000000" w:rsidRPr="00000000">
        <w:rPr>
          <w:rtl w:val="0"/>
        </w:rPr>
      </w:r>
    </w:p>
    <w:p w:rsidR="00000000" w:rsidDel="00000000" w:rsidP="00000000" w:rsidRDefault="00000000" w:rsidRPr="00000000" w14:paraId="0000001B">
      <w:pPr>
        <w:pStyle w:val="Heading1"/>
        <w:rPr>
          <w:b w:val="1"/>
          <w:sz w:val="24"/>
          <w:szCs w:val="24"/>
        </w:rPr>
      </w:pPr>
      <w:r w:rsidDel="00000000" w:rsidR="00000000" w:rsidRPr="00000000">
        <w:rPr>
          <w:rtl w:val="0"/>
        </w:rPr>
      </w:r>
    </w:p>
    <w:p w:rsidR="00000000" w:rsidDel="00000000" w:rsidP="00000000" w:rsidRDefault="00000000" w:rsidRPr="00000000" w14:paraId="0000001C">
      <w:pPr>
        <w:pStyle w:val="Heading1"/>
        <w:rPr>
          <w:b w:val="1"/>
          <w:sz w:val="24"/>
          <w:szCs w:val="24"/>
        </w:rPr>
      </w:pPr>
      <w:r w:rsidDel="00000000" w:rsidR="00000000" w:rsidRPr="00000000">
        <w:rPr>
          <w:rtl w:val="0"/>
        </w:rPr>
      </w:r>
    </w:p>
    <w:p w:rsidR="00000000" w:rsidDel="00000000" w:rsidP="00000000" w:rsidRDefault="00000000" w:rsidRPr="00000000" w14:paraId="0000001D">
      <w:pPr>
        <w:pStyle w:val="Heading1"/>
        <w:rPr>
          <w:b w:val="1"/>
          <w:sz w:val="24"/>
          <w:szCs w:val="24"/>
        </w:rPr>
      </w:pPr>
      <w:r w:rsidDel="00000000" w:rsidR="00000000" w:rsidRPr="00000000">
        <w:rPr>
          <w:rtl w:val="0"/>
        </w:rPr>
      </w:r>
    </w:p>
    <w:p w:rsidR="00000000" w:rsidDel="00000000" w:rsidP="00000000" w:rsidRDefault="00000000" w:rsidRPr="00000000" w14:paraId="0000001E">
      <w:pPr>
        <w:pStyle w:val="Heading1"/>
        <w:rPr>
          <w:b w:val="1"/>
          <w:sz w:val="24"/>
          <w:szCs w:val="24"/>
        </w:rPr>
      </w:pPr>
      <w:r w:rsidDel="00000000" w:rsidR="00000000" w:rsidRPr="00000000">
        <w:rPr>
          <w:rtl w:val="0"/>
        </w:rPr>
      </w:r>
    </w:p>
    <w:p w:rsidR="00000000" w:rsidDel="00000000" w:rsidP="00000000" w:rsidRDefault="00000000" w:rsidRPr="00000000" w14:paraId="0000001F">
      <w:pPr>
        <w:pStyle w:val="Heading1"/>
        <w:rPr>
          <w:b w:val="1"/>
          <w:sz w:val="24"/>
          <w:szCs w:val="24"/>
        </w:rPr>
      </w:pPr>
      <w:r w:rsidDel="00000000" w:rsidR="00000000" w:rsidRPr="00000000">
        <w:rPr>
          <w:rtl w:val="0"/>
        </w:rPr>
      </w:r>
    </w:p>
    <w:p w:rsidR="00000000" w:rsidDel="00000000" w:rsidP="00000000" w:rsidRDefault="00000000" w:rsidRPr="00000000" w14:paraId="00000020">
      <w:pPr>
        <w:pStyle w:val="Heading1"/>
        <w:rPr>
          <w:b w:val="1"/>
          <w:sz w:val="24"/>
          <w:szCs w:val="24"/>
        </w:rPr>
      </w:pPr>
      <w:r w:rsidDel="00000000" w:rsidR="00000000" w:rsidRPr="00000000">
        <w:rPr>
          <w:rtl w:val="0"/>
        </w:rPr>
      </w:r>
    </w:p>
    <w:p w:rsidR="00000000" w:rsidDel="00000000" w:rsidP="00000000" w:rsidRDefault="00000000" w:rsidRPr="00000000" w14:paraId="00000021">
      <w:pPr>
        <w:pStyle w:val="Heading1"/>
        <w:rPr/>
      </w:pPr>
      <w:r w:rsidDel="00000000" w:rsidR="00000000" w:rsidRPr="00000000">
        <w:rPr>
          <w:sz w:val="24"/>
          <w:szCs w:val="24"/>
          <w:rtl w:val="0"/>
        </w:rPr>
        <w:t xml:space="preserve">Executive Summary</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This paper examines the environmental impacts of vehicles, a popular mode of transportation in the hospitality business.   Travelling by automobile is convenient and flexible, but it pollutes, emits carbon, and causes traffic, especially in tourist areas. The report begins with "hospitality transport" and why automobiles are so crucial in hospitality.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Then, it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examines how autos harm the environment, surrounding communities, and hotel industry sustainability goals (Gössling, Hall, Peeters, Scott, 2010).</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study suggests using electric vehicles (EVs), ride-sharing services, and public transportation to overcome these issues.   Hotels, resorts, and tourism boards have improved mobility choices to fulfil the needs of eco-conscious travellers, as shown by numerous businesses.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The report concludes with tips on how to implement these solutions in an environmentally friendly, guest-friendly, and cost-effective manner. The hospitality business may reduce damage and advance towards responsible tourism by embracing greener car transport (Bosch, Kraaij, Rietveld, 2017).</w:t>
      </w:r>
    </w:p>
    <w:p w:rsidR="00000000" w:rsidDel="00000000" w:rsidP="00000000" w:rsidRDefault="00000000" w:rsidRPr="00000000" w14:paraId="0000002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480" w:line="276" w:lineRule="auto"/>
        <w:ind w:left="0"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1"/>
                <w:i w:val="1"/>
                <w:smallCaps w:val="0"/>
                <w:strike w:val="0"/>
                <w:color w:val="000000"/>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i w:val="0"/>
              <w:smallCaps w:val="0"/>
              <w:strike w:val="0"/>
              <w:color w:val="000000"/>
              <w:u w:val="none"/>
              <w:shd w:fill="auto" w:val="clear"/>
              <w:vertAlign w:val="baseline"/>
            </w:rPr>
          </w:pPr>
          <w:hyperlink w:anchor="_heading=h.30j0zll">
            <w:r w:rsidDel="00000000" w:rsidR="00000000" w:rsidRPr="00000000">
              <w:rPr>
                <w:rFonts w:ascii="Arial" w:cs="Arial" w:eastAsia="Arial" w:hAnsi="Arial"/>
                <w:b w:val="1"/>
                <w:i w:val="1"/>
                <w:smallCaps w:val="0"/>
                <w:strike w:val="0"/>
                <w:color w:val="000000"/>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i w:val="0"/>
              <w:smallCaps w:val="0"/>
              <w:strike w:val="0"/>
              <w:color w:val="000000"/>
              <w:u w:val="none"/>
              <w:shd w:fill="auto" w:val="clear"/>
              <w:vertAlign w:val="baseline"/>
            </w:rPr>
          </w:pPr>
          <w:hyperlink w:anchor="_heading=h.1fob9te">
            <w:r w:rsidDel="00000000" w:rsidR="00000000" w:rsidRPr="00000000">
              <w:rPr>
                <w:rFonts w:ascii="Arial" w:cs="Arial" w:eastAsia="Arial" w:hAnsi="Arial"/>
                <w:b w:val="1"/>
                <w:i w:val="1"/>
                <w:smallCaps w:val="0"/>
                <w:strike w:val="0"/>
                <w:color w:val="000000"/>
                <w:u w:val="none"/>
                <w:shd w:fill="auto" w:val="clear"/>
                <w:vertAlign w:val="baseline"/>
                <w:rtl w:val="0"/>
              </w:rPr>
              <w:t xml:space="preserve">2. Main Findings</w:t>
              <w:tab/>
              <w:t xml:space="preserve">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i w:val="0"/>
              <w:smallCaps w:val="0"/>
              <w:strike w:val="0"/>
              <w:color w:val="000000"/>
              <w:u w:val="none"/>
              <w:shd w:fill="auto" w:val="clear"/>
              <w:vertAlign w:val="baseline"/>
            </w:rPr>
          </w:pPr>
          <w:hyperlink w:anchor="_heading=h.3znysh7">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2.1 Overview of the Chosen Transport Mode (Cars in Hospitality)</w:t>
              <w:tab/>
              <w:t xml:space="preserve">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i w:val="0"/>
              <w:smallCaps w:val="0"/>
              <w:strike w:val="0"/>
              <w:color w:val="000000"/>
              <w:u w:val="none"/>
              <w:shd w:fill="auto" w:val="clear"/>
              <w:vertAlign w:val="baseline"/>
            </w:rPr>
          </w:pPr>
          <w:hyperlink w:anchor="_heading=h.2et92p0">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2.2 Environmental, Social, and Economic Impacts</w:t>
              <w:tab/>
              <w:t xml:space="preserve">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i w:val="0"/>
              <w:smallCaps w:val="0"/>
              <w:strike w:val="0"/>
              <w:color w:val="000000"/>
              <w:u w:val="none"/>
              <w:shd w:fill="auto" w:val="clear"/>
              <w:vertAlign w:val="baseline"/>
            </w:rPr>
          </w:pPr>
          <w:hyperlink w:anchor="_heading=h.tyjcwt">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2.3 Potential and Existing Solutions</w:t>
              <w:tab/>
              <w:t xml:space="preserve">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i w:val="0"/>
              <w:smallCaps w:val="0"/>
              <w:strike w:val="0"/>
              <w:color w:val="000000"/>
              <w:u w:val="none"/>
              <w:shd w:fill="auto" w:val="clear"/>
              <w:vertAlign w:val="baseline"/>
            </w:rPr>
          </w:pPr>
          <w:hyperlink w:anchor="_heading=h.3dy6vkm">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2.4 Industry Examples of Good Practice</w:t>
              <w:tab/>
              <w:t xml:space="preserve">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i w:val="0"/>
              <w:smallCaps w:val="0"/>
              <w:strike w:val="0"/>
              <w:color w:val="000000"/>
              <w:u w:val="none"/>
              <w:shd w:fill="auto" w:val="clear"/>
              <w:vertAlign w:val="baseline"/>
            </w:rPr>
          </w:pPr>
          <w:hyperlink w:anchor="_heading=h.1t3h5sf">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2.5 Feasibility and Cost Considerations</w:t>
              <w:tab/>
              <w:t xml:space="preserve">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i w:val="0"/>
              <w:smallCaps w:val="0"/>
              <w:strike w:val="0"/>
              <w:color w:val="000000"/>
              <w:u w:val="none"/>
              <w:shd w:fill="auto" w:val="clear"/>
              <w:vertAlign w:val="baseline"/>
            </w:rPr>
          </w:pPr>
          <w:hyperlink w:anchor="_heading=h.2s8eyo1">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2.6 Future Outlook and Innovation</w:t>
              <w:tab/>
              <w:t xml:space="preserve">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i w:val="0"/>
              <w:smallCaps w:val="0"/>
              <w:strike w:val="0"/>
              <w:color w:val="000000"/>
              <w:u w:val="none"/>
              <w:shd w:fill="auto" w:val="clear"/>
              <w:vertAlign w:val="baseline"/>
            </w:rPr>
          </w:pPr>
          <w:hyperlink w:anchor="_heading=h.4d34og8">
            <w:r w:rsidDel="00000000" w:rsidR="00000000" w:rsidRPr="00000000">
              <w:rPr>
                <w:rFonts w:ascii="Arial" w:cs="Arial" w:eastAsia="Arial" w:hAnsi="Arial"/>
                <w:b w:val="1"/>
                <w:i w:val="1"/>
                <w:smallCaps w:val="0"/>
                <w:strike w:val="0"/>
                <w:color w:val="000000"/>
                <w:u w:val="none"/>
                <w:shd w:fill="auto" w:val="clear"/>
                <w:vertAlign w:val="baseline"/>
                <w:rtl w:val="0"/>
              </w:rPr>
              <w:t xml:space="preserve">3. Conclusion and Recommendations</w:t>
              <w:tab/>
              <w:t xml:space="preserve">10</w:t>
            </w:r>
          </w:hyperlink>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F">
      <w:pPr>
        <w:pStyle w:val="Heading1"/>
        <w:rPr/>
      </w:pPr>
      <w:bookmarkStart w:colFirst="0" w:colLast="0" w:name="_heading=h.30j0zll" w:id="1"/>
      <w:bookmarkEnd w:id="1"/>
      <w:r w:rsidDel="00000000" w:rsidR="00000000" w:rsidRPr="00000000">
        <w:rPr>
          <w:sz w:val="24"/>
          <w:szCs w:val="24"/>
          <w:rtl w:val="0"/>
        </w:rPr>
        <w:t xml:space="preserve">1. Introduction</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hospitality industry relies on transportation to get guests to events, destinations, and hotels. Cars are the most popular mode of transportation.  Their flexibility, ease of usage, and comfort are the main reasons.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Cars help hotels and other hospitality organisations connect to the travel network.  They work for taxis, car rentals, and hotel shuttles.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But increased reliance on cars raises concerns, especially regarding community health and environmental impact (Green Hotel Association, 2022).</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global push for sustainability makes it vital to study how cars harm the environment and how to reduce their impact.   How cars are used for hospitality transportation is studied to determine problems and solutions.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Cars' immediate and indirect environmental, social, and economic impacts are covered.</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Electricity and shared mobility models demonstrate how the sector may satisfy the critical requirement for environmentally responsible operations without jeopardising visitor comfort or revenues (MDPI Sustainability, 2025).</w:t>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Style w:val="Heading1"/>
        <w:rPr/>
      </w:pPr>
      <w:bookmarkStart w:colFirst="0" w:colLast="0" w:name="_heading=h.1fob9te" w:id="2"/>
      <w:bookmarkEnd w:id="2"/>
      <w:r w:rsidDel="00000000" w:rsidR="00000000" w:rsidRPr="00000000">
        <w:rPr>
          <w:sz w:val="24"/>
          <w:szCs w:val="24"/>
          <w:rtl w:val="0"/>
        </w:rPr>
        <w:t xml:space="preserve">2. Main Findings</w:t>
      </w:r>
      <w:r w:rsidDel="00000000" w:rsidR="00000000" w:rsidRPr="00000000">
        <w:rPr>
          <w:rtl w:val="0"/>
        </w:rPr>
      </w:r>
    </w:p>
    <w:p w:rsidR="00000000" w:rsidDel="00000000" w:rsidP="00000000" w:rsidRDefault="00000000" w:rsidRPr="00000000" w14:paraId="00000054">
      <w:pPr>
        <w:pStyle w:val="Heading3"/>
        <w:spacing w:line="360" w:lineRule="auto"/>
        <w:jc w:val="both"/>
        <w:rPr>
          <w:rFonts w:ascii="Arial" w:cs="Arial" w:eastAsia="Arial" w:hAnsi="Arial"/>
          <w:sz w:val="24"/>
          <w:szCs w:val="24"/>
        </w:rPr>
      </w:pPr>
      <w:bookmarkStart w:colFirst="0" w:colLast="0" w:name="_heading=h.3znysh7" w:id="3"/>
      <w:bookmarkEnd w:id="3"/>
      <w:r w:rsidDel="00000000" w:rsidR="00000000" w:rsidRPr="00000000">
        <w:rPr>
          <w:rFonts w:ascii="Arial" w:cs="Arial" w:eastAsia="Arial" w:hAnsi="Arial"/>
          <w:sz w:val="24"/>
          <w:szCs w:val="24"/>
          <w:rtl w:val="0"/>
        </w:rPr>
        <w:t xml:space="preserve">2.1 Overview of the Chosen Transport Mode (Cars in Hospitality)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Cars are popular with hotel workers due to their flexibility. They provide private transportation in cities, help travellers get to isolated hotels, and are a helpful service guests can utilise during their vacation. Many hotels and resorts offer complimentary shuttles or partner with local automobile companies to help guests get around. People generally drive to places where public transport is poor or nonexistent (Becker, 2013).</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Additionally, the development of online ride-hailing services has increased car-based transportation in the hospitality business. Platforms connect passengers and drivers with a button.  This has raised guests' speed, comfort, and personalisation expectations.   Despite the environmental benefits of trains, buses, bicycles, and walks, many tourists prefer vehicles because they are more convenient, especially when travelling with a lot of luggage or a group (Gilbert, 2005).</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Cars aren't great just because many people use them</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0"/>
          <w:smallCaps w:val="0"/>
          <w:strike w:val="0"/>
          <w:color w:val="000000"/>
          <w:u w:val="none"/>
          <w:shd w:fill="auto" w:val="clear"/>
          <w:vertAlign w:val="baseline"/>
          <w:rtl w:val="0"/>
        </w:rPr>
        <w:t xml:space="preserve"> Famous tourist destinations generally see more autos as tourism grows worldwide. Local infrastructure, air quality, and weather are severely strained.</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This issue highlights the need for swift, equitable, long-term solutions that balance customers' transit choices with the hotel industry's environmental aspirations (Dubey, Gunasekaran, 2015).</w:t>
      </w:r>
    </w:p>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pStyle w:val="Heading3"/>
        <w:spacing w:line="360" w:lineRule="auto"/>
        <w:jc w:val="both"/>
        <w:rPr>
          <w:rFonts w:ascii="Arial" w:cs="Arial" w:eastAsia="Arial" w:hAnsi="Arial"/>
          <w:sz w:val="24"/>
          <w:szCs w:val="24"/>
        </w:rPr>
      </w:pPr>
      <w:bookmarkStart w:colFirst="0" w:colLast="0" w:name="_heading=h.2et92p0" w:id="4"/>
      <w:bookmarkEnd w:id="4"/>
      <w:r w:rsidDel="00000000" w:rsidR="00000000" w:rsidRPr="00000000">
        <w:rPr>
          <w:rFonts w:ascii="Arial" w:cs="Arial" w:eastAsia="Arial" w:hAnsi="Arial"/>
          <w:sz w:val="24"/>
          <w:szCs w:val="24"/>
          <w:rtl w:val="0"/>
        </w:rPr>
        <w:t xml:space="preserve">2.2 Environmental, Social, and Economic Impacts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Many of the ways cars harm the environment, society, and economy are worse in vacation destinations (Hassan, Shafiq, Khan, 2021).</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2.2.1 Environmental Effects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Greenhouse gas emissions, primarily CO₂, are the primary environmental issue produced by cars.   Internal combustion engines burn fossil fuels, contributing to climate change and affecting the hospitality business.   Clean beaches, snow-capped mountains, and moderate climates are at peril as global weather trends shift and ecosystems worsen (Lenzen, Sun, Faturay, Ting, Geschke, Malik, 2018).</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Air pollution is another major issue. Tourist destinations have poor air quality due to NOx, PM, and other pollutants.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In famous tourist destinations, air pollution rises significantly during peak seasons. This reduces visitor satisfaction and harms residents and hospitality workers.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Pollution can damage local natural beauty and aesthetic appeal, which many tourist areas rely on (Foundation for Environmental Education, 2025).</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2.2.2 Community Impact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Traffic, parking, and noise from many cars can strain neighbourhoods. Cars may back up on rural or seaside roads that weren't designed for tourists. This disrupts people's life, which may irritate locals and tourists.   Many travellers seek a sense of location and authenticity, but too many people make it difficult. The overall visitor experience suffers (Conserve Energy and Future, 2020).</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Cars worsen traffic and destroy infrastructure, requiring road repairs, expansion, and more parking lot construction.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These changes could harm ecosystems and displace indigenous plants and animals, disturbing the natural equilibrium. In the worst cases, people may claim that too many tourists have harmed their quality of life and blame high traffic (Altinay, Paraskevas, 2008).</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2.2.3 Economic Effects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Cars can boost the economy by making travel easier, but overuse can have hidden costs. Traffic around hotels and resorts makes logistics less efficient because delivery trucks, taxis, and private cars compete for space on packed roadways.   Over time, busy or polluted tourist locations may lose their allure, lowering hotel revenue (Routledge, 2025).</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Maintaining big road networks may drain public expenditures. The money might be used to upgrade tourist sites or find greener transportation instead of building additional roads or parking lots.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Economic burdens escalate with social and global expenses.   Long-term success in the hospitality sector requires balancing these complex aspects (Routledge, 2025).</w:t>
      </w:r>
    </w:p>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pStyle w:val="Heading3"/>
        <w:spacing w:line="360" w:lineRule="auto"/>
        <w:jc w:val="both"/>
        <w:rPr>
          <w:rFonts w:ascii="Arial" w:cs="Arial" w:eastAsia="Arial" w:hAnsi="Arial"/>
          <w:sz w:val="24"/>
          <w:szCs w:val="24"/>
        </w:rPr>
      </w:pPr>
      <w:bookmarkStart w:colFirst="0" w:colLast="0" w:name="_heading=h.tyjcwt" w:id="5"/>
      <w:bookmarkEnd w:id="5"/>
      <w:r w:rsidDel="00000000" w:rsidR="00000000" w:rsidRPr="00000000">
        <w:rPr>
          <w:rFonts w:ascii="Arial" w:cs="Arial" w:eastAsia="Arial" w:hAnsi="Arial"/>
          <w:sz w:val="24"/>
          <w:szCs w:val="24"/>
          <w:rtl w:val="0"/>
        </w:rPr>
        <w:t xml:space="preserve">2.3 Potential and Existing Solutions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hospitality industry, together with local governments and global groups, recognises the need to minimise automobile pollution. Many existing and new solutions are being developed to reduce environmental effect while providing comfortable travel options (Gössling, Hall, Peeters, Scott, 2010).</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2.3.1 Electric cars/trucks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Switching to electric cars reduces direct greenhouse gas pollution and local air pollution significantly.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Hotels can partner with electric ride-hailing firms or add electric shuttles.   This transformation sometimes requires charging outlets in or near hotels. Even with higher initial expenses, long-term benefits include lower operating costs, better air quality, and sustainability goals (Bosch, Kraaij, Rietveld, 2017).</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2.3.2 Low-Emission and Hybrid Fleets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Businesses can employ low-emission and hybrid services until they can move to electric vehicles.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These automobiles use less petrol and emit fewer emissions than petrol or diesel cars due to their smaller engines and electric motors. </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Many rental car businesses provide hybrid or eco-friendly cars, so travellers can choose greener options (Becker, 2013).</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2.3.3 Ride-sharing and carpooling programs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Hotels can reduce the number of cars needed to transport visitors, especially to and from the airport and city, by using ride-sharing apps.   Encourage guests to share rides via internet apps or in-house planning to reduce pollution and traffic.   Some hotels give discounts for multi-person cars to encourage carpooling (Bosch, Kraaij, Rietveld, 2017).</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2.3.4 Public transit together</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Even though most people drive, good public transport networks can be better in some locations.   Hotels can promote or pay for bus, subway, or rail tickets to encourage customers to utilise them.   Hotel clusters could be connected to transit hubs by specialised shuttles in conjunction with local transportation authority.   In addition to improving traffic, this can demonstrate environmental concern (Conserve Energy and Future, 2020).</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2.3.5 Micro mobility and active movement</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E-scooters, e-bikes, and walking and bicycling can reduce carbon emissions for short excursions, but they are less popular than car-based options. To reduce car traffic and improve guest satisfaction, city and resort hotels may offer walking tours or bike rentals.   These smaller-scale alternatives may not be able to replace cars for long trips or airport transfers, but they are steps towards a sustainable transportation plan (Foundation for Environmental Education, 2025).</w:t>
      </w:r>
    </w:p>
    <w:p w:rsidR="00000000" w:rsidDel="00000000" w:rsidP="00000000" w:rsidRDefault="00000000" w:rsidRPr="00000000" w14:paraId="00000071">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pStyle w:val="Heading3"/>
        <w:spacing w:line="360" w:lineRule="auto"/>
        <w:jc w:val="both"/>
        <w:rPr>
          <w:rFonts w:ascii="Arial" w:cs="Arial" w:eastAsia="Arial" w:hAnsi="Arial"/>
          <w:sz w:val="24"/>
          <w:szCs w:val="24"/>
        </w:rPr>
      </w:pPr>
      <w:bookmarkStart w:colFirst="0" w:colLast="0" w:name="_heading=h.3dy6vkm" w:id="6"/>
      <w:bookmarkEnd w:id="6"/>
      <w:r w:rsidDel="00000000" w:rsidR="00000000" w:rsidRPr="00000000">
        <w:rPr>
          <w:rFonts w:ascii="Arial" w:cs="Arial" w:eastAsia="Arial" w:hAnsi="Arial"/>
          <w:sz w:val="24"/>
          <w:szCs w:val="24"/>
          <w:rtl w:val="0"/>
        </w:rPr>
        <w:t xml:space="preserve">2.4 Industry Examples of Good Practice</w:t>
      </w:r>
    </w:p>
    <w:p w:rsidR="00000000" w:rsidDel="00000000" w:rsidP="00000000" w:rsidRDefault="00000000" w:rsidRPr="00000000" w14:paraId="00000073">
      <w:pPr>
        <w:spacing w:line="360" w:lineRule="auto"/>
        <w:jc w:val="both"/>
        <w:rPr>
          <w:rFonts w:ascii="Arial" w:cs="Arial" w:eastAsia="Arial" w:hAnsi="Arial"/>
        </w:rPr>
      </w:pPr>
      <w:r w:rsidDel="00000000" w:rsidR="00000000" w:rsidRPr="00000000">
        <w:rPr>
          <w:rFonts w:ascii="Arial" w:cs="Arial" w:eastAsia="Arial" w:hAnsi="Arial"/>
          <w:rtl w:val="0"/>
        </w:rPr>
        <w:t xml:space="preserve">Several hospitality groups and tourist places have undertaken substantial car damage reduction programs: (MDPI Sustainability, 2025).</w:t>
      </w:r>
    </w:p>
    <w:p w:rsidR="00000000" w:rsidDel="00000000" w:rsidP="00000000" w:rsidRDefault="00000000" w:rsidRPr="00000000" w14:paraId="00000074">
      <w:pPr>
        <w:spacing w:line="360" w:lineRule="auto"/>
        <w:jc w:val="both"/>
        <w:rPr>
          <w:rFonts w:ascii="Arial" w:cs="Arial" w:eastAsia="Arial" w:hAnsi="Arial"/>
        </w:rPr>
      </w:pPr>
      <w:r w:rsidDel="00000000" w:rsidR="00000000" w:rsidRPr="00000000">
        <w:rPr>
          <w:rFonts w:ascii="Arial" w:cs="Arial" w:eastAsia="Arial" w:hAnsi="Arial"/>
          <w:rtl w:val="0"/>
        </w:rPr>
        <w:t xml:space="preserve">  1. Electricizing the hotel shuttle</w:t>
      </w:r>
    </w:p>
    <w:p w:rsidR="00000000" w:rsidDel="00000000" w:rsidP="00000000" w:rsidRDefault="00000000" w:rsidRPr="00000000" w14:paraId="00000075">
      <w:pPr>
        <w:spacing w:line="360" w:lineRule="auto"/>
        <w:jc w:val="both"/>
        <w:rPr>
          <w:rFonts w:ascii="Arial" w:cs="Arial" w:eastAsia="Arial" w:hAnsi="Arial"/>
        </w:rPr>
      </w:pPr>
      <w:r w:rsidDel="00000000" w:rsidR="00000000" w:rsidRPr="00000000">
        <w:rPr>
          <w:rFonts w:ascii="Arial" w:cs="Arial" w:eastAsia="Arial" w:hAnsi="Arial"/>
          <w:rtl w:val="0"/>
        </w:rPr>
        <w:t xml:space="preserve">Several global chains have moved to electric or hybrid shuttle cars. These greener shuttles transport guests from airports and train stations to hotels, decreasing emissions significantly. Placing these fleets in conspicuous locations can boost hotel brand image and attract eco-conscious travellers (Altinay, Paraskevas, 2008).</w:t>
      </w:r>
    </w:p>
    <w:p w:rsidR="00000000" w:rsidDel="00000000" w:rsidP="00000000" w:rsidRDefault="00000000" w:rsidRPr="00000000" w14:paraId="00000076">
      <w:pPr>
        <w:spacing w:line="360" w:lineRule="auto"/>
        <w:jc w:val="both"/>
        <w:rPr>
          <w:rFonts w:ascii="Arial" w:cs="Arial" w:eastAsia="Arial" w:hAnsi="Arial"/>
        </w:rPr>
      </w:pPr>
      <w:r w:rsidDel="00000000" w:rsidR="00000000" w:rsidRPr="00000000">
        <w:rPr>
          <w:rFonts w:ascii="Arial" w:cs="Arial" w:eastAsia="Arial" w:hAnsi="Arial"/>
          <w:rtl w:val="0"/>
        </w:rPr>
        <w:t xml:space="preserve">  2. Airport and Hospitality Collaborate</w:t>
      </w:r>
    </w:p>
    <w:p w:rsidR="00000000" w:rsidDel="00000000" w:rsidP="00000000" w:rsidRDefault="00000000" w:rsidRPr="00000000" w14:paraId="00000077">
      <w:pPr>
        <w:spacing w:line="360" w:lineRule="auto"/>
        <w:jc w:val="both"/>
        <w:rPr>
          <w:rFonts w:ascii="Arial" w:cs="Arial" w:eastAsia="Arial" w:hAnsi="Arial"/>
        </w:rPr>
      </w:pPr>
      <w:r w:rsidDel="00000000" w:rsidR="00000000" w:rsidRPr="00000000">
        <w:rPr>
          <w:rFonts w:ascii="Arial" w:cs="Arial" w:eastAsia="Arial" w:hAnsi="Arial"/>
          <w:rtl w:val="0"/>
        </w:rPr>
        <w:t xml:space="preserve">Public transport passes are free or cheap in several big cities where airports and hotels partner. This encourages guests to use the rail or underground from the airport to the hotel, reducing cab and private automobile use.   On their booking pages, hotels in these programs emphasise how easy and environmentally friendly public transport is.  This discourages car rentals (European Environment Agency, 2022).</w:t>
      </w:r>
    </w:p>
    <w:p w:rsidR="00000000" w:rsidDel="00000000" w:rsidP="00000000" w:rsidRDefault="00000000" w:rsidRPr="00000000" w14:paraId="00000078">
      <w:pPr>
        <w:spacing w:line="360" w:lineRule="auto"/>
        <w:jc w:val="both"/>
        <w:rPr>
          <w:rFonts w:ascii="Arial" w:cs="Arial" w:eastAsia="Arial" w:hAnsi="Arial"/>
        </w:rPr>
      </w:pPr>
      <w:r w:rsidDel="00000000" w:rsidR="00000000" w:rsidRPr="00000000">
        <w:rPr>
          <w:rFonts w:ascii="Arial" w:cs="Arial" w:eastAsia="Arial" w:hAnsi="Arial"/>
          <w:rtl w:val="0"/>
        </w:rPr>
        <w:t xml:space="preserve">  3. No-car zones and traffic rules</w:t>
      </w:r>
    </w:p>
    <w:p w:rsidR="00000000" w:rsidDel="00000000" w:rsidP="00000000" w:rsidRDefault="00000000" w:rsidRPr="00000000" w14:paraId="00000079">
      <w:pPr>
        <w:spacing w:line="360" w:lineRule="auto"/>
        <w:jc w:val="both"/>
        <w:rPr>
          <w:rFonts w:ascii="Arial" w:cs="Arial" w:eastAsia="Arial" w:hAnsi="Arial"/>
        </w:rPr>
      </w:pPr>
      <w:r w:rsidDel="00000000" w:rsidR="00000000" w:rsidRPr="00000000">
        <w:rPr>
          <w:rFonts w:ascii="Arial" w:cs="Arial" w:eastAsia="Arial" w:hAnsi="Arial"/>
          <w:rtl w:val="0"/>
        </w:rPr>
        <w:t xml:space="preserve">Some vacation towns and historic places have government-designated car-free zones.   Tourists and firms that service them in limited regions use electric shuttles, bikes, or walking-friendly infrastructure. Hotels near these regions sometimes offer electric car services or partner with outside organisations to help visitors transfer their bags or travel to vital sites. This strategy protects historical monuments from traffic and cleans and calms the atmosphere (International Air Transport Association, 2023).</w:t>
      </w:r>
    </w:p>
    <w:p w:rsidR="00000000" w:rsidDel="00000000" w:rsidP="00000000" w:rsidRDefault="00000000" w:rsidRPr="00000000" w14:paraId="0000007A">
      <w:pPr>
        <w:spacing w:line="360" w:lineRule="auto"/>
        <w:jc w:val="both"/>
        <w:rPr>
          <w:rFonts w:ascii="Arial" w:cs="Arial" w:eastAsia="Arial" w:hAnsi="Arial"/>
        </w:rPr>
      </w:pPr>
      <w:r w:rsidDel="00000000" w:rsidR="00000000" w:rsidRPr="00000000">
        <w:rPr>
          <w:rFonts w:ascii="Arial" w:cs="Arial" w:eastAsia="Arial" w:hAnsi="Arial"/>
          <w:rtl w:val="0"/>
        </w:rPr>
        <w:t xml:space="preserve">  4. Ride-sharing partnerships</w:t>
      </w:r>
    </w:p>
    <w:p w:rsidR="00000000" w:rsidDel="00000000" w:rsidP="00000000" w:rsidRDefault="00000000" w:rsidRPr="00000000" w14:paraId="0000007B">
      <w:pPr>
        <w:spacing w:line="360" w:lineRule="auto"/>
        <w:jc w:val="both"/>
        <w:rPr>
          <w:rFonts w:ascii="Arial" w:cs="Arial" w:eastAsia="Arial" w:hAnsi="Arial"/>
        </w:rPr>
      </w:pPr>
      <w:r w:rsidDel="00000000" w:rsidR="00000000" w:rsidRPr="00000000">
        <w:rPr>
          <w:rFonts w:ascii="Arial" w:cs="Arial" w:eastAsia="Arial" w:hAnsi="Arial"/>
          <w:rtl w:val="0"/>
        </w:rPr>
        <w:t xml:space="preserve">Hotel chains have partnered with ride-sharing businesses to offer loyal customers incentives.  Loyalty applications and websites now offer transportation booking. By consolidating guests' travel needs on one platform, these agreements reduce car use and pollution. Green transport users may receive points or discounts on future bookings in some loyalty schemes (International Air Transport Association, 2023).</w:t>
      </w:r>
    </w:p>
    <w:p w:rsidR="00000000" w:rsidDel="00000000" w:rsidP="00000000" w:rsidRDefault="00000000" w:rsidRPr="00000000" w14:paraId="0000007C">
      <w:pPr>
        <w:spacing w:line="360" w:lineRule="auto"/>
        <w:jc w:val="both"/>
        <w:rPr>
          <w:rFonts w:ascii="Arial" w:cs="Arial" w:eastAsia="Arial" w:hAnsi="Arial"/>
        </w:rPr>
      </w:pPr>
      <w:r w:rsidDel="00000000" w:rsidR="00000000" w:rsidRPr="00000000">
        <w:rPr>
          <w:rFonts w:ascii="Arial" w:cs="Arial" w:eastAsia="Arial" w:hAnsi="Arial"/>
          <w:rtl w:val="0"/>
        </w:rPr>
        <w:t xml:space="preserve">  5. Green Car Rental Options</w:t>
      </w:r>
    </w:p>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Fonts w:ascii="Arial" w:cs="Arial" w:eastAsia="Arial" w:hAnsi="Arial"/>
          <w:rtl w:val="0"/>
        </w:rPr>
        <w:t xml:space="preserve">Electric or hybrid cars are offered for rent at some hotels.  This efficient structure saves visitors time finding a rental vehicle location outside the airport.   It also shows that the brand cares about the environment and benefits guests who want to drive but don't want petrol engine emissions (Lenzen, Sun, Faturay, Ting, Geschke, Malik, 2018).</w:t>
      </w:r>
    </w:p>
    <w:p w:rsidR="00000000" w:rsidDel="00000000" w:rsidP="00000000" w:rsidRDefault="00000000" w:rsidRPr="00000000" w14:paraId="0000007E">
      <w:pPr>
        <w:spacing w:line="360" w:lineRule="auto"/>
        <w:jc w:val="both"/>
        <w:rPr>
          <w:rFonts w:ascii="Arial" w:cs="Arial" w:eastAsia="Arial" w:hAnsi="Arial"/>
        </w:rPr>
      </w:pPr>
      <w:r w:rsidDel="00000000" w:rsidR="00000000" w:rsidRPr="00000000">
        <w:rPr>
          <w:rFonts w:ascii="Arial" w:cs="Arial" w:eastAsia="Arial" w:hAnsi="Arial"/>
          <w:rtl w:val="0"/>
        </w:rPr>
        <w:t xml:space="preserve">Hospitality workers demonstrate that real solutions exist by highlighting these situations.   These solutions preserve car transportation's benefits while minimising its environmental and neighbourhood impacts (Routledge, 2025).</w:t>
      </w:r>
    </w:p>
    <w:p w:rsidR="00000000" w:rsidDel="00000000" w:rsidP="00000000" w:rsidRDefault="00000000" w:rsidRPr="00000000" w14:paraId="0000007F">
      <w:pPr>
        <w:pStyle w:val="Heading3"/>
        <w:spacing w:line="360" w:lineRule="auto"/>
        <w:jc w:val="both"/>
        <w:rPr>
          <w:rFonts w:ascii="Arial" w:cs="Arial" w:eastAsia="Arial" w:hAnsi="Arial"/>
          <w:sz w:val="24"/>
          <w:szCs w:val="24"/>
        </w:rPr>
      </w:pPr>
      <w:bookmarkStart w:colFirst="0" w:colLast="0" w:name="_heading=h.1t3h5sf" w:id="7"/>
      <w:bookmarkEnd w:id="7"/>
      <w:r w:rsidDel="00000000" w:rsidR="00000000" w:rsidRPr="00000000">
        <w:rPr>
          <w:rFonts w:ascii="Arial" w:cs="Arial" w:eastAsia="Arial" w:hAnsi="Arial"/>
          <w:sz w:val="24"/>
          <w:szCs w:val="24"/>
          <w:rtl w:val="0"/>
        </w:rPr>
        <w:t xml:space="preserve">2.5 Feasibility and Cost Considerations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Switching to more ecologically friendly car travel requires rigorous planning that considers costs, infrastructure, and operation. Hotels and resorts with larger budgets can simply go green.  But smaller or more independent enterprises may struggle to afford a complete transit overhaul (Dubey, Gunasekaran, 2015).</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2.5.1 Instant investment vs. long-term savings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Electric and hybrid fleets cost more upfront than normal automobiles. Installing charging outlets, strengthening the local power grid, and maintaining them can increase these costs.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However, cheaper fuel expenses, fewer EV engine repairs, and maybe government incentives can offset these startup costs.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The hospitality industry's environmental efforts may attract more eco-friendly travellers, boosting long-term profitability (Dubey, Gunasekaran, 2015).</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2.5.2 Operations Considerations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Staff and drivers must learn new vehicle technologies to migrate to eco-friendly fleets.  Vehicle supply must match charging schedules and charging infrastructure must be reliable. Electric cars take longer to charge, so the hotel or resort may need to adjust how it picks up and drops off visitors. It's also vital to engage with local government or private charging network operators to ensure enough service outside hotels for EV day trips and excursions (European Environment Agency, 2022).</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2.5.3 Policy and Regulation</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Many governments are tightening emissions limits and rewarding enterprises that use green mobility. Strong environmental rules make it easier for hotels and resorts to secure EV infrastructure funding, tax credits, or refunds. However, in regions with unfriendly policies or high power prices, sustainable car fleets may be difficult to establish (Global Sustainable Tourism Council, 2021).</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2.5.4  Guest satisfaction and brand perception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Guest experience matters most in hospitality.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New travel options must satisfy customers. Shared or electric bus users should not wait long and should be easy to reserve or charge.  A hotel's direct commitment in green travel can boost brand loyalty.   Guests enjoy ease, but they may also like making their travel selections meet their environmental ideals (Hassan, Shafiq, Khan, 2021).</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2.6 Future Thinking and New Ideas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Environmentally friendly transport may become more crucial to hotels' profits as environmental concerns grow.</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smallCaps w:val="0"/>
          <w:strike w:val="0"/>
          <w:color w:val="000000"/>
          <w:u w:val="none"/>
          <w:shd w:fill="auto" w:val="clear"/>
          <w:vertAlign w:val="baseline"/>
          <w:rtl w:val="0"/>
        </w:rPr>
        <w:t xml:space="preserve">New trends may influence how this field uses cars: (Peeters, Dubois, 2010).</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When generally available, self-driving electric vehicles may make transporting visitors easier and save money on labour. In response to visitor requests, hotels might offer on-demand cars that recharge and move around (Jauhari, 2021).</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Hydrogen Fuel Cell Vehicles: This innovative technology provides quick refuelling and no pollution. Battery-electric automobiles with overloaded power lines may be able to use hydrogen when infrastructure improves (Global Sustainable Tourism Council, 2021).</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2. Peer-to-Peer Car Sharing: As the sharing economy grows, hotels may become more popular venues to drop off and pick up cars. This could reduce the number of cars on the road and improve their use (European Environment Agency, 2022).</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 Smart Infrastructure: "Smart cities" use digital tools to monitor traffic, set up ridesharing, and provide real-time information on electric vehicle charging stations, making driving easier. These networks allow hotels to use cutting-edge technology to keep guests informed and improve their trips (Foundation for Environmental Education, 2025).</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More positive ideas and trends could reduce driving's negative impacts.  Policymakers, IT developers, local communities, and hospitality operators must collaborate for widespread adoption. This is an opportunity for the company to change car travel from an environmental hazard to a green tourism staple (International Journal of Sustainable Transportation, 2025).</w:t>
      </w:r>
    </w:p>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pStyle w:val="Heading1"/>
        <w:rPr>
          <w:sz w:val="52"/>
          <w:szCs w:val="52"/>
        </w:rPr>
      </w:pPr>
      <w:bookmarkStart w:colFirst="0" w:colLast="0" w:name="_heading=h.4d34og8" w:id="8"/>
      <w:bookmarkEnd w:id="8"/>
      <w:r w:rsidDel="00000000" w:rsidR="00000000" w:rsidRPr="00000000">
        <w:rPr>
          <w:sz w:val="36"/>
          <w:szCs w:val="36"/>
          <w:rtl w:val="0"/>
        </w:rPr>
        <w:t xml:space="preserve">3. Conclusion and Recommendations</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1"/>
          <w:smallCaps w:val="0"/>
          <w:strike w:val="0"/>
          <w:color w:val="000000"/>
          <w:u w:val="none"/>
          <w:shd w:fill="auto" w:val="clear"/>
          <w:vertAlign w:val="baseline"/>
          <w:rtl w:val="0"/>
        </w:rPr>
        <w:t xml:space="preserve">(Approx. 200 words)</w:t>
      </w:r>
      <w:r w:rsidDel="00000000" w:rsidR="00000000" w:rsidRPr="00000000">
        <w:rPr>
          <w:rtl w:val="0"/>
        </w:rPr>
      </w:r>
    </w:p>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w:cs="Arial" w:eastAsia="Arial" w:hAnsi="Arial"/>
          <w:rtl w:val="0"/>
        </w:rPr>
        <w:t xml:space="preserve">Hospitality has always relied on cars to provide open, direct, and private transportation.   Pollution, greenhouse gas emissions, and traffic can damage tourism destinations' long-term appeal. This study highlights the dangers of car dependence. Problems include community, environmental, and public health harm. It discussed current and future alternatives, such as converting to electric or hybrid fleets or developing public-private partnerships to promote shared mobility (Becker, 2013).</w:t>
      </w:r>
    </w:p>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  Hospitality companies should take these steps to ensure sustainability:</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w:cs="Arial" w:eastAsia="Arial" w:hAnsi="Arial"/>
          <w:rtl w:val="0"/>
        </w:rPr>
        <w:t xml:space="preserve">1. Add electric cars and charging facilities to shuttle services to make them greener (Routledge, 2025).</w:t>
      </w:r>
    </w:p>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2. Encourage greener travel with discounts, loyalty benefits, or integrated booking tools (Routledge, 2025).</w:t>
      </w:r>
    </w:p>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rtl w:val="0"/>
        </w:rPr>
        <w:t xml:space="preserve">3. Improve public transport and car-free zones for citizens and tourists with the city and transport providers (Sharpley, 2020).</w:t>
      </w:r>
    </w:p>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w:cs="Arial" w:eastAsia="Arial" w:hAnsi="Arial"/>
          <w:rtl w:val="0"/>
        </w:rPr>
        <w:t xml:space="preserve">4. Track new mobility technologies like self-driving cars and hydrogen fuel cells that may offer scalable solutions (Altinay, Paraskevas, 2008).</w:t>
      </w:r>
    </w:p>
    <w:p w:rsidR="00000000" w:rsidDel="00000000" w:rsidP="00000000" w:rsidRDefault="00000000" w:rsidRPr="00000000" w14:paraId="0000009A">
      <w:pPr>
        <w:spacing w:line="360" w:lineRule="auto"/>
        <w:jc w:val="both"/>
        <w:rPr>
          <w:rFonts w:ascii="Arial" w:cs="Arial" w:eastAsia="Arial" w:hAnsi="Arial"/>
        </w:rPr>
      </w:pPr>
      <w:r w:rsidDel="00000000" w:rsidR="00000000" w:rsidRPr="00000000">
        <w:rPr>
          <w:rFonts w:ascii="Arial" w:cs="Arial" w:eastAsia="Arial" w:hAnsi="Arial"/>
          <w:rtl w:val="0"/>
        </w:rPr>
        <w:t xml:space="preserve">Hoteliers may continue to provide exceptional service while lowering driving's environmental and social implications by following these guidelines (International Air Transport Association, 2023).</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56"/>
          <w:szCs w:val="56"/>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Reference List</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Altinay, L. and Paraskevas, A. (2008).</w:t>
      </w:r>
      <w:r w:rsidDel="00000000" w:rsidR="00000000" w:rsidRPr="00000000">
        <w:rPr>
          <w:rFonts w:ascii="Arial" w:cs="Arial" w:eastAsia="Arial" w:hAnsi="Arial"/>
          <w:i w:val="0"/>
          <w:smallCaps w:val="0"/>
          <w:strike w:val="0"/>
          <w:color w:val="000000"/>
          <w:u w:val="none"/>
          <w:shd w:fill="auto" w:val="clear"/>
          <w:vertAlign w:val="baseline"/>
          <w:rtl w:val="0"/>
        </w:rPr>
        <w:t xml:space="preserve"> </w:t>
      </w:r>
      <w:r w:rsidDel="00000000" w:rsidR="00000000" w:rsidRPr="00000000">
        <w:rPr>
          <w:rFonts w:ascii="Arial" w:cs="Arial" w:eastAsia="Arial" w:hAnsi="Arial"/>
          <w:i w:val="1"/>
          <w:smallCaps w:val="0"/>
          <w:strike w:val="0"/>
          <w:color w:val="000000"/>
          <w:u w:val="none"/>
          <w:shd w:fill="auto" w:val="clear"/>
          <w:vertAlign w:val="baseline"/>
          <w:rtl w:val="0"/>
        </w:rPr>
        <w:t xml:space="preserve">Planning Research in Hospitality and Tourism</w:t>
      </w:r>
      <w:r w:rsidDel="00000000" w:rsidR="00000000" w:rsidRPr="00000000">
        <w:rPr>
          <w:rFonts w:ascii="Arial" w:cs="Arial" w:eastAsia="Arial" w:hAnsi="Arial"/>
          <w:i w:val="0"/>
          <w:smallCaps w:val="0"/>
          <w:strike w:val="0"/>
          <w:color w:val="000000"/>
          <w:u w:val="none"/>
          <w:shd w:fill="auto" w:val="clear"/>
          <w:vertAlign w:val="baseline"/>
          <w:rtl w:val="0"/>
        </w:rPr>
        <w:t xml:space="preserve">. Oxford: Butterworth-Heinemann.​</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Becker, E. (2013).</w:t>
      </w:r>
      <w:r w:rsidDel="00000000" w:rsidR="00000000" w:rsidRPr="00000000">
        <w:rPr>
          <w:rFonts w:ascii="Arial" w:cs="Arial" w:eastAsia="Arial" w:hAnsi="Arial"/>
          <w:i w:val="0"/>
          <w:smallCaps w:val="0"/>
          <w:strike w:val="0"/>
          <w:color w:val="000000"/>
          <w:u w:val="none"/>
          <w:shd w:fill="auto" w:val="clear"/>
          <w:vertAlign w:val="baseline"/>
          <w:rtl w:val="0"/>
        </w:rPr>
        <w:t xml:space="preserve"> </w:t>
      </w:r>
      <w:r w:rsidDel="00000000" w:rsidR="00000000" w:rsidRPr="00000000">
        <w:rPr>
          <w:rFonts w:ascii="Arial" w:cs="Arial" w:eastAsia="Arial" w:hAnsi="Arial"/>
          <w:i w:val="1"/>
          <w:smallCaps w:val="0"/>
          <w:strike w:val="0"/>
          <w:color w:val="000000"/>
          <w:u w:val="none"/>
          <w:shd w:fill="auto" w:val="clear"/>
          <w:vertAlign w:val="baseline"/>
          <w:rtl w:val="0"/>
        </w:rPr>
        <w:t xml:space="preserve">Overbooked: The Exploding Business of Travel and Tourism</w:t>
      </w:r>
      <w:r w:rsidDel="00000000" w:rsidR="00000000" w:rsidRPr="00000000">
        <w:rPr>
          <w:rFonts w:ascii="Arial" w:cs="Arial" w:eastAsia="Arial" w:hAnsi="Arial"/>
          <w:i w:val="0"/>
          <w:smallCaps w:val="0"/>
          <w:strike w:val="0"/>
          <w:color w:val="000000"/>
          <w:u w:val="none"/>
          <w:shd w:fill="auto" w:val="clear"/>
          <w:vertAlign w:val="baseline"/>
          <w:rtl w:val="0"/>
        </w:rPr>
        <w:t xml:space="preserve">. New York: Simon &amp; Schuster.​</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Bosch, P., Kraaij, J. and Rietveld, P. (2017). 'Sustainable Tourism and Transport: A Framework for Mode Choice Decisions', Journal of Sustainable Tourism, 25(3), pp. 389–407. Available at: https://www.tandfonline.com/doi/full/10.1080/09669582.2016.1224892.​</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Conserve Energy and Future (2020). 'Sustainable Transportation: Definition and Benefits'. Available at: https://www.conserve-energy-future.com/sustainable-transportation-definition-benefits.php.​athensjournals.gr</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Dubey, R. and Gunasekaran, A. (2015). 'Sustainable Transportation: An Overview, Framework and Further Research Directions', International Journal of Shipping and Transport Logistics, 7(6), pp. 663–685. Available at: https://www.researchgate.net/publication/269763007_Sustainable_transportation_An_overview_framework_and_further_research_directions.​researchgate.net</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European Environment Agency (2022). Transport and Environment Report 2022. Available at: https://www.eea.europa.eu/publications/transport-and-environment-report-2022.​</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Foundation for Environmental Education (2025). 'Green Key International'. Available at: https://www.greenkey.global/.​</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Gilbert, R. (2005). 'Sustainable Transportation in Canada', Transport Reviews, 25(4), pp. 451–471. Available at: https://www.tandfonline.com/doi/abs/10.1080/01441640500115835.​</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Global Sustainable Tourism Council (2021). 'GSTC Criteria for Hotels'. Available at: https://www.gstcouncil.org/gstc-criteria/gstc-industry-criteria-for-hotels/.​</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Gössling, S., Hall, C.M., Peeters, P. and Scott, D. (2010). 'The Future of Tourism: Can Tourism Growth and Climate Policy be Reconciled? A Mitigation Perspective', Tourism Recreation Research, 35(2), pp. 119–130. Available at: https://www.tandfonline.com/doi/abs/10.1080/02508281.2010.11081628.​</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Green Hotel Association (2022). 'Guidelines and Best Practices'. Available at: https://www.greenhotels.com/bestPractices.php.​</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Hassan, S.S., Shafiq, M. and Khan, S. (2021). 'Transportation towards Tourism Sustainability: Case Study of Lebanon', Athens Journal of Tourism, 8(3), pp. 177–196. Available at: https://www.athensjournals.gr/tourism/2021-8-3-3-Hassan.pdf.​athensjournals.gr</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International Air Transport Association (2023). 'Sustainable Aviation Fuel'. Available at: https://www.iata.org/en/programs/environment/sustainable-aviation-fuel/.​</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International Journal of Sustainable Transportation (2025). 'Volume 8, Issue 3'. Available at: https://www.tandfonline.com/toc/ujst20/8/3?nav=tocList.​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Jauhari, V. (ed.) (2021).</w:t>
      </w:r>
      <w:r w:rsidDel="00000000" w:rsidR="00000000" w:rsidRPr="00000000">
        <w:rPr>
          <w:rFonts w:ascii="Arial" w:cs="Arial" w:eastAsia="Arial" w:hAnsi="Arial"/>
          <w:i w:val="0"/>
          <w:smallCaps w:val="0"/>
          <w:strike w:val="0"/>
          <w:color w:val="000000"/>
          <w:u w:val="none"/>
          <w:shd w:fill="auto" w:val="clear"/>
          <w:vertAlign w:val="baseline"/>
          <w:rtl w:val="0"/>
        </w:rPr>
        <w:t xml:space="preserve"> </w:t>
      </w:r>
      <w:r w:rsidDel="00000000" w:rsidR="00000000" w:rsidRPr="00000000">
        <w:rPr>
          <w:rFonts w:ascii="Arial" w:cs="Arial" w:eastAsia="Arial" w:hAnsi="Arial"/>
          <w:i w:val="1"/>
          <w:smallCaps w:val="0"/>
          <w:strike w:val="0"/>
          <w:color w:val="000000"/>
          <w:u w:val="none"/>
          <w:shd w:fill="auto" w:val="clear"/>
          <w:vertAlign w:val="baseline"/>
          <w:rtl w:val="0"/>
        </w:rPr>
        <w:t xml:space="preserve">Managing Sustainability in the Hospitality and Tourism Industry: Paradigms and Directions for the Future</w:t>
      </w:r>
      <w:r w:rsidDel="00000000" w:rsidR="00000000" w:rsidRPr="00000000">
        <w:rPr>
          <w:rFonts w:ascii="Arial" w:cs="Arial" w:eastAsia="Arial" w:hAnsi="Arial"/>
          <w:i w:val="0"/>
          <w:smallCaps w:val="0"/>
          <w:strike w:val="0"/>
          <w:color w:val="000000"/>
          <w:u w:val="none"/>
          <w:shd w:fill="auto" w:val="clear"/>
          <w:vertAlign w:val="baseline"/>
          <w:rtl w:val="0"/>
        </w:rPr>
        <w:t xml:space="preserve">. New York: Apple Academic Press.​</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Lenzen, M., Sun, Y.Y., Faturay, F., Ting, Y.P., Geschke, A. and Malik, A. (2018). 'The Carbon Footprint of Global Tourism', Nature Climate Change, 8, pp. 522–528. Available at: https://www.nature.com/articles/s41558-018-0141-x.​</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MDPI Sustainability (2025). 'Section: Sustainable Transportation'. Available at: https://www.mdpi.com/journal/sustainability/sections/Sustainable_Transportation.​mdpi.com+1researchgate.net+1</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Peeters, P. and Dubois, G. (2010). 'Tourism Travel under Climate Change Mitigation Constraints', Journal of Transport Geography, 18(3), pp. 447–457. Available at: https://www.sciencedirect.com/science/article/abs/pii/S096669230900097X.​</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Routledge (2025). 'Journal of Sustainable Tourism'. Available at: https://www.tandfonline.com/toc/rsus20/current.​ </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Sharpley, R. (2020).</w:t>
      </w:r>
      <w:r w:rsidDel="00000000" w:rsidR="00000000" w:rsidRPr="00000000">
        <w:rPr>
          <w:rFonts w:ascii="Arial" w:cs="Arial" w:eastAsia="Arial" w:hAnsi="Arial"/>
          <w:i w:val="0"/>
          <w:smallCaps w:val="0"/>
          <w:strike w:val="0"/>
          <w:color w:val="000000"/>
          <w:u w:val="none"/>
          <w:shd w:fill="auto" w:val="clear"/>
          <w:vertAlign w:val="baseline"/>
          <w:rtl w:val="0"/>
        </w:rPr>
        <w:t xml:space="preserve"> </w:t>
      </w:r>
      <w:r w:rsidDel="00000000" w:rsidR="00000000" w:rsidRPr="00000000">
        <w:rPr>
          <w:rFonts w:ascii="Arial" w:cs="Arial" w:eastAsia="Arial" w:hAnsi="Arial"/>
          <w:i w:val="1"/>
          <w:smallCaps w:val="0"/>
          <w:strike w:val="0"/>
          <w:color w:val="000000"/>
          <w:u w:val="none"/>
          <w:shd w:fill="auto" w:val="clear"/>
          <w:vertAlign w:val="baseline"/>
          <w:rtl w:val="0"/>
        </w:rPr>
        <w:t xml:space="preserve">Tourism, Tourists and Society</w:t>
      </w:r>
      <w:r w:rsidDel="00000000" w:rsidR="00000000" w:rsidRPr="00000000">
        <w:rPr>
          <w:rFonts w:ascii="Arial" w:cs="Arial" w:eastAsia="Arial" w:hAnsi="Arial"/>
          <w:i w:val="0"/>
          <w:smallCaps w:val="0"/>
          <w:strike w:val="0"/>
          <w:color w:val="000000"/>
          <w:u w:val="none"/>
          <w:shd w:fill="auto" w:val="clear"/>
          <w:vertAlign w:val="baseline"/>
          <w:rtl w:val="0"/>
        </w:rPr>
        <w:t xml:space="preserve">. 5th edn. London: Routledge.​</w:t>
      </w:r>
    </w:p>
    <w:p w:rsidR="00000000" w:rsidDel="00000000" w:rsidP="00000000" w:rsidRDefault="00000000" w:rsidRPr="00000000" w14:paraId="000000B0">
      <w:pPr>
        <w:keepNext w:val="0"/>
        <w:keepLines w:val="0"/>
        <w:pageBreakBefore w:val="0"/>
        <w:widowControl w:val="1"/>
        <w:pBdr>
          <w:top w:color="000000" w:space="1" w:sz="6" w:val="single"/>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Bottom of Form</w:t>
      </w:r>
    </w:p>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56082"/>
        <w:sz w:val="24"/>
        <w:szCs w:val="24"/>
        <w:u w:val="none"/>
        <w:shd w:fill="auto" w:val="clear"/>
        <w:vertAlign w:val="baseline"/>
        <w:rtl w:val="0"/>
      </w:rPr>
      <w:t xml:space="preserve"> </w:t>
    </w:r>
    <w:r w:rsidDel="00000000" w:rsidR="00000000" w:rsidRPr="00000000">
      <w:rPr>
        <w:rFonts w:ascii="Play" w:cs="Play" w:eastAsia="Play" w:hAnsi="Play"/>
        <w:b w:val="0"/>
        <w:i w:val="0"/>
        <w:smallCaps w:val="0"/>
        <w:strike w:val="0"/>
        <w:color w:val="156082"/>
        <w:sz w:val="20"/>
        <w:szCs w:val="20"/>
        <w:u w:val="none"/>
        <w:shd w:fill="auto" w:val="clear"/>
        <w:vertAlign w:val="baseline"/>
        <w:rtl w:val="0"/>
      </w:rPr>
      <w:t xml:space="preserve">pg. </w:t>
    </w:r>
    <w:r w:rsidDel="00000000" w:rsidR="00000000" w:rsidRPr="00000000">
      <w:rPr>
        <w:rFonts w:ascii="Aptos" w:cs="Aptos" w:eastAsia="Aptos" w:hAnsi="Aptos"/>
        <w:b w:val="0"/>
        <w:i w:val="0"/>
        <w:smallCaps w:val="0"/>
        <w:strike w:val="0"/>
        <w:color w:val="156082"/>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514698119" name=""/>
              <a:graphic>
                <a:graphicData uri="http://schemas.microsoft.com/office/word/2010/wordprocessingShape">
                  <wps:wsp>
                    <wps:cNvSpPr/>
                    <wps:cNvPr id="2" name="Shape 2"/>
                    <wps:spPr>
                      <a:xfrm>
                        <a:off x="1663635" y="0"/>
                        <a:ext cx="7364730" cy="7560000"/>
                      </a:xfrm>
                      <a:prstGeom prst="rect">
                        <a:avLst/>
                      </a:prstGeom>
                      <a:noFill/>
                      <a:ln cap="flat" cmpd="sng" w="15875">
                        <a:solidFill>
                          <a:srgbClr val="74747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514698119"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380605" cy="95446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Bdr>
        <w:bottom w:color="000000" w:space="1" w:sz="4" w:val="single"/>
      </w:pBdr>
      <w:spacing w:after="120" w:before="120" w:line="360" w:lineRule="auto"/>
      <w:jc w:val="both"/>
    </w:pPr>
    <w:rPr>
      <w:rFonts w:ascii="Arial" w:cs="Arial" w:eastAsia="Arial" w:hAnsi="Arial"/>
      <w:b w:val="1"/>
      <w:color w:val="000000"/>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before="40" w:lineRule="auto"/>
    </w:pPr>
    <w:rPr>
      <w:rFonts w:ascii="Play" w:cs="Play" w:eastAsia="Play" w:hAnsi="Play"/>
      <w:i w:val="1"/>
      <w:color w:val="0f4761"/>
      <w:sz w:val="20"/>
      <w:szCs w:val="20"/>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F62EB6"/>
    <w:rPr>
      <w:rFonts w:ascii="Times New Roman" w:cs="Times New Roman" w:eastAsia="Times New Roman" w:hAnsi="Times New Roman"/>
      <w:lang w:eastAsia="en-GB"/>
    </w:rPr>
  </w:style>
  <w:style w:type="paragraph" w:styleId="Heading1">
    <w:name w:val="heading 1"/>
    <w:basedOn w:val="Heading2"/>
    <w:next w:val="Normal"/>
    <w:link w:val="Heading1Char"/>
    <w:uiPriority w:val="9"/>
    <w:qFormat w:val="1"/>
    <w:rsid w:val="002C184C"/>
    <w:pPr>
      <w:keepNext w:val="0"/>
      <w:keepLines w:val="0"/>
      <w:pBdr>
        <w:bottom w:color="auto" w:space="1" w:sz="4" w:val="single"/>
      </w:pBdr>
      <w:spacing w:after="120" w:before="120" w:line="360" w:lineRule="auto"/>
      <w:jc w:val="both"/>
      <w:outlineLvl w:val="0"/>
    </w:pPr>
    <w:rPr>
      <w:rFonts w:ascii="Arial" w:eastAsia="Calibri" w:hAnsi="Arial" w:cstheme="minorHAnsi"/>
      <w:b w:val="1"/>
      <w:color w:val="000000" w:themeColor="text1"/>
      <w:sz w:val="40"/>
      <w:szCs w:val="28"/>
      <w:lang w:val="en-US"/>
    </w:rPr>
  </w:style>
  <w:style w:type="paragraph" w:styleId="Heading2">
    <w:name w:val="heading 2"/>
    <w:basedOn w:val="Normal"/>
    <w:next w:val="Normal"/>
    <w:link w:val="Heading2Char"/>
    <w:uiPriority w:val="9"/>
    <w:unhideWhenUsed w:val="1"/>
    <w:qFormat w:val="1"/>
    <w:rsid w:val="009A7650"/>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rsid w:val="00090DA8"/>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autoRedefine w:val="1"/>
    <w:uiPriority w:val="9"/>
    <w:unhideWhenUsed w:val="1"/>
    <w:qFormat w:val="1"/>
    <w:rsid w:val="00555FDC"/>
    <w:pPr>
      <w:keepNext w:val="1"/>
      <w:keepLines w:val="1"/>
      <w:spacing w:before="40"/>
      <w:outlineLvl w:val="3"/>
    </w:pPr>
    <w:rPr>
      <w:rFonts w:asciiTheme="majorHAnsi" w:cstheme="majorBidi" w:eastAsiaTheme="majorEastAsia" w:hAnsiTheme="majorHAnsi"/>
      <w:i w:val="1"/>
      <w:iCs w:val="1"/>
      <w:color w:val="0f4761" w:themeColor="accent1" w:themeShade="0000BF"/>
      <w:sz w:val="20"/>
      <w:lang w:val="en-US"/>
    </w:rPr>
  </w:style>
  <w:style w:type="paragraph" w:styleId="Heading5">
    <w:name w:val="heading 5"/>
    <w:basedOn w:val="Normal"/>
    <w:next w:val="Normal"/>
    <w:link w:val="Heading5Char"/>
    <w:uiPriority w:val="9"/>
    <w:unhideWhenUsed w:val="1"/>
    <w:qFormat w:val="1"/>
    <w:rsid w:val="00090DA8"/>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unhideWhenUsed w:val="1"/>
    <w:qFormat w:val="1"/>
    <w:rsid w:val="00090DA8"/>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090DA8"/>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90DA8"/>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90DA8"/>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4Char" w:customStyle="1">
    <w:name w:val="Heading 4 Char"/>
    <w:basedOn w:val="DefaultParagraphFont"/>
    <w:link w:val="Heading4"/>
    <w:uiPriority w:val="9"/>
    <w:rsid w:val="00555FDC"/>
    <w:rPr>
      <w:rFonts w:asciiTheme="majorHAnsi" w:cstheme="majorBidi" w:eastAsiaTheme="majorEastAsia" w:hAnsiTheme="majorHAnsi"/>
      <w:i w:val="1"/>
      <w:iCs w:val="1"/>
      <w:color w:val="0f4761" w:themeColor="accent1" w:themeShade="0000BF"/>
      <w:sz w:val="20"/>
      <w:lang w:val="en-US"/>
    </w:rPr>
  </w:style>
  <w:style w:type="character" w:styleId="Heading1Char" w:customStyle="1">
    <w:name w:val="Heading 1 Char"/>
    <w:basedOn w:val="DefaultParagraphFont"/>
    <w:link w:val="Heading1"/>
    <w:uiPriority w:val="9"/>
    <w:rsid w:val="002C184C"/>
    <w:rPr>
      <w:rFonts w:ascii="Arial" w:eastAsia="Calibri" w:hAnsi="Arial" w:cstheme="minorHAnsi"/>
      <w:b w:val="1"/>
      <w:color w:val="000000" w:themeColor="text1"/>
      <w:sz w:val="40"/>
      <w:szCs w:val="28"/>
      <w:lang w:val="en-US"/>
    </w:rPr>
  </w:style>
  <w:style w:type="character" w:styleId="Heading2Char" w:customStyle="1">
    <w:name w:val="Heading 2 Char"/>
    <w:basedOn w:val="DefaultParagraphFont"/>
    <w:link w:val="Heading2"/>
    <w:uiPriority w:val="9"/>
    <w:rsid w:val="009A7650"/>
    <w:rPr>
      <w:rFonts w:asciiTheme="majorHAnsi" w:cstheme="majorBidi" w:eastAsiaTheme="majorEastAsia" w:hAnsiTheme="majorHAnsi"/>
      <w:color w:val="0f4761" w:themeColor="accent1" w:themeShade="0000BF"/>
      <w:sz w:val="32"/>
      <w:szCs w:val="32"/>
    </w:rPr>
  </w:style>
  <w:style w:type="paragraph" w:styleId="HeadingCorrect" w:customStyle="1">
    <w:name w:val="Heading Correct"/>
    <w:basedOn w:val="Normal"/>
    <w:autoRedefine w:val="1"/>
    <w:qFormat w:val="1"/>
    <w:rsid w:val="00E75413"/>
    <w:pPr>
      <w:spacing w:line="360" w:lineRule="auto"/>
      <w:jc w:val="center"/>
    </w:pPr>
    <w:rPr>
      <w:rFonts w:ascii="Arial" w:cs="Arial" w:hAnsi="Arial" w:eastAsiaTheme="majorEastAsia"/>
      <w:b w:val="1"/>
      <w:color w:val="000000"/>
      <w:sz w:val="56"/>
      <w:szCs w:val="56"/>
    </w:rPr>
  </w:style>
  <w:style w:type="character" w:styleId="Heading3Char" w:customStyle="1">
    <w:name w:val="Heading 3 Char"/>
    <w:basedOn w:val="DefaultParagraphFont"/>
    <w:link w:val="Heading3"/>
    <w:uiPriority w:val="9"/>
    <w:rsid w:val="00090DA8"/>
    <w:rPr>
      <w:rFonts w:cstheme="majorBidi" w:eastAsiaTheme="majorEastAsia"/>
      <w:color w:val="0f4761" w:themeColor="accent1" w:themeShade="0000BF"/>
      <w:sz w:val="28"/>
      <w:szCs w:val="28"/>
    </w:rPr>
  </w:style>
  <w:style w:type="character" w:styleId="Heading5Char" w:customStyle="1">
    <w:name w:val="Heading 5 Char"/>
    <w:basedOn w:val="DefaultParagraphFont"/>
    <w:link w:val="Heading5"/>
    <w:uiPriority w:val="9"/>
    <w:rsid w:val="00090DA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sid w:val="00090DA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90DA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90DA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90DA8"/>
    <w:rPr>
      <w:rFonts w:cstheme="majorBidi" w:eastAsiaTheme="majorEastAsia"/>
      <w:color w:val="272727" w:themeColor="text1" w:themeTint="0000D8"/>
    </w:rPr>
  </w:style>
  <w:style w:type="paragraph" w:styleId="Title">
    <w:name w:val="Title"/>
    <w:basedOn w:val="Normal"/>
    <w:next w:val="Normal"/>
    <w:link w:val="TitleChar"/>
    <w:uiPriority w:val="10"/>
    <w:qFormat w:val="1"/>
    <w:rsid w:val="00090DA8"/>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090DA8"/>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090DA8"/>
    <w:pPr>
      <w:numPr>
        <w:ilvl w:val="1"/>
      </w:numPr>
      <w:spacing w:after="160"/>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090DA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90DA8"/>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090DA8"/>
    <w:rPr>
      <w:i w:val="1"/>
      <w:iCs w:val="1"/>
      <w:color w:val="404040" w:themeColor="text1" w:themeTint="0000BF"/>
    </w:rPr>
  </w:style>
  <w:style w:type="paragraph" w:styleId="ListParagraph">
    <w:name w:val="List Paragraph"/>
    <w:basedOn w:val="Normal"/>
    <w:uiPriority w:val="34"/>
    <w:qFormat w:val="1"/>
    <w:rsid w:val="00090DA8"/>
    <w:pPr>
      <w:ind w:left="720"/>
      <w:contextualSpacing w:val="1"/>
    </w:pPr>
  </w:style>
  <w:style w:type="character" w:styleId="IntenseEmphasis">
    <w:name w:val="Intense Emphasis"/>
    <w:basedOn w:val="DefaultParagraphFont"/>
    <w:uiPriority w:val="21"/>
    <w:qFormat w:val="1"/>
    <w:rsid w:val="00090DA8"/>
    <w:rPr>
      <w:i w:val="1"/>
      <w:iCs w:val="1"/>
      <w:color w:val="0f4761" w:themeColor="accent1" w:themeShade="0000BF"/>
    </w:rPr>
  </w:style>
  <w:style w:type="paragraph" w:styleId="IntenseQuote">
    <w:name w:val="Intense Quote"/>
    <w:basedOn w:val="Normal"/>
    <w:next w:val="Normal"/>
    <w:link w:val="IntenseQuoteChar"/>
    <w:uiPriority w:val="30"/>
    <w:qFormat w:val="1"/>
    <w:rsid w:val="00090DA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90DA8"/>
    <w:rPr>
      <w:i w:val="1"/>
      <w:iCs w:val="1"/>
      <w:color w:val="0f4761" w:themeColor="accent1" w:themeShade="0000BF"/>
    </w:rPr>
  </w:style>
  <w:style w:type="character" w:styleId="IntenseReference">
    <w:name w:val="Intense Reference"/>
    <w:basedOn w:val="DefaultParagraphFont"/>
    <w:uiPriority w:val="32"/>
    <w:qFormat w:val="1"/>
    <w:rsid w:val="00090DA8"/>
    <w:rPr>
      <w:b w:val="1"/>
      <w:bCs w:val="1"/>
      <w:smallCaps w:val="1"/>
      <w:color w:val="0f4761" w:themeColor="accent1" w:themeShade="0000BF"/>
      <w:spacing w:val="5"/>
    </w:rPr>
  </w:style>
  <w:style w:type="paragraph" w:styleId="Header">
    <w:name w:val="header"/>
    <w:basedOn w:val="Normal"/>
    <w:link w:val="HeaderChar"/>
    <w:uiPriority w:val="99"/>
    <w:unhideWhenUsed w:val="1"/>
    <w:rsid w:val="00090DA8"/>
    <w:pPr>
      <w:tabs>
        <w:tab w:val="center" w:pos="4680"/>
        <w:tab w:val="right" w:pos="9360"/>
      </w:tabs>
    </w:pPr>
  </w:style>
  <w:style w:type="character" w:styleId="HeaderChar" w:customStyle="1">
    <w:name w:val="Header Char"/>
    <w:basedOn w:val="DefaultParagraphFont"/>
    <w:link w:val="Header"/>
    <w:uiPriority w:val="99"/>
    <w:rsid w:val="00090DA8"/>
  </w:style>
  <w:style w:type="paragraph" w:styleId="Footer">
    <w:name w:val="footer"/>
    <w:basedOn w:val="Normal"/>
    <w:link w:val="FooterChar"/>
    <w:uiPriority w:val="99"/>
    <w:unhideWhenUsed w:val="1"/>
    <w:rsid w:val="00090DA8"/>
    <w:pPr>
      <w:tabs>
        <w:tab w:val="center" w:pos="4680"/>
        <w:tab w:val="right" w:pos="9360"/>
      </w:tabs>
    </w:pPr>
  </w:style>
  <w:style w:type="character" w:styleId="FooterChar" w:customStyle="1">
    <w:name w:val="Footer Char"/>
    <w:basedOn w:val="DefaultParagraphFont"/>
    <w:link w:val="Footer"/>
    <w:uiPriority w:val="99"/>
    <w:rsid w:val="00090DA8"/>
  </w:style>
  <w:style w:type="paragraph" w:styleId="TOCHeading">
    <w:name w:val="TOC Heading"/>
    <w:basedOn w:val="Heading1"/>
    <w:next w:val="Normal"/>
    <w:uiPriority w:val="39"/>
    <w:unhideWhenUsed w:val="1"/>
    <w:qFormat w:val="1"/>
    <w:rsid w:val="00090DA8"/>
    <w:pPr>
      <w:keepNext w:val="1"/>
      <w:keepLines w:val="1"/>
      <w:spacing w:after="0" w:before="480" w:line="276" w:lineRule="auto"/>
      <w:jc w:val="left"/>
      <w:outlineLvl w:val="9"/>
    </w:pPr>
    <w:rPr>
      <w:rFonts w:asciiTheme="majorHAnsi" w:cstheme="majorBidi" w:eastAsiaTheme="majorEastAsia" w:hAnsiTheme="majorHAnsi"/>
      <w:b w:val="0"/>
      <w:bCs w:val="1"/>
      <w:sz w:val="28"/>
    </w:rPr>
  </w:style>
  <w:style w:type="paragraph" w:styleId="TOC1">
    <w:name w:val="toc 1"/>
    <w:basedOn w:val="Normal"/>
    <w:next w:val="Normal"/>
    <w:autoRedefine w:val="1"/>
    <w:uiPriority w:val="39"/>
    <w:unhideWhenUsed w:val="1"/>
    <w:rsid w:val="00090DA8"/>
    <w:pPr>
      <w:spacing w:before="120"/>
    </w:pPr>
    <w:rPr>
      <w:rFonts w:asciiTheme="minorHAnsi" w:hAnsiTheme="minorHAnsi"/>
      <w:b w:val="1"/>
      <w:bCs w:val="1"/>
      <w:i w:val="1"/>
      <w:iCs w:val="1"/>
    </w:rPr>
  </w:style>
  <w:style w:type="character" w:styleId="Hyperlink">
    <w:name w:val="Hyperlink"/>
    <w:basedOn w:val="DefaultParagraphFont"/>
    <w:uiPriority w:val="99"/>
    <w:unhideWhenUsed w:val="1"/>
    <w:rsid w:val="00090DA8"/>
    <w:rPr>
      <w:color w:val="467886" w:themeColor="hyperlink"/>
      <w:u w:val="single"/>
    </w:rPr>
  </w:style>
  <w:style w:type="paragraph" w:styleId="TOC2">
    <w:name w:val="toc 2"/>
    <w:basedOn w:val="Normal"/>
    <w:next w:val="Normal"/>
    <w:autoRedefine w:val="1"/>
    <w:uiPriority w:val="39"/>
    <w:unhideWhenUsed w:val="1"/>
    <w:rsid w:val="00090DA8"/>
    <w:pPr>
      <w:spacing w:before="120"/>
      <w:ind w:left="240"/>
    </w:pPr>
    <w:rPr>
      <w:rFonts w:asciiTheme="minorHAnsi" w:hAnsiTheme="minorHAnsi"/>
      <w:b w:val="1"/>
      <w:bCs w:val="1"/>
      <w:sz w:val="22"/>
      <w:szCs w:val="22"/>
    </w:rPr>
  </w:style>
  <w:style w:type="paragraph" w:styleId="TOC3">
    <w:name w:val="toc 3"/>
    <w:basedOn w:val="Normal"/>
    <w:next w:val="Normal"/>
    <w:autoRedefine w:val="1"/>
    <w:uiPriority w:val="39"/>
    <w:unhideWhenUsed w:val="1"/>
    <w:rsid w:val="00090DA8"/>
    <w:pPr>
      <w:ind w:left="480"/>
    </w:pPr>
    <w:rPr>
      <w:rFonts w:asciiTheme="minorHAnsi" w:hAnsiTheme="minorHAnsi"/>
      <w:sz w:val="20"/>
      <w:szCs w:val="20"/>
    </w:rPr>
  </w:style>
  <w:style w:type="paragraph" w:styleId="TOC4">
    <w:name w:val="toc 4"/>
    <w:basedOn w:val="Normal"/>
    <w:next w:val="Normal"/>
    <w:autoRedefine w:val="1"/>
    <w:uiPriority w:val="39"/>
    <w:semiHidden w:val="1"/>
    <w:unhideWhenUsed w:val="1"/>
    <w:rsid w:val="00090DA8"/>
    <w:pPr>
      <w:ind w:left="720"/>
    </w:pPr>
    <w:rPr>
      <w:rFonts w:asciiTheme="minorHAnsi" w:hAnsiTheme="minorHAnsi"/>
      <w:sz w:val="20"/>
      <w:szCs w:val="20"/>
    </w:rPr>
  </w:style>
  <w:style w:type="paragraph" w:styleId="TOC5">
    <w:name w:val="toc 5"/>
    <w:basedOn w:val="Normal"/>
    <w:next w:val="Normal"/>
    <w:autoRedefine w:val="1"/>
    <w:uiPriority w:val="39"/>
    <w:semiHidden w:val="1"/>
    <w:unhideWhenUsed w:val="1"/>
    <w:rsid w:val="00090DA8"/>
    <w:pPr>
      <w:ind w:left="960"/>
    </w:pPr>
    <w:rPr>
      <w:rFonts w:asciiTheme="minorHAnsi" w:hAnsiTheme="minorHAnsi"/>
      <w:sz w:val="20"/>
      <w:szCs w:val="20"/>
    </w:rPr>
  </w:style>
  <w:style w:type="paragraph" w:styleId="TOC6">
    <w:name w:val="toc 6"/>
    <w:basedOn w:val="Normal"/>
    <w:next w:val="Normal"/>
    <w:autoRedefine w:val="1"/>
    <w:uiPriority w:val="39"/>
    <w:semiHidden w:val="1"/>
    <w:unhideWhenUsed w:val="1"/>
    <w:rsid w:val="00090DA8"/>
    <w:pPr>
      <w:ind w:left="1200"/>
    </w:pPr>
    <w:rPr>
      <w:rFonts w:asciiTheme="minorHAnsi" w:hAnsiTheme="minorHAnsi"/>
      <w:sz w:val="20"/>
      <w:szCs w:val="20"/>
    </w:rPr>
  </w:style>
  <w:style w:type="paragraph" w:styleId="TOC7">
    <w:name w:val="toc 7"/>
    <w:basedOn w:val="Normal"/>
    <w:next w:val="Normal"/>
    <w:autoRedefine w:val="1"/>
    <w:uiPriority w:val="39"/>
    <w:semiHidden w:val="1"/>
    <w:unhideWhenUsed w:val="1"/>
    <w:rsid w:val="00090DA8"/>
    <w:pPr>
      <w:ind w:left="1440"/>
    </w:pPr>
    <w:rPr>
      <w:rFonts w:asciiTheme="minorHAnsi" w:hAnsiTheme="minorHAnsi"/>
      <w:sz w:val="20"/>
      <w:szCs w:val="20"/>
    </w:rPr>
  </w:style>
  <w:style w:type="paragraph" w:styleId="TOC8">
    <w:name w:val="toc 8"/>
    <w:basedOn w:val="Normal"/>
    <w:next w:val="Normal"/>
    <w:autoRedefine w:val="1"/>
    <w:uiPriority w:val="39"/>
    <w:semiHidden w:val="1"/>
    <w:unhideWhenUsed w:val="1"/>
    <w:rsid w:val="00090DA8"/>
    <w:pPr>
      <w:ind w:left="1680"/>
    </w:pPr>
    <w:rPr>
      <w:rFonts w:asciiTheme="minorHAnsi" w:hAnsiTheme="minorHAnsi"/>
      <w:sz w:val="20"/>
      <w:szCs w:val="20"/>
    </w:rPr>
  </w:style>
  <w:style w:type="paragraph" w:styleId="TOC9">
    <w:name w:val="toc 9"/>
    <w:basedOn w:val="Normal"/>
    <w:next w:val="Normal"/>
    <w:autoRedefine w:val="1"/>
    <w:uiPriority w:val="39"/>
    <w:semiHidden w:val="1"/>
    <w:unhideWhenUsed w:val="1"/>
    <w:rsid w:val="00090DA8"/>
    <w:pPr>
      <w:ind w:left="1920"/>
    </w:pPr>
    <w:rPr>
      <w:rFonts w:asciiTheme="minorHAnsi" w:hAnsiTheme="minorHAnsi"/>
      <w:sz w:val="20"/>
      <w:szCs w:val="20"/>
    </w:rPr>
  </w:style>
  <w:style w:type="character" w:styleId="UnresolvedMention">
    <w:name w:val="Unresolved Mention"/>
    <w:basedOn w:val="DefaultParagraphFont"/>
    <w:uiPriority w:val="99"/>
    <w:semiHidden w:val="1"/>
    <w:unhideWhenUsed w:val="1"/>
    <w:rsid w:val="009F247A"/>
    <w:rPr>
      <w:color w:val="605e5c"/>
      <w:shd w:color="auto" w:fill="e1dfdd" w:val="clear"/>
    </w:rPr>
  </w:style>
  <w:style w:type="table" w:styleId="TableGrid">
    <w:name w:val="Table Grid"/>
    <w:basedOn w:val="TableNormal"/>
    <w:uiPriority w:val="39"/>
    <w:rsid w:val="00AE7E6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7A2751"/>
    <w:pPr>
      <w:spacing w:after="100" w:afterAutospacing="1" w:before="100" w:beforeAutospacing="1"/>
    </w:pPr>
  </w:style>
  <w:style w:type="character" w:styleId="Strong">
    <w:name w:val="Strong"/>
    <w:basedOn w:val="DefaultParagraphFont"/>
    <w:uiPriority w:val="22"/>
    <w:qFormat w:val="1"/>
    <w:rsid w:val="007A2751"/>
    <w:rPr>
      <w:b w:val="1"/>
      <w:bCs w:val="1"/>
    </w:rPr>
  </w:style>
  <w:style w:type="character" w:styleId="apple-converted-space" w:customStyle="1">
    <w:name w:val="apple-converted-space"/>
    <w:basedOn w:val="DefaultParagraphFont"/>
    <w:rsid w:val="007A2751"/>
  </w:style>
  <w:style w:type="character" w:styleId="Emphasis">
    <w:name w:val="Emphasis"/>
    <w:basedOn w:val="DefaultParagraphFont"/>
    <w:uiPriority w:val="20"/>
    <w:qFormat w:val="1"/>
    <w:rsid w:val="007A2751"/>
    <w:rPr>
      <w:i w:val="1"/>
      <w:iCs w:val="1"/>
    </w:rPr>
  </w:style>
  <w:style w:type="character" w:styleId="overflow-hidden" w:customStyle="1">
    <w:name w:val="overflow-hidden"/>
    <w:basedOn w:val="DefaultParagraphFont"/>
    <w:rsid w:val="003831FD"/>
  </w:style>
  <w:style w:type="paragraph" w:styleId="HTMLPreformatted">
    <w:name w:val="HTML Preformatted"/>
    <w:basedOn w:val="Normal"/>
    <w:link w:val="HTMLPreformattedChar"/>
    <w:uiPriority w:val="99"/>
    <w:semiHidden w:val="1"/>
    <w:unhideWhenUsed w:val="1"/>
    <w:rsid w:val="00556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sz w:val="20"/>
      <w:szCs w:val="20"/>
    </w:rPr>
  </w:style>
  <w:style w:type="character" w:styleId="HTMLPreformattedChar" w:customStyle="1">
    <w:name w:val="HTML Preformatted Char"/>
    <w:basedOn w:val="DefaultParagraphFont"/>
    <w:link w:val="HTMLPreformatted"/>
    <w:uiPriority w:val="99"/>
    <w:semiHidden w:val="1"/>
    <w:rsid w:val="0055694D"/>
    <w:rPr>
      <w:rFonts w:ascii="Courier New" w:cs="Courier New" w:eastAsia="Times New Roman" w:hAnsi="Courier New"/>
      <w:sz w:val="20"/>
      <w:szCs w:val="20"/>
    </w:rPr>
  </w:style>
  <w:style w:type="character" w:styleId="HTMLCode">
    <w:name w:val="HTML Code"/>
    <w:basedOn w:val="DefaultParagraphFont"/>
    <w:uiPriority w:val="99"/>
    <w:semiHidden w:val="1"/>
    <w:unhideWhenUsed w:val="1"/>
    <w:rsid w:val="0055694D"/>
    <w:rPr>
      <w:rFonts w:ascii="Courier New" w:cs="Courier New" w:eastAsia="Times New Roman" w:hAnsi="Courier New"/>
      <w:sz w:val="20"/>
      <w:szCs w:val="20"/>
    </w:rPr>
  </w:style>
  <w:style w:type="character" w:styleId="hljs-code" w:customStyle="1">
    <w:name w:val="hljs-code"/>
    <w:basedOn w:val="DefaultParagraphFont"/>
    <w:rsid w:val="0055694D"/>
  </w:style>
  <w:style w:type="character" w:styleId="hljs-strong" w:customStyle="1">
    <w:name w:val="hljs-strong"/>
    <w:basedOn w:val="DefaultParagraphFont"/>
    <w:rsid w:val="0055694D"/>
  </w:style>
  <w:style w:type="character" w:styleId="hljs-builtin" w:customStyle="1">
    <w:name w:val="hljs-built_in"/>
    <w:basedOn w:val="DefaultParagraphFont"/>
    <w:rsid w:val="0055694D"/>
  </w:style>
  <w:style w:type="character" w:styleId="hljs-variable" w:customStyle="1">
    <w:name w:val="hljs-variable"/>
    <w:basedOn w:val="DefaultParagraphFont"/>
    <w:rsid w:val="0055694D"/>
  </w:style>
  <w:style w:type="character" w:styleId="hljs-operator" w:customStyle="1">
    <w:name w:val="hljs-operator"/>
    <w:basedOn w:val="DefaultParagraphFont"/>
    <w:rsid w:val="0055694D"/>
  </w:style>
  <w:style w:type="character" w:styleId="flex-grow" w:customStyle="1">
    <w:name w:val="flex-grow"/>
    <w:basedOn w:val="DefaultParagraphFont"/>
    <w:rsid w:val="0055694D"/>
  </w:style>
  <w:style w:type="character" w:styleId="truncate" w:customStyle="1">
    <w:name w:val="truncate"/>
    <w:basedOn w:val="DefaultParagraphFont"/>
    <w:rsid w:val="0055694D"/>
  </w:style>
  <w:style w:type="paragraph" w:styleId="msonormal0" w:customStyle="1">
    <w:name w:val="msonormal"/>
    <w:basedOn w:val="Normal"/>
    <w:rsid w:val="00935554"/>
    <w:pPr>
      <w:spacing w:after="100" w:afterAutospacing="1" w:before="100" w:beforeAutospacing="1"/>
    </w:pPr>
  </w:style>
  <w:style w:type="character" w:styleId="flex" w:customStyle="1">
    <w:name w:val="flex"/>
    <w:basedOn w:val="DefaultParagraphFont"/>
    <w:rsid w:val="00935554"/>
  </w:style>
  <w:style w:type="character" w:styleId="hidden" w:customStyle="1">
    <w:name w:val="hidden"/>
    <w:basedOn w:val="DefaultParagraphFont"/>
    <w:rsid w:val="00935554"/>
  </w:style>
  <w:style w:type="character" w:styleId="FollowedHyperlink">
    <w:name w:val="FollowedHyperlink"/>
    <w:basedOn w:val="DefaultParagraphFont"/>
    <w:uiPriority w:val="99"/>
    <w:semiHidden w:val="1"/>
    <w:unhideWhenUsed w:val="1"/>
    <w:rsid w:val="00935554"/>
    <w:rPr>
      <w:color w:val="800080"/>
      <w:u w:val="single"/>
    </w:rPr>
  </w:style>
  <w:style w:type="paragraph" w:styleId="z-TopofForm">
    <w:name w:val="HTML Top of Form"/>
    <w:basedOn w:val="Normal"/>
    <w:next w:val="Normal"/>
    <w:link w:val="z-TopofFormChar"/>
    <w:hidden w:val="1"/>
    <w:uiPriority w:val="99"/>
    <w:semiHidden w:val="1"/>
    <w:unhideWhenUsed w:val="1"/>
    <w:rsid w:val="00935554"/>
    <w:pPr>
      <w:pBdr>
        <w:bottom w:color="auto" w:space="1" w:sz="6" w:val="single"/>
      </w:pBdr>
      <w:jc w:val="center"/>
    </w:pPr>
    <w:rPr>
      <w:rFonts w:ascii="Arial" w:cs="Arial" w:hAnsi="Arial"/>
      <w:vanish w:val="1"/>
      <w:sz w:val="16"/>
      <w:szCs w:val="16"/>
    </w:rPr>
  </w:style>
  <w:style w:type="character" w:styleId="z-TopofFormChar" w:customStyle="1">
    <w:name w:val="z-Top of Form Char"/>
    <w:basedOn w:val="DefaultParagraphFont"/>
    <w:link w:val="z-TopofForm"/>
    <w:uiPriority w:val="99"/>
    <w:semiHidden w:val="1"/>
    <w:rsid w:val="00935554"/>
    <w:rPr>
      <w:rFonts w:ascii="Arial" w:cs="Arial" w:eastAsia="Times New Roman" w:hAnsi="Arial"/>
      <w:vanish w:val="1"/>
      <w:sz w:val="16"/>
      <w:szCs w:val="16"/>
      <w:lang w:eastAsia="en-GB"/>
    </w:rPr>
  </w:style>
  <w:style w:type="paragraph" w:styleId="placeholder" w:customStyle="1">
    <w:name w:val="placeholder"/>
    <w:basedOn w:val="Normal"/>
    <w:rsid w:val="00935554"/>
    <w:pPr>
      <w:spacing w:after="100" w:afterAutospacing="1" w:before="100" w:beforeAutospacing="1"/>
    </w:pPr>
  </w:style>
  <w:style w:type="character" w:styleId="pointer-events-none" w:customStyle="1">
    <w:name w:val="pointer-events-none"/>
    <w:basedOn w:val="DefaultParagraphFont"/>
    <w:rsid w:val="00935554"/>
  </w:style>
  <w:style w:type="paragraph" w:styleId="z-BottomofForm">
    <w:name w:val="HTML Bottom of Form"/>
    <w:basedOn w:val="Normal"/>
    <w:next w:val="Normal"/>
    <w:link w:val="z-BottomofFormChar"/>
    <w:hidden w:val="1"/>
    <w:uiPriority w:val="99"/>
    <w:semiHidden w:val="1"/>
    <w:unhideWhenUsed w:val="1"/>
    <w:rsid w:val="00935554"/>
    <w:pPr>
      <w:pBdr>
        <w:top w:color="auto" w:space="1" w:sz="6" w:val="single"/>
      </w:pBdr>
      <w:jc w:val="center"/>
    </w:pPr>
    <w:rPr>
      <w:rFonts w:ascii="Arial" w:cs="Arial" w:hAnsi="Arial"/>
      <w:vanish w:val="1"/>
      <w:sz w:val="16"/>
      <w:szCs w:val="16"/>
    </w:rPr>
  </w:style>
  <w:style w:type="character" w:styleId="z-BottomofFormChar" w:customStyle="1">
    <w:name w:val="z-Bottom of Form Char"/>
    <w:basedOn w:val="DefaultParagraphFont"/>
    <w:link w:val="z-BottomofForm"/>
    <w:uiPriority w:val="99"/>
    <w:semiHidden w:val="1"/>
    <w:rsid w:val="00935554"/>
    <w:rPr>
      <w:rFonts w:ascii="Arial" w:cs="Arial" w:eastAsia="Times New Roman" w:hAnsi="Arial"/>
      <w:vanish w:val="1"/>
      <w:sz w:val="16"/>
      <w:szCs w:val="16"/>
      <w:lang w:eastAsia="en-GB"/>
    </w:rPr>
  </w:style>
  <w:style w:type="table" w:styleId="GridTable1Light">
    <w:name w:val="Grid Table 1 Light"/>
    <w:basedOn w:val="TableNormal"/>
    <w:uiPriority w:val="46"/>
    <w:rsid w:val="00935554"/>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GridTable4-Accent3">
    <w:name w:val="Grid Table 4 Accent 3"/>
    <w:basedOn w:val="TableNormal"/>
    <w:uiPriority w:val="49"/>
    <w:rsid w:val="0040332F"/>
    <w:tblPr>
      <w:tblStyleRowBandSize w:val="1"/>
      <w:tblStyleColBandSize w:val="1"/>
      <w:tblBorders>
        <w:top w:color="47d459" w:space="0" w:sz="4" w:themeColor="accent3" w:themeTint="000099" w:val="single"/>
        <w:left w:color="47d459" w:space="0" w:sz="4" w:themeColor="accent3" w:themeTint="000099" w:val="single"/>
        <w:bottom w:color="47d459" w:space="0" w:sz="4" w:themeColor="accent3" w:themeTint="000099" w:val="single"/>
        <w:right w:color="47d459" w:space="0" w:sz="4" w:themeColor="accent3" w:themeTint="000099" w:val="single"/>
        <w:insideH w:color="47d459" w:space="0" w:sz="4" w:themeColor="accent3" w:themeTint="000099" w:val="single"/>
        <w:insideV w:color="47d459" w:space="0" w:sz="4" w:themeColor="accent3" w:themeTint="000099" w:val="single"/>
      </w:tblBorders>
    </w:tblPr>
    <w:tblStylePr w:type="firstRow">
      <w:rPr>
        <w:b w:val="1"/>
        <w:bCs w:val="1"/>
        <w:color w:val="ffffff" w:themeColor="background1"/>
      </w:rPr>
      <w:tblPr/>
      <w:tcPr>
        <w:tcBorders>
          <w:top w:color="196b24" w:space="0" w:sz="4" w:themeColor="accent3" w:val="single"/>
          <w:left w:color="196b24" w:space="0" w:sz="4" w:themeColor="accent3" w:val="single"/>
          <w:bottom w:color="196b24" w:space="0" w:sz="4" w:themeColor="accent3" w:val="single"/>
          <w:right w:color="196b24" w:space="0" w:sz="4" w:themeColor="accent3" w:val="single"/>
          <w:insideH w:space="0" w:sz="0" w:val="nil"/>
          <w:insideV w:space="0" w:sz="0" w:val="nil"/>
        </w:tcBorders>
        <w:shd w:color="auto" w:fill="196b24" w:themeFill="accent3" w:val="clear"/>
      </w:tcPr>
    </w:tblStylePr>
    <w:tblStylePr w:type="lastRow">
      <w:rPr>
        <w:b w:val="1"/>
        <w:bCs w:val="1"/>
      </w:rPr>
      <w:tblPr/>
      <w:tcPr>
        <w:tcBorders>
          <w:top w:color="196b24" w:space="0" w:sz="4" w:themeColor="accent3" w:val="double"/>
        </w:tcBorders>
      </w:tcPr>
    </w:tblStylePr>
    <w:tblStylePr w:type="firstCol">
      <w:rPr>
        <w:b w:val="1"/>
        <w:bCs w:val="1"/>
      </w:rPr>
    </w:tblStylePr>
    <w:tblStylePr w:type="lastCol">
      <w:rPr>
        <w:b w:val="1"/>
        <w:bCs w:val="1"/>
      </w:rPr>
    </w:tblStylePr>
    <w:tblStylePr w:type="band1Vert">
      <w:tblPr/>
      <w:tcPr>
        <w:shd w:color="auto" w:fill="c1f0c7" w:themeFill="accent3" w:themeFillTint="000033" w:val="clear"/>
      </w:tcPr>
    </w:tblStylePr>
    <w:tblStylePr w:type="band1Horz">
      <w:tblPr/>
      <w:tcPr>
        <w:shd w:color="auto" w:fill="c1f0c7" w:themeFill="accent3" w:themeFillTint="000033" w:val="clear"/>
      </w:tcPr>
    </w:tblStylePr>
  </w:style>
  <w:style w:type="table" w:styleId="GridTable4-Accent6">
    <w:name w:val="Grid Table 4 Accent 6"/>
    <w:basedOn w:val="TableNormal"/>
    <w:uiPriority w:val="49"/>
    <w:rsid w:val="0040332F"/>
    <w:tblPr>
      <w:tblStyleRowBandSize w:val="1"/>
      <w:tblStyleColBandSize w:val="1"/>
      <w:tblBorders>
        <w:top w:color="8dd873" w:space="0" w:sz="4" w:themeColor="accent6" w:themeTint="000099" w:val="single"/>
        <w:left w:color="8dd873" w:space="0" w:sz="4" w:themeColor="accent6" w:themeTint="000099" w:val="single"/>
        <w:bottom w:color="8dd873" w:space="0" w:sz="4" w:themeColor="accent6" w:themeTint="000099" w:val="single"/>
        <w:right w:color="8dd873" w:space="0" w:sz="4" w:themeColor="accent6" w:themeTint="000099" w:val="single"/>
        <w:insideH w:color="8dd873" w:space="0" w:sz="4" w:themeColor="accent6" w:themeTint="000099" w:val="single"/>
        <w:insideV w:color="8dd873" w:space="0" w:sz="4" w:themeColor="accent6" w:themeTint="000099" w:val="single"/>
      </w:tblBorders>
    </w:tblPr>
    <w:tblStylePr w:type="firstRow">
      <w:rPr>
        <w:b w:val="1"/>
        <w:bCs w:val="1"/>
        <w:color w:val="ffffff" w:themeColor="background1"/>
      </w:rPr>
      <w:tblPr/>
      <w:tcPr>
        <w:tcBorders>
          <w:top w:color="4ea72e" w:space="0" w:sz="4" w:themeColor="accent6" w:val="single"/>
          <w:left w:color="4ea72e" w:space="0" w:sz="4" w:themeColor="accent6" w:val="single"/>
          <w:bottom w:color="4ea72e" w:space="0" w:sz="4" w:themeColor="accent6" w:val="single"/>
          <w:right w:color="4ea72e" w:space="0" w:sz="4" w:themeColor="accent6" w:val="single"/>
          <w:insideH w:space="0" w:sz="0" w:val="nil"/>
          <w:insideV w:space="0" w:sz="0" w:val="nil"/>
        </w:tcBorders>
        <w:shd w:color="auto" w:fill="4ea72e" w:themeFill="accent6" w:val="clear"/>
      </w:tcPr>
    </w:tblStylePr>
    <w:tblStylePr w:type="lastRow">
      <w:rPr>
        <w:b w:val="1"/>
        <w:bCs w:val="1"/>
      </w:rPr>
      <w:tblPr/>
      <w:tcPr>
        <w:tcBorders>
          <w:top w:color="4ea72e" w:space="0" w:sz="4" w:themeColor="accent6" w:val="double"/>
        </w:tcBorders>
      </w:tcPr>
    </w:tblStylePr>
    <w:tblStylePr w:type="firstCol">
      <w:rPr>
        <w:b w:val="1"/>
        <w:bCs w:val="1"/>
      </w:rPr>
    </w:tblStylePr>
    <w:tblStylePr w:type="lastCol">
      <w:rPr>
        <w:b w:val="1"/>
        <w:bCs w:val="1"/>
      </w:rPr>
    </w:tblStylePr>
    <w:tblStylePr w:type="band1Vert">
      <w:tblPr/>
      <w:tcPr>
        <w:shd w:color="auto" w:fill="d9f2d0" w:themeFill="accent6" w:themeFillTint="000033" w:val="clear"/>
      </w:tcPr>
    </w:tblStylePr>
    <w:tblStylePr w:type="band1Horz">
      <w:tblPr/>
      <w:tcPr>
        <w:shd w:color="auto" w:fill="d9f2d0" w:themeFill="accent6" w:themeFillTint="000033" w:val="clear"/>
      </w:tcPr>
    </w:tblStylePr>
  </w:style>
  <w:style w:type="table" w:styleId="TableGridLight">
    <w:name w:val="Grid Table Light"/>
    <w:basedOn w:val="TableNormal"/>
    <w:uiPriority w:val="40"/>
    <w:rsid w:val="009C543D"/>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lative" w:customStyle="1">
    <w:name w:val="relative"/>
    <w:basedOn w:val="DefaultParagraphFont"/>
    <w:rsid w:val="00CB47FF"/>
  </w:style>
  <w:style w:type="character" w:styleId="ml-1" w:customStyle="1">
    <w:name w:val="ml-1"/>
    <w:basedOn w:val="DefaultParagraphFont"/>
    <w:rsid w:val="00CB47FF"/>
  </w:style>
  <w:style w:type="character" w:styleId="max-w-full" w:customStyle="1">
    <w:name w:val="max-w-full"/>
    <w:basedOn w:val="DefaultParagraphFont"/>
    <w:rsid w:val="00CB47FF"/>
  </w:style>
  <w:style w:type="character" w:styleId="-mr-1" w:customStyle="1">
    <w:name w:val="-mr-1"/>
    <w:basedOn w:val="DefaultParagraphFont"/>
    <w:rsid w:val="00CB47FF"/>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pL6xbkONenc5yu1fw/Pf/OtbiA==">CgMxLjAyDmguaWgyenVrcGk1N2l5MgloLjMwajB6bGwyCWguMWZvYjl0ZTIJaC4zem55c2g3MgloLjJldDkycDAyCGgudHlqY3d0MgloLjNkeTZ2a20yCWguMXQzaDVzZjIJaC40ZDM0b2c4OAByITEwSnZ4cGV5UTlTT0ZqZm16VlFDa0tndHh4WnlEaVpRZQ==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2025-03-05T17:50:00Z</dcterms:created>
  <dc:creator>Diana-Mara Airini</dc:creator>
</cp:coreProperties>
</file>