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F25B68" w14:textId="77777777" w:rsidR="00E220F0" w:rsidRPr="0089561D" w:rsidRDefault="00E220F0" w:rsidP="0089561D">
      <w:pPr>
        <w:pStyle w:val="Title"/>
        <w:rPr>
          <w:rFonts w:ascii="Times New Roman" w:hAnsi="Times New Roman" w:cs="Times New Roman"/>
          <w:color w:val="auto"/>
          <w:sz w:val="24"/>
        </w:rPr>
      </w:pPr>
      <w:bookmarkStart w:id="0" w:name="_Hlk161182852"/>
    </w:p>
    <w:p w14:paraId="78A9904D" w14:textId="77777777" w:rsidR="00E220F0" w:rsidRPr="0089561D" w:rsidRDefault="00E220F0" w:rsidP="0089561D">
      <w:pPr>
        <w:pStyle w:val="Title"/>
        <w:rPr>
          <w:rFonts w:ascii="Times New Roman" w:hAnsi="Times New Roman" w:cs="Times New Roman"/>
          <w:color w:val="auto"/>
          <w:sz w:val="24"/>
        </w:rPr>
      </w:pPr>
    </w:p>
    <w:p w14:paraId="1C11CCFD" w14:textId="77777777" w:rsidR="00E220F0" w:rsidRPr="0089561D" w:rsidRDefault="00E220F0" w:rsidP="0089561D">
      <w:pPr>
        <w:pStyle w:val="Title"/>
        <w:rPr>
          <w:rFonts w:ascii="Times New Roman" w:hAnsi="Times New Roman" w:cs="Times New Roman"/>
          <w:color w:val="auto"/>
          <w:sz w:val="24"/>
        </w:rPr>
      </w:pPr>
    </w:p>
    <w:p w14:paraId="71F1D8DA" w14:textId="77777777" w:rsidR="00E220F0" w:rsidRPr="0089561D" w:rsidRDefault="00E220F0" w:rsidP="0089561D">
      <w:pPr>
        <w:pStyle w:val="Title"/>
        <w:rPr>
          <w:rFonts w:ascii="Times New Roman" w:hAnsi="Times New Roman" w:cs="Times New Roman"/>
          <w:color w:val="auto"/>
          <w:sz w:val="24"/>
        </w:rPr>
      </w:pPr>
    </w:p>
    <w:p w14:paraId="66192651" w14:textId="77777777" w:rsidR="00E220F0" w:rsidRPr="0089561D" w:rsidRDefault="00E220F0" w:rsidP="0089561D">
      <w:pPr>
        <w:pStyle w:val="Title"/>
        <w:rPr>
          <w:rFonts w:ascii="Times New Roman" w:hAnsi="Times New Roman" w:cs="Times New Roman"/>
          <w:color w:val="auto"/>
          <w:sz w:val="24"/>
        </w:rPr>
      </w:pPr>
    </w:p>
    <w:p w14:paraId="6DDFECD5" w14:textId="77777777" w:rsidR="00E220F0" w:rsidRPr="0089561D" w:rsidRDefault="00E220F0" w:rsidP="0089561D">
      <w:pPr>
        <w:spacing w:line="480" w:lineRule="auto"/>
        <w:jc w:val="center"/>
        <w:rPr>
          <w:rFonts w:ascii="Times New Roman" w:hAnsi="Times New Roman" w:cs="Times New Roman"/>
          <w:sz w:val="24"/>
          <w:szCs w:val="24"/>
          <w:lang w:eastAsia="ja-JP"/>
        </w:rPr>
      </w:pPr>
    </w:p>
    <w:p w14:paraId="4A91A86E" w14:textId="2BACACED" w:rsidR="00E220F0" w:rsidRPr="0089561D" w:rsidRDefault="00E220F0" w:rsidP="0089561D">
      <w:pPr>
        <w:spacing w:line="480" w:lineRule="auto"/>
        <w:jc w:val="center"/>
        <w:rPr>
          <w:rFonts w:ascii="Times New Roman" w:eastAsiaTheme="majorEastAsia" w:hAnsi="Times New Roman" w:cs="Times New Roman"/>
          <w:b/>
          <w:kern w:val="0"/>
          <w:sz w:val="24"/>
          <w:szCs w:val="24"/>
          <w:lang w:eastAsia="ja-JP"/>
          <w14:ligatures w14:val="none"/>
        </w:rPr>
      </w:pPr>
      <w:bookmarkStart w:id="1" w:name="_Hlk151279265"/>
      <w:r w:rsidRPr="0089561D">
        <w:rPr>
          <w:rFonts w:ascii="Times New Roman" w:eastAsiaTheme="majorEastAsia" w:hAnsi="Times New Roman" w:cs="Times New Roman"/>
          <w:b/>
          <w:kern w:val="0"/>
          <w:sz w:val="24"/>
          <w:szCs w:val="24"/>
          <w:lang w:eastAsia="ja-JP"/>
          <w14:ligatures w14:val="none"/>
        </w:rPr>
        <w:t>Reflective Essay on Professional Career Development Skills: Employability and Personal Advancement</w:t>
      </w:r>
    </w:p>
    <w:p w14:paraId="4009216D" w14:textId="77777777" w:rsidR="00E220F0" w:rsidRPr="0015120B" w:rsidRDefault="00E220F0" w:rsidP="0089561D">
      <w:pPr>
        <w:spacing w:line="480" w:lineRule="auto"/>
        <w:jc w:val="center"/>
        <w:rPr>
          <w:rFonts w:ascii="Times New Roman" w:eastAsiaTheme="majorEastAsia" w:hAnsi="Times New Roman" w:cs="Times New Roman"/>
          <w:b/>
          <w:kern w:val="0"/>
          <w:sz w:val="24"/>
          <w:szCs w:val="24"/>
          <w:lang w:val="en-GB" w:eastAsia="ja-JP"/>
          <w14:ligatures w14:val="none"/>
        </w:rPr>
      </w:pPr>
    </w:p>
    <w:p w14:paraId="03DB18B2" w14:textId="5B325051" w:rsidR="0015120B" w:rsidRDefault="0015120B" w:rsidP="0089561D">
      <w:pPr>
        <w:pStyle w:val="Subtitle"/>
        <w:rPr>
          <w:rFonts w:ascii="Times New Roman" w:hAnsi="Times New Roman" w:cs="Times New Roman"/>
          <w:color w:val="auto"/>
          <w:sz w:val="24"/>
          <w:szCs w:val="24"/>
        </w:rPr>
      </w:pPr>
      <w:r w:rsidRPr="0015120B">
        <w:rPr>
          <w:rFonts w:ascii="Times New Roman" w:hAnsi="Times New Roman" w:cs="Times New Roman"/>
          <w:color w:val="auto"/>
          <w:sz w:val="24"/>
          <w:szCs w:val="24"/>
        </w:rPr>
        <w:t>Chahir bentrad</w:t>
      </w:r>
      <w:r w:rsidR="00D01138">
        <w:rPr>
          <w:rFonts w:ascii="Times New Roman" w:hAnsi="Times New Roman" w:cs="Times New Roman"/>
          <w:color w:val="auto"/>
          <w:sz w:val="24"/>
          <w:szCs w:val="24"/>
        </w:rPr>
        <w:t xml:space="preserve"> 2223851</w:t>
      </w:r>
    </w:p>
    <w:p w14:paraId="380DDC3D" w14:textId="3302319B" w:rsidR="00D01138" w:rsidRPr="00D01138" w:rsidRDefault="00D01138" w:rsidP="00D01138">
      <w:pPr>
        <w:jc w:val="right"/>
        <w:rPr>
          <w:lang w:eastAsia="ja-JP"/>
        </w:rPr>
      </w:pPr>
      <w:r>
        <w:rPr>
          <w:lang w:eastAsia="ja-JP"/>
        </w:rPr>
        <w:t xml:space="preserve">      </w:t>
      </w:r>
    </w:p>
    <w:p w14:paraId="67FEE115" w14:textId="77777777" w:rsidR="00D01138" w:rsidRPr="00D01138" w:rsidRDefault="00D01138" w:rsidP="00D01138">
      <w:pPr>
        <w:rPr>
          <w:lang w:eastAsia="ja-JP"/>
        </w:rPr>
      </w:pPr>
    </w:p>
    <w:p w14:paraId="1496C974" w14:textId="7E785DB5" w:rsidR="00E220F0" w:rsidRPr="0089561D" w:rsidRDefault="00DB3648" w:rsidP="0089561D">
      <w:pPr>
        <w:pStyle w:val="Subtitle"/>
        <w:rPr>
          <w:rFonts w:ascii="Times New Roman" w:hAnsi="Times New Roman" w:cs="Times New Roman"/>
          <w:color w:val="auto"/>
          <w:sz w:val="24"/>
          <w:szCs w:val="24"/>
        </w:rPr>
      </w:pPr>
      <w:r>
        <w:rPr>
          <w:rFonts w:ascii="Times New Roman" w:hAnsi="Times New Roman" w:cs="Times New Roman"/>
          <w:color w:val="auto"/>
          <w:sz w:val="24"/>
          <w:szCs w:val="24"/>
        </w:rPr>
        <w:t xml:space="preserve">Professional Career Development </w:t>
      </w:r>
    </w:p>
    <w:p w14:paraId="77BB15D1" w14:textId="7F86F5E7" w:rsidR="00E220F0" w:rsidRPr="0089561D" w:rsidRDefault="00A030F4" w:rsidP="0089561D">
      <w:pPr>
        <w:pStyle w:val="Subtitle"/>
        <w:rPr>
          <w:rFonts w:ascii="Times New Roman" w:hAnsi="Times New Roman" w:cs="Times New Roman"/>
          <w:color w:val="auto"/>
          <w:sz w:val="24"/>
          <w:szCs w:val="24"/>
        </w:rPr>
      </w:pPr>
      <w:r>
        <w:rPr>
          <w:rFonts w:ascii="Times New Roman" w:hAnsi="Times New Roman" w:cs="Times New Roman"/>
          <w:color w:val="auto"/>
          <w:sz w:val="24"/>
          <w:szCs w:val="24"/>
        </w:rPr>
        <w:t>BMSW4012_</w:t>
      </w:r>
      <w:r w:rsidR="00BD4F73">
        <w:rPr>
          <w:rFonts w:ascii="Times New Roman" w:hAnsi="Times New Roman" w:cs="Times New Roman"/>
          <w:color w:val="auto"/>
          <w:sz w:val="24"/>
          <w:szCs w:val="24"/>
        </w:rPr>
        <w:t>CARD</w:t>
      </w:r>
    </w:p>
    <w:bookmarkEnd w:id="1"/>
    <w:p w14:paraId="5AAAA013" w14:textId="0500712A" w:rsidR="00E220F0" w:rsidRPr="0089561D" w:rsidRDefault="00E220F0" w:rsidP="0089561D">
      <w:pPr>
        <w:spacing w:line="480" w:lineRule="auto"/>
        <w:jc w:val="center"/>
        <w:rPr>
          <w:rFonts w:ascii="Times New Roman" w:hAnsi="Times New Roman" w:cs="Times New Roman"/>
          <w:sz w:val="24"/>
          <w:szCs w:val="24"/>
        </w:rPr>
      </w:pPr>
    </w:p>
    <w:p w14:paraId="7D0218EB" w14:textId="77777777" w:rsidR="00E220F0" w:rsidRPr="0089561D" w:rsidRDefault="00E220F0" w:rsidP="0089561D">
      <w:pPr>
        <w:spacing w:line="480" w:lineRule="auto"/>
        <w:rPr>
          <w:rFonts w:ascii="Times New Roman" w:hAnsi="Times New Roman" w:cs="Times New Roman"/>
          <w:sz w:val="24"/>
          <w:szCs w:val="24"/>
        </w:rPr>
      </w:pPr>
      <w:r w:rsidRPr="0089561D">
        <w:rPr>
          <w:rFonts w:ascii="Times New Roman" w:hAnsi="Times New Roman" w:cs="Times New Roman"/>
          <w:sz w:val="24"/>
          <w:szCs w:val="24"/>
        </w:rPr>
        <w:br w:type="page"/>
      </w:r>
    </w:p>
    <w:p w14:paraId="49094D78" w14:textId="2ABCBCF1" w:rsidR="00E220F0" w:rsidRPr="000626A0" w:rsidRDefault="00E220F0"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lastRenderedPageBreak/>
        <w:t>Introduction</w:t>
      </w:r>
    </w:p>
    <w:p w14:paraId="0EBEAAD0" w14:textId="412E84E2" w:rsidR="00E220F0" w:rsidRPr="000626A0" w:rsidRDefault="00E220F0"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Professional career development competencies establish a strong basis for identifying and reaching career goals in every industry, gaining a professional's improvement and demonstrating their employability to prospective employers. This essay takes the Gibbs' Reflection Cycle as an analytical tool to study the competence and understanding that I acquire during Professional Career Development Seminars. Through the assessment of my personal encounters with different models Strengths, Weaknesses, Opportunities, and Threats; Smart (Specific, realizable, achievable, and measurable), Johari Window, Personal Development Plan, and Personal Development Profile respectively. I intend to showcase preparedness for employability and personal development</w:t>
      </w:r>
      <w:r w:rsidR="000E0120" w:rsidRPr="000626A0">
        <w:rPr>
          <w:rFonts w:ascii="Times New Roman" w:hAnsi="Times New Roman" w:cs="Times New Roman"/>
          <w:sz w:val="24"/>
          <w:szCs w:val="24"/>
        </w:rPr>
        <w:t xml:space="preserve"> (England, 2019)</w:t>
      </w:r>
      <w:r w:rsidRPr="000626A0">
        <w:rPr>
          <w:rFonts w:ascii="Times New Roman" w:hAnsi="Times New Roman" w:cs="Times New Roman"/>
          <w:sz w:val="24"/>
          <w:szCs w:val="24"/>
        </w:rPr>
        <w:t xml:space="preserve">. </w:t>
      </w:r>
    </w:p>
    <w:p w14:paraId="28DB13AC" w14:textId="7543AC58" w:rsidR="00E220F0" w:rsidRPr="000626A0" w:rsidRDefault="00E220F0"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Description</w:t>
      </w:r>
      <w:r w:rsidRPr="000626A0">
        <w:rPr>
          <w:rFonts w:ascii="Times New Roman" w:hAnsi="Times New Roman" w:cs="Times New Roman"/>
          <w:sz w:val="24"/>
          <w:szCs w:val="24"/>
        </w:rPr>
        <w:t xml:space="preserve"> </w:t>
      </w:r>
      <w:bookmarkStart w:id="2" w:name="_GoBack"/>
      <w:bookmarkEnd w:id="2"/>
    </w:p>
    <w:p w14:paraId="6B4467BD" w14:textId="7942547D" w:rsidR="00E220F0" w:rsidRPr="000626A0" w:rsidRDefault="00E220F0"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During the conference, I got an opportunity to learn about several models that can be used to build a strong framework for self-awareness, goal setting, and personal development. The key models covered included:</w:t>
      </w:r>
    </w:p>
    <w:p w14:paraId="09B228B0" w14:textId="10370B9D" w:rsidR="00E220F0" w:rsidRPr="000626A0" w:rsidRDefault="00E220F0"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SWOT Analysis:</w:t>
      </w:r>
      <w:r w:rsidRPr="000626A0">
        <w:rPr>
          <w:rFonts w:ascii="Times New Roman" w:hAnsi="Times New Roman" w:cs="Times New Roman"/>
          <w:sz w:val="24"/>
          <w:szCs w:val="24"/>
        </w:rPr>
        <w:t xml:space="preserve"> Identifying personal Strengths, Weaknesses, Opportunities, and Threats.</w:t>
      </w:r>
    </w:p>
    <w:p w14:paraId="12CF90A0" w14:textId="1755AF34" w:rsidR="00E220F0" w:rsidRPr="000626A0" w:rsidRDefault="00E220F0"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SMART Goals:</w:t>
      </w:r>
      <w:r w:rsidRPr="000626A0">
        <w:rPr>
          <w:rFonts w:ascii="Times New Roman" w:hAnsi="Times New Roman" w:cs="Times New Roman"/>
          <w:sz w:val="24"/>
          <w:szCs w:val="24"/>
        </w:rPr>
        <w:t xml:space="preserve"> Setting Specific, Measurable, Achievable, Relevant, and Time-bound objectives.</w:t>
      </w:r>
    </w:p>
    <w:p w14:paraId="3FEC15CE" w14:textId="23A733E1" w:rsidR="00E220F0" w:rsidRPr="000626A0" w:rsidRDefault="00E220F0"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Johari Window:</w:t>
      </w:r>
      <w:r w:rsidRPr="000626A0">
        <w:rPr>
          <w:rFonts w:ascii="Times New Roman" w:hAnsi="Times New Roman" w:cs="Times New Roman"/>
          <w:sz w:val="24"/>
          <w:szCs w:val="24"/>
        </w:rPr>
        <w:t xml:space="preserve"> Understanding self-awareness and interpersonal relationships.</w:t>
      </w:r>
    </w:p>
    <w:p w14:paraId="12941FC6" w14:textId="77777777" w:rsidR="00E220F0" w:rsidRPr="000626A0" w:rsidRDefault="00E220F0"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Personal Development Plan (PDP):</w:t>
      </w:r>
      <w:r w:rsidRPr="000626A0">
        <w:rPr>
          <w:rFonts w:ascii="Times New Roman" w:hAnsi="Times New Roman" w:cs="Times New Roman"/>
          <w:sz w:val="24"/>
          <w:szCs w:val="24"/>
        </w:rPr>
        <w:t xml:space="preserve"> Creating a structured plan for personal and professional growth.</w:t>
      </w:r>
    </w:p>
    <w:p w14:paraId="2132397A" w14:textId="109DD8D5" w:rsidR="00E220F0" w:rsidRPr="000626A0" w:rsidRDefault="00E220F0"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Feelings</w:t>
      </w:r>
    </w:p>
    <w:p w14:paraId="5CD31A38" w14:textId="64FE1DA1" w:rsidR="00E220F0" w:rsidRPr="000626A0" w:rsidRDefault="00E220F0"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lastRenderedPageBreak/>
        <w:t>First, being flooded by the sheer volume of data and the careful self-analysis provoked by these models were overriding. While the lectures initially started off getting quite boring, as they continued, I found their usefulness. For instance, I had a clear-cut profile where I could spot my strengths and weaknesses, it was enlightening to face the truth, it was at the same time intimidating because i had to confront my errors</w:t>
      </w:r>
      <w:r w:rsidR="000E0120" w:rsidRPr="000626A0">
        <w:rPr>
          <w:rFonts w:ascii="Times New Roman" w:hAnsi="Times New Roman" w:cs="Times New Roman"/>
          <w:sz w:val="24"/>
          <w:szCs w:val="24"/>
        </w:rPr>
        <w:t xml:space="preserve"> (Knoepfel, 2018)</w:t>
      </w:r>
      <w:r w:rsidRPr="000626A0">
        <w:rPr>
          <w:rFonts w:ascii="Times New Roman" w:hAnsi="Times New Roman" w:cs="Times New Roman"/>
          <w:sz w:val="24"/>
          <w:szCs w:val="24"/>
        </w:rPr>
        <w:t xml:space="preserve">. </w:t>
      </w:r>
    </w:p>
    <w:p w14:paraId="29A1C730" w14:textId="77777777" w:rsidR="00E220F0" w:rsidRPr="000626A0" w:rsidRDefault="00E220F0"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Evaluation</w:t>
      </w:r>
    </w:p>
    <w:p w14:paraId="6A84D586" w14:textId="042C1373" w:rsidR="00E220F0" w:rsidRPr="000626A0" w:rsidRDefault="00E220F0"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As a result of model implementation, the conclusion was made arising from the gathered data. SWOT analysis was a great tool for me in that I found its usefulness in identifying different areas that needed to be improved upon and those which could be my strengths. The formulation of SMART goals helped me in achieving clarity and focusing as well ensuring that the objectives set for me were feasible and within a medium period. In application of the Johari Window, I learned how I perceive and project myself and how others view me, which helps in better communicating and cooperating. Creating an individual development plan (IDP) summarized the aforementioned components in one complex route map, settling my goals and defining how I would easily move to my career uphill</w:t>
      </w:r>
      <w:r w:rsidR="000E0120" w:rsidRPr="000626A0">
        <w:rPr>
          <w:rFonts w:ascii="Times New Roman" w:hAnsi="Times New Roman" w:cs="Times New Roman"/>
          <w:sz w:val="24"/>
          <w:szCs w:val="24"/>
        </w:rPr>
        <w:t xml:space="preserve"> (Duka &amp; Evdokimov, 2003)</w:t>
      </w:r>
      <w:r w:rsidRPr="000626A0">
        <w:rPr>
          <w:rFonts w:ascii="Times New Roman" w:hAnsi="Times New Roman" w:cs="Times New Roman"/>
          <w:sz w:val="24"/>
          <w:szCs w:val="24"/>
        </w:rPr>
        <w:t>.</w:t>
      </w:r>
    </w:p>
    <w:p w14:paraId="69302497" w14:textId="44C56360"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 xml:space="preserve">I managed to acquaint with this plan by attending classes and practicing with utter diligence, the result of which was a notable decrease in my anxiety and better speech delivery. </w:t>
      </w:r>
    </w:p>
    <w:p w14:paraId="4D87084E" w14:textId="4D2B4D82" w:rsidR="00514961" w:rsidRPr="000626A0" w:rsidRDefault="00514961"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SWOT Analysis</w:t>
      </w:r>
    </w:p>
    <w:p w14:paraId="0E6BDA08" w14:textId="66DD3A25"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 xml:space="preserve">Strategic planning procedure called SWOT Analysis consists of the crucial steps involved in identifying the Strengths, Weaknesses, Opportunities, and Threats that have direct influence on one's personal and occupational development. It is this analysis that provides a holistic look at the organization's strengths and weaknesses as well as areas of opportunities and </w:t>
      </w:r>
      <w:r w:rsidRPr="000626A0">
        <w:rPr>
          <w:rFonts w:ascii="Times New Roman" w:hAnsi="Times New Roman" w:cs="Times New Roman"/>
          <w:sz w:val="24"/>
          <w:szCs w:val="24"/>
        </w:rPr>
        <w:lastRenderedPageBreak/>
        <w:t>threats, facilitating the formulation of sound strategies for expansion and effectiveness</w:t>
      </w:r>
      <w:r w:rsidR="000E0120" w:rsidRPr="000626A0">
        <w:rPr>
          <w:rFonts w:ascii="Times New Roman" w:hAnsi="Times New Roman" w:cs="Times New Roman"/>
          <w:sz w:val="24"/>
          <w:szCs w:val="24"/>
        </w:rPr>
        <w:t xml:space="preserve"> (Henderson, 2009)</w:t>
      </w:r>
      <w:r w:rsidRPr="000626A0">
        <w:rPr>
          <w:rFonts w:ascii="Times New Roman" w:hAnsi="Times New Roman" w:cs="Times New Roman"/>
          <w:sz w:val="24"/>
          <w:szCs w:val="24"/>
        </w:rPr>
        <w:t xml:space="preserve">. </w:t>
      </w:r>
    </w:p>
    <w:p w14:paraId="2A1DA5F1" w14:textId="07893651" w:rsidR="00514961" w:rsidRPr="000626A0" w:rsidRDefault="00514961"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Strengths</w:t>
      </w:r>
      <w:r w:rsidRPr="000626A0">
        <w:rPr>
          <w:rFonts w:ascii="Times New Roman" w:hAnsi="Times New Roman" w:cs="Times New Roman"/>
          <w:sz w:val="24"/>
          <w:szCs w:val="24"/>
        </w:rPr>
        <w:t xml:space="preserve"> </w:t>
      </w:r>
    </w:p>
    <w:p w14:paraId="5AE62237" w14:textId="7CAFB183"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Strong Analytical Skills</w:t>
      </w:r>
      <w:r w:rsidRPr="000626A0">
        <w:rPr>
          <w:rFonts w:ascii="Times New Roman" w:hAnsi="Times New Roman" w:cs="Times New Roman"/>
          <w:sz w:val="24"/>
          <w:szCs w:val="24"/>
        </w:rPr>
        <w:t xml:space="preserve">: My data analytics and data mining proficiency is always considered as a strong side of mine. This skill is very important when you need to do problem-solving and analyzing more. For instance, systematic study of economic indicators was the basis of the abandonment of obsolete business patterns that brought about a 15% boost in sales over the period. </w:t>
      </w:r>
    </w:p>
    <w:p w14:paraId="41FE7A37" w14:textId="1AB2D06C"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Effective Communication:</w:t>
      </w:r>
      <w:r w:rsidRPr="000626A0">
        <w:rPr>
          <w:rFonts w:ascii="Times New Roman" w:hAnsi="Times New Roman" w:cs="Times New Roman"/>
          <w:sz w:val="24"/>
          <w:szCs w:val="24"/>
        </w:rPr>
        <w:t xml:space="preserve"> As for my quick thinking and keen ability to get to the point of an idea that I either write or word, I am on top of it. I found my strength not only as an individual contributor but also as a collaborative team player and as an effective presenter. In my previous function as a leader of a project team meeting, my clear communication has led all team members to fathom what they need to undertake; thus, project having been completed timely</w:t>
      </w:r>
      <w:r w:rsidR="000E0120" w:rsidRPr="000626A0">
        <w:rPr>
          <w:rFonts w:ascii="Times New Roman" w:hAnsi="Times New Roman" w:cs="Times New Roman"/>
          <w:sz w:val="24"/>
          <w:szCs w:val="24"/>
        </w:rPr>
        <w:t xml:space="preserve"> (Knoepfel, 2018)</w:t>
      </w:r>
      <w:r w:rsidRPr="000626A0">
        <w:rPr>
          <w:rFonts w:ascii="Times New Roman" w:hAnsi="Times New Roman" w:cs="Times New Roman"/>
          <w:sz w:val="24"/>
          <w:szCs w:val="24"/>
        </w:rPr>
        <w:t xml:space="preserve">. </w:t>
      </w:r>
    </w:p>
    <w:p w14:paraId="07C44869" w14:textId="515E60A2" w:rsidR="00514961" w:rsidRPr="000626A0" w:rsidRDefault="00514961"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Weaknesses</w:t>
      </w:r>
      <w:r w:rsidRPr="000626A0">
        <w:rPr>
          <w:rFonts w:ascii="Times New Roman" w:hAnsi="Times New Roman" w:cs="Times New Roman"/>
          <w:sz w:val="24"/>
          <w:szCs w:val="24"/>
        </w:rPr>
        <w:t xml:space="preserve"> </w:t>
      </w:r>
    </w:p>
    <w:p w14:paraId="4609C066" w14:textId="0776D9D1"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Time Management:</w:t>
      </w:r>
      <w:r w:rsidRPr="000626A0">
        <w:rPr>
          <w:rFonts w:ascii="Times New Roman" w:hAnsi="Times New Roman" w:cs="Times New Roman"/>
          <w:sz w:val="24"/>
          <w:szCs w:val="24"/>
        </w:rPr>
        <w:t xml:space="preserve"> It is not rare for me to experience the toughest difficulty of deciding which tasks I need to do first, resulting in my end up wasting the time on the things that need the least attention, while being forced to rush on the things that are equally important. The case in point is, on occasions, that this has brought about stress and dropped my work-quality. For example, one time, I had to work until late to finish a report because I just did not factor in the time needed to do it as a result of my underestimation. </w:t>
      </w:r>
    </w:p>
    <w:p w14:paraId="5470D8C8" w14:textId="4B2DE11F"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lastRenderedPageBreak/>
        <w:t>Public Speaking:</w:t>
      </w:r>
      <w:r w:rsidRPr="000626A0">
        <w:rPr>
          <w:rFonts w:ascii="Times New Roman" w:hAnsi="Times New Roman" w:cs="Times New Roman"/>
          <w:sz w:val="24"/>
          <w:szCs w:val="24"/>
        </w:rPr>
        <w:t xml:space="preserve"> Although being eloquent, it is wearing me out to speak in front of this kind of a huge group of people. Ultimately, this has confined me to the role of just an observer or a listener, rather than a speaker or a leader. One of these situations was a meeting in our working place where I turned down an ability to speak publicly because of my shyness and anxiety. </w:t>
      </w:r>
    </w:p>
    <w:p w14:paraId="2A9D98B6" w14:textId="24BC466E" w:rsidR="00514961" w:rsidRPr="000626A0" w:rsidRDefault="00514961"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Opportunities</w:t>
      </w:r>
      <w:r w:rsidRPr="000626A0">
        <w:rPr>
          <w:rFonts w:ascii="Times New Roman" w:hAnsi="Times New Roman" w:cs="Times New Roman"/>
          <w:sz w:val="24"/>
          <w:szCs w:val="24"/>
        </w:rPr>
        <w:t xml:space="preserve"> </w:t>
      </w:r>
    </w:p>
    <w:p w14:paraId="5CC43EAA" w14:textId="3A7E097A"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Networking Events:</w:t>
      </w:r>
      <w:r w:rsidRPr="000626A0">
        <w:rPr>
          <w:rFonts w:ascii="Times New Roman" w:hAnsi="Times New Roman" w:cs="Times New Roman"/>
          <w:sz w:val="24"/>
          <w:szCs w:val="24"/>
        </w:rPr>
        <w:t xml:space="preserve"> By visiting professional conferences and seminars, I can seize the opportunity to work on my relationship with industry leaders and enlarge my network. Networking with entrepreneurs and colleagues toward shared goals often lead to new job doors and business partnerships. In particular, attending a several month ago free industry seminars helped me to connect with a potential mentor</w:t>
      </w:r>
      <w:r w:rsidR="000E0120" w:rsidRPr="000626A0">
        <w:rPr>
          <w:rFonts w:ascii="Times New Roman" w:hAnsi="Times New Roman" w:cs="Times New Roman"/>
          <w:sz w:val="24"/>
          <w:szCs w:val="24"/>
        </w:rPr>
        <w:t xml:space="preserve"> (Duka &amp; Evdokimov, 2003)</w:t>
      </w:r>
      <w:r w:rsidRPr="000626A0">
        <w:rPr>
          <w:rFonts w:ascii="Times New Roman" w:hAnsi="Times New Roman" w:cs="Times New Roman"/>
          <w:sz w:val="24"/>
          <w:szCs w:val="24"/>
        </w:rPr>
        <w:t xml:space="preserve">. </w:t>
      </w:r>
    </w:p>
    <w:p w14:paraId="27D48062" w14:textId="12285D09"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Continuing Education:</w:t>
      </w:r>
      <w:r w:rsidRPr="000626A0">
        <w:rPr>
          <w:rFonts w:ascii="Times New Roman" w:hAnsi="Times New Roman" w:cs="Times New Roman"/>
          <w:sz w:val="24"/>
          <w:szCs w:val="24"/>
        </w:rPr>
        <w:t xml:space="preserve"> Getting closer with additional classes and certification can increase my potential to be an outstanding job employee. In that regard, data science certification program can turn to be my upbeat skill's suiting and build new direction of the career. </w:t>
      </w:r>
    </w:p>
    <w:p w14:paraId="1E4DFA02" w14:textId="77777777" w:rsidR="00514961" w:rsidRPr="000626A0" w:rsidRDefault="00514961"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Threats</w:t>
      </w:r>
    </w:p>
    <w:p w14:paraId="5623AC84" w14:textId="265F09F2"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Competitive Job Market:</w:t>
      </w:r>
      <w:r w:rsidRPr="000626A0">
        <w:rPr>
          <w:rFonts w:ascii="Times New Roman" w:hAnsi="Times New Roman" w:cs="Times New Roman"/>
          <w:sz w:val="24"/>
          <w:szCs w:val="24"/>
        </w:rPr>
        <w:t xml:space="preserve"> Over popup in my job sector can hurt my job chances. Updating my knowledge regarding the trends in the industry, and rapidly upgrading/improving my skills are those, primarily without which I will not be able to retain my strong position in the competition market. For instance, as new graduates enter the field with less diverse skillsets as well as competence, I aim to have distinct qualifications-based offerings. </w:t>
      </w:r>
    </w:p>
    <w:p w14:paraId="7104F00F" w14:textId="657A514E" w:rsidR="000E0120"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Technological Advancements:</w:t>
      </w:r>
      <w:r w:rsidRPr="000626A0">
        <w:rPr>
          <w:rFonts w:ascii="Times New Roman" w:hAnsi="Times New Roman" w:cs="Times New Roman"/>
          <w:sz w:val="24"/>
          <w:szCs w:val="24"/>
        </w:rPr>
        <w:t xml:space="preserve"> Over a short period of time, the rapid development of information technology may invalidate some skills. Strict following of technological </w:t>
      </w:r>
      <w:r w:rsidRPr="000626A0">
        <w:rPr>
          <w:rFonts w:ascii="Times New Roman" w:hAnsi="Times New Roman" w:cs="Times New Roman"/>
          <w:sz w:val="24"/>
          <w:szCs w:val="24"/>
        </w:rPr>
        <w:lastRenderedPageBreak/>
        <w:t>development and integration of innovations require major responsibilities, approaches and methods. Take artificial intelligence and automation, for example. It would necessitate me to learn new skills from time to time considering they are ever-evolving technologies</w:t>
      </w:r>
      <w:r w:rsidR="000E0120" w:rsidRPr="000626A0">
        <w:rPr>
          <w:rFonts w:ascii="Times New Roman" w:hAnsi="Times New Roman" w:cs="Times New Roman"/>
          <w:sz w:val="24"/>
          <w:szCs w:val="24"/>
        </w:rPr>
        <w:t xml:space="preserve"> (Stewart, 2023).</w:t>
      </w:r>
    </w:p>
    <w:p w14:paraId="072A6E86" w14:textId="0ED659EB" w:rsidR="00514961" w:rsidRPr="000626A0" w:rsidRDefault="00514961"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SMART Goals</w:t>
      </w:r>
    </w:p>
    <w:p w14:paraId="6BE4A013" w14:textId="6759504D"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Setting SMART goals was the most crucial thing I've ever done because it really shifted the game. Among my priorities was to be able to stand in front of an audience and articulate my ideas through well-rounded public speaking skills</w:t>
      </w:r>
      <w:r w:rsidR="000E0120" w:rsidRPr="000626A0">
        <w:rPr>
          <w:rFonts w:ascii="Times New Roman" w:hAnsi="Times New Roman" w:cs="Times New Roman"/>
          <w:sz w:val="24"/>
          <w:szCs w:val="24"/>
        </w:rPr>
        <w:t xml:space="preserve"> (Duka &amp; Evdokimov, 2003)</w:t>
      </w:r>
      <w:r w:rsidRPr="000626A0">
        <w:rPr>
          <w:rFonts w:ascii="Times New Roman" w:hAnsi="Times New Roman" w:cs="Times New Roman"/>
          <w:sz w:val="24"/>
          <w:szCs w:val="24"/>
        </w:rPr>
        <w:t xml:space="preserve">. By breaking it down into SMART criteria, I established the following plan: </w:t>
      </w:r>
    </w:p>
    <w:p w14:paraId="3CDDE0D4" w14:textId="77777777"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Specific</w:t>
      </w:r>
      <w:r w:rsidRPr="000626A0">
        <w:rPr>
          <w:rFonts w:ascii="Times New Roman" w:hAnsi="Times New Roman" w:cs="Times New Roman"/>
          <w:sz w:val="24"/>
          <w:szCs w:val="24"/>
        </w:rPr>
        <w:t>: Improve one’s public speaking ability by attending three or more public speaking workshops as part of the curriculum.</w:t>
      </w:r>
    </w:p>
    <w:p w14:paraId="33C5B690" w14:textId="0F571765"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Measurable</w:t>
      </w:r>
      <w:r w:rsidRPr="000626A0">
        <w:rPr>
          <w:rFonts w:ascii="Times New Roman" w:hAnsi="Times New Roman" w:cs="Times New Roman"/>
          <w:sz w:val="24"/>
          <w:szCs w:val="24"/>
        </w:rPr>
        <w:t xml:space="preserve">: Conduct (speaking in front of) at least a couple of presentations (by yourself) to at least 20 people within the next 6 months. </w:t>
      </w:r>
    </w:p>
    <w:p w14:paraId="436ED672" w14:textId="18CC20DA"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Achievable</w:t>
      </w:r>
      <w:r w:rsidRPr="000626A0">
        <w:rPr>
          <w:rFonts w:ascii="Times New Roman" w:hAnsi="Times New Roman" w:cs="Times New Roman"/>
          <w:sz w:val="24"/>
          <w:szCs w:val="24"/>
        </w:rPr>
        <w:t xml:space="preserve">: Make the initial audience groups smaller but gradually raise the number of viewers' size. </w:t>
      </w:r>
    </w:p>
    <w:p w14:paraId="58465CF7" w14:textId="54E613FA"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Relevant</w:t>
      </w:r>
      <w:r w:rsidRPr="000626A0">
        <w:rPr>
          <w:rFonts w:ascii="Times New Roman" w:hAnsi="Times New Roman" w:cs="Times New Roman"/>
          <w:sz w:val="24"/>
          <w:szCs w:val="24"/>
        </w:rPr>
        <w:t xml:space="preserve">: Among the skills I will acquire, public speaking will be the most valued, having a direct impact on my communication abilities in general and confidence level. </w:t>
      </w:r>
    </w:p>
    <w:p w14:paraId="2507AAEF" w14:textId="77777777"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Time-bound:</w:t>
      </w:r>
      <w:r w:rsidRPr="000626A0">
        <w:rPr>
          <w:rFonts w:ascii="Times New Roman" w:hAnsi="Times New Roman" w:cs="Times New Roman"/>
          <w:sz w:val="24"/>
          <w:szCs w:val="24"/>
        </w:rPr>
        <w:t xml:space="preserve"> Aim to achieve this goal within 6 months duration.</w:t>
      </w:r>
    </w:p>
    <w:p w14:paraId="30A25A47" w14:textId="1999315E" w:rsidR="00514961" w:rsidRPr="000626A0" w:rsidRDefault="00514961"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Johari Window</w:t>
      </w:r>
    </w:p>
    <w:p w14:paraId="10DDB9B1" w14:textId="1CA15403"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 xml:space="preserve">The Johari Window model not only offered unmatched perspectives into self-awareness and interpersonal relationships, it allowed for better appreciating our identities and the people </w:t>
      </w:r>
      <w:r w:rsidRPr="000626A0">
        <w:rPr>
          <w:rFonts w:ascii="Times New Roman" w:hAnsi="Times New Roman" w:cs="Times New Roman"/>
          <w:sz w:val="24"/>
          <w:szCs w:val="24"/>
        </w:rPr>
        <w:lastRenderedPageBreak/>
        <w:t>with whom we share our lives</w:t>
      </w:r>
      <w:r w:rsidR="000E0120" w:rsidRPr="000626A0">
        <w:rPr>
          <w:rFonts w:ascii="Times New Roman" w:hAnsi="Times New Roman" w:cs="Times New Roman"/>
          <w:sz w:val="24"/>
          <w:szCs w:val="24"/>
        </w:rPr>
        <w:t xml:space="preserve"> (Kato &amp; Suzuki, 2022)</w:t>
      </w:r>
      <w:r w:rsidRPr="000626A0">
        <w:rPr>
          <w:rFonts w:ascii="Times New Roman" w:hAnsi="Times New Roman" w:cs="Times New Roman"/>
          <w:sz w:val="24"/>
          <w:szCs w:val="24"/>
        </w:rPr>
        <w:t>. I have been uncovering and learning about aspects of my personality that were unfathomable to me before I used peers' feedback and advice. The like instance is that right after I gave myself a credit for being analytical (Open Area), I came to find out that others’ perception of me showed that I come off as being detached and less approachable (Blind Spot). This substance pushed me to improve my skills of being a personable and stronger in team situations</w:t>
      </w:r>
      <w:r w:rsidR="000E0120" w:rsidRPr="000626A0">
        <w:rPr>
          <w:rFonts w:ascii="Times New Roman" w:hAnsi="Times New Roman" w:cs="Times New Roman"/>
          <w:sz w:val="24"/>
          <w:szCs w:val="24"/>
        </w:rPr>
        <w:t xml:space="preserve"> (Henderson, 2009)</w:t>
      </w:r>
      <w:r w:rsidRPr="000626A0">
        <w:rPr>
          <w:rFonts w:ascii="Times New Roman" w:hAnsi="Times New Roman" w:cs="Times New Roman"/>
          <w:sz w:val="24"/>
          <w:szCs w:val="24"/>
        </w:rPr>
        <w:t xml:space="preserve">. </w:t>
      </w:r>
    </w:p>
    <w:p w14:paraId="4A539FFE" w14:textId="514F4780" w:rsidR="00514961" w:rsidRPr="000626A0" w:rsidRDefault="00514961"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Analysis</w:t>
      </w:r>
    </w:p>
    <w:p w14:paraId="1E1B3B83" w14:textId="533FA676"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Therefore, implementing those models confirmed that my professional development is amenable to transformative experience. Thanks to the SWOT analysis I realized my current situation and highlighted what I required to work on. My clarity on SMART goals established a base for my strategic outreach to these parts. The Johari Window framework was quite useful in raising my self-awareness and strengthening my work collaboration with my peers. In addition to that, it was a PDP which I used for a goal-tracking purposes as well as keeping on my liner professional goals for career advancement</w:t>
      </w:r>
      <w:r w:rsidR="000E0120" w:rsidRPr="000626A0">
        <w:rPr>
          <w:rFonts w:ascii="Times New Roman" w:hAnsi="Times New Roman" w:cs="Times New Roman"/>
          <w:sz w:val="24"/>
          <w:szCs w:val="24"/>
        </w:rPr>
        <w:t xml:space="preserve"> (England, 2019)</w:t>
      </w:r>
      <w:r w:rsidRPr="000626A0">
        <w:rPr>
          <w:rFonts w:ascii="Times New Roman" w:hAnsi="Times New Roman" w:cs="Times New Roman"/>
          <w:sz w:val="24"/>
          <w:szCs w:val="24"/>
        </w:rPr>
        <w:t>.</w:t>
      </w:r>
    </w:p>
    <w:p w14:paraId="27045B2E" w14:textId="154BF8C6" w:rsidR="00514961" w:rsidRPr="000626A0" w:rsidRDefault="00514961"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Conclusion</w:t>
      </w:r>
    </w:p>
    <w:p w14:paraId="6C40104F" w14:textId="68A73AB3"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Rewind time and go through the lens of Gibbs ‘Reflective Cycle, I find that these models have significantly contributed to my professional exploitative. Through this self-reflection, my self-awareness has further been enhanced, and I now possess practical coping mechanisms for reducing my weaknesses, while on the other hand, leveraging my strengths</w:t>
      </w:r>
      <w:r w:rsidR="000E0120" w:rsidRPr="000626A0">
        <w:rPr>
          <w:rFonts w:ascii="Times New Roman" w:hAnsi="Times New Roman" w:cs="Times New Roman"/>
          <w:sz w:val="24"/>
          <w:szCs w:val="24"/>
        </w:rPr>
        <w:t xml:space="preserve"> (Shankman &amp; Seemiller, 2021)</w:t>
      </w:r>
      <w:r w:rsidRPr="000626A0">
        <w:rPr>
          <w:rFonts w:ascii="Times New Roman" w:hAnsi="Times New Roman" w:cs="Times New Roman"/>
          <w:sz w:val="24"/>
          <w:szCs w:val="24"/>
        </w:rPr>
        <w:t xml:space="preserve">. </w:t>
      </w:r>
    </w:p>
    <w:p w14:paraId="60424175" w14:textId="3F6C26DB" w:rsidR="00514961" w:rsidRPr="000626A0" w:rsidRDefault="00514961" w:rsidP="00E56A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Action Plan</w:t>
      </w:r>
    </w:p>
    <w:p w14:paraId="29E0D807" w14:textId="2FF57F3B"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lastRenderedPageBreak/>
        <w:t>As I look ahead, I will draw from these models to harness and intensify my personal growth and development going forward. My action plan includes:</w:t>
      </w:r>
    </w:p>
    <w:p w14:paraId="05787F00" w14:textId="57A5C5B9"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Keeping my SWOT analysis updated will help me identify new areas for improvement, weaknesses, and exploit the opportunities. One of the most important things in setting goals is learning the direction you need to head towards.</w:t>
      </w:r>
    </w:p>
    <w:p w14:paraId="72FB163B" w14:textId="321914B1"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Building up smart goals every quarter to maintain and increase level of improvement.</w:t>
      </w:r>
    </w:p>
    <w:p w14:paraId="05C64525" w14:textId="4E0E958B"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Including periodic assessment as my Open Area in the Johari window might be considered.</w:t>
      </w:r>
    </w:p>
    <w:p w14:paraId="6DA170EC" w14:textId="71EC592B" w:rsidR="00514961"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Keep updating and revising my PDP every year to help me to integrate with the changes of my developing career needs</w:t>
      </w:r>
      <w:r w:rsidR="000E0120" w:rsidRPr="000626A0">
        <w:rPr>
          <w:rFonts w:ascii="Times New Roman" w:hAnsi="Times New Roman" w:cs="Times New Roman"/>
          <w:sz w:val="24"/>
          <w:szCs w:val="24"/>
        </w:rPr>
        <w:t xml:space="preserve"> (England, 2019)</w:t>
      </w:r>
      <w:r w:rsidRPr="000626A0">
        <w:rPr>
          <w:rFonts w:ascii="Times New Roman" w:hAnsi="Times New Roman" w:cs="Times New Roman"/>
          <w:sz w:val="24"/>
          <w:szCs w:val="24"/>
        </w:rPr>
        <w:t>.</w:t>
      </w:r>
    </w:p>
    <w:p w14:paraId="6575ED31" w14:textId="1B4730A2" w:rsidR="00B907AF" w:rsidRPr="000626A0" w:rsidRDefault="00514961" w:rsidP="00E56A77">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Through the application of these models repeatedly in the process, I conclude with a high level of confidence the obtaining of the relevant employment positions as well as the experiencing of personal and professional growth.</w:t>
      </w:r>
    </w:p>
    <w:p w14:paraId="15218501" w14:textId="77777777" w:rsidR="00B907AF" w:rsidRPr="0089561D" w:rsidRDefault="00B907AF" w:rsidP="0089561D">
      <w:pPr>
        <w:spacing w:line="480" w:lineRule="auto"/>
        <w:rPr>
          <w:rFonts w:ascii="Times New Roman" w:hAnsi="Times New Roman" w:cs="Times New Roman"/>
          <w:sz w:val="24"/>
          <w:szCs w:val="24"/>
        </w:rPr>
      </w:pPr>
      <w:r w:rsidRPr="0089561D">
        <w:rPr>
          <w:rFonts w:ascii="Times New Roman" w:hAnsi="Times New Roman" w:cs="Times New Roman"/>
          <w:sz w:val="24"/>
          <w:szCs w:val="24"/>
        </w:rPr>
        <w:br w:type="page"/>
      </w:r>
    </w:p>
    <w:p w14:paraId="2C4C98A5" w14:textId="77777777" w:rsidR="0089561D" w:rsidRPr="0089561D" w:rsidRDefault="0089561D" w:rsidP="0089561D">
      <w:pPr>
        <w:spacing w:line="480" w:lineRule="auto"/>
        <w:jc w:val="center"/>
        <w:rPr>
          <w:rFonts w:ascii="Times New Roman" w:eastAsia="Times New Roman" w:hAnsi="Times New Roman" w:cs="Times New Roman"/>
          <w:b/>
          <w:bCs/>
          <w:sz w:val="24"/>
          <w:szCs w:val="24"/>
        </w:rPr>
      </w:pPr>
      <w:r w:rsidRPr="0089561D">
        <w:rPr>
          <w:rFonts w:ascii="Times New Roman" w:eastAsia="Times New Roman" w:hAnsi="Times New Roman" w:cs="Times New Roman"/>
          <w:b/>
          <w:bCs/>
          <w:sz w:val="24"/>
          <w:szCs w:val="24"/>
        </w:rPr>
        <w:lastRenderedPageBreak/>
        <w:t>References</w:t>
      </w:r>
    </w:p>
    <w:p w14:paraId="1188C437" w14:textId="14FFB577" w:rsidR="0089561D" w:rsidRPr="0089561D" w:rsidRDefault="0089561D" w:rsidP="00C055E9">
      <w:pPr>
        <w:pStyle w:val="NormalWeb"/>
        <w:spacing w:before="0" w:beforeAutospacing="0" w:after="0" w:afterAutospacing="0" w:line="480" w:lineRule="auto"/>
      </w:pPr>
      <w:r w:rsidRPr="0089561D">
        <w:t xml:space="preserve">Del Gaizo, E. R., &amp; Laudermith, A. (2020). </w:t>
      </w:r>
      <w:r w:rsidR="00C055E9">
        <w:t>‘</w:t>
      </w:r>
      <w:r w:rsidRPr="0089561D">
        <w:t>Professionals as lifelong learners</w:t>
      </w:r>
      <w:r w:rsidR="00111651">
        <w:t>’,</w:t>
      </w:r>
      <w:r w:rsidRPr="0089561D">
        <w:t xml:space="preserve"> </w:t>
      </w:r>
      <w:r w:rsidRPr="0089561D">
        <w:rPr>
          <w:rStyle w:val="Emphasis"/>
        </w:rPr>
        <w:t>The Oxford Handbook of Lifelong Learning, Second Edition</w:t>
      </w:r>
      <w:r w:rsidRPr="0089561D">
        <w:t xml:space="preserve">. </w:t>
      </w:r>
      <w:hyperlink r:id="rId8" w:history="1">
        <w:r w:rsidRPr="0089561D">
          <w:rPr>
            <w:rStyle w:val="Hyperlink"/>
          </w:rPr>
          <w:t>https://doi.org/10.1093/oxfordhb/9780197506707.013.18</w:t>
        </w:r>
      </w:hyperlink>
    </w:p>
    <w:p w14:paraId="46DC3664" w14:textId="3EE0463F" w:rsidR="0089561D" w:rsidRPr="0089561D" w:rsidRDefault="00C055E9" w:rsidP="00C055E9">
      <w:pPr>
        <w:pStyle w:val="NormalWeb"/>
        <w:spacing w:before="0" w:beforeAutospacing="0" w:after="0" w:afterAutospacing="0" w:line="480" w:lineRule="auto"/>
      </w:pPr>
      <w:r>
        <w:t xml:space="preserve">Duka, A. and Evdokimov, O. (2003) ‘Goal-setting strategies and personality orientation’, </w:t>
      </w:r>
      <w:r>
        <w:rPr>
          <w:i/>
          <w:iCs/>
        </w:rPr>
        <w:t>PsycEXTRA Dataset</w:t>
      </w:r>
      <w:r>
        <w:t xml:space="preserve">. American Psychological Association (APA). </w:t>
      </w:r>
      <w:hyperlink r:id="rId9" w:history="1">
        <w:r w:rsidR="0089561D" w:rsidRPr="0089561D">
          <w:rPr>
            <w:rStyle w:val="Hyperlink"/>
          </w:rPr>
          <w:t>https://doi.org/10.1037/e547922012-088</w:t>
        </w:r>
      </w:hyperlink>
    </w:p>
    <w:p w14:paraId="091F6DF4" w14:textId="67039BDB" w:rsidR="0089561D" w:rsidRPr="0089561D" w:rsidRDefault="00C055E9" w:rsidP="00C055E9">
      <w:pPr>
        <w:pStyle w:val="NormalWeb"/>
        <w:spacing w:before="0" w:beforeAutospacing="0" w:after="0" w:afterAutospacing="0" w:line="480" w:lineRule="auto"/>
      </w:pPr>
      <w:r>
        <w:t xml:space="preserve">England, L. (2019) ‘It’s on us: Intentional TESOL Career Path Development’, in </w:t>
      </w:r>
      <w:r>
        <w:rPr>
          <w:i/>
          <w:iCs/>
        </w:rPr>
        <w:t>Tesol Career Path Development</w:t>
      </w:r>
      <w:r>
        <w:t xml:space="preserve">. Routledge, pp. 104–111. </w:t>
      </w:r>
      <w:hyperlink r:id="rId10" w:history="1">
        <w:r w:rsidR="0089561D" w:rsidRPr="0089561D">
          <w:rPr>
            <w:rStyle w:val="Hyperlink"/>
          </w:rPr>
          <w:t>https://doi.org/10.4324/9780429458484-10</w:t>
        </w:r>
      </w:hyperlink>
    </w:p>
    <w:p w14:paraId="4CA2DCC6" w14:textId="1E715D1A" w:rsidR="00C055E9" w:rsidRDefault="00C055E9" w:rsidP="00C055E9">
      <w:pPr>
        <w:pStyle w:val="NormalWeb"/>
        <w:spacing w:before="0" w:beforeAutospacing="0" w:after="0" w:afterAutospacing="0" w:line="480" w:lineRule="auto"/>
      </w:pPr>
      <w:r>
        <w:t xml:space="preserve">Henderson, S. J. (2009) ‘Assessment of personal goals’: </w:t>
      </w:r>
      <w:r>
        <w:rPr>
          <w:i/>
          <w:iCs/>
        </w:rPr>
        <w:t>Measurement and evaluation in counseling and development: the official publication of the Association for Measurement and Evaluation in Counseling and Development</w:t>
      </w:r>
      <w:r>
        <w:t xml:space="preserve">. Informa UK Limited, 41(4), pp. 244–249. </w:t>
      </w:r>
      <w:hyperlink r:id="rId11" w:history="1">
        <w:r w:rsidR="0089561D" w:rsidRPr="0089561D">
          <w:rPr>
            <w:rStyle w:val="Hyperlink"/>
          </w:rPr>
          <w:t>https://doi.org/10.1080/07481756.2009.11909832</w:t>
        </w:r>
      </w:hyperlink>
    </w:p>
    <w:p w14:paraId="7A8B2CB5" w14:textId="1EFC6EEC" w:rsidR="0089561D" w:rsidRPr="0089561D" w:rsidRDefault="00C055E9" w:rsidP="00C055E9">
      <w:pPr>
        <w:pStyle w:val="NormalWeb"/>
        <w:spacing w:before="0" w:beforeAutospacing="0" w:after="0" w:afterAutospacing="0" w:line="480" w:lineRule="auto"/>
      </w:pPr>
      <w:r>
        <w:t xml:space="preserve">Kato, D. and Suzuki, M. (2020) ‘Rolefulness and Interpersonal Relationships’, in </w:t>
      </w:r>
      <w:r>
        <w:rPr>
          <w:i/>
          <w:iCs/>
        </w:rPr>
        <w:t>Interpersonal Relationships [Working Title]</w:t>
      </w:r>
      <w:r>
        <w:t xml:space="preserve">. IntechOpen. </w:t>
      </w:r>
      <w:hyperlink r:id="rId12" w:history="1">
        <w:r w:rsidR="0089561D" w:rsidRPr="0089561D">
          <w:rPr>
            <w:rStyle w:val="Hyperlink"/>
          </w:rPr>
          <w:t>https://doi.org/10.5772/intechopen.95396</w:t>
        </w:r>
      </w:hyperlink>
    </w:p>
    <w:p w14:paraId="483F179C" w14:textId="560C92D5" w:rsidR="0089561D" w:rsidRPr="0089561D" w:rsidRDefault="0089561D" w:rsidP="00C055E9">
      <w:pPr>
        <w:pStyle w:val="NormalWeb"/>
        <w:spacing w:before="0" w:beforeAutospacing="0" w:after="0" w:afterAutospacing="0" w:line="480" w:lineRule="auto"/>
      </w:pPr>
      <w:r w:rsidRPr="0089561D">
        <w:t xml:space="preserve">Knoepfel, P. (2018). </w:t>
      </w:r>
      <w:r w:rsidR="00C055E9">
        <w:t>‘</w:t>
      </w:r>
      <w:r w:rsidRPr="0089561D">
        <w:t>Conclusion: Strengths and weaknesses of the proposed approach</w:t>
      </w:r>
      <w:r w:rsidR="00C055E9">
        <w:t>’</w:t>
      </w:r>
      <w:r w:rsidRPr="0089561D">
        <w:t xml:space="preserve">. </w:t>
      </w:r>
      <w:r w:rsidRPr="0089561D">
        <w:rPr>
          <w:rStyle w:val="Emphasis"/>
        </w:rPr>
        <w:t>Public Policy Resources</w:t>
      </w:r>
      <w:r w:rsidRPr="0089561D">
        <w:t xml:space="preserve">, 277-281. </w:t>
      </w:r>
      <w:hyperlink r:id="rId13" w:history="1">
        <w:r w:rsidRPr="0089561D">
          <w:rPr>
            <w:rStyle w:val="Hyperlink"/>
          </w:rPr>
          <w:t>https://doi.org/10.1332/policypress/9781447345053.003.0019</w:t>
        </w:r>
      </w:hyperlink>
    </w:p>
    <w:p w14:paraId="37799F41" w14:textId="4F58AD13" w:rsidR="0089561D" w:rsidRPr="0089561D" w:rsidRDefault="0089561D" w:rsidP="00C055E9">
      <w:pPr>
        <w:pStyle w:val="NormalWeb"/>
        <w:spacing w:before="0" w:beforeAutospacing="0" w:after="0" w:afterAutospacing="0" w:line="480" w:lineRule="auto"/>
      </w:pPr>
      <w:r w:rsidRPr="0089561D">
        <w:t xml:space="preserve">Shankman, M., &amp; Seemiller, C. (2021). </w:t>
      </w:r>
      <w:r w:rsidR="00C055E9">
        <w:t>‘</w:t>
      </w:r>
      <w:r w:rsidRPr="0089561D">
        <w:t>Identifying and leveraging individual strengths</w:t>
      </w:r>
      <w:r w:rsidR="00C055E9">
        <w:t>’</w:t>
      </w:r>
      <w:r w:rsidRPr="0089561D">
        <w:t xml:space="preserve">. </w:t>
      </w:r>
      <w:r w:rsidRPr="0089561D">
        <w:rPr>
          <w:rStyle w:val="Emphasis"/>
        </w:rPr>
        <w:t>Self-Awareness</w:t>
      </w:r>
      <w:r w:rsidRPr="0089561D">
        <w:t xml:space="preserve">. </w:t>
      </w:r>
      <w:hyperlink r:id="rId14" w:history="1">
        <w:r w:rsidRPr="0089561D">
          <w:rPr>
            <w:rStyle w:val="Hyperlink"/>
          </w:rPr>
          <w:t>https://doi.org/10.4135/9781071864722</w:t>
        </w:r>
      </w:hyperlink>
    </w:p>
    <w:p w14:paraId="4FDF4373" w14:textId="07AE6C8D" w:rsidR="0089561D" w:rsidRPr="0089561D" w:rsidRDefault="00C055E9" w:rsidP="00C055E9">
      <w:pPr>
        <w:pStyle w:val="NormalWeb"/>
        <w:spacing w:before="0" w:beforeAutospacing="0" w:after="0" w:afterAutospacing="0" w:line="480" w:lineRule="auto"/>
      </w:pPr>
      <w:r>
        <w:t xml:space="preserve">‘Skill development through higher education’ (2017) </w:t>
      </w:r>
      <w:r>
        <w:rPr>
          <w:i/>
          <w:iCs/>
        </w:rPr>
        <w:t>International journal of science and research (Raipur, India)</w:t>
      </w:r>
      <w:r>
        <w:t xml:space="preserve">. International Journal of Science and Research, 6(7), pp. 710–713. </w:t>
      </w:r>
      <w:hyperlink r:id="rId15" w:history="1">
        <w:r w:rsidR="0089561D" w:rsidRPr="0089561D">
          <w:rPr>
            <w:rStyle w:val="Hyperlink"/>
          </w:rPr>
          <w:t>https://doi.org/10.21275/art20175381</w:t>
        </w:r>
      </w:hyperlink>
    </w:p>
    <w:p w14:paraId="432B6D84" w14:textId="24A0C225" w:rsidR="0089561D" w:rsidRPr="0089561D" w:rsidRDefault="0089561D" w:rsidP="00C055E9">
      <w:pPr>
        <w:pStyle w:val="NormalWeb"/>
        <w:spacing w:before="0" w:beforeAutospacing="0" w:after="0" w:afterAutospacing="0" w:line="480" w:lineRule="auto"/>
      </w:pPr>
      <w:r w:rsidRPr="0089561D">
        <w:lastRenderedPageBreak/>
        <w:t xml:space="preserve">Stewart, J. (2023). </w:t>
      </w:r>
      <w:r w:rsidR="00C055E9">
        <w:t>‘</w:t>
      </w:r>
      <w:r w:rsidRPr="0089561D">
        <w:t>Personal development plan</w:t>
      </w:r>
      <w:r w:rsidR="00C055E9">
        <w:t>’</w:t>
      </w:r>
      <w:r w:rsidRPr="0089561D">
        <w:t xml:space="preserve">. </w:t>
      </w:r>
      <w:r w:rsidRPr="0089561D">
        <w:rPr>
          <w:rStyle w:val="Emphasis"/>
        </w:rPr>
        <w:t>Encyclopedia of Human Resource Management</w:t>
      </w:r>
      <w:r w:rsidRPr="0089561D">
        <w:t xml:space="preserve">, 309-310. </w:t>
      </w:r>
      <w:hyperlink r:id="rId16" w:history="1">
        <w:r w:rsidRPr="0089561D">
          <w:rPr>
            <w:rStyle w:val="Hyperlink"/>
          </w:rPr>
          <w:t>https://doi.org/10.4337/9781800378841.p.16</w:t>
        </w:r>
      </w:hyperlink>
    </w:p>
    <w:p w14:paraId="74153984" w14:textId="6B6B2EB0" w:rsidR="0089561D" w:rsidRPr="0089561D" w:rsidRDefault="00C055E9" w:rsidP="00C055E9">
      <w:pPr>
        <w:pStyle w:val="NormalWeb"/>
        <w:spacing w:before="0" w:beforeAutospacing="0" w:after="0" w:afterAutospacing="0" w:line="480" w:lineRule="auto"/>
      </w:pPr>
      <w:r>
        <w:t xml:space="preserve">Watkins, H. (1998) ‘Professional convergence’, </w:t>
      </w:r>
      <w:r>
        <w:rPr>
          <w:i/>
          <w:iCs/>
        </w:rPr>
        <w:t>Librarian career development</w:t>
      </w:r>
      <w:r>
        <w:t xml:space="preserve">. Emerald, 6(1). </w:t>
      </w:r>
      <w:hyperlink r:id="rId17" w:history="1">
        <w:r w:rsidR="0089561D" w:rsidRPr="0089561D">
          <w:rPr>
            <w:rStyle w:val="Hyperlink"/>
          </w:rPr>
          <w:t>https://doi.org/10.1108/lcd.1998.10206aab.003</w:t>
        </w:r>
      </w:hyperlink>
    </w:p>
    <w:p w14:paraId="6B0433E1" w14:textId="77777777" w:rsidR="00514961" w:rsidRPr="0089561D" w:rsidRDefault="00514961" w:rsidP="0089561D">
      <w:pPr>
        <w:spacing w:line="480" w:lineRule="auto"/>
        <w:rPr>
          <w:rFonts w:ascii="Times New Roman" w:hAnsi="Times New Roman" w:cs="Times New Roman"/>
          <w:sz w:val="24"/>
          <w:szCs w:val="24"/>
        </w:rPr>
      </w:pPr>
    </w:p>
    <w:p w14:paraId="78195A86" w14:textId="77777777" w:rsidR="00514961" w:rsidRPr="0089561D" w:rsidRDefault="00514961" w:rsidP="0089561D">
      <w:pPr>
        <w:spacing w:line="480" w:lineRule="auto"/>
        <w:rPr>
          <w:rFonts w:ascii="Times New Roman" w:hAnsi="Times New Roman" w:cs="Times New Roman"/>
          <w:sz w:val="24"/>
          <w:szCs w:val="24"/>
        </w:rPr>
      </w:pPr>
      <w:r w:rsidRPr="0089561D">
        <w:rPr>
          <w:rFonts w:ascii="Times New Roman" w:hAnsi="Times New Roman" w:cs="Times New Roman"/>
          <w:sz w:val="24"/>
          <w:szCs w:val="24"/>
        </w:rPr>
        <w:t xml:space="preserve"> </w:t>
      </w:r>
    </w:p>
    <w:p w14:paraId="7FB2ABD4" w14:textId="77777777" w:rsidR="00514961" w:rsidRPr="0089561D" w:rsidRDefault="00514961" w:rsidP="0089561D">
      <w:pPr>
        <w:spacing w:line="480" w:lineRule="auto"/>
        <w:rPr>
          <w:rFonts w:ascii="Times New Roman" w:hAnsi="Times New Roman" w:cs="Times New Roman"/>
          <w:sz w:val="24"/>
          <w:szCs w:val="24"/>
        </w:rPr>
      </w:pPr>
    </w:p>
    <w:p w14:paraId="62A687F9" w14:textId="77777777" w:rsidR="00E220F0" w:rsidRPr="0089561D" w:rsidRDefault="00E220F0" w:rsidP="0089561D">
      <w:pPr>
        <w:spacing w:line="480" w:lineRule="auto"/>
        <w:rPr>
          <w:rFonts w:ascii="Times New Roman" w:hAnsi="Times New Roman" w:cs="Times New Roman"/>
          <w:sz w:val="24"/>
          <w:szCs w:val="24"/>
        </w:rPr>
      </w:pPr>
    </w:p>
    <w:p w14:paraId="0257C71F" w14:textId="77777777" w:rsidR="00E220F0" w:rsidRPr="0089561D" w:rsidRDefault="00E220F0" w:rsidP="0089561D">
      <w:pPr>
        <w:spacing w:line="480" w:lineRule="auto"/>
        <w:rPr>
          <w:rFonts w:ascii="Times New Roman" w:hAnsi="Times New Roman" w:cs="Times New Roman"/>
          <w:sz w:val="24"/>
          <w:szCs w:val="24"/>
        </w:rPr>
      </w:pPr>
    </w:p>
    <w:p w14:paraId="5ECBE373" w14:textId="77777777" w:rsidR="00E220F0" w:rsidRPr="0089561D" w:rsidRDefault="00E220F0" w:rsidP="0089561D">
      <w:pPr>
        <w:spacing w:line="480" w:lineRule="auto"/>
        <w:jc w:val="center"/>
        <w:rPr>
          <w:rFonts w:ascii="Times New Roman" w:hAnsi="Times New Roman" w:cs="Times New Roman"/>
          <w:sz w:val="24"/>
          <w:szCs w:val="24"/>
        </w:rPr>
      </w:pPr>
    </w:p>
    <w:bookmarkEnd w:id="0"/>
    <w:p w14:paraId="4EE197DB" w14:textId="77777777" w:rsidR="00E220F0" w:rsidRPr="0089561D" w:rsidRDefault="00E220F0" w:rsidP="0089561D">
      <w:pPr>
        <w:spacing w:line="480" w:lineRule="auto"/>
        <w:jc w:val="center"/>
        <w:rPr>
          <w:rFonts w:ascii="Times New Roman" w:hAnsi="Times New Roman" w:cs="Times New Roman"/>
          <w:sz w:val="24"/>
          <w:szCs w:val="24"/>
        </w:rPr>
      </w:pPr>
    </w:p>
    <w:p w14:paraId="3F8B87AC" w14:textId="77777777" w:rsidR="0065509B" w:rsidRPr="0089561D" w:rsidRDefault="0065509B" w:rsidP="0089561D">
      <w:pPr>
        <w:spacing w:line="480" w:lineRule="auto"/>
        <w:rPr>
          <w:rFonts w:ascii="Times New Roman" w:hAnsi="Times New Roman" w:cs="Times New Roman"/>
          <w:sz w:val="24"/>
          <w:szCs w:val="24"/>
        </w:rPr>
      </w:pPr>
    </w:p>
    <w:sectPr w:rsidR="0065509B" w:rsidRPr="0089561D" w:rsidSect="00E220F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B4A82D" w14:textId="77777777" w:rsidR="00841D99" w:rsidRDefault="00841D99" w:rsidP="00E220F0">
      <w:pPr>
        <w:spacing w:after="0" w:line="240" w:lineRule="auto"/>
      </w:pPr>
      <w:r>
        <w:separator/>
      </w:r>
    </w:p>
  </w:endnote>
  <w:endnote w:type="continuationSeparator" w:id="0">
    <w:p w14:paraId="06610B26" w14:textId="77777777" w:rsidR="00841D99" w:rsidRDefault="00841D99" w:rsidP="00E22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72515C" w14:textId="77777777" w:rsidR="00841D99" w:rsidRDefault="00841D99" w:rsidP="00E220F0">
      <w:pPr>
        <w:spacing w:after="0" w:line="240" w:lineRule="auto"/>
      </w:pPr>
      <w:r>
        <w:separator/>
      </w:r>
    </w:p>
  </w:footnote>
  <w:footnote w:type="continuationSeparator" w:id="0">
    <w:p w14:paraId="0E95BFBB" w14:textId="77777777" w:rsidR="00841D99" w:rsidRDefault="00841D99" w:rsidP="00E220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4610"/>
    <w:multiLevelType w:val="hybridMultilevel"/>
    <w:tmpl w:val="3940D2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8BB1ACD"/>
    <w:multiLevelType w:val="hybridMultilevel"/>
    <w:tmpl w:val="E08ABB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1FD54ED"/>
    <w:multiLevelType w:val="hybridMultilevel"/>
    <w:tmpl w:val="7C089C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9092CB0"/>
    <w:multiLevelType w:val="hybridMultilevel"/>
    <w:tmpl w:val="0A7821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CAE59ED"/>
    <w:multiLevelType w:val="hybridMultilevel"/>
    <w:tmpl w:val="419C56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6DC542B"/>
    <w:multiLevelType w:val="hybridMultilevel"/>
    <w:tmpl w:val="7C80C0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7ED92020"/>
    <w:multiLevelType w:val="hybridMultilevel"/>
    <w:tmpl w:val="6ABC0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3"/>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0F0"/>
    <w:rsid w:val="000626A0"/>
    <w:rsid w:val="000E0120"/>
    <w:rsid w:val="00111651"/>
    <w:rsid w:val="0015120B"/>
    <w:rsid w:val="00170769"/>
    <w:rsid w:val="001C7D7B"/>
    <w:rsid w:val="003F370D"/>
    <w:rsid w:val="0043352F"/>
    <w:rsid w:val="00514961"/>
    <w:rsid w:val="0065509B"/>
    <w:rsid w:val="006F705B"/>
    <w:rsid w:val="00841D99"/>
    <w:rsid w:val="0089561D"/>
    <w:rsid w:val="009D2533"/>
    <w:rsid w:val="00A030F4"/>
    <w:rsid w:val="00AB4A5D"/>
    <w:rsid w:val="00B907AF"/>
    <w:rsid w:val="00BD4F73"/>
    <w:rsid w:val="00C00286"/>
    <w:rsid w:val="00C055E9"/>
    <w:rsid w:val="00CA0529"/>
    <w:rsid w:val="00D01138"/>
    <w:rsid w:val="00DB3648"/>
    <w:rsid w:val="00E220F0"/>
    <w:rsid w:val="00E56A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FA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6" w:unhideWhenUsed="0" w:qFormat="1"/>
    <w:lsdException w:name="Default Paragraph Font" w:uiPriority="1"/>
    <w:lsdException w:name="Subtitle" w:semiHidden="0" w:uiPriority="18"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0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6"/>
    <w:qFormat/>
    <w:rsid w:val="00E220F0"/>
    <w:pPr>
      <w:spacing w:after="0" w:line="480" w:lineRule="auto"/>
      <w:contextualSpacing/>
      <w:jc w:val="center"/>
    </w:pPr>
    <w:rPr>
      <w:rFonts w:asciiTheme="majorHAnsi" w:eastAsiaTheme="majorEastAsia" w:hAnsiTheme="majorHAnsi" w:cstheme="majorBidi"/>
      <w:b/>
      <w:color w:val="000000" w:themeColor="text1"/>
      <w:kern w:val="0"/>
      <w:szCs w:val="24"/>
      <w:lang w:eastAsia="ja-JP"/>
      <w14:ligatures w14:val="none"/>
    </w:rPr>
  </w:style>
  <w:style w:type="character" w:customStyle="1" w:styleId="TitleChar">
    <w:name w:val="Title Char"/>
    <w:basedOn w:val="DefaultParagraphFont"/>
    <w:link w:val="Title"/>
    <w:uiPriority w:val="16"/>
    <w:rsid w:val="00E220F0"/>
    <w:rPr>
      <w:rFonts w:asciiTheme="majorHAnsi" w:eastAsiaTheme="majorEastAsia" w:hAnsiTheme="majorHAnsi" w:cstheme="majorBidi"/>
      <w:b/>
      <w:color w:val="000000" w:themeColor="text1"/>
      <w:kern w:val="0"/>
      <w:szCs w:val="24"/>
      <w:lang w:eastAsia="ja-JP"/>
      <w14:ligatures w14:val="none"/>
    </w:rPr>
  </w:style>
  <w:style w:type="paragraph" w:styleId="Subtitle">
    <w:name w:val="Subtitle"/>
    <w:basedOn w:val="Normal"/>
    <w:next w:val="Normal"/>
    <w:link w:val="SubtitleChar"/>
    <w:uiPriority w:val="18"/>
    <w:qFormat/>
    <w:rsid w:val="00E220F0"/>
    <w:pPr>
      <w:spacing w:after="0" w:line="480" w:lineRule="auto"/>
      <w:jc w:val="center"/>
    </w:pPr>
    <w:rPr>
      <w:rFonts w:eastAsia="Calibri" w:cs="Calibri"/>
      <w:color w:val="000000" w:themeColor="text1"/>
      <w:kern w:val="0"/>
      <w:lang w:eastAsia="ja-JP"/>
      <w14:ligatures w14:val="none"/>
    </w:rPr>
  </w:style>
  <w:style w:type="character" w:customStyle="1" w:styleId="SubtitleChar">
    <w:name w:val="Subtitle Char"/>
    <w:basedOn w:val="DefaultParagraphFont"/>
    <w:link w:val="Subtitle"/>
    <w:uiPriority w:val="18"/>
    <w:rsid w:val="00E220F0"/>
    <w:rPr>
      <w:rFonts w:eastAsia="Calibri" w:cs="Calibri"/>
      <w:color w:val="000000" w:themeColor="text1"/>
      <w:kern w:val="0"/>
      <w:lang w:eastAsia="ja-JP"/>
      <w14:ligatures w14:val="none"/>
    </w:rPr>
  </w:style>
  <w:style w:type="paragraph" w:styleId="Header">
    <w:name w:val="header"/>
    <w:basedOn w:val="Normal"/>
    <w:link w:val="HeaderChar"/>
    <w:uiPriority w:val="99"/>
    <w:unhideWhenUsed/>
    <w:rsid w:val="00E220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20F0"/>
  </w:style>
  <w:style w:type="paragraph" w:styleId="Footer">
    <w:name w:val="footer"/>
    <w:basedOn w:val="Normal"/>
    <w:link w:val="FooterChar"/>
    <w:uiPriority w:val="99"/>
    <w:unhideWhenUsed/>
    <w:rsid w:val="00E220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0F0"/>
  </w:style>
  <w:style w:type="paragraph" w:styleId="ListParagraph">
    <w:name w:val="List Paragraph"/>
    <w:basedOn w:val="Normal"/>
    <w:uiPriority w:val="34"/>
    <w:qFormat/>
    <w:rsid w:val="00E220F0"/>
    <w:pPr>
      <w:ind w:left="720"/>
      <w:contextualSpacing/>
    </w:pPr>
  </w:style>
  <w:style w:type="character" w:styleId="Hyperlink">
    <w:name w:val="Hyperlink"/>
    <w:basedOn w:val="DefaultParagraphFont"/>
    <w:uiPriority w:val="99"/>
    <w:semiHidden/>
    <w:unhideWhenUsed/>
    <w:rsid w:val="0089561D"/>
    <w:rPr>
      <w:color w:val="0000FF"/>
      <w:u w:val="single"/>
    </w:rPr>
  </w:style>
  <w:style w:type="paragraph" w:styleId="NormalWeb">
    <w:name w:val="Normal (Web)"/>
    <w:basedOn w:val="Normal"/>
    <w:uiPriority w:val="99"/>
    <w:unhideWhenUsed/>
    <w:rsid w:val="0089561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Emphasis">
    <w:name w:val="Emphasis"/>
    <w:basedOn w:val="DefaultParagraphFont"/>
    <w:uiPriority w:val="20"/>
    <w:qFormat/>
    <w:rsid w:val="0089561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6" w:unhideWhenUsed="0" w:qFormat="1"/>
    <w:lsdException w:name="Default Paragraph Font" w:uiPriority="1"/>
    <w:lsdException w:name="Subtitle" w:semiHidden="0" w:uiPriority="18"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0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6"/>
    <w:qFormat/>
    <w:rsid w:val="00E220F0"/>
    <w:pPr>
      <w:spacing w:after="0" w:line="480" w:lineRule="auto"/>
      <w:contextualSpacing/>
      <w:jc w:val="center"/>
    </w:pPr>
    <w:rPr>
      <w:rFonts w:asciiTheme="majorHAnsi" w:eastAsiaTheme="majorEastAsia" w:hAnsiTheme="majorHAnsi" w:cstheme="majorBidi"/>
      <w:b/>
      <w:color w:val="000000" w:themeColor="text1"/>
      <w:kern w:val="0"/>
      <w:szCs w:val="24"/>
      <w:lang w:eastAsia="ja-JP"/>
      <w14:ligatures w14:val="none"/>
    </w:rPr>
  </w:style>
  <w:style w:type="character" w:customStyle="1" w:styleId="TitleChar">
    <w:name w:val="Title Char"/>
    <w:basedOn w:val="DefaultParagraphFont"/>
    <w:link w:val="Title"/>
    <w:uiPriority w:val="16"/>
    <w:rsid w:val="00E220F0"/>
    <w:rPr>
      <w:rFonts w:asciiTheme="majorHAnsi" w:eastAsiaTheme="majorEastAsia" w:hAnsiTheme="majorHAnsi" w:cstheme="majorBidi"/>
      <w:b/>
      <w:color w:val="000000" w:themeColor="text1"/>
      <w:kern w:val="0"/>
      <w:szCs w:val="24"/>
      <w:lang w:eastAsia="ja-JP"/>
      <w14:ligatures w14:val="none"/>
    </w:rPr>
  </w:style>
  <w:style w:type="paragraph" w:styleId="Subtitle">
    <w:name w:val="Subtitle"/>
    <w:basedOn w:val="Normal"/>
    <w:next w:val="Normal"/>
    <w:link w:val="SubtitleChar"/>
    <w:uiPriority w:val="18"/>
    <w:qFormat/>
    <w:rsid w:val="00E220F0"/>
    <w:pPr>
      <w:spacing w:after="0" w:line="480" w:lineRule="auto"/>
      <w:jc w:val="center"/>
    </w:pPr>
    <w:rPr>
      <w:rFonts w:eastAsia="Calibri" w:cs="Calibri"/>
      <w:color w:val="000000" w:themeColor="text1"/>
      <w:kern w:val="0"/>
      <w:lang w:eastAsia="ja-JP"/>
      <w14:ligatures w14:val="none"/>
    </w:rPr>
  </w:style>
  <w:style w:type="character" w:customStyle="1" w:styleId="SubtitleChar">
    <w:name w:val="Subtitle Char"/>
    <w:basedOn w:val="DefaultParagraphFont"/>
    <w:link w:val="Subtitle"/>
    <w:uiPriority w:val="18"/>
    <w:rsid w:val="00E220F0"/>
    <w:rPr>
      <w:rFonts w:eastAsia="Calibri" w:cs="Calibri"/>
      <w:color w:val="000000" w:themeColor="text1"/>
      <w:kern w:val="0"/>
      <w:lang w:eastAsia="ja-JP"/>
      <w14:ligatures w14:val="none"/>
    </w:rPr>
  </w:style>
  <w:style w:type="paragraph" w:styleId="Header">
    <w:name w:val="header"/>
    <w:basedOn w:val="Normal"/>
    <w:link w:val="HeaderChar"/>
    <w:uiPriority w:val="99"/>
    <w:unhideWhenUsed/>
    <w:rsid w:val="00E220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20F0"/>
  </w:style>
  <w:style w:type="paragraph" w:styleId="Footer">
    <w:name w:val="footer"/>
    <w:basedOn w:val="Normal"/>
    <w:link w:val="FooterChar"/>
    <w:uiPriority w:val="99"/>
    <w:unhideWhenUsed/>
    <w:rsid w:val="00E220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0F0"/>
  </w:style>
  <w:style w:type="paragraph" w:styleId="ListParagraph">
    <w:name w:val="List Paragraph"/>
    <w:basedOn w:val="Normal"/>
    <w:uiPriority w:val="34"/>
    <w:qFormat/>
    <w:rsid w:val="00E220F0"/>
    <w:pPr>
      <w:ind w:left="720"/>
      <w:contextualSpacing/>
    </w:pPr>
  </w:style>
  <w:style w:type="character" w:styleId="Hyperlink">
    <w:name w:val="Hyperlink"/>
    <w:basedOn w:val="DefaultParagraphFont"/>
    <w:uiPriority w:val="99"/>
    <w:semiHidden/>
    <w:unhideWhenUsed/>
    <w:rsid w:val="0089561D"/>
    <w:rPr>
      <w:color w:val="0000FF"/>
      <w:u w:val="single"/>
    </w:rPr>
  </w:style>
  <w:style w:type="paragraph" w:styleId="NormalWeb">
    <w:name w:val="Normal (Web)"/>
    <w:basedOn w:val="Normal"/>
    <w:uiPriority w:val="99"/>
    <w:unhideWhenUsed/>
    <w:rsid w:val="0089561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Emphasis">
    <w:name w:val="Emphasis"/>
    <w:basedOn w:val="DefaultParagraphFont"/>
    <w:uiPriority w:val="20"/>
    <w:qFormat/>
    <w:rsid w:val="008956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992344">
      <w:bodyDiv w:val="1"/>
      <w:marLeft w:val="0"/>
      <w:marRight w:val="0"/>
      <w:marTop w:val="0"/>
      <w:marBottom w:val="0"/>
      <w:divBdr>
        <w:top w:val="none" w:sz="0" w:space="0" w:color="auto"/>
        <w:left w:val="none" w:sz="0" w:space="0" w:color="auto"/>
        <w:bottom w:val="none" w:sz="0" w:space="0" w:color="auto"/>
        <w:right w:val="none" w:sz="0" w:space="0" w:color="auto"/>
      </w:divBdr>
    </w:div>
    <w:div w:id="172093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xfordhb/9780197506707.013.18" TargetMode="External"/><Relationship Id="rId13" Type="http://schemas.openxmlformats.org/officeDocument/2006/relationships/hyperlink" Target="https://doi.org/10.1332/policypress/9781447345053.003.0019"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doi.org/10.5772/intechopen.95396" TargetMode="External"/><Relationship Id="rId17" Type="http://schemas.openxmlformats.org/officeDocument/2006/relationships/hyperlink" Target="https://doi.org/10.1108/lcd.1998.10206aab.003" TargetMode="External"/><Relationship Id="rId2" Type="http://schemas.openxmlformats.org/officeDocument/2006/relationships/styles" Target="styles.xml"/><Relationship Id="rId16" Type="http://schemas.openxmlformats.org/officeDocument/2006/relationships/hyperlink" Target="https://doi.org/10.4337/9781800378841.p.1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1080/07481756.2009.11909832" TargetMode="External"/><Relationship Id="rId5" Type="http://schemas.openxmlformats.org/officeDocument/2006/relationships/webSettings" Target="webSettings.xml"/><Relationship Id="rId15" Type="http://schemas.openxmlformats.org/officeDocument/2006/relationships/hyperlink" Target="https://doi.org/10.21275/art20175381" TargetMode="External"/><Relationship Id="rId10" Type="http://schemas.openxmlformats.org/officeDocument/2006/relationships/hyperlink" Target="https://doi.org/10.4324/9780429458484-1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37/e547922012-088" TargetMode="External"/><Relationship Id="rId14" Type="http://schemas.openxmlformats.org/officeDocument/2006/relationships/hyperlink" Target="https://doi.org/10.4135/97810718647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1942</Words>
  <Characters>11075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Busy Work</dc:creator>
  <cp:lastModifiedBy>HP Elitebook</cp:lastModifiedBy>
  <cp:revision>2</cp:revision>
  <dcterms:created xsi:type="dcterms:W3CDTF">2024-05-25T12:33:00Z</dcterms:created>
  <dcterms:modified xsi:type="dcterms:W3CDTF">2024-05-25T12:33:00Z</dcterms:modified>
</cp:coreProperties>
</file>