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6CEC3" w14:textId="77777777" w:rsidR="00C367CC" w:rsidRDefault="00C367CC" w:rsidP="00CB4C4C">
      <w:pPr>
        <w:rPr>
          <w:sz w:val="36"/>
          <w:szCs w:val="36"/>
        </w:rPr>
      </w:pPr>
    </w:p>
    <w:p w14:paraId="7C46D097" w14:textId="78A01606" w:rsidR="00B20F6E" w:rsidRDefault="00B20F6E" w:rsidP="00CB4C4C">
      <w:pPr>
        <w:rPr>
          <w:b/>
          <w:bCs/>
          <w:sz w:val="32"/>
          <w:szCs w:val="28"/>
          <w:shd w:val="clear" w:color="auto" w:fill="FFFFFF"/>
        </w:rPr>
      </w:pPr>
      <w:r w:rsidRPr="005259CD">
        <w:rPr>
          <w:b/>
          <w:bCs/>
          <w:noProof/>
          <w:sz w:val="32"/>
          <w:szCs w:val="28"/>
          <w:shd w:val="clear" w:color="auto" w:fill="FFFFFF"/>
        </w:rPr>
        <w:drawing>
          <wp:inline distT="0" distB="0" distL="0" distR="0" wp14:anchorId="72149A87" wp14:editId="1B79284D">
            <wp:extent cx="2052000" cy="1184400"/>
            <wp:effectExtent l="0" t="0" r="5715" b="0"/>
            <wp:docPr id="1791639694" name="Picture 1" descr="Graphic Design (Full-tim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Design (Full-time) | University of Wales Trinity Saint Davi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52000" cy="1184400"/>
                    </a:xfrm>
                    <a:prstGeom prst="rect">
                      <a:avLst/>
                    </a:prstGeom>
                    <a:ln>
                      <a:noFill/>
                    </a:ln>
                    <a:effectLst>
                      <a:softEdge rad="112500"/>
                    </a:effectLst>
                  </pic:spPr>
                </pic:pic>
              </a:graphicData>
            </a:graphic>
          </wp:inline>
        </w:drawing>
      </w:r>
      <w:r w:rsidRPr="005259CD">
        <w:rPr>
          <w:b/>
          <w:bCs/>
          <w:sz w:val="32"/>
          <w:szCs w:val="28"/>
          <w:shd w:val="clear" w:color="auto" w:fill="FFFFFF"/>
        </w:rPr>
        <w:t xml:space="preserve"> </w:t>
      </w:r>
    </w:p>
    <w:p w14:paraId="50D662EE" w14:textId="668FA93F" w:rsidR="00B20F6E" w:rsidRPr="0066780F" w:rsidRDefault="0066780F" w:rsidP="00B20F6E">
      <w:pPr>
        <w:jc w:val="right"/>
        <w:rPr>
          <w:b/>
          <w:bCs/>
          <w:sz w:val="32"/>
          <w:szCs w:val="28"/>
          <w:shd w:val="clear" w:color="auto" w:fill="FFFFFF"/>
          <w:lang w:val="fr-FR"/>
        </w:rPr>
      </w:pPr>
      <w:proofErr w:type="spellStart"/>
      <w:r w:rsidRPr="0066780F">
        <w:rPr>
          <w:b/>
          <w:bCs/>
          <w:sz w:val="32"/>
          <w:szCs w:val="28"/>
          <w:shd w:val="clear" w:color="auto" w:fill="FFFFFF"/>
          <w:lang w:val="fr-FR"/>
        </w:rPr>
        <w:t>Entre</w:t>
      </w:r>
      <w:r>
        <w:rPr>
          <w:b/>
          <w:bCs/>
          <w:sz w:val="32"/>
          <w:szCs w:val="28"/>
          <w:shd w:val="clear" w:color="auto" w:fill="FFFFFF"/>
          <w:lang w:val="fr-FR"/>
        </w:rPr>
        <w:t>preneurship</w:t>
      </w:r>
      <w:proofErr w:type="spellEnd"/>
    </w:p>
    <w:p w14:paraId="43BD25AB" w14:textId="77777777" w:rsidR="00B20F6E" w:rsidRPr="0066780F" w:rsidRDefault="00B20F6E" w:rsidP="00B20F6E">
      <w:pPr>
        <w:jc w:val="right"/>
        <w:rPr>
          <w:b/>
          <w:bCs/>
          <w:sz w:val="32"/>
          <w:szCs w:val="28"/>
          <w:shd w:val="clear" w:color="auto" w:fill="FFFFFF"/>
          <w:lang w:val="fr-FR"/>
        </w:rPr>
      </w:pPr>
    </w:p>
    <w:p w14:paraId="4A5AF1DA" w14:textId="0BEEE24B" w:rsidR="00B20F6E" w:rsidRPr="0066780F" w:rsidRDefault="00B20F6E" w:rsidP="00B20F6E">
      <w:pPr>
        <w:jc w:val="right"/>
        <w:rPr>
          <w:b/>
          <w:bCs/>
          <w:sz w:val="32"/>
          <w:szCs w:val="28"/>
          <w:shd w:val="clear" w:color="auto" w:fill="FFFFFF"/>
          <w:lang w:val="fr-FR"/>
        </w:rPr>
      </w:pPr>
      <w:r w:rsidRPr="0066780F">
        <w:rPr>
          <w:b/>
          <w:bCs/>
          <w:sz w:val="32"/>
          <w:szCs w:val="28"/>
          <w:shd w:val="clear" w:color="auto" w:fill="FFFFFF"/>
          <w:lang w:val="fr-FR"/>
        </w:rPr>
        <w:t>Module Code : LCBB501</w:t>
      </w:r>
      <w:r w:rsidRPr="0066780F">
        <w:rPr>
          <w:b/>
          <w:bCs/>
          <w:sz w:val="32"/>
          <w:szCs w:val="28"/>
          <w:shd w:val="clear" w:color="auto" w:fill="FFFFFF"/>
          <w:lang w:val="fr-FR"/>
        </w:rPr>
        <w:t>3</w:t>
      </w:r>
      <w:r w:rsidRPr="0066780F">
        <w:rPr>
          <w:b/>
          <w:bCs/>
          <w:sz w:val="32"/>
          <w:szCs w:val="28"/>
          <w:shd w:val="clear" w:color="auto" w:fill="FFFFFF"/>
          <w:lang w:val="fr-FR"/>
        </w:rPr>
        <w:t xml:space="preserve"> </w:t>
      </w:r>
    </w:p>
    <w:p w14:paraId="1DFD2525" w14:textId="77777777" w:rsidR="00B20F6E" w:rsidRPr="0066780F" w:rsidRDefault="00B20F6E" w:rsidP="00B20F6E">
      <w:pPr>
        <w:jc w:val="right"/>
        <w:rPr>
          <w:b/>
          <w:bCs/>
          <w:sz w:val="32"/>
          <w:szCs w:val="28"/>
          <w:shd w:val="clear" w:color="auto" w:fill="FFFFFF"/>
          <w:lang w:val="fr-FR"/>
        </w:rPr>
      </w:pPr>
    </w:p>
    <w:p w14:paraId="1386B3F7" w14:textId="60131511" w:rsidR="00B20F6E" w:rsidRPr="0066780F" w:rsidRDefault="00B20F6E" w:rsidP="00B20F6E">
      <w:pPr>
        <w:jc w:val="right"/>
        <w:rPr>
          <w:b/>
          <w:bCs/>
          <w:sz w:val="32"/>
          <w:szCs w:val="32"/>
          <w:shd w:val="clear" w:color="auto" w:fill="FFFFFF"/>
          <w:lang w:val="fr-FR"/>
        </w:rPr>
      </w:pPr>
      <w:proofErr w:type="spellStart"/>
      <w:r w:rsidRPr="0066780F">
        <w:rPr>
          <w:b/>
          <w:bCs/>
          <w:sz w:val="32"/>
          <w:szCs w:val="32"/>
          <w:shd w:val="clear" w:color="auto" w:fill="FFFFFF"/>
          <w:lang w:val="fr-FR"/>
        </w:rPr>
        <w:t>Lecturer</w:t>
      </w:r>
      <w:proofErr w:type="spellEnd"/>
      <w:r w:rsidRPr="0066780F">
        <w:rPr>
          <w:b/>
          <w:bCs/>
          <w:sz w:val="32"/>
          <w:szCs w:val="32"/>
          <w:shd w:val="clear" w:color="auto" w:fill="FFFFFF"/>
          <w:lang w:val="fr-FR"/>
        </w:rPr>
        <w:t xml:space="preserve"> Name : </w:t>
      </w:r>
      <w:r w:rsidRPr="0066780F">
        <w:rPr>
          <w:b/>
          <w:bCs/>
          <w:sz w:val="32"/>
          <w:szCs w:val="32"/>
          <w:shd w:val="clear" w:color="auto" w:fill="FFFFFF"/>
          <w:lang w:val="fr-FR"/>
        </w:rPr>
        <w:t xml:space="preserve">Amer </w:t>
      </w:r>
      <w:proofErr w:type="spellStart"/>
      <w:r w:rsidRPr="0066780F">
        <w:rPr>
          <w:b/>
          <w:bCs/>
          <w:sz w:val="32"/>
          <w:szCs w:val="32"/>
          <w:shd w:val="clear" w:color="auto" w:fill="FFFFFF"/>
          <w:lang w:val="fr-FR"/>
        </w:rPr>
        <w:t>Kareem</w:t>
      </w:r>
      <w:proofErr w:type="spellEnd"/>
    </w:p>
    <w:p w14:paraId="31B2D50F" w14:textId="77777777" w:rsidR="00B20F6E" w:rsidRPr="0066780F" w:rsidRDefault="00B20F6E" w:rsidP="00B20F6E">
      <w:pPr>
        <w:jc w:val="right"/>
        <w:rPr>
          <w:shd w:val="clear" w:color="auto" w:fill="FFFFFF"/>
          <w:lang w:val="fr-FR"/>
        </w:rPr>
      </w:pPr>
    </w:p>
    <w:p w14:paraId="34A4817B" w14:textId="77777777" w:rsidR="00B20F6E" w:rsidRDefault="00B20F6E" w:rsidP="00B20F6E">
      <w:pPr>
        <w:jc w:val="right"/>
        <w:rPr>
          <w:b/>
          <w:bCs/>
          <w:sz w:val="32"/>
          <w:szCs w:val="32"/>
          <w:shd w:val="clear" w:color="auto" w:fill="FFFFFF"/>
          <w:lang w:val="nl-NL"/>
        </w:rPr>
      </w:pPr>
      <w:r w:rsidRPr="005259CD">
        <w:rPr>
          <w:b/>
          <w:bCs/>
          <w:sz w:val="32"/>
          <w:szCs w:val="32"/>
          <w:shd w:val="clear" w:color="auto" w:fill="FFFFFF"/>
          <w:lang w:val="nl-NL"/>
        </w:rPr>
        <w:t>Student Name: E</w:t>
      </w:r>
      <w:r>
        <w:rPr>
          <w:b/>
          <w:bCs/>
          <w:sz w:val="32"/>
          <w:szCs w:val="32"/>
          <w:shd w:val="clear" w:color="auto" w:fill="FFFFFF"/>
          <w:lang w:val="nl-NL"/>
        </w:rPr>
        <w:t xml:space="preserve">lena Alexandra </w:t>
      </w:r>
      <w:proofErr w:type="spellStart"/>
      <w:r>
        <w:rPr>
          <w:b/>
          <w:bCs/>
          <w:sz w:val="32"/>
          <w:szCs w:val="32"/>
          <w:shd w:val="clear" w:color="auto" w:fill="FFFFFF"/>
          <w:lang w:val="nl-NL"/>
        </w:rPr>
        <w:t>Rosu</w:t>
      </w:r>
      <w:proofErr w:type="spellEnd"/>
    </w:p>
    <w:p w14:paraId="26082E24" w14:textId="77777777" w:rsidR="00B20F6E" w:rsidRPr="005259CD" w:rsidRDefault="00B20F6E" w:rsidP="00B20F6E">
      <w:pPr>
        <w:jc w:val="right"/>
        <w:rPr>
          <w:b/>
          <w:bCs/>
          <w:sz w:val="32"/>
          <w:szCs w:val="32"/>
          <w:shd w:val="clear" w:color="auto" w:fill="FFFFFF"/>
          <w:lang w:val="nl-NL"/>
        </w:rPr>
      </w:pPr>
    </w:p>
    <w:p w14:paraId="7D61725C" w14:textId="77777777" w:rsidR="0066780F" w:rsidRDefault="00B20F6E" w:rsidP="0066780F">
      <w:pPr>
        <w:jc w:val="right"/>
        <w:rPr>
          <w:b/>
          <w:bCs/>
          <w:sz w:val="32"/>
          <w:szCs w:val="32"/>
          <w:shd w:val="clear" w:color="auto" w:fill="FFFFFF"/>
          <w:lang w:val="nl-NL"/>
        </w:rPr>
      </w:pPr>
      <w:r w:rsidRPr="005259CD">
        <w:rPr>
          <w:b/>
          <w:bCs/>
          <w:sz w:val="32"/>
          <w:szCs w:val="32"/>
          <w:shd w:val="clear" w:color="auto" w:fill="FFFFFF"/>
          <w:lang w:val="nl-NL"/>
        </w:rPr>
        <w:t>Student ID:</w:t>
      </w:r>
      <w:r>
        <w:rPr>
          <w:b/>
          <w:bCs/>
          <w:sz w:val="32"/>
          <w:szCs w:val="32"/>
          <w:shd w:val="clear" w:color="auto" w:fill="FFFFFF"/>
          <w:lang w:val="nl-NL"/>
        </w:rPr>
        <w:t xml:space="preserve"> 2245516</w:t>
      </w:r>
    </w:p>
    <w:p w14:paraId="60425D59" w14:textId="77777777" w:rsidR="0066780F" w:rsidRDefault="0066780F" w:rsidP="0066780F">
      <w:pPr>
        <w:jc w:val="right"/>
        <w:rPr>
          <w:b/>
          <w:bCs/>
          <w:sz w:val="32"/>
          <w:szCs w:val="32"/>
          <w:shd w:val="clear" w:color="auto" w:fill="FFFFFF"/>
          <w:lang w:val="nl-NL"/>
        </w:rPr>
      </w:pPr>
    </w:p>
    <w:p w14:paraId="1456EF34" w14:textId="6C836833" w:rsidR="00C367CC" w:rsidRPr="0066780F" w:rsidRDefault="0066780F" w:rsidP="0066780F">
      <w:pPr>
        <w:jc w:val="right"/>
        <w:rPr>
          <w:b/>
          <w:bCs/>
          <w:sz w:val="32"/>
          <w:szCs w:val="32"/>
          <w:shd w:val="clear" w:color="auto" w:fill="FFFFFF"/>
          <w:lang w:val="nl-NL"/>
        </w:rPr>
      </w:pPr>
      <w:proofErr w:type="spellStart"/>
      <w:r>
        <w:rPr>
          <w:b/>
          <w:bCs/>
          <w:sz w:val="32"/>
          <w:szCs w:val="32"/>
          <w:shd w:val="clear" w:color="auto" w:fill="FFFFFF"/>
          <w:lang w:val="nl-NL"/>
        </w:rPr>
        <w:t>Task</w:t>
      </w:r>
      <w:proofErr w:type="spellEnd"/>
      <w:r>
        <w:rPr>
          <w:b/>
          <w:bCs/>
          <w:sz w:val="32"/>
          <w:szCs w:val="32"/>
          <w:shd w:val="clear" w:color="auto" w:fill="FFFFFF"/>
          <w:lang w:val="nl-NL"/>
        </w:rPr>
        <w:t xml:space="preserve"> 1</w:t>
      </w:r>
      <w:r w:rsidR="00C367CC" w:rsidRPr="001A59F4">
        <w:rPr>
          <w:sz w:val="36"/>
          <w:szCs w:val="36"/>
        </w:rPr>
        <w:br w:type="page"/>
      </w:r>
    </w:p>
    <w:sdt>
      <w:sdtPr>
        <w:rPr>
          <w:rFonts w:ascii="Arial" w:eastAsiaTheme="minorHAnsi" w:hAnsi="Arial" w:cstheme="minorBidi"/>
          <w:color w:val="auto"/>
          <w:kern w:val="2"/>
          <w:sz w:val="24"/>
          <w:szCs w:val="22"/>
          <w:lang w:val="en-GB"/>
          <w14:ligatures w14:val="standardContextual"/>
        </w:rPr>
        <w:id w:val="1657721645"/>
        <w:docPartObj>
          <w:docPartGallery w:val="Table of Contents"/>
          <w:docPartUnique/>
        </w:docPartObj>
      </w:sdtPr>
      <w:sdtEndPr>
        <w:rPr>
          <w:b/>
          <w:bCs/>
          <w:noProof/>
        </w:rPr>
      </w:sdtEndPr>
      <w:sdtContent>
        <w:p w14:paraId="662358A2" w14:textId="77777777" w:rsidR="00C367CC" w:rsidRDefault="00C367CC" w:rsidP="00C367CC">
          <w:pPr>
            <w:pStyle w:val="TOCHeading"/>
          </w:pPr>
          <w:r>
            <w:t>Contents</w:t>
          </w:r>
        </w:p>
        <w:p w14:paraId="750C2846" w14:textId="77777777" w:rsidR="00C367CC" w:rsidRDefault="00C367CC" w:rsidP="00C367CC">
          <w:pPr>
            <w:pStyle w:val="TOC1"/>
            <w:tabs>
              <w:tab w:val="right" w:leader="dot" w:pos="9350"/>
            </w:tabs>
            <w:rPr>
              <w:noProof/>
            </w:rPr>
          </w:pPr>
          <w:r>
            <w:fldChar w:fldCharType="begin"/>
          </w:r>
          <w:r>
            <w:instrText xml:space="preserve"> TOC \o "1-3" \h \z \u </w:instrText>
          </w:r>
          <w:r>
            <w:fldChar w:fldCharType="separate"/>
          </w:r>
          <w:hyperlink w:anchor="_Toc215162251" w:history="1">
            <w:r w:rsidRPr="004754B0">
              <w:rPr>
                <w:rStyle w:val="Hyperlink"/>
                <w:noProof/>
              </w:rPr>
              <w:t>Task-01</w:t>
            </w:r>
            <w:r>
              <w:rPr>
                <w:noProof/>
                <w:webHidden/>
              </w:rPr>
              <w:tab/>
            </w:r>
            <w:r>
              <w:rPr>
                <w:noProof/>
                <w:webHidden/>
              </w:rPr>
              <w:fldChar w:fldCharType="begin"/>
            </w:r>
            <w:r>
              <w:rPr>
                <w:noProof/>
                <w:webHidden/>
              </w:rPr>
              <w:instrText xml:space="preserve"> PAGEREF _Toc215162251 \h </w:instrText>
            </w:r>
            <w:r>
              <w:rPr>
                <w:noProof/>
                <w:webHidden/>
              </w:rPr>
            </w:r>
            <w:r>
              <w:rPr>
                <w:noProof/>
                <w:webHidden/>
              </w:rPr>
              <w:fldChar w:fldCharType="separate"/>
            </w:r>
            <w:r>
              <w:rPr>
                <w:noProof/>
                <w:webHidden/>
              </w:rPr>
              <w:t>3</w:t>
            </w:r>
            <w:r>
              <w:rPr>
                <w:noProof/>
                <w:webHidden/>
              </w:rPr>
              <w:fldChar w:fldCharType="end"/>
            </w:r>
          </w:hyperlink>
        </w:p>
        <w:p w14:paraId="6E71F512" w14:textId="77777777" w:rsidR="00C367CC" w:rsidRDefault="00C367CC" w:rsidP="00C367CC">
          <w:pPr>
            <w:pStyle w:val="TOC1"/>
            <w:tabs>
              <w:tab w:val="right" w:leader="dot" w:pos="9350"/>
            </w:tabs>
            <w:rPr>
              <w:noProof/>
            </w:rPr>
          </w:pPr>
          <w:hyperlink w:anchor="_Toc215162252" w:history="1">
            <w:r w:rsidRPr="004754B0">
              <w:rPr>
                <w:rStyle w:val="Hyperlink"/>
                <w:noProof/>
              </w:rPr>
              <w:t>Introduction</w:t>
            </w:r>
            <w:r>
              <w:rPr>
                <w:noProof/>
                <w:webHidden/>
              </w:rPr>
              <w:tab/>
            </w:r>
            <w:r>
              <w:rPr>
                <w:noProof/>
                <w:webHidden/>
              </w:rPr>
              <w:fldChar w:fldCharType="begin"/>
            </w:r>
            <w:r>
              <w:rPr>
                <w:noProof/>
                <w:webHidden/>
              </w:rPr>
              <w:instrText xml:space="preserve"> PAGEREF _Toc215162252 \h </w:instrText>
            </w:r>
            <w:r>
              <w:rPr>
                <w:noProof/>
                <w:webHidden/>
              </w:rPr>
            </w:r>
            <w:r>
              <w:rPr>
                <w:noProof/>
                <w:webHidden/>
              </w:rPr>
              <w:fldChar w:fldCharType="separate"/>
            </w:r>
            <w:r>
              <w:rPr>
                <w:noProof/>
                <w:webHidden/>
              </w:rPr>
              <w:t>3</w:t>
            </w:r>
            <w:r>
              <w:rPr>
                <w:noProof/>
                <w:webHidden/>
              </w:rPr>
              <w:fldChar w:fldCharType="end"/>
            </w:r>
          </w:hyperlink>
        </w:p>
        <w:p w14:paraId="24D3A642" w14:textId="77777777" w:rsidR="00C367CC" w:rsidRDefault="00C367CC" w:rsidP="00C367CC">
          <w:pPr>
            <w:pStyle w:val="TOC1"/>
            <w:tabs>
              <w:tab w:val="right" w:leader="dot" w:pos="9350"/>
            </w:tabs>
            <w:rPr>
              <w:noProof/>
            </w:rPr>
          </w:pPr>
          <w:hyperlink w:anchor="_Toc215162253" w:history="1">
            <w:r w:rsidRPr="004754B0">
              <w:rPr>
                <w:rStyle w:val="Hyperlink"/>
                <w:noProof/>
              </w:rPr>
              <w:t>Element 1: Business Idea, Product/Services, Objectives &amp; USP</w:t>
            </w:r>
            <w:r>
              <w:rPr>
                <w:noProof/>
                <w:webHidden/>
              </w:rPr>
              <w:tab/>
            </w:r>
            <w:r>
              <w:rPr>
                <w:noProof/>
                <w:webHidden/>
              </w:rPr>
              <w:fldChar w:fldCharType="begin"/>
            </w:r>
            <w:r>
              <w:rPr>
                <w:noProof/>
                <w:webHidden/>
              </w:rPr>
              <w:instrText xml:space="preserve"> PAGEREF _Toc215162253 \h </w:instrText>
            </w:r>
            <w:r>
              <w:rPr>
                <w:noProof/>
                <w:webHidden/>
              </w:rPr>
            </w:r>
            <w:r>
              <w:rPr>
                <w:noProof/>
                <w:webHidden/>
              </w:rPr>
              <w:fldChar w:fldCharType="separate"/>
            </w:r>
            <w:r>
              <w:rPr>
                <w:noProof/>
                <w:webHidden/>
              </w:rPr>
              <w:t>3</w:t>
            </w:r>
            <w:r>
              <w:rPr>
                <w:noProof/>
                <w:webHidden/>
              </w:rPr>
              <w:fldChar w:fldCharType="end"/>
            </w:r>
          </w:hyperlink>
        </w:p>
        <w:p w14:paraId="669DE90C" w14:textId="77777777" w:rsidR="00C367CC" w:rsidRDefault="00C367CC" w:rsidP="00C367CC">
          <w:pPr>
            <w:pStyle w:val="TOC2"/>
            <w:tabs>
              <w:tab w:val="right" w:leader="dot" w:pos="9350"/>
            </w:tabs>
            <w:rPr>
              <w:noProof/>
            </w:rPr>
          </w:pPr>
          <w:hyperlink w:anchor="_Toc215162254" w:history="1">
            <w:r w:rsidRPr="004754B0">
              <w:rPr>
                <w:rStyle w:val="Hyperlink"/>
                <w:noProof/>
              </w:rPr>
              <w:t>Business Idea Overview</w:t>
            </w:r>
            <w:r>
              <w:rPr>
                <w:noProof/>
                <w:webHidden/>
              </w:rPr>
              <w:tab/>
            </w:r>
            <w:r>
              <w:rPr>
                <w:noProof/>
                <w:webHidden/>
              </w:rPr>
              <w:fldChar w:fldCharType="begin"/>
            </w:r>
            <w:r>
              <w:rPr>
                <w:noProof/>
                <w:webHidden/>
              </w:rPr>
              <w:instrText xml:space="preserve"> PAGEREF _Toc215162254 \h </w:instrText>
            </w:r>
            <w:r>
              <w:rPr>
                <w:noProof/>
                <w:webHidden/>
              </w:rPr>
            </w:r>
            <w:r>
              <w:rPr>
                <w:noProof/>
                <w:webHidden/>
              </w:rPr>
              <w:fldChar w:fldCharType="separate"/>
            </w:r>
            <w:r>
              <w:rPr>
                <w:noProof/>
                <w:webHidden/>
              </w:rPr>
              <w:t>3</w:t>
            </w:r>
            <w:r>
              <w:rPr>
                <w:noProof/>
                <w:webHidden/>
              </w:rPr>
              <w:fldChar w:fldCharType="end"/>
            </w:r>
          </w:hyperlink>
        </w:p>
        <w:p w14:paraId="53025E9B" w14:textId="77777777" w:rsidR="00C367CC" w:rsidRDefault="00C367CC" w:rsidP="00C367CC">
          <w:pPr>
            <w:pStyle w:val="TOC2"/>
            <w:tabs>
              <w:tab w:val="right" w:leader="dot" w:pos="9350"/>
            </w:tabs>
            <w:rPr>
              <w:noProof/>
            </w:rPr>
          </w:pPr>
          <w:hyperlink w:anchor="_Toc215162255" w:history="1">
            <w:r w:rsidRPr="004754B0">
              <w:rPr>
                <w:rStyle w:val="Hyperlink"/>
                <w:noProof/>
              </w:rPr>
              <w:t>Overview of Main Products and Services</w:t>
            </w:r>
            <w:r>
              <w:rPr>
                <w:noProof/>
                <w:webHidden/>
              </w:rPr>
              <w:tab/>
            </w:r>
            <w:r>
              <w:rPr>
                <w:noProof/>
                <w:webHidden/>
              </w:rPr>
              <w:fldChar w:fldCharType="begin"/>
            </w:r>
            <w:r>
              <w:rPr>
                <w:noProof/>
                <w:webHidden/>
              </w:rPr>
              <w:instrText xml:space="preserve"> PAGEREF _Toc215162255 \h </w:instrText>
            </w:r>
            <w:r>
              <w:rPr>
                <w:noProof/>
                <w:webHidden/>
              </w:rPr>
            </w:r>
            <w:r>
              <w:rPr>
                <w:noProof/>
                <w:webHidden/>
              </w:rPr>
              <w:fldChar w:fldCharType="separate"/>
            </w:r>
            <w:r>
              <w:rPr>
                <w:noProof/>
                <w:webHidden/>
              </w:rPr>
              <w:t>4</w:t>
            </w:r>
            <w:r>
              <w:rPr>
                <w:noProof/>
                <w:webHidden/>
              </w:rPr>
              <w:fldChar w:fldCharType="end"/>
            </w:r>
          </w:hyperlink>
        </w:p>
        <w:p w14:paraId="1CF433B5" w14:textId="77777777" w:rsidR="00C367CC" w:rsidRDefault="00C367CC" w:rsidP="00C367CC">
          <w:pPr>
            <w:pStyle w:val="TOC2"/>
            <w:tabs>
              <w:tab w:val="right" w:leader="dot" w:pos="9350"/>
            </w:tabs>
            <w:rPr>
              <w:noProof/>
            </w:rPr>
          </w:pPr>
          <w:hyperlink w:anchor="_Toc215162256" w:history="1">
            <w:r w:rsidRPr="004754B0">
              <w:rPr>
                <w:rStyle w:val="Hyperlink"/>
                <w:noProof/>
              </w:rPr>
              <w:t>Community Support &amp; Essential Relief Services</w:t>
            </w:r>
            <w:r>
              <w:rPr>
                <w:noProof/>
                <w:webHidden/>
              </w:rPr>
              <w:tab/>
            </w:r>
            <w:r>
              <w:rPr>
                <w:noProof/>
                <w:webHidden/>
              </w:rPr>
              <w:fldChar w:fldCharType="begin"/>
            </w:r>
            <w:r>
              <w:rPr>
                <w:noProof/>
                <w:webHidden/>
              </w:rPr>
              <w:instrText xml:space="preserve"> PAGEREF _Toc215162256 \h </w:instrText>
            </w:r>
            <w:r>
              <w:rPr>
                <w:noProof/>
                <w:webHidden/>
              </w:rPr>
            </w:r>
            <w:r>
              <w:rPr>
                <w:noProof/>
                <w:webHidden/>
              </w:rPr>
              <w:fldChar w:fldCharType="separate"/>
            </w:r>
            <w:r>
              <w:rPr>
                <w:noProof/>
                <w:webHidden/>
              </w:rPr>
              <w:t>4</w:t>
            </w:r>
            <w:r>
              <w:rPr>
                <w:noProof/>
                <w:webHidden/>
              </w:rPr>
              <w:fldChar w:fldCharType="end"/>
            </w:r>
          </w:hyperlink>
        </w:p>
        <w:p w14:paraId="5F706099" w14:textId="77777777" w:rsidR="00C367CC" w:rsidRDefault="00C367CC" w:rsidP="00C367CC">
          <w:pPr>
            <w:pStyle w:val="TOC2"/>
            <w:tabs>
              <w:tab w:val="right" w:leader="dot" w:pos="9350"/>
            </w:tabs>
            <w:rPr>
              <w:noProof/>
            </w:rPr>
          </w:pPr>
          <w:hyperlink w:anchor="_Toc215162257" w:history="1">
            <w:r w:rsidRPr="004754B0">
              <w:rPr>
                <w:rStyle w:val="Hyperlink"/>
                <w:noProof/>
              </w:rPr>
              <w:t>Emotional Wellbeing &amp; Social Connection Support</w:t>
            </w:r>
            <w:r>
              <w:rPr>
                <w:noProof/>
                <w:webHidden/>
              </w:rPr>
              <w:tab/>
            </w:r>
            <w:r>
              <w:rPr>
                <w:noProof/>
                <w:webHidden/>
              </w:rPr>
              <w:fldChar w:fldCharType="begin"/>
            </w:r>
            <w:r>
              <w:rPr>
                <w:noProof/>
                <w:webHidden/>
              </w:rPr>
              <w:instrText xml:space="preserve"> PAGEREF _Toc215162257 \h </w:instrText>
            </w:r>
            <w:r>
              <w:rPr>
                <w:noProof/>
                <w:webHidden/>
              </w:rPr>
            </w:r>
            <w:r>
              <w:rPr>
                <w:noProof/>
                <w:webHidden/>
              </w:rPr>
              <w:fldChar w:fldCharType="separate"/>
            </w:r>
            <w:r>
              <w:rPr>
                <w:noProof/>
                <w:webHidden/>
              </w:rPr>
              <w:t>4</w:t>
            </w:r>
            <w:r>
              <w:rPr>
                <w:noProof/>
                <w:webHidden/>
              </w:rPr>
              <w:fldChar w:fldCharType="end"/>
            </w:r>
          </w:hyperlink>
        </w:p>
        <w:p w14:paraId="7536B01C" w14:textId="77777777" w:rsidR="00C367CC" w:rsidRDefault="00C367CC" w:rsidP="00C367CC">
          <w:pPr>
            <w:pStyle w:val="TOC1"/>
            <w:tabs>
              <w:tab w:val="right" w:leader="dot" w:pos="9350"/>
            </w:tabs>
            <w:rPr>
              <w:noProof/>
            </w:rPr>
          </w:pPr>
          <w:hyperlink w:anchor="_Toc215162258" w:history="1">
            <w:r w:rsidRPr="004754B0">
              <w:rPr>
                <w:rStyle w:val="Hyperlink"/>
                <w:noProof/>
              </w:rPr>
              <w:t>Business Objectives</w:t>
            </w:r>
            <w:r>
              <w:rPr>
                <w:noProof/>
                <w:webHidden/>
              </w:rPr>
              <w:tab/>
            </w:r>
            <w:r>
              <w:rPr>
                <w:noProof/>
                <w:webHidden/>
              </w:rPr>
              <w:fldChar w:fldCharType="begin"/>
            </w:r>
            <w:r>
              <w:rPr>
                <w:noProof/>
                <w:webHidden/>
              </w:rPr>
              <w:instrText xml:space="preserve"> PAGEREF _Toc215162258 \h </w:instrText>
            </w:r>
            <w:r>
              <w:rPr>
                <w:noProof/>
                <w:webHidden/>
              </w:rPr>
            </w:r>
            <w:r>
              <w:rPr>
                <w:noProof/>
                <w:webHidden/>
              </w:rPr>
              <w:fldChar w:fldCharType="separate"/>
            </w:r>
            <w:r>
              <w:rPr>
                <w:noProof/>
                <w:webHidden/>
              </w:rPr>
              <w:t>5</w:t>
            </w:r>
            <w:r>
              <w:rPr>
                <w:noProof/>
                <w:webHidden/>
              </w:rPr>
              <w:fldChar w:fldCharType="end"/>
            </w:r>
          </w:hyperlink>
        </w:p>
        <w:p w14:paraId="4E0F1CE7" w14:textId="77777777" w:rsidR="00C367CC" w:rsidRDefault="00C367CC" w:rsidP="00C367CC">
          <w:pPr>
            <w:pStyle w:val="TOC2"/>
            <w:tabs>
              <w:tab w:val="right" w:leader="dot" w:pos="9350"/>
            </w:tabs>
            <w:rPr>
              <w:noProof/>
            </w:rPr>
          </w:pPr>
          <w:hyperlink w:anchor="_Toc215162259" w:history="1">
            <w:r w:rsidRPr="004754B0">
              <w:rPr>
                <w:rStyle w:val="Hyperlink"/>
                <w:noProof/>
              </w:rPr>
              <w:t>Short-Term Objectives (First 12 Months)</w:t>
            </w:r>
            <w:r>
              <w:rPr>
                <w:noProof/>
                <w:webHidden/>
              </w:rPr>
              <w:tab/>
            </w:r>
            <w:r>
              <w:rPr>
                <w:noProof/>
                <w:webHidden/>
              </w:rPr>
              <w:fldChar w:fldCharType="begin"/>
            </w:r>
            <w:r>
              <w:rPr>
                <w:noProof/>
                <w:webHidden/>
              </w:rPr>
              <w:instrText xml:space="preserve"> PAGEREF _Toc215162259 \h </w:instrText>
            </w:r>
            <w:r>
              <w:rPr>
                <w:noProof/>
                <w:webHidden/>
              </w:rPr>
            </w:r>
            <w:r>
              <w:rPr>
                <w:noProof/>
                <w:webHidden/>
              </w:rPr>
              <w:fldChar w:fldCharType="separate"/>
            </w:r>
            <w:r>
              <w:rPr>
                <w:noProof/>
                <w:webHidden/>
              </w:rPr>
              <w:t>5</w:t>
            </w:r>
            <w:r>
              <w:rPr>
                <w:noProof/>
                <w:webHidden/>
              </w:rPr>
              <w:fldChar w:fldCharType="end"/>
            </w:r>
          </w:hyperlink>
        </w:p>
        <w:p w14:paraId="34D4B823" w14:textId="77777777" w:rsidR="00C367CC" w:rsidRDefault="00C367CC" w:rsidP="00C367CC">
          <w:pPr>
            <w:pStyle w:val="TOC2"/>
            <w:tabs>
              <w:tab w:val="right" w:leader="dot" w:pos="9350"/>
            </w:tabs>
            <w:rPr>
              <w:noProof/>
            </w:rPr>
          </w:pPr>
          <w:hyperlink w:anchor="_Toc215162260" w:history="1">
            <w:r w:rsidRPr="004754B0">
              <w:rPr>
                <w:rStyle w:val="Hyperlink"/>
                <w:noProof/>
              </w:rPr>
              <w:t>Long-Term Objectives (Years 2–5)</w:t>
            </w:r>
            <w:r>
              <w:rPr>
                <w:noProof/>
                <w:webHidden/>
              </w:rPr>
              <w:tab/>
            </w:r>
            <w:r>
              <w:rPr>
                <w:noProof/>
                <w:webHidden/>
              </w:rPr>
              <w:fldChar w:fldCharType="begin"/>
            </w:r>
            <w:r>
              <w:rPr>
                <w:noProof/>
                <w:webHidden/>
              </w:rPr>
              <w:instrText xml:space="preserve"> PAGEREF _Toc215162260 \h </w:instrText>
            </w:r>
            <w:r>
              <w:rPr>
                <w:noProof/>
                <w:webHidden/>
              </w:rPr>
            </w:r>
            <w:r>
              <w:rPr>
                <w:noProof/>
                <w:webHidden/>
              </w:rPr>
              <w:fldChar w:fldCharType="separate"/>
            </w:r>
            <w:r>
              <w:rPr>
                <w:noProof/>
                <w:webHidden/>
              </w:rPr>
              <w:t>5</w:t>
            </w:r>
            <w:r>
              <w:rPr>
                <w:noProof/>
                <w:webHidden/>
              </w:rPr>
              <w:fldChar w:fldCharType="end"/>
            </w:r>
          </w:hyperlink>
        </w:p>
        <w:p w14:paraId="5FA8F7F8" w14:textId="77777777" w:rsidR="00C367CC" w:rsidRDefault="00C367CC" w:rsidP="00C367CC">
          <w:pPr>
            <w:pStyle w:val="TOC1"/>
            <w:tabs>
              <w:tab w:val="right" w:leader="dot" w:pos="9350"/>
            </w:tabs>
            <w:rPr>
              <w:noProof/>
            </w:rPr>
          </w:pPr>
          <w:hyperlink w:anchor="_Toc215162261" w:history="1">
            <w:r w:rsidRPr="004754B0">
              <w:rPr>
                <w:rStyle w:val="Hyperlink"/>
                <w:noProof/>
              </w:rPr>
              <w:t>Unique Selling Point (USP)</w:t>
            </w:r>
            <w:r>
              <w:rPr>
                <w:noProof/>
                <w:webHidden/>
              </w:rPr>
              <w:tab/>
            </w:r>
            <w:r>
              <w:rPr>
                <w:noProof/>
                <w:webHidden/>
              </w:rPr>
              <w:fldChar w:fldCharType="begin"/>
            </w:r>
            <w:r>
              <w:rPr>
                <w:noProof/>
                <w:webHidden/>
              </w:rPr>
              <w:instrText xml:space="preserve"> PAGEREF _Toc215162261 \h </w:instrText>
            </w:r>
            <w:r>
              <w:rPr>
                <w:noProof/>
                <w:webHidden/>
              </w:rPr>
            </w:r>
            <w:r>
              <w:rPr>
                <w:noProof/>
                <w:webHidden/>
              </w:rPr>
              <w:fldChar w:fldCharType="separate"/>
            </w:r>
            <w:r>
              <w:rPr>
                <w:noProof/>
                <w:webHidden/>
              </w:rPr>
              <w:t>5</w:t>
            </w:r>
            <w:r>
              <w:rPr>
                <w:noProof/>
                <w:webHidden/>
              </w:rPr>
              <w:fldChar w:fldCharType="end"/>
            </w:r>
          </w:hyperlink>
        </w:p>
        <w:p w14:paraId="703DDC74" w14:textId="77777777" w:rsidR="00C367CC" w:rsidRDefault="00C367CC" w:rsidP="00C367CC">
          <w:pPr>
            <w:pStyle w:val="TOC1"/>
            <w:tabs>
              <w:tab w:val="right" w:leader="dot" w:pos="9350"/>
            </w:tabs>
            <w:rPr>
              <w:noProof/>
            </w:rPr>
          </w:pPr>
          <w:hyperlink w:anchor="_Toc215162262" w:history="1">
            <w:r w:rsidRPr="004754B0">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_Toc215162262 \h </w:instrText>
            </w:r>
            <w:r>
              <w:rPr>
                <w:noProof/>
                <w:webHidden/>
              </w:rPr>
            </w:r>
            <w:r>
              <w:rPr>
                <w:noProof/>
                <w:webHidden/>
              </w:rPr>
              <w:fldChar w:fldCharType="separate"/>
            </w:r>
            <w:r>
              <w:rPr>
                <w:noProof/>
                <w:webHidden/>
              </w:rPr>
              <w:t>6</w:t>
            </w:r>
            <w:r>
              <w:rPr>
                <w:noProof/>
                <w:webHidden/>
              </w:rPr>
              <w:fldChar w:fldCharType="end"/>
            </w:r>
          </w:hyperlink>
        </w:p>
        <w:p w14:paraId="103F358B" w14:textId="77777777" w:rsidR="00C367CC" w:rsidRDefault="00C367CC" w:rsidP="00C367CC">
          <w:pPr>
            <w:pStyle w:val="TOC2"/>
            <w:tabs>
              <w:tab w:val="right" w:leader="dot" w:pos="9350"/>
            </w:tabs>
            <w:rPr>
              <w:noProof/>
            </w:rPr>
          </w:pPr>
          <w:hyperlink w:anchor="_Toc215162263" w:history="1">
            <w:r w:rsidRPr="004754B0">
              <w:rPr>
                <w:rStyle w:val="Hyperlink"/>
                <w:noProof/>
              </w:rPr>
              <w:t>PESTEL Analysis of Life and Humanity</w:t>
            </w:r>
            <w:r>
              <w:rPr>
                <w:noProof/>
                <w:webHidden/>
              </w:rPr>
              <w:tab/>
            </w:r>
            <w:r>
              <w:rPr>
                <w:noProof/>
                <w:webHidden/>
              </w:rPr>
              <w:fldChar w:fldCharType="begin"/>
            </w:r>
            <w:r>
              <w:rPr>
                <w:noProof/>
                <w:webHidden/>
              </w:rPr>
              <w:instrText xml:space="preserve"> PAGEREF _Toc215162263 \h </w:instrText>
            </w:r>
            <w:r>
              <w:rPr>
                <w:noProof/>
                <w:webHidden/>
              </w:rPr>
            </w:r>
            <w:r>
              <w:rPr>
                <w:noProof/>
                <w:webHidden/>
              </w:rPr>
              <w:fldChar w:fldCharType="separate"/>
            </w:r>
            <w:r>
              <w:rPr>
                <w:noProof/>
                <w:webHidden/>
              </w:rPr>
              <w:t>6</w:t>
            </w:r>
            <w:r>
              <w:rPr>
                <w:noProof/>
                <w:webHidden/>
              </w:rPr>
              <w:fldChar w:fldCharType="end"/>
            </w:r>
          </w:hyperlink>
        </w:p>
        <w:p w14:paraId="63F5E272" w14:textId="77777777" w:rsidR="00C367CC" w:rsidRDefault="00C367CC" w:rsidP="00C367CC">
          <w:pPr>
            <w:pStyle w:val="TOC2"/>
            <w:tabs>
              <w:tab w:val="right" w:leader="dot" w:pos="9350"/>
            </w:tabs>
            <w:rPr>
              <w:noProof/>
            </w:rPr>
          </w:pPr>
          <w:hyperlink w:anchor="_Toc215162264" w:history="1">
            <w:r w:rsidRPr="004754B0">
              <w:rPr>
                <w:rStyle w:val="Hyperlink"/>
                <w:noProof/>
              </w:rPr>
              <w:t>SWOT Analysis of Life and Humanity</w:t>
            </w:r>
            <w:r>
              <w:rPr>
                <w:noProof/>
                <w:webHidden/>
              </w:rPr>
              <w:tab/>
            </w:r>
            <w:r>
              <w:rPr>
                <w:noProof/>
                <w:webHidden/>
              </w:rPr>
              <w:fldChar w:fldCharType="begin"/>
            </w:r>
            <w:r>
              <w:rPr>
                <w:noProof/>
                <w:webHidden/>
              </w:rPr>
              <w:instrText xml:space="preserve"> PAGEREF _Toc215162264 \h </w:instrText>
            </w:r>
            <w:r>
              <w:rPr>
                <w:noProof/>
                <w:webHidden/>
              </w:rPr>
            </w:r>
            <w:r>
              <w:rPr>
                <w:noProof/>
                <w:webHidden/>
              </w:rPr>
              <w:fldChar w:fldCharType="separate"/>
            </w:r>
            <w:r>
              <w:rPr>
                <w:noProof/>
                <w:webHidden/>
              </w:rPr>
              <w:t>7</w:t>
            </w:r>
            <w:r>
              <w:rPr>
                <w:noProof/>
                <w:webHidden/>
              </w:rPr>
              <w:fldChar w:fldCharType="end"/>
            </w:r>
          </w:hyperlink>
        </w:p>
        <w:p w14:paraId="6AFD1E28" w14:textId="77777777" w:rsidR="00C367CC" w:rsidRDefault="00C367CC" w:rsidP="00C367CC">
          <w:pPr>
            <w:pStyle w:val="TOC2"/>
            <w:tabs>
              <w:tab w:val="right" w:leader="dot" w:pos="9350"/>
            </w:tabs>
            <w:rPr>
              <w:noProof/>
            </w:rPr>
          </w:pPr>
          <w:hyperlink w:anchor="_Toc215162265" w:history="1">
            <w:r w:rsidRPr="004754B0">
              <w:rPr>
                <w:rStyle w:val="Hyperlink"/>
                <w:noProof/>
              </w:rPr>
              <w:t>Strengths</w:t>
            </w:r>
            <w:r>
              <w:rPr>
                <w:noProof/>
                <w:webHidden/>
              </w:rPr>
              <w:tab/>
            </w:r>
            <w:r>
              <w:rPr>
                <w:noProof/>
                <w:webHidden/>
              </w:rPr>
              <w:fldChar w:fldCharType="begin"/>
            </w:r>
            <w:r>
              <w:rPr>
                <w:noProof/>
                <w:webHidden/>
              </w:rPr>
              <w:instrText xml:space="preserve"> PAGEREF _Toc215162265 \h </w:instrText>
            </w:r>
            <w:r>
              <w:rPr>
                <w:noProof/>
                <w:webHidden/>
              </w:rPr>
            </w:r>
            <w:r>
              <w:rPr>
                <w:noProof/>
                <w:webHidden/>
              </w:rPr>
              <w:fldChar w:fldCharType="separate"/>
            </w:r>
            <w:r>
              <w:rPr>
                <w:noProof/>
                <w:webHidden/>
              </w:rPr>
              <w:t>7</w:t>
            </w:r>
            <w:r>
              <w:rPr>
                <w:noProof/>
                <w:webHidden/>
              </w:rPr>
              <w:fldChar w:fldCharType="end"/>
            </w:r>
          </w:hyperlink>
        </w:p>
        <w:p w14:paraId="0B7AD035" w14:textId="77777777" w:rsidR="00C367CC" w:rsidRDefault="00C367CC" w:rsidP="00C367CC">
          <w:pPr>
            <w:pStyle w:val="TOC2"/>
            <w:tabs>
              <w:tab w:val="right" w:leader="dot" w:pos="9350"/>
            </w:tabs>
            <w:rPr>
              <w:noProof/>
            </w:rPr>
          </w:pPr>
          <w:hyperlink w:anchor="_Toc215162266" w:history="1">
            <w:r w:rsidRPr="004754B0">
              <w:rPr>
                <w:rStyle w:val="Hyperlink"/>
                <w:noProof/>
              </w:rPr>
              <w:t>Weaknesses</w:t>
            </w:r>
            <w:r>
              <w:rPr>
                <w:noProof/>
                <w:webHidden/>
              </w:rPr>
              <w:tab/>
            </w:r>
            <w:r>
              <w:rPr>
                <w:noProof/>
                <w:webHidden/>
              </w:rPr>
              <w:fldChar w:fldCharType="begin"/>
            </w:r>
            <w:r>
              <w:rPr>
                <w:noProof/>
                <w:webHidden/>
              </w:rPr>
              <w:instrText xml:space="preserve"> PAGEREF _Toc215162266 \h </w:instrText>
            </w:r>
            <w:r>
              <w:rPr>
                <w:noProof/>
                <w:webHidden/>
              </w:rPr>
            </w:r>
            <w:r>
              <w:rPr>
                <w:noProof/>
                <w:webHidden/>
              </w:rPr>
              <w:fldChar w:fldCharType="separate"/>
            </w:r>
            <w:r>
              <w:rPr>
                <w:noProof/>
                <w:webHidden/>
              </w:rPr>
              <w:t>8</w:t>
            </w:r>
            <w:r>
              <w:rPr>
                <w:noProof/>
                <w:webHidden/>
              </w:rPr>
              <w:fldChar w:fldCharType="end"/>
            </w:r>
          </w:hyperlink>
        </w:p>
        <w:p w14:paraId="0192357C" w14:textId="77777777" w:rsidR="00C367CC" w:rsidRDefault="00C367CC" w:rsidP="00C367CC">
          <w:pPr>
            <w:pStyle w:val="TOC2"/>
            <w:tabs>
              <w:tab w:val="right" w:leader="dot" w:pos="9350"/>
            </w:tabs>
            <w:rPr>
              <w:noProof/>
            </w:rPr>
          </w:pPr>
          <w:hyperlink w:anchor="_Toc215162267" w:history="1">
            <w:r w:rsidRPr="004754B0">
              <w:rPr>
                <w:rStyle w:val="Hyperlink"/>
                <w:noProof/>
              </w:rPr>
              <w:t>Opportunities</w:t>
            </w:r>
            <w:r>
              <w:rPr>
                <w:noProof/>
                <w:webHidden/>
              </w:rPr>
              <w:tab/>
            </w:r>
            <w:r>
              <w:rPr>
                <w:noProof/>
                <w:webHidden/>
              </w:rPr>
              <w:fldChar w:fldCharType="begin"/>
            </w:r>
            <w:r>
              <w:rPr>
                <w:noProof/>
                <w:webHidden/>
              </w:rPr>
              <w:instrText xml:space="preserve"> PAGEREF _Toc215162267 \h </w:instrText>
            </w:r>
            <w:r>
              <w:rPr>
                <w:noProof/>
                <w:webHidden/>
              </w:rPr>
            </w:r>
            <w:r>
              <w:rPr>
                <w:noProof/>
                <w:webHidden/>
              </w:rPr>
              <w:fldChar w:fldCharType="separate"/>
            </w:r>
            <w:r>
              <w:rPr>
                <w:noProof/>
                <w:webHidden/>
              </w:rPr>
              <w:t>8</w:t>
            </w:r>
            <w:r>
              <w:rPr>
                <w:noProof/>
                <w:webHidden/>
              </w:rPr>
              <w:fldChar w:fldCharType="end"/>
            </w:r>
          </w:hyperlink>
        </w:p>
        <w:p w14:paraId="611A7A4F" w14:textId="77777777" w:rsidR="00C367CC" w:rsidRDefault="00C367CC" w:rsidP="00C367CC">
          <w:pPr>
            <w:pStyle w:val="TOC2"/>
            <w:tabs>
              <w:tab w:val="right" w:leader="dot" w:pos="9350"/>
            </w:tabs>
            <w:rPr>
              <w:noProof/>
            </w:rPr>
          </w:pPr>
          <w:hyperlink w:anchor="_Toc215162268" w:history="1">
            <w:r w:rsidRPr="004754B0">
              <w:rPr>
                <w:rStyle w:val="Hyperlink"/>
                <w:noProof/>
              </w:rPr>
              <w:t>Threats</w:t>
            </w:r>
            <w:r>
              <w:rPr>
                <w:noProof/>
                <w:webHidden/>
              </w:rPr>
              <w:tab/>
            </w:r>
            <w:r>
              <w:rPr>
                <w:noProof/>
                <w:webHidden/>
              </w:rPr>
              <w:fldChar w:fldCharType="begin"/>
            </w:r>
            <w:r>
              <w:rPr>
                <w:noProof/>
                <w:webHidden/>
              </w:rPr>
              <w:instrText xml:space="preserve"> PAGEREF _Toc215162268 \h </w:instrText>
            </w:r>
            <w:r>
              <w:rPr>
                <w:noProof/>
                <w:webHidden/>
              </w:rPr>
            </w:r>
            <w:r>
              <w:rPr>
                <w:noProof/>
                <w:webHidden/>
              </w:rPr>
              <w:fldChar w:fldCharType="separate"/>
            </w:r>
            <w:r>
              <w:rPr>
                <w:noProof/>
                <w:webHidden/>
              </w:rPr>
              <w:t>8</w:t>
            </w:r>
            <w:r>
              <w:rPr>
                <w:noProof/>
                <w:webHidden/>
              </w:rPr>
              <w:fldChar w:fldCharType="end"/>
            </w:r>
          </w:hyperlink>
        </w:p>
        <w:p w14:paraId="4FD3259B" w14:textId="77777777" w:rsidR="00C367CC" w:rsidRDefault="00C367CC" w:rsidP="00C367CC">
          <w:pPr>
            <w:pStyle w:val="TOC2"/>
            <w:tabs>
              <w:tab w:val="right" w:leader="dot" w:pos="9350"/>
            </w:tabs>
            <w:rPr>
              <w:noProof/>
            </w:rPr>
          </w:pPr>
          <w:hyperlink w:anchor="_Toc215162269" w:history="1">
            <w:r w:rsidRPr="004754B0">
              <w:rPr>
                <w:rStyle w:val="Hyperlink"/>
                <w:noProof/>
              </w:rPr>
              <w:t>Porter’s Five Forces Analysis</w:t>
            </w:r>
            <w:r>
              <w:rPr>
                <w:noProof/>
                <w:webHidden/>
              </w:rPr>
              <w:tab/>
            </w:r>
            <w:r>
              <w:rPr>
                <w:noProof/>
                <w:webHidden/>
              </w:rPr>
              <w:fldChar w:fldCharType="begin"/>
            </w:r>
            <w:r>
              <w:rPr>
                <w:noProof/>
                <w:webHidden/>
              </w:rPr>
              <w:instrText xml:space="preserve"> PAGEREF _Toc215162269 \h </w:instrText>
            </w:r>
            <w:r>
              <w:rPr>
                <w:noProof/>
                <w:webHidden/>
              </w:rPr>
            </w:r>
            <w:r>
              <w:rPr>
                <w:noProof/>
                <w:webHidden/>
              </w:rPr>
              <w:fldChar w:fldCharType="separate"/>
            </w:r>
            <w:r>
              <w:rPr>
                <w:noProof/>
                <w:webHidden/>
              </w:rPr>
              <w:t>9</w:t>
            </w:r>
            <w:r>
              <w:rPr>
                <w:noProof/>
                <w:webHidden/>
              </w:rPr>
              <w:fldChar w:fldCharType="end"/>
            </w:r>
          </w:hyperlink>
        </w:p>
        <w:p w14:paraId="725688BE" w14:textId="77777777" w:rsidR="00C367CC" w:rsidRDefault="00C367CC" w:rsidP="00C367CC">
          <w:pPr>
            <w:pStyle w:val="TOC1"/>
            <w:tabs>
              <w:tab w:val="right" w:leader="dot" w:pos="9350"/>
            </w:tabs>
            <w:rPr>
              <w:noProof/>
            </w:rPr>
          </w:pPr>
          <w:hyperlink w:anchor="_Toc215162270" w:history="1">
            <w:r w:rsidRPr="004754B0">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_Toc215162270 \h </w:instrText>
            </w:r>
            <w:r>
              <w:rPr>
                <w:noProof/>
                <w:webHidden/>
              </w:rPr>
            </w:r>
            <w:r>
              <w:rPr>
                <w:noProof/>
                <w:webHidden/>
              </w:rPr>
              <w:fldChar w:fldCharType="separate"/>
            </w:r>
            <w:r>
              <w:rPr>
                <w:noProof/>
                <w:webHidden/>
              </w:rPr>
              <w:t>10</w:t>
            </w:r>
            <w:r>
              <w:rPr>
                <w:noProof/>
                <w:webHidden/>
              </w:rPr>
              <w:fldChar w:fldCharType="end"/>
            </w:r>
          </w:hyperlink>
        </w:p>
        <w:p w14:paraId="7CC8CE44" w14:textId="77777777" w:rsidR="00C367CC" w:rsidRDefault="00C367CC" w:rsidP="00C367CC">
          <w:pPr>
            <w:pStyle w:val="TOC2"/>
            <w:tabs>
              <w:tab w:val="right" w:leader="dot" w:pos="9350"/>
            </w:tabs>
            <w:rPr>
              <w:noProof/>
            </w:rPr>
          </w:pPr>
          <w:hyperlink w:anchor="_Toc215162271" w:history="1">
            <w:r w:rsidRPr="004754B0">
              <w:rPr>
                <w:rStyle w:val="Hyperlink"/>
                <w:noProof/>
              </w:rPr>
              <w:t>Market Segmentation and Target Customers</w:t>
            </w:r>
            <w:r>
              <w:rPr>
                <w:noProof/>
                <w:webHidden/>
              </w:rPr>
              <w:tab/>
            </w:r>
            <w:r>
              <w:rPr>
                <w:noProof/>
                <w:webHidden/>
              </w:rPr>
              <w:fldChar w:fldCharType="begin"/>
            </w:r>
            <w:r>
              <w:rPr>
                <w:noProof/>
                <w:webHidden/>
              </w:rPr>
              <w:instrText xml:space="preserve"> PAGEREF _Toc215162271 \h </w:instrText>
            </w:r>
            <w:r>
              <w:rPr>
                <w:noProof/>
                <w:webHidden/>
              </w:rPr>
            </w:r>
            <w:r>
              <w:rPr>
                <w:noProof/>
                <w:webHidden/>
              </w:rPr>
              <w:fldChar w:fldCharType="separate"/>
            </w:r>
            <w:r>
              <w:rPr>
                <w:noProof/>
                <w:webHidden/>
              </w:rPr>
              <w:t>10</w:t>
            </w:r>
            <w:r>
              <w:rPr>
                <w:noProof/>
                <w:webHidden/>
              </w:rPr>
              <w:fldChar w:fldCharType="end"/>
            </w:r>
          </w:hyperlink>
        </w:p>
        <w:p w14:paraId="3E9E009D" w14:textId="77777777" w:rsidR="00C367CC" w:rsidRDefault="00C367CC" w:rsidP="00C367CC">
          <w:pPr>
            <w:pStyle w:val="TOC2"/>
            <w:tabs>
              <w:tab w:val="right" w:leader="dot" w:pos="9350"/>
            </w:tabs>
            <w:rPr>
              <w:noProof/>
            </w:rPr>
          </w:pPr>
          <w:hyperlink w:anchor="_Toc215162272" w:history="1">
            <w:r w:rsidRPr="004754B0">
              <w:rPr>
                <w:rStyle w:val="Hyperlink"/>
                <w:noProof/>
              </w:rPr>
              <w:t>Product</w:t>
            </w:r>
            <w:r>
              <w:rPr>
                <w:noProof/>
                <w:webHidden/>
              </w:rPr>
              <w:tab/>
            </w:r>
            <w:r>
              <w:rPr>
                <w:noProof/>
                <w:webHidden/>
              </w:rPr>
              <w:fldChar w:fldCharType="begin"/>
            </w:r>
            <w:r>
              <w:rPr>
                <w:noProof/>
                <w:webHidden/>
              </w:rPr>
              <w:instrText xml:space="preserve"> PAGEREF _Toc215162272 \h </w:instrText>
            </w:r>
            <w:r>
              <w:rPr>
                <w:noProof/>
                <w:webHidden/>
              </w:rPr>
            </w:r>
            <w:r>
              <w:rPr>
                <w:noProof/>
                <w:webHidden/>
              </w:rPr>
              <w:fldChar w:fldCharType="separate"/>
            </w:r>
            <w:r>
              <w:rPr>
                <w:noProof/>
                <w:webHidden/>
              </w:rPr>
              <w:t>10</w:t>
            </w:r>
            <w:r>
              <w:rPr>
                <w:noProof/>
                <w:webHidden/>
              </w:rPr>
              <w:fldChar w:fldCharType="end"/>
            </w:r>
          </w:hyperlink>
        </w:p>
        <w:p w14:paraId="4E8A4EE4" w14:textId="77777777" w:rsidR="00C367CC" w:rsidRDefault="00C367CC" w:rsidP="00C367CC">
          <w:pPr>
            <w:pStyle w:val="TOC2"/>
            <w:tabs>
              <w:tab w:val="right" w:leader="dot" w:pos="9350"/>
            </w:tabs>
            <w:rPr>
              <w:noProof/>
            </w:rPr>
          </w:pPr>
          <w:hyperlink w:anchor="_Toc215162273" w:history="1">
            <w:r w:rsidRPr="004754B0">
              <w:rPr>
                <w:rStyle w:val="Hyperlink"/>
                <w:noProof/>
              </w:rPr>
              <w:t>Price</w:t>
            </w:r>
            <w:r>
              <w:rPr>
                <w:noProof/>
                <w:webHidden/>
              </w:rPr>
              <w:tab/>
            </w:r>
            <w:r>
              <w:rPr>
                <w:noProof/>
                <w:webHidden/>
              </w:rPr>
              <w:fldChar w:fldCharType="begin"/>
            </w:r>
            <w:r>
              <w:rPr>
                <w:noProof/>
                <w:webHidden/>
              </w:rPr>
              <w:instrText xml:space="preserve"> PAGEREF _Toc215162273 \h </w:instrText>
            </w:r>
            <w:r>
              <w:rPr>
                <w:noProof/>
                <w:webHidden/>
              </w:rPr>
            </w:r>
            <w:r>
              <w:rPr>
                <w:noProof/>
                <w:webHidden/>
              </w:rPr>
              <w:fldChar w:fldCharType="separate"/>
            </w:r>
            <w:r>
              <w:rPr>
                <w:noProof/>
                <w:webHidden/>
              </w:rPr>
              <w:t>11</w:t>
            </w:r>
            <w:r>
              <w:rPr>
                <w:noProof/>
                <w:webHidden/>
              </w:rPr>
              <w:fldChar w:fldCharType="end"/>
            </w:r>
          </w:hyperlink>
        </w:p>
        <w:p w14:paraId="2B016216" w14:textId="77777777" w:rsidR="00C367CC" w:rsidRDefault="00C367CC" w:rsidP="00C367CC">
          <w:pPr>
            <w:pStyle w:val="TOC2"/>
            <w:tabs>
              <w:tab w:val="right" w:leader="dot" w:pos="9350"/>
            </w:tabs>
            <w:rPr>
              <w:noProof/>
            </w:rPr>
          </w:pPr>
          <w:hyperlink w:anchor="_Toc215162274" w:history="1">
            <w:r w:rsidRPr="004754B0">
              <w:rPr>
                <w:rStyle w:val="Hyperlink"/>
                <w:noProof/>
              </w:rPr>
              <w:t>Place</w:t>
            </w:r>
            <w:r>
              <w:rPr>
                <w:noProof/>
                <w:webHidden/>
              </w:rPr>
              <w:tab/>
            </w:r>
            <w:r>
              <w:rPr>
                <w:noProof/>
                <w:webHidden/>
              </w:rPr>
              <w:fldChar w:fldCharType="begin"/>
            </w:r>
            <w:r>
              <w:rPr>
                <w:noProof/>
                <w:webHidden/>
              </w:rPr>
              <w:instrText xml:space="preserve"> PAGEREF _Toc215162274 \h </w:instrText>
            </w:r>
            <w:r>
              <w:rPr>
                <w:noProof/>
                <w:webHidden/>
              </w:rPr>
            </w:r>
            <w:r>
              <w:rPr>
                <w:noProof/>
                <w:webHidden/>
              </w:rPr>
              <w:fldChar w:fldCharType="separate"/>
            </w:r>
            <w:r>
              <w:rPr>
                <w:noProof/>
                <w:webHidden/>
              </w:rPr>
              <w:t>11</w:t>
            </w:r>
            <w:r>
              <w:rPr>
                <w:noProof/>
                <w:webHidden/>
              </w:rPr>
              <w:fldChar w:fldCharType="end"/>
            </w:r>
          </w:hyperlink>
        </w:p>
        <w:p w14:paraId="6F1CB6FD" w14:textId="77777777" w:rsidR="00C367CC" w:rsidRDefault="00C367CC" w:rsidP="00C367CC">
          <w:pPr>
            <w:pStyle w:val="TOC2"/>
            <w:tabs>
              <w:tab w:val="right" w:leader="dot" w:pos="9350"/>
            </w:tabs>
            <w:rPr>
              <w:noProof/>
            </w:rPr>
          </w:pPr>
          <w:hyperlink w:anchor="_Toc215162275" w:history="1">
            <w:r w:rsidRPr="004754B0">
              <w:rPr>
                <w:rStyle w:val="Hyperlink"/>
                <w:noProof/>
              </w:rPr>
              <w:t>Promotion</w:t>
            </w:r>
            <w:r>
              <w:rPr>
                <w:noProof/>
                <w:webHidden/>
              </w:rPr>
              <w:tab/>
            </w:r>
            <w:r>
              <w:rPr>
                <w:noProof/>
                <w:webHidden/>
              </w:rPr>
              <w:fldChar w:fldCharType="begin"/>
            </w:r>
            <w:r>
              <w:rPr>
                <w:noProof/>
                <w:webHidden/>
              </w:rPr>
              <w:instrText xml:space="preserve"> PAGEREF _Toc215162275 \h </w:instrText>
            </w:r>
            <w:r>
              <w:rPr>
                <w:noProof/>
                <w:webHidden/>
              </w:rPr>
            </w:r>
            <w:r>
              <w:rPr>
                <w:noProof/>
                <w:webHidden/>
              </w:rPr>
              <w:fldChar w:fldCharType="separate"/>
            </w:r>
            <w:r>
              <w:rPr>
                <w:noProof/>
                <w:webHidden/>
              </w:rPr>
              <w:t>12</w:t>
            </w:r>
            <w:r>
              <w:rPr>
                <w:noProof/>
                <w:webHidden/>
              </w:rPr>
              <w:fldChar w:fldCharType="end"/>
            </w:r>
          </w:hyperlink>
        </w:p>
        <w:p w14:paraId="3BA4EF50" w14:textId="77777777" w:rsidR="00C367CC" w:rsidRDefault="00C367CC" w:rsidP="00C367CC">
          <w:pPr>
            <w:pStyle w:val="TOC2"/>
            <w:tabs>
              <w:tab w:val="right" w:leader="dot" w:pos="9350"/>
            </w:tabs>
            <w:rPr>
              <w:noProof/>
            </w:rPr>
          </w:pPr>
          <w:hyperlink w:anchor="_Toc215162276" w:history="1">
            <w:r w:rsidRPr="004754B0">
              <w:rPr>
                <w:rStyle w:val="Hyperlink"/>
                <w:noProof/>
              </w:rPr>
              <w:t>Strategies in Online Marketing.</w:t>
            </w:r>
            <w:r>
              <w:rPr>
                <w:noProof/>
                <w:webHidden/>
              </w:rPr>
              <w:tab/>
            </w:r>
            <w:r>
              <w:rPr>
                <w:noProof/>
                <w:webHidden/>
              </w:rPr>
              <w:fldChar w:fldCharType="begin"/>
            </w:r>
            <w:r>
              <w:rPr>
                <w:noProof/>
                <w:webHidden/>
              </w:rPr>
              <w:instrText xml:space="preserve"> PAGEREF _Toc215162276 \h </w:instrText>
            </w:r>
            <w:r>
              <w:rPr>
                <w:noProof/>
                <w:webHidden/>
              </w:rPr>
            </w:r>
            <w:r>
              <w:rPr>
                <w:noProof/>
                <w:webHidden/>
              </w:rPr>
              <w:fldChar w:fldCharType="separate"/>
            </w:r>
            <w:r>
              <w:rPr>
                <w:noProof/>
                <w:webHidden/>
              </w:rPr>
              <w:t>12</w:t>
            </w:r>
            <w:r>
              <w:rPr>
                <w:noProof/>
                <w:webHidden/>
              </w:rPr>
              <w:fldChar w:fldCharType="end"/>
            </w:r>
          </w:hyperlink>
        </w:p>
        <w:p w14:paraId="417D9D04" w14:textId="77777777" w:rsidR="00C367CC" w:rsidRDefault="00C367CC" w:rsidP="00C367CC">
          <w:pPr>
            <w:pStyle w:val="TOC1"/>
            <w:tabs>
              <w:tab w:val="right" w:leader="dot" w:pos="9350"/>
            </w:tabs>
            <w:rPr>
              <w:noProof/>
            </w:rPr>
          </w:pPr>
          <w:hyperlink w:anchor="_Toc215162277" w:history="1">
            <w:r w:rsidRPr="004754B0">
              <w:rPr>
                <w:rStyle w:val="Hyperlink"/>
                <w:noProof/>
              </w:rPr>
              <w:t>Element 4: Legal, Management, and Financial Planning.</w:t>
            </w:r>
            <w:r>
              <w:rPr>
                <w:noProof/>
                <w:webHidden/>
              </w:rPr>
              <w:tab/>
            </w:r>
            <w:r>
              <w:rPr>
                <w:noProof/>
                <w:webHidden/>
              </w:rPr>
              <w:fldChar w:fldCharType="begin"/>
            </w:r>
            <w:r>
              <w:rPr>
                <w:noProof/>
                <w:webHidden/>
              </w:rPr>
              <w:instrText xml:space="preserve"> PAGEREF _Toc215162277 \h </w:instrText>
            </w:r>
            <w:r>
              <w:rPr>
                <w:noProof/>
                <w:webHidden/>
              </w:rPr>
            </w:r>
            <w:r>
              <w:rPr>
                <w:noProof/>
                <w:webHidden/>
              </w:rPr>
              <w:fldChar w:fldCharType="separate"/>
            </w:r>
            <w:r>
              <w:rPr>
                <w:noProof/>
                <w:webHidden/>
              </w:rPr>
              <w:t>13</w:t>
            </w:r>
            <w:r>
              <w:rPr>
                <w:noProof/>
                <w:webHidden/>
              </w:rPr>
              <w:fldChar w:fldCharType="end"/>
            </w:r>
          </w:hyperlink>
        </w:p>
        <w:p w14:paraId="0AFD6AD6" w14:textId="77777777" w:rsidR="00C367CC" w:rsidRDefault="00C367CC" w:rsidP="00C367CC">
          <w:pPr>
            <w:pStyle w:val="TOC2"/>
            <w:tabs>
              <w:tab w:val="right" w:leader="dot" w:pos="9350"/>
            </w:tabs>
            <w:rPr>
              <w:noProof/>
            </w:rPr>
          </w:pPr>
          <w:hyperlink w:anchor="_Toc215162278" w:history="1">
            <w:r w:rsidRPr="004754B0">
              <w:rPr>
                <w:rStyle w:val="Hyperlink"/>
                <w:noProof/>
              </w:rPr>
              <w:t>Legal Structure</w:t>
            </w:r>
            <w:r>
              <w:rPr>
                <w:noProof/>
                <w:webHidden/>
              </w:rPr>
              <w:tab/>
            </w:r>
            <w:r>
              <w:rPr>
                <w:noProof/>
                <w:webHidden/>
              </w:rPr>
              <w:fldChar w:fldCharType="begin"/>
            </w:r>
            <w:r>
              <w:rPr>
                <w:noProof/>
                <w:webHidden/>
              </w:rPr>
              <w:instrText xml:space="preserve"> PAGEREF _Toc215162278 \h </w:instrText>
            </w:r>
            <w:r>
              <w:rPr>
                <w:noProof/>
                <w:webHidden/>
              </w:rPr>
            </w:r>
            <w:r>
              <w:rPr>
                <w:noProof/>
                <w:webHidden/>
              </w:rPr>
              <w:fldChar w:fldCharType="separate"/>
            </w:r>
            <w:r>
              <w:rPr>
                <w:noProof/>
                <w:webHidden/>
              </w:rPr>
              <w:t>13</w:t>
            </w:r>
            <w:r>
              <w:rPr>
                <w:noProof/>
                <w:webHidden/>
              </w:rPr>
              <w:fldChar w:fldCharType="end"/>
            </w:r>
          </w:hyperlink>
        </w:p>
        <w:p w14:paraId="36F8590D" w14:textId="77777777" w:rsidR="00C367CC" w:rsidRDefault="00C367CC" w:rsidP="00C367CC">
          <w:pPr>
            <w:pStyle w:val="TOC2"/>
            <w:tabs>
              <w:tab w:val="right" w:leader="dot" w:pos="9350"/>
            </w:tabs>
            <w:rPr>
              <w:noProof/>
            </w:rPr>
          </w:pPr>
          <w:hyperlink w:anchor="_Toc215162279" w:history="1">
            <w:r w:rsidRPr="004754B0">
              <w:rPr>
                <w:rStyle w:val="Hyperlink"/>
                <w:noProof/>
              </w:rPr>
              <w:t>Basic Organisational Chart</w:t>
            </w:r>
            <w:r>
              <w:rPr>
                <w:noProof/>
                <w:webHidden/>
              </w:rPr>
              <w:tab/>
            </w:r>
            <w:r>
              <w:rPr>
                <w:noProof/>
                <w:webHidden/>
              </w:rPr>
              <w:fldChar w:fldCharType="begin"/>
            </w:r>
            <w:r>
              <w:rPr>
                <w:noProof/>
                <w:webHidden/>
              </w:rPr>
              <w:instrText xml:space="preserve"> PAGEREF _Toc215162279 \h </w:instrText>
            </w:r>
            <w:r>
              <w:rPr>
                <w:noProof/>
                <w:webHidden/>
              </w:rPr>
            </w:r>
            <w:r>
              <w:rPr>
                <w:noProof/>
                <w:webHidden/>
              </w:rPr>
              <w:fldChar w:fldCharType="separate"/>
            </w:r>
            <w:r>
              <w:rPr>
                <w:noProof/>
                <w:webHidden/>
              </w:rPr>
              <w:t>13</w:t>
            </w:r>
            <w:r>
              <w:rPr>
                <w:noProof/>
                <w:webHidden/>
              </w:rPr>
              <w:fldChar w:fldCharType="end"/>
            </w:r>
          </w:hyperlink>
        </w:p>
        <w:p w14:paraId="707D223C" w14:textId="77777777" w:rsidR="00C367CC" w:rsidRDefault="00C367CC" w:rsidP="00C367CC">
          <w:pPr>
            <w:pStyle w:val="TOC2"/>
            <w:tabs>
              <w:tab w:val="right" w:leader="dot" w:pos="9350"/>
            </w:tabs>
            <w:rPr>
              <w:noProof/>
            </w:rPr>
          </w:pPr>
          <w:hyperlink w:anchor="_Toc215162280" w:history="1">
            <w:r w:rsidRPr="004754B0">
              <w:rPr>
                <w:rStyle w:val="Hyperlink"/>
                <w:noProof/>
              </w:rPr>
              <w:t>Organisational Chart:</w:t>
            </w:r>
            <w:r>
              <w:rPr>
                <w:noProof/>
                <w:webHidden/>
              </w:rPr>
              <w:tab/>
            </w:r>
            <w:r>
              <w:rPr>
                <w:noProof/>
                <w:webHidden/>
              </w:rPr>
              <w:fldChar w:fldCharType="begin"/>
            </w:r>
            <w:r>
              <w:rPr>
                <w:noProof/>
                <w:webHidden/>
              </w:rPr>
              <w:instrText xml:space="preserve"> PAGEREF _Toc215162280 \h </w:instrText>
            </w:r>
            <w:r>
              <w:rPr>
                <w:noProof/>
                <w:webHidden/>
              </w:rPr>
            </w:r>
            <w:r>
              <w:rPr>
                <w:noProof/>
                <w:webHidden/>
              </w:rPr>
              <w:fldChar w:fldCharType="separate"/>
            </w:r>
            <w:r>
              <w:rPr>
                <w:noProof/>
                <w:webHidden/>
              </w:rPr>
              <w:t>13</w:t>
            </w:r>
            <w:r>
              <w:rPr>
                <w:noProof/>
                <w:webHidden/>
              </w:rPr>
              <w:fldChar w:fldCharType="end"/>
            </w:r>
          </w:hyperlink>
        </w:p>
        <w:p w14:paraId="0B9741D3" w14:textId="77777777" w:rsidR="00C367CC" w:rsidRDefault="00C367CC" w:rsidP="00C367CC">
          <w:pPr>
            <w:pStyle w:val="TOC2"/>
            <w:tabs>
              <w:tab w:val="right" w:leader="dot" w:pos="9350"/>
            </w:tabs>
            <w:rPr>
              <w:noProof/>
            </w:rPr>
          </w:pPr>
          <w:hyperlink w:anchor="_Toc215162281" w:history="1">
            <w:r w:rsidRPr="004754B0">
              <w:rPr>
                <w:rStyle w:val="Hyperlink"/>
                <w:noProof/>
              </w:rPr>
              <w:t>Start-Up Funding Requirements</w:t>
            </w:r>
            <w:r>
              <w:rPr>
                <w:noProof/>
                <w:webHidden/>
              </w:rPr>
              <w:tab/>
            </w:r>
            <w:r>
              <w:rPr>
                <w:noProof/>
                <w:webHidden/>
              </w:rPr>
              <w:fldChar w:fldCharType="begin"/>
            </w:r>
            <w:r>
              <w:rPr>
                <w:noProof/>
                <w:webHidden/>
              </w:rPr>
              <w:instrText xml:space="preserve"> PAGEREF _Toc215162281 \h </w:instrText>
            </w:r>
            <w:r>
              <w:rPr>
                <w:noProof/>
                <w:webHidden/>
              </w:rPr>
            </w:r>
            <w:r>
              <w:rPr>
                <w:noProof/>
                <w:webHidden/>
              </w:rPr>
              <w:fldChar w:fldCharType="separate"/>
            </w:r>
            <w:r>
              <w:rPr>
                <w:noProof/>
                <w:webHidden/>
              </w:rPr>
              <w:t>14</w:t>
            </w:r>
            <w:r>
              <w:rPr>
                <w:noProof/>
                <w:webHidden/>
              </w:rPr>
              <w:fldChar w:fldCharType="end"/>
            </w:r>
          </w:hyperlink>
        </w:p>
        <w:p w14:paraId="44C4F007" w14:textId="77777777" w:rsidR="00C367CC" w:rsidRDefault="00C367CC" w:rsidP="00C367CC">
          <w:pPr>
            <w:pStyle w:val="TOC2"/>
            <w:tabs>
              <w:tab w:val="right" w:leader="dot" w:pos="9350"/>
            </w:tabs>
            <w:rPr>
              <w:noProof/>
            </w:rPr>
          </w:pPr>
          <w:hyperlink w:anchor="_Toc215162282" w:history="1">
            <w:r w:rsidRPr="004754B0">
              <w:rPr>
                <w:rStyle w:val="Hyperlink"/>
                <w:noProof/>
              </w:rPr>
              <w:t>12-Month Cash Flow Forecast (Estimated)</w:t>
            </w:r>
            <w:r>
              <w:rPr>
                <w:noProof/>
                <w:webHidden/>
              </w:rPr>
              <w:tab/>
            </w:r>
            <w:r>
              <w:rPr>
                <w:noProof/>
                <w:webHidden/>
              </w:rPr>
              <w:fldChar w:fldCharType="begin"/>
            </w:r>
            <w:r>
              <w:rPr>
                <w:noProof/>
                <w:webHidden/>
              </w:rPr>
              <w:instrText xml:space="preserve"> PAGEREF _Toc215162282 \h </w:instrText>
            </w:r>
            <w:r>
              <w:rPr>
                <w:noProof/>
                <w:webHidden/>
              </w:rPr>
            </w:r>
            <w:r>
              <w:rPr>
                <w:noProof/>
                <w:webHidden/>
              </w:rPr>
              <w:fldChar w:fldCharType="separate"/>
            </w:r>
            <w:r>
              <w:rPr>
                <w:noProof/>
                <w:webHidden/>
              </w:rPr>
              <w:t>15</w:t>
            </w:r>
            <w:r>
              <w:rPr>
                <w:noProof/>
                <w:webHidden/>
              </w:rPr>
              <w:fldChar w:fldCharType="end"/>
            </w:r>
          </w:hyperlink>
        </w:p>
        <w:p w14:paraId="6CB22EA5" w14:textId="6640E1D5" w:rsidR="00C367CC" w:rsidRDefault="00C367CC" w:rsidP="00C367CC">
          <w:pPr>
            <w:pStyle w:val="TOC1"/>
            <w:tabs>
              <w:tab w:val="right" w:leader="dot" w:pos="9350"/>
            </w:tabs>
          </w:pPr>
          <w:hyperlink w:anchor="_Toc215162283" w:history="1">
            <w:r w:rsidRPr="004754B0">
              <w:rPr>
                <w:rStyle w:val="Hyperlink"/>
                <w:noProof/>
              </w:rPr>
              <w:t>Conclusion</w:t>
            </w:r>
            <w:r>
              <w:rPr>
                <w:noProof/>
                <w:webHidden/>
              </w:rPr>
              <w:tab/>
            </w:r>
            <w:r>
              <w:rPr>
                <w:noProof/>
                <w:webHidden/>
              </w:rPr>
              <w:fldChar w:fldCharType="begin"/>
            </w:r>
            <w:r>
              <w:rPr>
                <w:noProof/>
                <w:webHidden/>
              </w:rPr>
              <w:instrText xml:space="preserve"> PAGEREF _Toc215162283 \h </w:instrText>
            </w:r>
            <w:r>
              <w:rPr>
                <w:noProof/>
                <w:webHidden/>
              </w:rPr>
            </w:r>
            <w:r>
              <w:rPr>
                <w:noProof/>
                <w:webHidden/>
              </w:rPr>
              <w:fldChar w:fldCharType="separate"/>
            </w:r>
            <w:r>
              <w:rPr>
                <w:noProof/>
                <w:webHidden/>
              </w:rPr>
              <w:t>15</w:t>
            </w:r>
            <w:r>
              <w:rPr>
                <w:noProof/>
                <w:webHidden/>
              </w:rPr>
              <w:fldChar w:fldCharType="end"/>
            </w:r>
          </w:hyperlink>
        </w:p>
        <w:p w14:paraId="46D1D21A" w14:textId="4FB75679" w:rsidR="00C367CC" w:rsidRDefault="00C367CC" w:rsidP="00C367CC">
          <w:r>
            <w:t>References………………………………………………………………………………….16</w:t>
          </w:r>
          <w:r>
            <w:rPr>
              <w:b/>
              <w:bCs/>
              <w:noProof/>
            </w:rPr>
            <w:fldChar w:fldCharType="end"/>
          </w:r>
        </w:p>
      </w:sdtContent>
    </w:sdt>
    <w:p w14:paraId="7A7612F2" w14:textId="77777777" w:rsidR="00C367CC" w:rsidRDefault="00C367CC" w:rsidP="00C367CC">
      <w:pPr>
        <w:spacing w:line="259" w:lineRule="auto"/>
        <w:jc w:val="left"/>
        <w:rPr>
          <w:rFonts w:eastAsiaTheme="majorEastAsia" w:cstheme="majorBidi"/>
          <w:color w:val="0F4761" w:themeColor="accent1" w:themeShade="BF"/>
          <w:sz w:val="32"/>
          <w:szCs w:val="40"/>
        </w:rPr>
      </w:pPr>
      <w:r>
        <w:br w:type="page"/>
      </w:r>
    </w:p>
    <w:p w14:paraId="1EC1D683" w14:textId="77777777" w:rsidR="00C367CC" w:rsidRDefault="00C367CC" w:rsidP="00C367CC">
      <w:pPr>
        <w:pStyle w:val="Heading1"/>
      </w:pPr>
      <w:bookmarkStart w:id="0" w:name="_Toc215162251"/>
      <w:r>
        <w:lastRenderedPageBreak/>
        <w:t>Task-01</w:t>
      </w:r>
      <w:bookmarkEnd w:id="0"/>
      <w:r>
        <w:t xml:space="preserve"> </w:t>
      </w:r>
    </w:p>
    <w:p w14:paraId="0D4F182A" w14:textId="77777777" w:rsidR="00C367CC" w:rsidRPr="00AA7599" w:rsidRDefault="00C367CC" w:rsidP="00C367CC">
      <w:pPr>
        <w:pStyle w:val="Heading1"/>
      </w:pPr>
      <w:bookmarkStart w:id="1" w:name="_Toc215162252"/>
      <w:r w:rsidRPr="00AA7599">
        <w:t>Introduction</w:t>
      </w:r>
      <w:bookmarkEnd w:id="1"/>
    </w:p>
    <w:p w14:paraId="2E5EBC0E" w14:textId="77777777" w:rsidR="00C367CC" w:rsidRPr="00BB3D8F" w:rsidRDefault="00C367CC" w:rsidP="00C367CC">
      <w:r w:rsidRPr="00AA7599">
        <w:t>Life and Humanity is a UK</w:t>
      </w:r>
      <w:r>
        <w:t xml:space="preserve"> </w:t>
      </w:r>
      <w:r w:rsidRPr="00AA7599">
        <w:t xml:space="preserve">based charitable organisation which work for the betterment of the people. These organisations also effectively committed to developing the wellbeing of vulnerable communities by a combination of essential support and also emotional care, and skills development. The organisation responds directly to crucial social challenges in the UK which is </w:t>
      </w:r>
      <w:r w:rsidRPr="00A9163F">
        <w:t>also including rising living costs and loneliness, homelessness, digital exclusion, and widening inequality</w:t>
      </w:r>
      <w:r>
        <w:t xml:space="preserve"> (Hagan and Ahmed, 2025)</w:t>
      </w:r>
      <w:r w:rsidRPr="00A9163F">
        <w:t>. Life and Humanity integrate innovative solutions like the digital wellbeing resources, sustainability workshops and community-building programmes delivered by the both physical hubs and online platforms as a modern charity. This research of the business plan outlines the charity’s objectives and this also includes market segmentation and also marketing strategies, and financial planning which is showcasing how Life and Humanity focus to create lasting social impact.</w:t>
      </w:r>
      <w:r>
        <w:t xml:space="preserve"> </w:t>
      </w:r>
    </w:p>
    <w:p w14:paraId="036132CA" w14:textId="77777777" w:rsidR="00C367CC" w:rsidRPr="00917482" w:rsidRDefault="00C367CC" w:rsidP="00C367CC">
      <w:pPr>
        <w:pStyle w:val="Heading1"/>
      </w:pPr>
      <w:bookmarkStart w:id="2" w:name="_Toc215162253"/>
      <w:r w:rsidRPr="00917482">
        <w:t>Element 1: Business Idea, Product/Services, Objectives &amp; USP</w:t>
      </w:r>
      <w:bookmarkEnd w:id="2"/>
    </w:p>
    <w:p w14:paraId="42E630B8" w14:textId="77777777" w:rsidR="00C367CC" w:rsidRPr="00917482" w:rsidRDefault="00C367CC" w:rsidP="00C367CC">
      <w:pPr>
        <w:pStyle w:val="Heading2"/>
        <w:rPr>
          <w:sz w:val="36"/>
        </w:rPr>
      </w:pPr>
      <w:bookmarkStart w:id="3" w:name="_Toc215162254"/>
      <w:r w:rsidRPr="00917482">
        <w:rPr>
          <w:rStyle w:val="Strong"/>
          <w:b w:val="0"/>
          <w:bCs w:val="0"/>
        </w:rPr>
        <w:t>Business Idea Overview</w:t>
      </w:r>
      <w:bookmarkEnd w:id="3"/>
    </w:p>
    <w:p w14:paraId="13E7EBAC" w14:textId="77777777" w:rsidR="00C367CC" w:rsidRPr="00286A8D" w:rsidRDefault="00C367CC" w:rsidP="00C367CC">
      <w:r w:rsidRPr="00917482">
        <w:t>Life and Humanity is a specially driven charity organisation which is also dedicated to developing the higher quality of life for vulnerable individuals all over the local communities. The primary idea of the charity is built on compassion and also empowerment, and sustainable support for them. The Life and Humanity foster a hybrid model which can effectively combine with the charitable initiatives with innovative and also low-cost social enterprise activities</w:t>
      </w:r>
      <w:r>
        <w:t xml:space="preserve"> (</w:t>
      </w:r>
      <w:proofErr w:type="spellStart"/>
      <w:r>
        <w:t>Kinstona</w:t>
      </w:r>
      <w:proofErr w:type="spellEnd"/>
      <w:r>
        <w:t>, 2024)</w:t>
      </w:r>
      <w:r w:rsidRPr="00917482">
        <w:t>. This strategy makes sure the long-term financial sus</w:t>
      </w:r>
      <w:r w:rsidRPr="00286A8D">
        <w:t>tainability as expanding the company’s capability to deliver meaningful impact.</w:t>
      </w:r>
    </w:p>
    <w:p w14:paraId="4348DD62" w14:textId="77777777" w:rsidR="00C367CC" w:rsidRPr="009A6925" w:rsidRDefault="00C367CC" w:rsidP="00C367CC">
      <w:r w:rsidRPr="00286A8D">
        <w:t xml:space="preserve">The foundation of Life and Humanity is to identify the everyday issues which is faced by low-income families and also elderly individuals, homeless people and those </w:t>
      </w:r>
      <w:r w:rsidRPr="00286A8D">
        <w:lastRenderedPageBreak/>
        <w:t xml:space="preserve">experiencing social deprivation. The organisation aims on giving the crucial resources and also the emotional support to the people who needed, and community-building opportunities. The model showcases the digital inclusivity and also environmental consciousness, and community participation as guiding principles. Life and Humanity position itself as a modern, forward-thinking charity fit for the needs of contemporary </w:t>
      </w:r>
      <w:r w:rsidRPr="009A6925">
        <w:t>society by aligning traditional charitable work with creative solutions.</w:t>
      </w:r>
    </w:p>
    <w:p w14:paraId="5D61BF68" w14:textId="77777777" w:rsidR="00C367CC" w:rsidRPr="002073DC" w:rsidRDefault="00C367CC" w:rsidP="00C367CC">
      <w:pPr>
        <w:pStyle w:val="Heading2"/>
      </w:pPr>
      <w:bookmarkStart w:id="4" w:name="_Toc215162255"/>
      <w:r w:rsidRPr="002073DC">
        <w:rPr>
          <w:rStyle w:val="Strong"/>
          <w:b w:val="0"/>
          <w:bCs w:val="0"/>
        </w:rPr>
        <w:t>Overview of Main Products and Services</w:t>
      </w:r>
      <w:bookmarkEnd w:id="4"/>
    </w:p>
    <w:p w14:paraId="09F8EB93" w14:textId="77777777" w:rsidR="00C367CC" w:rsidRPr="00201A38" w:rsidRDefault="00C367CC" w:rsidP="00C367CC">
      <w:r w:rsidRPr="009A6925">
        <w:t xml:space="preserve">Life and Humanity effectively allow a holistic set of services which is also structured to cater to the crucial human requirements as adapting the long-term wellbeing. The offerings are grouped into three primary service streams to avoid listing individual products and make sure the </w:t>
      </w:r>
      <w:r w:rsidRPr="00201A38">
        <w:t>clarity.</w:t>
      </w:r>
    </w:p>
    <w:p w14:paraId="2D72245F" w14:textId="77777777" w:rsidR="00C367CC" w:rsidRPr="00201A38" w:rsidRDefault="00C367CC" w:rsidP="00C367CC">
      <w:pPr>
        <w:pStyle w:val="Heading2"/>
      </w:pPr>
      <w:bookmarkStart w:id="5" w:name="_Toc215162256"/>
      <w:r w:rsidRPr="00201A38">
        <w:rPr>
          <w:rStyle w:val="Strong"/>
          <w:b w:val="0"/>
          <w:bCs w:val="0"/>
        </w:rPr>
        <w:t>Community Support &amp; Essential Relief Services</w:t>
      </w:r>
      <w:bookmarkEnd w:id="5"/>
    </w:p>
    <w:p w14:paraId="0EEA0C4F" w14:textId="77777777" w:rsidR="00C367CC" w:rsidRPr="00201A38" w:rsidRDefault="00C367CC" w:rsidP="00C367CC">
      <w:r w:rsidRPr="00201A38">
        <w:t xml:space="preserve">The charity allows weekly food support and emergency essentials for families which are facing </w:t>
      </w:r>
      <w:r>
        <w:t>issues</w:t>
      </w:r>
      <w:r w:rsidRPr="00201A38">
        <w:t xml:space="preserve"> with the rising cost of living. The food and energy inflation has generated significant pressure and Life and Humanity addresses this by many UK households: </w:t>
      </w:r>
    </w:p>
    <w:p w14:paraId="43E6E43A" w14:textId="77777777" w:rsidR="00C367CC" w:rsidRPr="002C42B9" w:rsidRDefault="00C367CC" w:rsidP="00C367CC">
      <w:pPr>
        <w:pStyle w:val="ListParagraph"/>
        <w:numPr>
          <w:ilvl w:val="0"/>
          <w:numId w:val="4"/>
        </w:numPr>
      </w:pPr>
      <w:r w:rsidRPr="00AA208F">
        <w:t xml:space="preserve">Food and </w:t>
      </w:r>
      <w:r w:rsidRPr="002C42B9">
        <w:t>Hygiene Packs sourced from surplus redistribution schemes.</w:t>
      </w:r>
    </w:p>
    <w:p w14:paraId="0BCE6163" w14:textId="77777777" w:rsidR="00C367CC" w:rsidRPr="002C42B9" w:rsidRDefault="00C367CC" w:rsidP="00C367CC">
      <w:pPr>
        <w:pStyle w:val="ListParagraph"/>
        <w:numPr>
          <w:ilvl w:val="0"/>
          <w:numId w:val="4"/>
        </w:numPr>
      </w:pPr>
      <w:r w:rsidRPr="002C42B9">
        <w:t>Warm Clothing Bundles for winter particularly essential for the fuel poverty concerns in the UK.</w:t>
      </w:r>
    </w:p>
    <w:p w14:paraId="077ABE0D" w14:textId="77777777" w:rsidR="00C367CC" w:rsidRPr="002E0ED5" w:rsidRDefault="00C367CC" w:rsidP="00C367CC">
      <w:pPr>
        <w:pStyle w:val="ListParagraph"/>
        <w:numPr>
          <w:ilvl w:val="0"/>
          <w:numId w:val="4"/>
        </w:numPr>
      </w:pPr>
      <w:r w:rsidRPr="002E0ED5">
        <w:t>Emergency Support Kits for individuals facing sudden homelessness and problems and the domestic issues or financial shocks.</w:t>
      </w:r>
    </w:p>
    <w:p w14:paraId="0AD9BD36" w14:textId="77777777" w:rsidR="00C367CC" w:rsidRPr="002E0ED5" w:rsidRDefault="00C367CC" w:rsidP="00C367CC">
      <w:pPr>
        <w:pStyle w:val="Heading2"/>
      </w:pPr>
      <w:bookmarkStart w:id="6" w:name="_Toc215162257"/>
      <w:r w:rsidRPr="002E0ED5">
        <w:rPr>
          <w:rStyle w:val="Strong"/>
          <w:b w:val="0"/>
          <w:bCs w:val="0"/>
        </w:rPr>
        <w:t>Emotional Wellbeing &amp; Social Connection Support</w:t>
      </w:r>
      <w:bookmarkEnd w:id="6"/>
    </w:p>
    <w:p w14:paraId="5E3C74D7" w14:textId="77777777" w:rsidR="00C367CC" w:rsidRPr="002E0ED5" w:rsidRDefault="00C367CC" w:rsidP="00C367CC">
      <w:r w:rsidRPr="002E0ED5">
        <w:t>Social isolation is an essential challenge in the UK especially among elderly people and migrants with limited family support. Life and Humanity generate the programmes which directly combat loneliness by:</w:t>
      </w:r>
    </w:p>
    <w:p w14:paraId="505B4D19" w14:textId="77777777" w:rsidR="00C367CC" w:rsidRPr="002E0ED5" w:rsidRDefault="00C367CC" w:rsidP="00C367CC">
      <w:pPr>
        <w:pStyle w:val="ListParagraph"/>
        <w:numPr>
          <w:ilvl w:val="0"/>
          <w:numId w:val="5"/>
        </w:numPr>
      </w:pPr>
      <w:r w:rsidRPr="002E0ED5">
        <w:t>Running weekly “Humanity Circles” in community aims which is allowing the shared activities and tea sessions, and wellbeing conversations.</w:t>
      </w:r>
    </w:p>
    <w:p w14:paraId="59A98E9F" w14:textId="77777777" w:rsidR="00C367CC" w:rsidRPr="002E0ED5" w:rsidRDefault="00C367CC" w:rsidP="00C367CC">
      <w:pPr>
        <w:pStyle w:val="ListParagraph"/>
        <w:numPr>
          <w:ilvl w:val="0"/>
          <w:numId w:val="5"/>
        </w:numPr>
      </w:pPr>
      <w:r w:rsidRPr="002E0ED5">
        <w:t>Giving the volunteer companionship visits for elderly peoples referred by the NHS social prescribing and local GP practices.</w:t>
      </w:r>
    </w:p>
    <w:p w14:paraId="58D16218" w14:textId="77777777" w:rsidR="00C367CC" w:rsidRPr="002E0ED5" w:rsidRDefault="00C367CC" w:rsidP="00C367CC">
      <w:pPr>
        <w:pStyle w:val="ListParagraph"/>
        <w:numPr>
          <w:ilvl w:val="0"/>
          <w:numId w:val="5"/>
        </w:numPr>
      </w:pPr>
      <w:r w:rsidRPr="002E0ED5">
        <w:lastRenderedPageBreak/>
        <w:t xml:space="preserve">Delivering </w:t>
      </w:r>
      <w:r w:rsidRPr="00F9644E">
        <w:t>digital Wellbeing Rooms by a mobile app</w:t>
      </w:r>
      <w:r w:rsidRPr="002E0ED5">
        <w:t xml:space="preserve"> that is allowing the mindfulness recordings, guidance of emotional support and easy access to helplines such as the Mind UK and Samaritans</w:t>
      </w:r>
      <w:r>
        <w:t xml:space="preserve"> </w:t>
      </w:r>
      <w:r w:rsidRPr="00F9644E">
        <w:t>(Fuentes et al., 2024)</w:t>
      </w:r>
      <w:r w:rsidRPr="002E0ED5">
        <w:t>.</w:t>
      </w:r>
    </w:p>
    <w:p w14:paraId="73AD27FB" w14:textId="77777777" w:rsidR="00C367CC" w:rsidRPr="002E0ED5" w:rsidRDefault="00C367CC" w:rsidP="00C367CC">
      <w:pPr>
        <w:pStyle w:val="Heading1"/>
      </w:pPr>
      <w:bookmarkStart w:id="7" w:name="_Toc215162258"/>
      <w:r w:rsidRPr="002E0ED5">
        <w:rPr>
          <w:rStyle w:val="Strong"/>
          <w:b w:val="0"/>
          <w:bCs w:val="0"/>
        </w:rPr>
        <w:t>Business Objectives</w:t>
      </w:r>
      <w:bookmarkEnd w:id="7"/>
    </w:p>
    <w:p w14:paraId="54E3AC49" w14:textId="77777777" w:rsidR="00C367CC" w:rsidRPr="002E0ED5" w:rsidRDefault="00C367CC" w:rsidP="00C367CC">
      <w:pPr>
        <w:pStyle w:val="Heading2"/>
      </w:pPr>
      <w:bookmarkStart w:id="8" w:name="_Toc215162259"/>
      <w:r w:rsidRPr="002E0ED5">
        <w:rPr>
          <w:rStyle w:val="Strong"/>
          <w:b w:val="0"/>
          <w:bCs w:val="0"/>
        </w:rPr>
        <w:t>Short-Term Objectives (First 12 Months)</w:t>
      </w:r>
      <w:bookmarkEnd w:id="8"/>
    </w:p>
    <w:p w14:paraId="3D556022" w14:textId="77777777" w:rsidR="00C367CC" w:rsidRPr="002E0ED5" w:rsidRDefault="00C367CC" w:rsidP="00C367CC">
      <w:r w:rsidRPr="002E0ED5">
        <w:t xml:space="preserve">The Life and Humanity focus to build robust visibility all over the local communities by collaborating with UK councils and charities, and supermarkets such as Tesco, Co-op, and Asda for surplus food distribution during the first year. An essential objective is to launch the Life and Humanity mobile app that will streamline donation management and also volunteer registrations, and wellbeing services. </w:t>
      </w:r>
    </w:p>
    <w:p w14:paraId="0F55DC9C" w14:textId="77777777" w:rsidR="00C367CC" w:rsidRPr="002E0ED5" w:rsidRDefault="00C367CC" w:rsidP="00C367CC">
      <w:pPr>
        <w:pStyle w:val="Heading2"/>
      </w:pPr>
      <w:bookmarkStart w:id="9" w:name="_Toc215162260"/>
      <w:r w:rsidRPr="002E0ED5">
        <w:rPr>
          <w:rStyle w:val="Strong"/>
          <w:b w:val="0"/>
          <w:bCs w:val="0"/>
        </w:rPr>
        <w:t>Long-Term Objectives (Years 2–5)</w:t>
      </w:r>
      <w:bookmarkEnd w:id="9"/>
    </w:p>
    <w:p w14:paraId="6BFD017E" w14:textId="77777777" w:rsidR="00C367CC" w:rsidRPr="002E0ED5" w:rsidRDefault="00C367CC" w:rsidP="00C367CC">
      <w:r w:rsidRPr="002E0ED5">
        <w:t xml:space="preserve">Life and Humanity intend to spread into multiple UK regions which is also supporting thousands of families annually over the next five years. A significant long-term goal is to develop a permanent community hub offering food support and these also including counselling rooms and digital training zones and a recycling workshop. </w:t>
      </w:r>
    </w:p>
    <w:p w14:paraId="642F4126" w14:textId="77777777" w:rsidR="00C367CC" w:rsidRPr="00D41417" w:rsidRDefault="00C367CC" w:rsidP="00C367CC">
      <w:pPr>
        <w:pStyle w:val="Heading1"/>
      </w:pPr>
      <w:bookmarkStart w:id="10" w:name="_Toc215162261"/>
      <w:r w:rsidRPr="002E0ED5">
        <w:rPr>
          <w:rStyle w:val="Strong"/>
          <w:b w:val="0"/>
          <w:bCs w:val="0"/>
        </w:rPr>
        <w:t>Unique Selling Point (USP</w:t>
      </w:r>
      <w:r w:rsidRPr="00D41417">
        <w:rPr>
          <w:rStyle w:val="Strong"/>
          <w:b w:val="0"/>
          <w:bCs w:val="0"/>
        </w:rPr>
        <w:t>)</w:t>
      </w:r>
      <w:bookmarkEnd w:id="10"/>
    </w:p>
    <w:p w14:paraId="03E32ABF" w14:textId="77777777" w:rsidR="00C367CC" w:rsidRPr="00D41417" w:rsidRDefault="00C367CC" w:rsidP="00C367CC">
      <w:r w:rsidRPr="00D41417">
        <w:t>Life and Humanity’s USP is its triple-impact model uniquely suited for UK society such as</w:t>
      </w:r>
      <w:r w:rsidRPr="00D41417">
        <w:br/>
        <w:t>essential relief, emotional wellbeing and skills empowerment and all delivered under one charity platform. Life and Humanity integrate all three to identify the multiple dimensions of deprivation simultaneously as there are many UK charities specialise in only one area like food banks, mental health or employment training</w:t>
      </w:r>
      <w:r>
        <w:t xml:space="preserve"> </w:t>
      </w:r>
      <w:r w:rsidRPr="00F9644E">
        <w:t>(Sarwar et al., 2022)</w:t>
      </w:r>
      <w:r w:rsidRPr="00D41417">
        <w:t xml:space="preserve">. </w:t>
      </w:r>
    </w:p>
    <w:p w14:paraId="3CEB8FFE" w14:textId="77777777" w:rsidR="00C367CC" w:rsidRPr="00D41417" w:rsidRDefault="00C367CC" w:rsidP="00C367CC">
      <w:r w:rsidRPr="00D41417">
        <w:t>The charity also stands out by its innovative and the technology-enabled approach which is including a mobile app for donations and volunteer matching, digital support and access to wellbeing resources. This reflects the UK’s enhancing the development towards digital public services and the requirement to decrease the digital exclusion.</w:t>
      </w:r>
    </w:p>
    <w:p w14:paraId="33FFDC5D" w14:textId="77777777" w:rsidR="00C367CC" w:rsidRPr="00582F7A" w:rsidRDefault="00C367CC" w:rsidP="00C367CC">
      <w:r w:rsidRPr="00D41417">
        <w:lastRenderedPageBreak/>
        <w:t>There is another distinctive factor is the focus on eco-friendly workshops and upcycling activities which is connecting with UK environmental priorities and encouraging communities to foster sustainable habits.</w:t>
      </w:r>
    </w:p>
    <w:p w14:paraId="79B5B47F" w14:textId="77777777" w:rsidR="00C367CC" w:rsidRDefault="00C367CC" w:rsidP="00C367CC">
      <w:pPr>
        <w:pStyle w:val="Heading1"/>
      </w:pPr>
      <w:bookmarkStart w:id="11" w:name="_Toc215162262"/>
      <w:r w:rsidRPr="00582F7A">
        <w:t>Element 2: Business Environment &amp; Competitor Analysis</w:t>
      </w:r>
      <w:bookmarkEnd w:id="11"/>
    </w:p>
    <w:p w14:paraId="4ADA6EBD" w14:textId="77777777" w:rsidR="00C367CC" w:rsidRDefault="00C367CC" w:rsidP="00C367CC">
      <w:pPr>
        <w:pStyle w:val="Heading2"/>
      </w:pPr>
      <w:bookmarkStart w:id="12" w:name="_Toc215162263"/>
      <w:r>
        <w:t>PESTEL Analysis of Life and Humanity</w:t>
      </w:r>
      <w:bookmarkEnd w:id="12"/>
    </w:p>
    <w:p w14:paraId="38D71337" w14:textId="77777777" w:rsidR="00C367CC" w:rsidRPr="0021048A" w:rsidRDefault="00C367CC" w:rsidP="00C367CC">
      <w:pPr>
        <w:rPr>
          <w:b/>
          <w:bCs/>
        </w:rPr>
      </w:pPr>
      <w:r w:rsidRPr="0021048A">
        <w:rPr>
          <w:b/>
          <w:bCs/>
        </w:rPr>
        <w:t>Political Factors</w:t>
      </w:r>
    </w:p>
    <w:p w14:paraId="2E08F48E" w14:textId="77777777" w:rsidR="00C367CC" w:rsidRPr="00C1623C" w:rsidRDefault="00C367CC" w:rsidP="00C367CC">
      <w:r w:rsidRPr="0021048A">
        <w:t>Life and Humanity</w:t>
      </w:r>
      <w:r>
        <w:t xml:space="preserve"> business service</w:t>
      </w:r>
      <w:r w:rsidRPr="0021048A">
        <w:t xml:space="preserve"> operate within the UK’s </w:t>
      </w:r>
      <w:r>
        <w:t>robust</w:t>
      </w:r>
      <w:r w:rsidRPr="0021048A">
        <w:t xml:space="preserve"> charitable and social welfare environment which is influenced by government policies on community support and the social care, and poverty reduction. Local councils often collaborate and also combine with charities to deliver community services which is also providing opportunities for partnerships and grants. Political support for surplus food redistribution and social prescribing, and sustainability initiatives in this business can strengthens the charity’s operating conditions. Again, these evolvements in </w:t>
      </w:r>
      <w:r w:rsidRPr="00C1623C">
        <w:t>government funding priorities or local authority budget cuts could impact on the long-term financial stability.</w:t>
      </w:r>
    </w:p>
    <w:p w14:paraId="289AC1AE" w14:textId="77777777" w:rsidR="00C367CC" w:rsidRPr="00C1623C" w:rsidRDefault="00C367CC" w:rsidP="00C367CC">
      <w:pPr>
        <w:rPr>
          <w:b/>
          <w:bCs/>
        </w:rPr>
      </w:pPr>
      <w:r w:rsidRPr="00C1623C">
        <w:rPr>
          <w:b/>
          <w:bCs/>
        </w:rPr>
        <w:t>Economic Factors</w:t>
      </w:r>
    </w:p>
    <w:p w14:paraId="5404FEBC" w14:textId="77777777" w:rsidR="00C367CC" w:rsidRPr="00C1623C" w:rsidRDefault="00C367CC" w:rsidP="00C367CC">
      <w:r w:rsidRPr="00C1623C">
        <w:t xml:space="preserve">The UK’s recent cost-of-living crisis and increasing inflation and </w:t>
      </w:r>
      <w:r>
        <w:t>increased</w:t>
      </w:r>
      <w:r w:rsidRPr="00C1623C">
        <w:t xml:space="preserve"> the demand for food and household crucial particularly develop the charity’s work. There are more families relied on support services that is enhancing the operational pressure increasing the charity’s relevance. Economic downturns often decrease public donations by they can increase corporate social responsibility (CSR) partnerships as companies need to support community welfare. Employment challenges and digital poverty also impact the types of support beneficiaries’ requirements like the skills training and digital literacy.</w:t>
      </w:r>
    </w:p>
    <w:p w14:paraId="5EAD59EC" w14:textId="77777777" w:rsidR="00C367CC" w:rsidRPr="00C1623C" w:rsidRDefault="00C367CC" w:rsidP="00C367CC">
      <w:pPr>
        <w:rPr>
          <w:b/>
          <w:bCs/>
        </w:rPr>
      </w:pPr>
      <w:r w:rsidRPr="00C1623C">
        <w:rPr>
          <w:b/>
          <w:bCs/>
        </w:rPr>
        <w:t>Social Factors</w:t>
      </w:r>
    </w:p>
    <w:p w14:paraId="3B5F9497" w14:textId="77777777" w:rsidR="00C367CC" w:rsidRPr="00FC3AFE" w:rsidRDefault="00C367CC" w:rsidP="00C367CC">
      <w:r w:rsidRPr="00C1623C">
        <w:t>UK society faces developing the inequality, loneliness, and social isolation significantly among the elderly and the low-income groups, and migrants. These social challenges generated the robust demand for Life and Humanity’s wellbeing circles and also companionship programmes, and essential relief services</w:t>
      </w:r>
      <w:r>
        <w:t xml:space="preserve"> </w:t>
      </w:r>
      <w:r>
        <w:rPr>
          <w:color w:val="000000"/>
          <w:shd w:val="clear" w:color="auto" w:fill="FFFFFF"/>
        </w:rPr>
        <w:t xml:space="preserve">(Długosz, Liszka and </w:t>
      </w:r>
      <w:proofErr w:type="spellStart"/>
      <w:r>
        <w:rPr>
          <w:color w:val="000000"/>
          <w:shd w:val="clear" w:color="auto" w:fill="FFFFFF"/>
        </w:rPr>
        <w:lastRenderedPageBreak/>
        <w:t>Yuzva</w:t>
      </w:r>
      <w:proofErr w:type="spellEnd"/>
      <w:r>
        <w:rPr>
          <w:color w:val="000000"/>
          <w:shd w:val="clear" w:color="auto" w:fill="FFFFFF"/>
        </w:rPr>
        <w:t>, 2022)</w:t>
      </w:r>
      <w:r w:rsidRPr="00C1623C">
        <w:t xml:space="preserve">. Increasing awareness of mental health makes sure the community-led wellbeing support is culturally accepted and encouraged. Transforming the demographics, involving an ageing </w:t>
      </w:r>
      <w:r w:rsidRPr="00FC3AFE">
        <w:t>population, increase service demand at the same time.</w:t>
      </w:r>
    </w:p>
    <w:p w14:paraId="5CD4473C" w14:textId="77777777" w:rsidR="00C367CC" w:rsidRPr="00FC3AFE" w:rsidRDefault="00C367CC" w:rsidP="00C367CC">
      <w:pPr>
        <w:rPr>
          <w:b/>
          <w:bCs/>
        </w:rPr>
      </w:pPr>
      <w:r w:rsidRPr="00FC3AFE">
        <w:rPr>
          <w:b/>
          <w:bCs/>
        </w:rPr>
        <w:t>Technological Factors</w:t>
      </w:r>
    </w:p>
    <w:p w14:paraId="56BDB597" w14:textId="77777777" w:rsidR="00C367CC" w:rsidRPr="00C80E6E" w:rsidRDefault="00C367CC" w:rsidP="00C367CC">
      <w:r w:rsidRPr="00FC3AFE">
        <w:t xml:space="preserve">Digital tools and online platforms offer the charity to reach donors and the volunteers and beneficiaries efficiently. The charity’s planned app supports online donations and also digital wellbeing resources for people, and volunteer management. Again, digital exclusion among vulnerable groups remains </w:t>
      </w:r>
      <w:proofErr w:type="spellStart"/>
      <w:r w:rsidRPr="00FC3AFE">
        <w:t>a</w:t>
      </w:r>
      <w:proofErr w:type="spellEnd"/>
      <w:r w:rsidRPr="00FC3AFE">
        <w:t xml:space="preserve"> issue and these are also requiring the charity to maintain technology with face-to</w:t>
      </w:r>
      <w:r w:rsidRPr="00C80E6E">
        <w:t>-face support.</w:t>
      </w:r>
    </w:p>
    <w:p w14:paraId="46EC582B" w14:textId="77777777" w:rsidR="00C367CC" w:rsidRPr="00C80E6E" w:rsidRDefault="00C367CC" w:rsidP="00C367CC">
      <w:pPr>
        <w:rPr>
          <w:b/>
          <w:bCs/>
        </w:rPr>
      </w:pPr>
      <w:r w:rsidRPr="00C80E6E">
        <w:rPr>
          <w:b/>
          <w:bCs/>
        </w:rPr>
        <w:t>Environmental Factors</w:t>
      </w:r>
    </w:p>
    <w:p w14:paraId="73FF3C30" w14:textId="77777777" w:rsidR="00C367CC" w:rsidRPr="00C80E6E" w:rsidRDefault="00C367CC" w:rsidP="00C367CC">
      <w:r w:rsidRPr="00C80E6E">
        <w:t>The UK’s commitment to sustainability and the circular economy supports this Life and Humanity’s upcycling workshops and eco-friendly initiatives which can satisfy people. Charities are increasingly encouraged to decrease the waste and these reduced carbon footprints which is aligning with national environmental strategies.</w:t>
      </w:r>
    </w:p>
    <w:p w14:paraId="21B50416" w14:textId="77777777" w:rsidR="00C367CC" w:rsidRPr="00C80E6E" w:rsidRDefault="00C367CC" w:rsidP="00C367CC">
      <w:pPr>
        <w:rPr>
          <w:b/>
          <w:bCs/>
        </w:rPr>
      </w:pPr>
      <w:r w:rsidRPr="00C80E6E">
        <w:rPr>
          <w:b/>
          <w:bCs/>
        </w:rPr>
        <w:t>Legal Factors</w:t>
      </w:r>
    </w:p>
    <w:p w14:paraId="386A8334" w14:textId="77777777" w:rsidR="00C367CC" w:rsidRPr="00F477A1" w:rsidRDefault="00C367CC" w:rsidP="00C367CC">
      <w:r w:rsidRPr="00C80E6E">
        <w:t>Life and Humanity should comply with UK charity law and GDPR data protection rules which is fundraising regulations</w:t>
      </w:r>
      <w:r>
        <w:t xml:space="preserve"> </w:t>
      </w:r>
      <w:r w:rsidRPr="00C80E6E">
        <w:t xml:space="preserve">and health and safety requirements. Proper governance and financial </w:t>
      </w:r>
      <w:r w:rsidRPr="00F477A1">
        <w:t>reporting to the Charity Commission are crucial to handle the trust and transparency.</w:t>
      </w:r>
    </w:p>
    <w:p w14:paraId="6938391B" w14:textId="77777777" w:rsidR="00C367CC" w:rsidRPr="00F477A1" w:rsidRDefault="00C367CC" w:rsidP="00C367CC">
      <w:pPr>
        <w:pStyle w:val="Heading2"/>
      </w:pPr>
      <w:bookmarkStart w:id="13" w:name="_Toc215162264"/>
      <w:r w:rsidRPr="00F477A1">
        <w:t>SWOT Analysis of Life and Humanity</w:t>
      </w:r>
      <w:bookmarkEnd w:id="13"/>
    </w:p>
    <w:p w14:paraId="2CF3AB22" w14:textId="77777777" w:rsidR="00C367CC" w:rsidRPr="00F477A1" w:rsidRDefault="00C367CC" w:rsidP="00C367CC">
      <w:pPr>
        <w:pStyle w:val="Heading2"/>
      </w:pPr>
      <w:bookmarkStart w:id="14" w:name="_Toc215162265"/>
      <w:r w:rsidRPr="00F477A1">
        <w:t>Strengths</w:t>
      </w:r>
      <w:bookmarkEnd w:id="14"/>
    </w:p>
    <w:p w14:paraId="1AF90787" w14:textId="77777777" w:rsidR="00C367CC" w:rsidRPr="00F477A1" w:rsidRDefault="00C367CC" w:rsidP="00C367CC">
      <w:pPr>
        <w:rPr>
          <w:highlight w:val="lightGray"/>
        </w:rPr>
      </w:pPr>
      <w:r w:rsidRPr="00F477A1">
        <w:t>Life and Humanity have a robust social mission which also responds directly to urgent UK requirements which is also including food insecurity and digital exclusion and loneliness</w:t>
      </w:r>
      <w:r>
        <w:t xml:space="preserve"> </w:t>
      </w:r>
      <w:r w:rsidRPr="00F9644E">
        <w:t>(</w:t>
      </w:r>
      <w:proofErr w:type="spellStart"/>
      <w:r w:rsidRPr="00F9644E">
        <w:t>Bernaschi</w:t>
      </w:r>
      <w:proofErr w:type="spellEnd"/>
      <w:r w:rsidRPr="00F9644E">
        <w:t> et al., 2023)</w:t>
      </w:r>
      <w:r w:rsidRPr="00F477A1">
        <w:t xml:space="preserve">. Its holistic model which is aligning essential relief and wellbeing support, and skill-building and this is distinguishes it from charities which aim on only one area. Partnerships with UK supermarkets and councils and these surplus redistribution networks assist to secure resources at low cost. The planned digital app strengthens accessibility and the volunteer coordination and donation </w:t>
      </w:r>
      <w:r w:rsidRPr="00F477A1">
        <w:lastRenderedPageBreak/>
        <w:t xml:space="preserve">management. The charity’s commitment to sustainability by the upcycling workshops </w:t>
      </w:r>
      <w:r>
        <w:t>aligns</w:t>
      </w:r>
      <w:r w:rsidRPr="00F477A1">
        <w:t xml:space="preserve"> with national environmental priorities and appeals to eco-conscious donors and volunteers.</w:t>
      </w:r>
    </w:p>
    <w:p w14:paraId="5EA28727" w14:textId="77777777" w:rsidR="00C367CC" w:rsidRPr="003C6F7C" w:rsidRDefault="00C367CC" w:rsidP="00C367CC">
      <w:pPr>
        <w:pStyle w:val="Heading2"/>
      </w:pPr>
      <w:bookmarkStart w:id="15" w:name="_Toc215162266"/>
      <w:r w:rsidRPr="003C6F7C">
        <w:t>Weaknesses</w:t>
      </w:r>
      <w:bookmarkEnd w:id="15"/>
    </w:p>
    <w:p w14:paraId="1C27DD74" w14:textId="77777777" w:rsidR="00C367CC" w:rsidRPr="003D057B" w:rsidRDefault="00C367CC" w:rsidP="00C367CC">
      <w:r w:rsidRPr="003C6F7C">
        <w:t xml:space="preserve">Life and Humanity can initially face limited organisational recognition and funding constraints as a </w:t>
      </w:r>
      <w:r w:rsidRPr="000F529D">
        <w:t>newly established charity</w:t>
      </w:r>
      <w:r w:rsidRPr="003D057B">
        <w:t xml:space="preserve">. Dependence on volunteers can generate the fluctuations in service delivery and capacity significantly during holiday periods or public emergencies. Setting up a digital platform needs the investment in technology and also maintenance and cybersecurity that can strain early-stage budgets. Furthermore, the huge scope of services challenges stretching resources thin if not supported by robust management and fundraising strategies. </w:t>
      </w:r>
    </w:p>
    <w:p w14:paraId="40676F67" w14:textId="77777777" w:rsidR="00C367CC" w:rsidRPr="003D057B" w:rsidRDefault="00C367CC" w:rsidP="00C367CC">
      <w:pPr>
        <w:pStyle w:val="Heading2"/>
      </w:pPr>
      <w:bookmarkStart w:id="16" w:name="_Toc215162267"/>
      <w:r w:rsidRPr="003D057B">
        <w:t>Opportunities</w:t>
      </w:r>
      <w:bookmarkEnd w:id="16"/>
    </w:p>
    <w:p w14:paraId="5B29881A" w14:textId="77777777" w:rsidR="00C367CC" w:rsidRPr="003D057B" w:rsidRDefault="00C367CC" w:rsidP="00C367CC">
      <w:r w:rsidRPr="003D057B">
        <w:t>There are significant opportunities for development in these organisations for enhancing the demand for community support all over the UK. Government initiatives such as the social prescribing programmes generate opportunities for collaborative wellbeing projects with the NHS and GP surgeries</w:t>
      </w:r>
      <w:r>
        <w:t xml:space="preserve"> (Henry, 2024)</w:t>
      </w:r>
      <w:r w:rsidRPr="003D057B">
        <w:t>. Expansion these organisations into multiple regions is possible by the scalable models and partnerships with community centres and Jobcentres and environmental organisations. enhanced the public awareness of sustainability presents opportunities to effectively create the income from upcycled eco-products generated in workshops.</w:t>
      </w:r>
    </w:p>
    <w:p w14:paraId="6357246F" w14:textId="77777777" w:rsidR="00C367CC" w:rsidRPr="003D057B" w:rsidRDefault="00C367CC" w:rsidP="00C367CC">
      <w:pPr>
        <w:pStyle w:val="Heading2"/>
      </w:pPr>
      <w:bookmarkStart w:id="17" w:name="_Toc215162268"/>
      <w:r w:rsidRPr="003D057B">
        <w:t>Threats</w:t>
      </w:r>
      <w:bookmarkEnd w:id="17"/>
    </w:p>
    <w:p w14:paraId="211DB21C" w14:textId="77777777" w:rsidR="00C367CC" w:rsidRPr="00B67A49" w:rsidRDefault="00C367CC" w:rsidP="00C367CC">
      <w:r w:rsidRPr="007F5E42">
        <w:t xml:space="preserve">Instability of economic can decrease the public donations and the grant availability and corporate </w:t>
      </w:r>
      <w:r w:rsidRPr="00B67A49">
        <w:t>sponsorships. Competition from other developed the UK charities could impact the fundraising and volunteer recruitment. Regulatory changes in charity law and the data protection</w:t>
      </w:r>
      <w:r>
        <w:t xml:space="preserve"> </w:t>
      </w:r>
      <w:r w:rsidRPr="00B67A49">
        <w:t xml:space="preserve">or fundraising rules can enhance the compliance costs. Increasing the operating expenses like the venue rent, energy costs and transport which could also affect the service delivery. </w:t>
      </w:r>
    </w:p>
    <w:p w14:paraId="0B469259" w14:textId="77777777" w:rsidR="00C367CC" w:rsidRPr="00B67A49" w:rsidRDefault="00C367CC" w:rsidP="00C367CC">
      <w:pPr>
        <w:pStyle w:val="Heading2"/>
      </w:pPr>
      <w:bookmarkStart w:id="18" w:name="_Toc215162269"/>
      <w:r w:rsidRPr="00B67A49">
        <w:t>Porter’s Five Forces Analysis</w:t>
      </w:r>
      <w:bookmarkEnd w:id="18"/>
    </w:p>
    <w:p w14:paraId="2D692052" w14:textId="77777777" w:rsidR="00C367CC" w:rsidRPr="00B67A49" w:rsidRDefault="00C367CC" w:rsidP="00C367CC">
      <w:r w:rsidRPr="00B67A49">
        <w:rPr>
          <w:b/>
          <w:bCs/>
        </w:rPr>
        <w:t>1. Competitive Rivalry</w:t>
      </w:r>
      <w:r w:rsidRPr="00B67A49">
        <w:rPr>
          <w:b/>
          <w:bCs/>
        </w:rPr>
        <w:tab/>
      </w:r>
      <w:r w:rsidRPr="00B67A49">
        <w:br/>
        <w:t xml:space="preserve">Competitive rivalry in the UK charity sector is high. There are numerous developed </w:t>
      </w:r>
      <w:r w:rsidRPr="00B67A49">
        <w:lastRenderedPageBreak/>
        <w:t>charities like The Trussell Trust, Crisis, Mind, and Age UK which allows overlapping services which is including food support and community outreach and mental health assistance. These organisations have robust organisational recognition and large volunteer networks and existing partnerships which is enhancing the competitive pressure</w:t>
      </w:r>
      <w:r>
        <w:t xml:space="preserve"> (Wood et al., 2024)</w:t>
      </w:r>
      <w:r w:rsidRPr="00B67A49">
        <w:t>. Again, Life and Humanity differentiate itself by its connected the model combining relief, wellbeing and sustainability.</w:t>
      </w:r>
    </w:p>
    <w:p w14:paraId="3509C846" w14:textId="77777777" w:rsidR="00C367CC" w:rsidRPr="00F50232" w:rsidRDefault="00C367CC" w:rsidP="00C367CC">
      <w:r w:rsidRPr="00B67A49">
        <w:rPr>
          <w:b/>
          <w:bCs/>
        </w:rPr>
        <w:t xml:space="preserve">2. Threat of New </w:t>
      </w:r>
      <w:r w:rsidRPr="007E4149">
        <w:rPr>
          <w:b/>
          <w:bCs/>
        </w:rPr>
        <w:t>Entrants</w:t>
      </w:r>
      <w:r w:rsidRPr="007E4149">
        <w:rPr>
          <w:b/>
          <w:bCs/>
        </w:rPr>
        <w:tab/>
      </w:r>
      <w:r w:rsidRPr="007E4149">
        <w:br/>
        <w:t>The threat of new entrants of this business is moderate. Entering the charity sector needs the compliance with Charity Commission regulations and the governance structures, and transparent reporting</w:t>
      </w:r>
      <w:r>
        <w:t xml:space="preserve"> (</w:t>
      </w:r>
      <w:proofErr w:type="spellStart"/>
      <w:r>
        <w:t>Kakabadse</w:t>
      </w:r>
      <w:proofErr w:type="spellEnd"/>
      <w:r>
        <w:t xml:space="preserve"> and Bank, 2018)</w:t>
      </w:r>
      <w:r w:rsidRPr="007E4149">
        <w:t xml:space="preserve">. Start-up charities should also secure funding and build community trust that can be difficult. Again, </w:t>
      </w:r>
      <w:r w:rsidRPr="00F50232">
        <w:t>there are low challenges to small-scale community projects mean new organisations can emerge easily.</w:t>
      </w:r>
    </w:p>
    <w:p w14:paraId="53550124" w14:textId="77777777" w:rsidR="00C367CC" w:rsidRPr="008C6156" w:rsidRDefault="00C367CC" w:rsidP="00C367CC">
      <w:r w:rsidRPr="00F50232">
        <w:rPr>
          <w:b/>
          <w:bCs/>
        </w:rPr>
        <w:t xml:space="preserve">3. Bargaining Power of </w:t>
      </w:r>
      <w:r w:rsidRPr="00F41628">
        <w:rPr>
          <w:b/>
          <w:bCs/>
        </w:rPr>
        <w:t>Suppliers</w:t>
      </w:r>
      <w:r w:rsidRPr="00F41628">
        <w:rPr>
          <w:b/>
          <w:bCs/>
        </w:rPr>
        <w:tab/>
      </w:r>
      <w:r w:rsidRPr="00F41628">
        <w:br/>
      </w:r>
      <w:proofErr w:type="spellStart"/>
      <w:r w:rsidRPr="00F41628">
        <w:t>Suppliers</w:t>
      </w:r>
      <w:proofErr w:type="spellEnd"/>
      <w:r w:rsidRPr="00F41628">
        <w:t xml:space="preserve"> involve the supermarkets donating surplus food and the local councils providing grants, and volunteers allowing the time and skills. Supplier power is moderate because retailers and councils can choose among there are many charities to support. There are robust relationships are crucial </w:t>
      </w:r>
      <w:r w:rsidRPr="008C6156">
        <w:t>to handle consistent resource access.</w:t>
      </w:r>
    </w:p>
    <w:p w14:paraId="7F19A880" w14:textId="77777777" w:rsidR="00C367CC" w:rsidRPr="008C6156" w:rsidRDefault="00C367CC" w:rsidP="00C367CC">
      <w:r w:rsidRPr="008C6156">
        <w:rPr>
          <w:b/>
          <w:bCs/>
        </w:rPr>
        <w:t>4. Bargaining Power of Beneficiaries</w:t>
      </w:r>
      <w:r w:rsidRPr="008C6156">
        <w:rPr>
          <w:b/>
          <w:bCs/>
        </w:rPr>
        <w:tab/>
      </w:r>
      <w:r w:rsidRPr="008C6156">
        <w:br/>
      </w:r>
      <w:proofErr w:type="spellStart"/>
      <w:r w:rsidRPr="008C6156">
        <w:t>Beneficiaries</w:t>
      </w:r>
      <w:proofErr w:type="spellEnd"/>
      <w:r w:rsidRPr="008C6156">
        <w:t xml:space="preserve"> have low bargaining power because they rely on support services and have limited alternative options. However, their preferences influence programme design, especially in wellbeing and skills training.</w:t>
      </w:r>
    </w:p>
    <w:p w14:paraId="16624252" w14:textId="77777777" w:rsidR="00C367CC" w:rsidRPr="009F6DE4" w:rsidRDefault="00C367CC" w:rsidP="00C367CC">
      <w:r w:rsidRPr="008C6156">
        <w:rPr>
          <w:b/>
          <w:bCs/>
        </w:rPr>
        <w:t>5. Threat of Substitutes</w:t>
      </w:r>
      <w:r w:rsidRPr="008C6156">
        <w:tab/>
      </w:r>
      <w:r w:rsidRPr="008C6156">
        <w:br/>
        <w:t xml:space="preserve">The substitutes threats are moderate to high. Government welfare services and the food banks, community hubs and religious </w:t>
      </w:r>
      <w:r w:rsidRPr="009F6DE4">
        <w:t xml:space="preserve">organisations give the similar support. </w:t>
      </w:r>
    </w:p>
    <w:p w14:paraId="5296F52A" w14:textId="77777777" w:rsidR="00C367CC" w:rsidRPr="00E66EC2" w:rsidRDefault="00C367CC" w:rsidP="00C367CC">
      <w:pPr>
        <w:pStyle w:val="Heading1"/>
      </w:pPr>
      <w:bookmarkStart w:id="19" w:name="_Toc215162270"/>
      <w:r w:rsidRPr="009F6DE4">
        <w:lastRenderedPageBreak/>
        <w:t>Element 3</w:t>
      </w:r>
      <w:r w:rsidRPr="00E66EC2">
        <w:t>: 4Ps, Market Segmentation &amp; Marketing Strategies</w:t>
      </w:r>
      <w:bookmarkEnd w:id="19"/>
    </w:p>
    <w:p w14:paraId="04484100" w14:textId="77777777" w:rsidR="00C367CC" w:rsidRPr="00E66EC2" w:rsidRDefault="00C367CC" w:rsidP="00C367CC">
      <w:pPr>
        <w:pStyle w:val="Heading2"/>
      </w:pPr>
      <w:bookmarkStart w:id="20" w:name="_Toc215162271"/>
      <w:r w:rsidRPr="00E66EC2">
        <w:t>Market Segmentation and Target Customers</w:t>
      </w:r>
      <w:bookmarkEnd w:id="20"/>
    </w:p>
    <w:p w14:paraId="62F25053" w14:textId="77777777" w:rsidR="00C367CC" w:rsidRPr="00D24C22" w:rsidRDefault="00C367CC" w:rsidP="00C367CC">
      <w:r w:rsidRPr="00E66EC2">
        <w:t xml:space="preserve">Life and Humanity operate within a complex UK socio-economic environment and there increasing living costs and loneliness and mental health pressures and digital exclusion continue to notably impacts the vulnerable </w:t>
      </w:r>
      <w:r w:rsidRPr="00217103">
        <w:t>groups</w:t>
      </w:r>
      <w:r>
        <w:t xml:space="preserve"> </w:t>
      </w:r>
      <w:r>
        <w:rPr>
          <w:color w:val="000000"/>
          <w:shd w:val="clear" w:color="auto" w:fill="FFFFFF"/>
        </w:rPr>
        <w:t>(Hung and Yen, 2022)</w:t>
      </w:r>
      <w:r w:rsidRPr="00217103">
        <w:t xml:space="preserve">. The charity applies segmentation according to the demographic, geographic, psychographic and behavioural factors to tailor its services effectively. Again, the primary aim on the falls on low-income families is elderly people is also experiencing social isolation and unemployed adults in requirements of skill-based support and migrants or </w:t>
      </w:r>
      <w:r w:rsidRPr="00D24C22">
        <w:t>refugees who lack community connections in this society</w:t>
      </w:r>
      <w:r>
        <w:t xml:space="preserve"> </w:t>
      </w:r>
      <w:r>
        <w:rPr>
          <w:color w:val="000000"/>
          <w:shd w:val="clear" w:color="auto" w:fill="FFFFFF"/>
        </w:rPr>
        <w:t xml:space="preserve">(Balaskas, </w:t>
      </w:r>
      <w:proofErr w:type="spellStart"/>
      <w:r>
        <w:rPr>
          <w:color w:val="000000"/>
          <w:shd w:val="clear" w:color="auto" w:fill="FFFFFF"/>
        </w:rPr>
        <w:t>Panagiotarou</w:t>
      </w:r>
      <w:proofErr w:type="spellEnd"/>
      <w:r>
        <w:rPr>
          <w:color w:val="000000"/>
          <w:shd w:val="clear" w:color="auto" w:fill="FFFFFF"/>
        </w:rPr>
        <w:t xml:space="preserve"> and </w:t>
      </w:r>
      <w:proofErr w:type="spellStart"/>
      <w:r>
        <w:rPr>
          <w:color w:val="000000"/>
          <w:shd w:val="clear" w:color="auto" w:fill="FFFFFF"/>
        </w:rPr>
        <w:t>Rigou</w:t>
      </w:r>
      <w:proofErr w:type="spellEnd"/>
      <w:r>
        <w:rPr>
          <w:color w:val="000000"/>
          <w:shd w:val="clear" w:color="auto" w:fill="FFFFFF"/>
        </w:rPr>
        <w:t>, 2023)</w:t>
      </w:r>
      <w:r w:rsidRPr="00D24C22">
        <w:t xml:space="preserve">. </w:t>
      </w:r>
    </w:p>
    <w:p w14:paraId="05006A41" w14:textId="77777777" w:rsidR="00C367CC" w:rsidRPr="000B5EE9" w:rsidRDefault="00C367CC" w:rsidP="00C367CC">
      <w:r w:rsidRPr="00D24C22">
        <w:t xml:space="preserve">Geographically, the charity primarily targets communities in urban and semi-urban areas all over the England and there the deprivation is most visible. There are many cities in UK like Birmingham and London, Manchester and Leeds establish the consistently high levels of food insecurity and these are also housing instability and social isolation. Psychographic segmentation further refines the target </w:t>
      </w:r>
      <w:r w:rsidRPr="000B5EE9">
        <w:t>group by effectively aiming on individual who value community participation and the personal dignity and emotional wellbeing even when facing hardship. This segment includes those seeking meaningful connection and opportunities for self-improvement rather than one-off relief.</w:t>
      </w:r>
    </w:p>
    <w:p w14:paraId="7BF8FAE1" w14:textId="77777777" w:rsidR="00C367CC" w:rsidRPr="00EE7226" w:rsidRDefault="00C367CC" w:rsidP="00C367CC">
      <w:r w:rsidRPr="000B5EE9">
        <w:t xml:space="preserve">The behavioural segmentation address </w:t>
      </w:r>
      <w:r>
        <w:t>individuals</w:t>
      </w:r>
      <w:r w:rsidRPr="000B5EE9">
        <w:t xml:space="preserve"> who actively required the community support services or those who are socially withdrawn but can re-engage by guided companionship and </w:t>
      </w:r>
      <w:r w:rsidRPr="00EE7226">
        <w:t xml:space="preserve">wellbeing activities. </w:t>
      </w:r>
    </w:p>
    <w:p w14:paraId="19BD7D95" w14:textId="77777777" w:rsidR="00C367CC" w:rsidRPr="00EE7226" w:rsidRDefault="00C367CC" w:rsidP="00C367CC">
      <w:pPr>
        <w:pStyle w:val="Heading2"/>
      </w:pPr>
      <w:bookmarkStart w:id="21" w:name="_Toc215162272"/>
      <w:r w:rsidRPr="00EE7226">
        <w:t>Product</w:t>
      </w:r>
      <w:bookmarkEnd w:id="21"/>
    </w:p>
    <w:p w14:paraId="158769B7" w14:textId="77777777" w:rsidR="00C367CC" w:rsidRPr="00EE7226" w:rsidRDefault="00C367CC" w:rsidP="00C367CC">
      <w:r w:rsidRPr="00EE7226">
        <w:t>The “product” in a charity context refers to the services, experiences, and value delivered to beneficiaries, donors, and volunteers. Life and Humanity allow a highly differentiated product by integrating essential relief and also emotional wellbeing support and skills empowerment into a single service model</w:t>
      </w:r>
      <w:r>
        <w:t xml:space="preserve"> (Burns, 2018)</w:t>
      </w:r>
      <w:r w:rsidRPr="00EE7226">
        <w:t xml:space="preserve">. Its </w:t>
      </w:r>
      <w:r w:rsidRPr="00EE7226">
        <w:lastRenderedPageBreak/>
        <w:t xml:space="preserve">community support interventions involve the weekly food and hygiene packs and these also warm clothing bundles and emergency assistance all of which address the immediate physical requirements exacerbated by UK inflation and energy price pressures. </w:t>
      </w:r>
    </w:p>
    <w:p w14:paraId="06EF47E2" w14:textId="77777777" w:rsidR="00C367CC" w:rsidRPr="00C318BA" w:rsidRDefault="00C367CC" w:rsidP="00C367CC">
      <w:r w:rsidRPr="00EE7226">
        <w:t xml:space="preserve">The wellbeing programmes like the </w:t>
      </w:r>
      <w:r w:rsidRPr="00C318BA">
        <w:t>Humanity Circles and the companionship visits, and the digital wellbeing room which allows emotional value which also differentiates the charity from traditional food banks or relief organisations</w:t>
      </w:r>
      <w:r>
        <w:t xml:space="preserve"> </w:t>
      </w:r>
      <w:r>
        <w:rPr>
          <w:color w:val="000000"/>
          <w:shd w:val="clear" w:color="auto" w:fill="FFFFFF"/>
        </w:rPr>
        <w:t>(Gonzalez and Martin, 2024)</w:t>
      </w:r>
      <w:r w:rsidRPr="00C318BA">
        <w:t>. These services respond to the UK’s increasing the loneliness crisis significantly among elderly residents and recent migrants. These workshops aim on digital literacy and the financial management and the job-search skills and sustainable upcycling which is connecting with the UK’s digital inclusion agenda and the circular economy movement.</w:t>
      </w:r>
    </w:p>
    <w:p w14:paraId="24A557A2" w14:textId="77777777" w:rsidR="00C367CC" w:rsidRPr="00C318BA" w:rsidRDefault="00C367CC" w:rsidP="00C367CC">
      <w:pPr>
        <w:pStyle w:val="Heading2"/>
      </w:pPr>
      <w:bookmarkStart w:id="22" w:name="_Toc215162273"/>
      <w:r w:rsidRPr="00C318BA">
        <w:t>Price</w:t>
      </w:r>
      <w:bookmarkEnd w:id="22"/>
    </w:p>
    <w:p w14:paraId="761FB3F8" w14:textId="77777777" w:rsidR="00C367CC" w:rsidRPr="00C318BA" w:rsidRDefault="00C367CC" w:rsidP="00C367CC">
      <w:r w:rsidRPr="00C318BA">
        <w:t xml:space="preserve">Life and Humanity use a social value-based pricing approach although a charity does not operate on traditional pricing which can be beneficial for the organisations. All primary services are delivered free which is also ensuring accessibility for low-income and vulnerable peoples. Again, the organisation utilises the optional and the low-cost elements within workshops and eco-friendly products generated by upcycling activities to create the income sustainably. </w:t>
      </w:r>
    </w:p>
    <w:p w14:paraId="3948344B" w14:textId="77777777" w:rsidR="00C367CC" w:rsidRPr="00BB3D8F" w:rsidRDefault="00C367CC" w:rsidP="00C367CC">
      <w:r w:rsidRPr="00C318BA">
        <w:t>Life and Humanity foster a</w:t>
      </w:r>
      <w:r>
        <w:t>n</w:t>
      </w:r>
      <w:r w:rsidRPr="00C318BA">
        <w:t xml:space="preserve"> adaptive model and there all the individuals can donate money, food, clothing or volunteer time. Corporate partners can support campaigns by the sponsorship packages </w:t>
      </w:r>
      <w:r w:rsidRPr="00BB3D8F">
        <w:t>priced based on their financial capacity and CSR objectives</w:t>
      </w:r>
      <w:r>
        <w:t xml:space="preserve"> (Cornwell, 2020)</w:t>
      </w:r>
      <w:r w:rsidRPr="00BB3D8F">
        <w:t>. Transparent reporting makes sure the donors understand how their contribution generates the effect impact which is enhancing perceived value</w:t>
      </w:r>
    </w:p>
    <w:p w14:paraId="220AFD2F" w14:textId="77777777" w:rsidR="00C367CC" w:rsidRDefault="00C367CC" w:rsidP="00C367CC">
      <w:pPr>
        <w:pStyle w:val="Heading2"/>
      </w:pPr>
      <w:bookmarkStart w:id="23" w:name="_Toc215162274"/>
      <w:r w:rsidRPr="00BB3D8F">
        <w:t>Place</w:t>
      </w:r>
      <w:bookmarkEnd w:id="23"/>
    </w:p>
    <w:p w14:paraId="1A9FC90C" w14:textId="77777777" w:rsidR="00C367CC" w:rsidRDefault="00C367CC" w:rsidP="00C367CC">
      <w:r>
        <w:t xml:space="preserve">Place refers to the method of delivery of Life and Humanity services and beneficiaries. The charity is run through the community hubs and local council partnerships and also the food redistribution centres, and pop-up support sessions in areas of high need. The choice of these locations will depend on the deprivation indices, accessibility, and closeness to the key beneficiary groups by the use of public transport. The long-term </w:t>
      </w:r>
      <w:r>
        <w:lastRenderedPageBreak/>
        <w:t>target is to have an established permanent centre that provides multipurpose assistance such as a wellbeing room, training and donation sorting area.</w:t>
      </w:r>
    </w:p>
    <w:p w14:paraId="7EF08415" w14:textId="77777777" w:rsidR="00C367CC" w:rsidRDefault="00C367CC" w:rsidP="00C367CC">
      <w:r>
        <w:t>Online delivery is also significant. The app is a virtual location where the beneficiaries, volunteers and the donors will be able to communicate. Online access is a low barrier option to people with mobility problems or social anxiety. Charity Choice is a charity database on social media, community websites, and other websites, which aid in increasing the visibility of the charity within the UK. This physical-digital presentation model is the one that will offer Life and Humanity the chance to appeal to various demographics.</w:t>
      </w:r>
    </w:p>
    <w:p w14:paraId="6C0818B4" w14:textId="77777777" w:rsidR="00C367CC" w:rsidRDefault="00C367CC" w:rsidP="00C367CC">
      <w:pPr>
        <w:pStyle w:val="Heading2"/>
      </w:pPr>
      <w:bookmarkStart w:id="24" w:name="_Toc215162275"/>
      <w:r>
        <w:t>Promotion</w:t>
      </w:r>
      <w:bookmarkEnd w:id="24"/>
    </w:p>
    <w:p w14:paraId="0DA8B3FE" w14:textId="77777777" w:rsidR="00C367CC" w:rsidRDefault="00C367CC" w:rsidP="00C367CC">
      <w:r>
        <w:t>Life and Humanity use the promotional strategy that is based on transparency, storytelling in the community, and online interactions. Promotion is aimed at the establishment of trust, creation of awareness and stimulating action. The major messages of promotion will be real stories of change, the holistic support model of the charity and its role in sustainability. Conventional promotional tools are community posters, half-way covenant with GP surgeries on social prescribing and liaisons with local schools and councils.</w:t>
      </w:r>
    </w:p>
    <w:p w14:paraId="1C0DE1D4" w14:textId="77777777" w:rsidR="00C367CC" w:rsidRDefault="00C367CC" w:rsidP="00C367CC">
      <w:r>
        <w:t>Digital promotion is the key element as it is the most effective because of its reach and cost-effectiveness (Juska, 2021). The charity also posts updates, announcements of events, and stories of volunteers through the Instagram, Facebook, Tik Tok, and X (Twitter). These mediums enable the donors and fellow citizens to become emotionally attached with the work of the charity. Promotional reach is also enhanced through the collaboration with UK-based influencers, student groups and corporate partners. Email newsletters give updates on the campaigns to raise funds, reports on impact, and workshops to be held, which maintains constant contact with the supporters.</w:t>
      </w:r>
    </w:p>
    <w:p w14:paraId="5B9D5197" w14:textId="77777777" w:rsidR="00C367CC" w:rsidRDefault="00C367CC" w:rsidP="00C367CC">
      <w:pPr>
        <w:pStyle w:val="Heading2"/>
      </w:pPr>
      <w:bookmarkStart w:id="25" w:name="_Toc215162276"/>
      <w:r>
        <w:t>Strategies in Online Marketing.</w:t>
      </w:r>
      <w:bookmarkEnd w:id="25"/>
    </w:p>
    <w:p w14:paraId="3D4FE3F3" w14:textId="77777777" w:rsidR="00C367CC" w:rsidRDefault="00C367CC" w:rsidP="00C367CC">
      <w:r>
        <w:t xml:space="preserve">Online marketing is very important in the life and humanity in terms of attracting and maintaining donors, volunteers and beneficiaries. One of the strategies is searching engine optimisation (SEO), which means that individuals who look in search of assistance like food help near me or community support UK- can find the charity with </w:t>
      </w:r>
      <w:r>
        <w:lastRenderedPageBreak/>
        <w:t>ease. Optimised web-based information enhances exposure and appeals to people who are in urgent need.</w:t>
      </w:r>
    </w:p>
    <w:p w14:paraId="3CE8AFCD" w14:textId="77777777" w:rsidR="00C367CC" w:rsidRDefault="00C367CC" w:rsidP="00C367CC">
      <w:r>
        <w:t>Another necessary strategy is social media marketing. Human stories, volunteer highlights, and environmentally friendly upcycling projects are posted to such platforms as Instagram and Tik Tok. These sites will ensure that the charity targets the youth who have a higher chance of volunteering or taking part in environmental projects. Facebook is used as a community-based engagement tool among older audiences, where they receive updates on the events, wellbeing hints, and donations.</w:t>
      </w:r>
    </w:p>
    <w:p w14:paraId="45AD3319" w14:textId="77777777" w:rsidR="00C367CC" w:rsidRDefault="00C367CC" w:rsidP="00C367CC">
      <w:pPr>
        <w:pStyle w:val="Heading1"/>
      </w:pPr>
      <w:bookmarkStart w:id="26" w:name="_Toc215162277"/>
      <w:r>
        <w:t>Element 4: Legal, Management, and Financial Planning.</w:t>
      </w:r>
      <w:bookmarkEnd w:id="26"/>
    </w:p>
    <w:p w14:paraId="208E27F1" w14:textId="77777777" w:rsidR="00C367CC" w:rsidRDefault="00C367CC" w:rsidP="00C367CC">
      <w:pPr>
        <w:pStyle w:val="Heading2"/>
      </w:pPr>
      <w:bookmarkStart w:id="27" w:name="_Toc215162278"/>
      <w:r>
        <w:t>Legal Structure</w:t>
      </w:r>
      <w:bookmarkEnd w:id="27"/>
    </w:p>
    <w:p w14:paraId="089F0492" w14:textId="77777777" w:rsidR="00C367CC" w:rsidRDefault="00C367CC" w:rsidP="00C367CC">
      <w:r>
        <w:t>The operating unit will be Life and Humanity, as a Registered Charitable Incorporated Organisation (CIO) which is the most appropriate form of legal structure to take in the case of a charity in the UK. CIO gives legal personality so that the organisation can sign contracts, hire employees and own property in its name instead of those of trustees. This is also a structure which enjoys limited liability which implies that the trustees do not have personal liability on the debts of the charity and this is a critical protection in an industry which depends heavily on donations and grant funding. Being registered by the Charity Commission means transparency, accountability, and openness to the community that such things are essential in attracting grants and donations. A CIO also saves administrative overheads as compared to registering a limited company along with a separate charity registration and is therefore efficient and cost-effective to a new organisation.</w:t>
      </w:r>
    </w:p>
    <w:p w14:paraId="577F1B78" w14:textId="77777777" w:rsidR="00C367CC" w:rsidRDefault="00C367CC" w:rsidP="00C367CC">
      <w:pPr>
        <w:pStyle w:val="Heading2"/>
      </w:pPr>
      <w:bookmarkStart w:id="28" w:name="_Toc215162279"/>
      <w:r>
        <w:t>Basic Organisational Chart</w:t>
      </w:r>
      <w:bookmarkEnd w:id="28"/>
    </w:p>
    <w:p w14:paraId="424DC0E8" w14:textId="77777777" w:rsidR="00C367CC" w:rsidRDefault="00C367CC" w:rsidP="00C367CC">
      <w:r>
        <w:t>Life and Humanity will incorporate lean management framework to ensure simplicity, responsibility and efficiency.</w:t>
      </w:r>
    </w:p>
    <w:p w14:paraId="3BEE56DA" w14:textId="77777777" w:rsidR="00C367CC" w:rsidRDefault="00C367CC" w:rsidP="00C367CC">
      <w:pPr>
        <w:pStyle w:val="Heading2"/>
      </w:pPr>
      <w:bookmarkStart w:id="29" w:name="_Toc215162280"/>
      <w:r>
        <w:t>Organisational Chart:</w:t>
      </w:r>
      <w:bookmarkEnd w:id="29"/>
    </w:p>
    <w:p w14:paraId="4186C97A" w14:textId="77777777" w:rsidR="00C367CC" w:rsidRPr="00942560" w:rsidRDefault="00C367CC" w:rsidP="00C367CC">
      <w:pPr>
        <w:rPr>
          <w:b/>
          <w:bCs/>
        </w:rPr>
      </w:pPr>
      <w:r w:rsidRPr="00942560">
        <w:rPr>
          <w:b/>
          <w:bCs/>
        </w:rPr>
        <w:t>Board of Trustees</w:t>
      </w:r>
    </w:p>
    <w:p w14:paraId="6AEC36D1" w14:textId="77777777" w:rsidR="00C367CC" w:rsidRDefault="00C367CC" w:rsidP="00C367CC">
      <w:r>
        <w:t>Offers control and management, and direction.</w:t>
      </w:r>
    </w:p>
    <w:p w14:paraId="02FFE68B" w14:textId="77777777" w:rsidR="00C367CC" w:rsidRPr="00942560" w:rsidRDefault="00C367CC" w:rsidP="00C367CC">
      <w:pPr>
        <w:rPr>
          <w:b/>
          <w:bCs/>
        </w:rPr>
      </w:pPr>
      <w:r w:rsidRPr="00942560">
        <w:rPr>
          <w:b/>
          <w:bCs/>
        </w:rPr>
        <w:lastRenderedPageBreak/>
        <w:t>Chief Executive Officer (CEO)</w:t>
      </w:r>
    </w:p>
    <w:p w14:paraId="2E3C044A" w14:textId="77777777" w:rsidR="00C367CC" w:rsidRDefault="00C367CC" w:rsidP="00C367CC">
      <w:r>
        <w:t>Overalls operations, controls partnerships, oversees employees.</w:t>
      </w:r>
    </w:p>
    <w:p w14:paraId="4F7D61A7" w14:textId="77777777" w:rsidR="00C367CC" w:rsidRPr="00942560" w:rsidRDefault="00C367CC" w:rsidP="00C367CC">
      <w:pPr>
        <w:rPr>
          <w:b/>
          <w:bCs/>
        </w:rPr>
      </w:pPr>
      <w:r w:rsidRPr="00942560">
        <w:rPr>
          <w:b/>
          <w:bCs/>
        </w:rPr>
        <w:t>Operations Manager</w:t>
      </w:r>
    </w:p>
    <w:p w14:paraId="18181B30" w14:textId="77777777" w:rsidR="00C367CC" w:rsidRDefault="00C367CC" w:rsidP="00C367CC">
      <w:r>
        <w:t>Manages day to day service provision, volunteer coordination.</w:t>
      </w:r>
    </w:p>
    <w:p w14:paraId="6FD7B9E8" w14:textId="77777777" w:rsidR="00C367CC" w:rsidRPr="00942560" w:rsidRDefault="00C367CC" w:rsidP="00C367CC">
      <w:pPr>
        <w:rPr>
          <w:b/>
          <w:bCs/>
        </w:rPr>
      </w:pPr>
      <w:r w:rsidRPr="00942560">
        <w:rPr>
          <w:b/>
          <w:bCs/>
        </w:rPr>
        <w:t>Finance &amp; Compliance Officer</w:t>
      </w:r>
    </w:p>
    <w:p w14:paraId="4203DF55" w14:textId="77777777" w:rsidR="00C367CC" w:rsidRDefault="00C367CC" w:rsidP="00C367CC">
      <w:r>
        <w:t>Budgeting, reporting and Charity Commission compliance.</w:t>
      </w:r>
    </w:p>
    <w:p w14:paraId="299BA901" w14:textId="77777777" w:rsidR="00C367CC" w:rsidRPr="00942560" w:rsidRDefault="00C367CC" w:rsidP="00C367CC">
      <w:pPr>
        <w:rPr>
          <w:b/>
          <w:bCs/>
        </w:rPr>
      </w:pPr>
      <w:r w:rsidRPr="00942560">
        <w:rPr>
          <w:b/>
          <w:bCs/>
        </w:rPr>
        <w:t>Programme Coordinator</w:t>
      </w:r>
    </w:p>
    <w:p w14:paraId="53AF5F22" w14:textId="77777777" w:rsidR="00C367CC" w:rsidRDefault="00C367CC" w:rsidP="00C367CC">
      <w:r>
        <w:t>Holds workshops and wellbeing, as well as community events.</w:t>
      </w:r>
    </w:p>
    <w:p w14:paraId="09E1780B" w14:textId="77777777" w:rsidR="00C367CC" w:rsidRPr="00942560" w:rsidRDefault="00C367CC" w:rsidP="00C367CC">
      <w:pPr>
        <w:rPr>
          <w:b/>
          <w:bCs/>
        </w:rPr>
      </w:pPr>
      <w:r w:rsidRPr="00942560">
        <w:rPr>
          <w:b/>
          <w:bCs/>
        </w:rPr>
        <w:t>Marketing and Communications Officer</w:t>
      </w:r>
    </w:p>
    <w:p w14:paraId="29C6E58F" w14:textId="77777777" w:rsidR="00C367CC" w:rsidRDefault="00C367CC" w:rsidP="00C367CC">
      <w:r>
        <w:t>Manages social media, campaigns, donors.</w:t>
      </w:r>
    </w:p>
    <w:p w14:paraId="4E617531" w14:textId="77777777" w:rsidR="00C367CC" w:rsidRPr="00942560" w:rsidRDefault="00C367CC" w:rsidP="00C367CC">
      <w:pPr>
        <w:rPr>
          <w:b/>
          <w:bCs/>
        </w:rPr>
      </w:pPr>
      <w:r w:rsidRPr="00942560">
        <w:rPr>
          <w:b/>
          <w:bCs/>
        </w:rPr>
        <w:t>Volunteers</w:t>
      </w:r>
    </w:p>
    <w:p w14:paraId="0BD9B544" w14:textId="77777777" w:rsidR="00C367CC" w:rsidRDefault="00C367CC" w:rsidP="00C367CC">
      <w:r>
        <w:t>Sponsor all programmes and community activities.</w:t>
      </w:r>
    </w:p>
    <w:p w14:paraId="3A0BAAB9" w14:textId="77777777" w:rsidR="00C367CC" w:rsidRDefault="00C367CC" w:rsidP="00C367CC">
      <w:pPr>
        <w:pStyle w:val="Heading2"/>
      </w:pPr>
      <w:bookmarkStart w:id="30" w:name="_Toc215162281"/>
      <w:r>
        <w:t>Start-Up Funding Requirements</w:t>
      </w:r>
      <w:bookmarkEnd w:id="30"/>
    </w:p>
    <w:p w14:paraId="6CA15DCF" w14:textId="77777777" w:rsidR="00C367CC" w:rsidRDefault="00C367CC" w:rsidP="00C367CC">
      <w:r>
        <w:t>The approximate start-up expense of Life and Humanity is PS25,000 that will cover initial operating requirements:</w:t>
      </w:r>
    </w:p>
    <w:p w14:paraId="0598CFE7" w14:textId="77777777" w:rsidR="00C367CC" w:rsidRDefault="00C367CC" w:rsidP="00C367CC">
      <w:pPr>
        <w:pStyle w:val="ListParagraph"/>
        <w:numPr>
          <w:ilvl w:val="0"/>
          <w:numId w:val="10"/>
        </w:numPr>
      </w:pPr>
      <w:r>
        <w:t>Venue hires and equipment: PS6,000</w:t>
      </w:r>
    </w:p>
    <w:p w14:paraId="526C9494" w14:textId="77777777" w:rsidR="00C367CC" w:rsidRDefault="00C367CC" w:rsidP="00C367CC">
      <w:pPr>
        <w:pStyle w:val="ListParagraph"/>
        <w:numPr>
          <w:ilvl w:val="0"/>
          <w:numId w:val="10"/>
        </w:numPr>
      </w:pPr>
      <w:r>
        <w:t>Marketing, Web and mobile application development: PS7,000.</w:t>
      </w:r>
    </w:p>
    <w:p w14:paraId="2A8CCC6E" w14:textId="77777777" w:rsidR="00C367CC" w:rsidRDefault="00C367CC" w:rsidP="00C367CC">
      <w:pPr>
        <w:pStyle w:val="ListParagraph"/>
        <w:numPr>
          <w:ilvl w:val="0"/>
          <w:numId w:val="10"/>
        </w:numPr>
      </w:pPr>
      <w:r>
        <w:t>Initial employee/ consultant assistance: PS5,000.</w:t>
      </w:r>
    </w:p>
    <w:p w14:paraId="768B698E" w14:textId="77777777" w:rsidR="00C367CC" w:rsidRDefault="00C367CC" w:rsidP="00C367CC">
      <w:pPr>
        <w:pStyle w:val="ListParagraph"/>
        <w:numPr>
          <w:ilvl w:val="0"/>
          <w:numId w:val="10"/>
        </w:numPr>
      </w:pPr>
      <w:r>
        <w:t>Food, cleanliness, and workshop supplies: PS4, 000.</w:t>
      </w:r>
    </w:p>
    <w:p w14:paraId="5D5D655E" w14:textId="77777777" w:rsidR="00C367CC" w:rsidRDefault="00C367CC" w:rsidP="00C367CC">
      <w:pPr>
        <w:pStyle w:val="ListParagraph"/>
        <w:numPr>
          <w:ilvl w:val="0"/>
          <w:numId w:val="10"/>
        </w:numPr>
      </w:pPr>
      <w:r>
        <w:t>Legal registration, insurance and administration PS3,000.</w:t>
      </w:r>
    </w:p>
    <w:p w14:paraId="6306BFDB" w14:textId="77777777" w:rsidR="00C367CC" w:rsidRPr="004D125B" w:rsidRDefault="00C367CC" w:rsidP="00C367CC">
      <w:pPr>
        <w:rPr>
          <w:highlight w:val="lightGray"/>
        </w:rPr>
      </w:pPr>
      <w:r>
        <w:t>The sources of funds will be a mix of small charity grants, different fundraising events within the community, corporate donations, and online campaigns. Major sources are the National Lottery Community Fund, local council grants, Tesco Community Grants and cooperating with supermarkets in the UK to provide surplus food and other materials. Other sources of funds can be through online sources like the Crowdfunder UK and JustGiving.</w:t>
      </w:r>
    </w:p>
    <w:p w14:paraId="14FB264D" w14:textId="77777777" w:rsidR="00C367CC" w:rsidRPr="00BB3D8F" w:rsidRDefault="00C367CC" w:rsidP="00C367CC">
      <w:pPr>
        <w:pStyle w:val="Heading2"/>
      </w:pPr>
      <w:bookmarkStart w:id="31" w:name="_Toc215162282"/>
      <w:r w:rsidRPr="00BB3D8F">
        <w:rPr>
          <w:rStyle w:val="Strong"/>
          <w:b w:val="0"/>
          <w:bCs w:val="0"/>
        </w:rPr>
        <w:lastRenderedPageBreak/>
        <w:t>12-Month Cash Flow Forecast (Estimated)</w:t>
      </w:r>
      <w:bookmarkEnd w:id="31"/>
    </w:p>
    <w:tbl>
      <w:tblPr>
        <w:tblStyle w:val="GridTable4-Accent6"/>
        <w:tblW w:w="0" w:type="auto"/>
        <w:jc w:val="center"/>
        <w:tblLook w:val="04A0" w:firstRow="1" w:lastRow="0" w:firstColumn="1" w:lastColumn="0" w:noHBand="0" w:noVBand="1"/>
      </w:tblPr>
      <w:tblGrid>
        <w:gridCol w:w="884"/>
        <w:gridCol w:w="1364"/>
        <w:gridCol w:w="1630"/>
        <w:gridCol w:w="2150"/>
      </w:tblGrid>
      <w:tr w:rsidR="00C367CC" w:rsidRPr="00BB3D8F" w14:paraId="128F08E4" w14:textId="77777777" w:rsidTr="00F52FF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F9277A" w14:textId="77777777" w:rsidR="00C367CC" w:rsidRPr="00BB3D8F" w:rsidRDefault="00C367CC" w:rsidP="00F52FF2">
            <w:pPr>
              <w:jc w:val="center"/>
            </w:pPr>
            <w:r w:rsidRPr="00BB3D8F">
              <w:rPr>
                <w:b w:val="0"/>
                <w:bCs w:val="0"/>
              </w:rPr>
              <w:t>Month</w:t>
            </w:r>
          </w:p>
        </w:tc>
        <w:tc>
          <w:tcPr>
            <w:tcW w:w="0" w:type="auto"/>
            <w:hideMark/>
          </w:tcPr>
          <w:p w14:paraId="4E6C1C15" w14:textId="77777777" w:rsidR="00C367CC" w:rsidRPr="00BB3D8F" w:rsidRDefault="00C367CC" w:rsidP="00F52FF2">
            <w:pPr>
              <w:jc w:val="center"/>
              <w:cnfStyle w:val="100000000000" w:firstRow="1" w:lastRow="0" w:firstColumn="0" w:lastColumn="0" w:oddVBand="0" w:evenVBand="0" w:oddHBand="0" w:evenHBand="0" w:firstRowFirstColumn="0" w:firstRowLastColumn="0" w:lastRowFirstColumn="0" w:lastRowLastColumn="0"/>
              <w:rPr>
                <w:b w:val="0"/>
                <w:bCs w:val="0"/>
              </w:rPr>
            </w:pPr>
            <w:r w:rsidRPr="00BB3D8F">
              <w:rPr>
                <w:b w:val="0"/>
                <w:bCs w:val="0"/>
              </w:rPr>
              <w:t>Income (£)</w:t>
            </w:r>
          </w:p>
        </w:tc>
        <w:tc>
          <w:tcPr>
            <w:tcW w:w="0" w:type="auto"/>
            <w:hideMark/>
          </w:tcPr>
          <w:p w14:paraId="247E2447" w14:textId="77777777" w:rsidR="00C367CC" w:rsidRPr="00BB3D8F" w:rsidRDefault="00C367CC" w:rsidP="00F52FF2">
            <w:pPr>
              <w:jc w:val="center"/>
              <w:cnfStyle w:val="100000000000" w:firstRow="1" w:lastRow="0" w:firstColumn="0" w:lastColumn="0" w:oddVBand="0" w:evenVBand="0" w:oddHBand="0" w:evenHBand="0" w:firstRowFirstColumn="0" w:firstRowLastColumn="0" w:lastRowFirstColumn="0" w:lastRowLastColumn="0"/>
              <w:rPr>
                <w:b w:val="0"/>
                <w:bCs w:val="0"/>
              </w:rPr>
            </w:pPr>
            <w:r w:rsidRPr="00BB3D8F">
              <w:rPr>
                <w:b w:val="0"/>
                <w:bCs w:val="0"/>
              </w:rPr>
              <w:t>Expenses (£)</w:t>
            </w:r>
          </w:p>
        </w:tc>
        <w:tc>
          <w:tcPr>
            <w:tcW w:w="0" w:type="auto"/>
            <w:hideMark/>
          </w:tcPr>
          <w:p w14:paraId="16428FB0" w14:textId="77777777" w:rsidR="00C367CC" w:rsidRPr="00BB3D8F" w:rsidRDefault="00C367CC" w:rsidP="00F52FF2">
            <w:pPr>
              <w:jc w:val="center"/>
              <w:cnfStyle w:val="100000000000" w:firstRow="1" w:lastRow="0" w:firstColumn="0" w:lastColumn="0" w:oddVBand="0" w:evenVBand="0" w:oddHBand="0" w:evenHBand="0" w:firstRowFirstColumn="0" w:firstRowLastColumn="0" w:lastRowFirstColumn="0" w:lastRowLastColumn="0"/>
              <w:rPr>
                <w:b w:val="0"/>
                <w:bCs w:val="0"/>
              </w:rPr>
            </w:pPr>
            <w:r w:rsidRPr="00BB3D8F">
              <w:rPr>
                <w:b w:val="0"/>
                <w:bCs w:val="0"/>
              </w:rPr>
              <w:t>Net Cash Flow (£)</w:t>
            </w:r>
          </w:p>
        </w:tc>
      </w:tr>
      <w:tr w:rsidR="00C367CC" w:rsidRPr="00BB3D8F" w14:paraId="2FB55D0D" w14:textId="77777777" w:rsidTr="00F52F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54BDEA" w14:textId="77777777" w:rsidR="00C367CC" w:rsidRPr="00BB3D8F" w:rsidRDefault="00C367CC" w:rsidP="00F52FF2">
            <w:pPr>
              <w:jc w:val="left"/>
              <w:rPr>
                <w:b w:val="0"/>
                <w:bCs w:val="0"/>
              </w:rPr>
            </w:pPr>
            <w:r w:rsidRPr="00BB3D8F">
              <w:t>Jan</w:t>
            </w:r>
          </w:p>
        </w:tc>
        <w:tc>
          <w:tcPr>
            <w:tcW w:w="0" w:type="auto"/>
            <w:hideMark/>
          </w:tcPr>
          <w:p w14:paraId="12067E7F"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3,000</w:t>
            </w:r>
          </w:p>
        </w:tc>
        <w:tc>
          <w:tcPr>
            <w:tcW w:w="0" w:type="auto"/>
            <w:hideMark/>
          </w:tcPr>
          <w:p w14:paraId="1E2F825D"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2,000</w:t>
            </w:r>
          </w:p>
        </w:tc>
        <w:tc>
          <w:tcPr>
            <w:tcW w:w="0" w:type="auto"/>
            <w:hideMark/>
          </w:tcPr>
          <w:p w14:paraId="1FA8F46B"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+1,000</w:t>
            </w:r>
          </w:p>
        </w:tc>
      </w:tr>
      <w:tr w:rsidR="00C367CC" w:rsidRPr="00BB3D8F" w14:paraId="5EF20397" w14:textId="77777777" w:rsidTr="00F52FF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BF8DB1" w14:textId="77777777" w:rsidR="00C367CC" w:rsidRPr="00BB3D8F" w:rsidRDefault="00C367CC" w:rsidP="00F52FF2">
            <w:r w:rsidRPr="00BB3D8F">
              <w:t>Feb</w:t>
            </w:r>
          </w:p>
        </w:tc>
        <w:tc>
          <w:tcPr>
            <w:tcW w:w="0" w:type="auto"/>
            <w:hideMark/>
          </w:tcPr>
          <w:p w14:paraId="5EABB490"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2,000</w:t>
            </w:r>
          </w:p>
        </w:tc>
        <w:tc>
          <w:tcPr>
            <w:tcW w:w="0" w:type="auto"/>
            <w:hideMark/>
          </w:tcPr>
          <w:p w14:paraId="7C3ADC6A"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2,200</w:t>
            </w:r>
          </w:p>
        </w:tc>
        <w:tc>
          <w:tcPr>
            <w:tcW w:w="0" w:type="auto"/>
            <w:hideMark/>
          </w:tcPr>
          <w:p w14:paraId="7926C21E"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-200</w:t>
            </w:r>
          </w:p>
        </w:tc>
      </w:tr>
      <w:tr w:rsidR="00C367CC" w:rsidRPr="00BB3D8F" w14:paraId="7E881858" w14:textId="77777777" w:rsidTr="00F52F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809A17" w14:textId="77777777" w:rsidR="00C367CC" w:rsidRPr="00BB3D8F" w:rsidRDefault="00C367CC" w:rsidP="00F52FF2">
            <w:r w:rsidRPr="00BB3D8F">
              <w:t>Mar</w:t>
            </w:r>
          </w:p>
        </w:tc>
        <w:tc>
          <w:tcPr>
            <w:tcW w:w="0" w:type="auto"/>
            <w:hideMark/>
          </w:tcPr>
          <w:p w14:paraId="31A41CDA"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4,000</w:t>
            </w:r>
          </w:p>
        </w:tc>
        <w:tc>
          <w:tcPr>
            <w:tcW w:w="0" w:type="auto"/>
            <w:hideMark/>
          </w:tcPr>
          <w:p w14:paraId="7FF3AF62"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2,300</w:t>
            </w:r>
          </w:p>
        </w:tc>
        <w:tc>
          <w:tcPr>
            <w:tcW w:w="0" w:type="auto"/>
            <w:hideMark/>
          </w:tcPr>
          <w:p w14:paraId="429C3AC9"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+1,700</w:t>
            </w:r>
          </w:p>
        </w:tc>
      </w:tr>
      <w:tr w:rsidR="00C367CC" w:rsidRPr="00BB3D8F" w14:paraId="154F3E3F" w14:textId="77777777" w:rsidTr="00F52FF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61AD451" w14:textId="77777777" w:rsidR="00C367CC" w:rsidRPr="00BB3D8F" w:rsidRDefault="00C367CC" w:rsidP="00F52FF2">
            <w:r w:rsidRPr="00BB3D8F">
              <w:t>Apr</w:t>
            </w:r>
          </w:p>
        </w:tc>
        <w:tc>
          <w:tcPr>
            <w:tcW w:w="0" w:type="auto"/>
            <w:hideMark/>
          </w:tcPr>
          <w:p w14:paraId="0E4FF415"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2,500</w:t>
            </w:r>
          </w:p>
        </w:tc>
        <w:tc>
          <w:tcPr>
            <w:tcW w:w="0" w:type="auto"/>
            <w:hideMark/>
          </w:tcPr>
          <w:p w14:paraId="2C537623"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2,000</w:t>
            </w:r>
          </w:p>
        </w:tc>
        <w:tc>
          <w:tcPr>
            <w:tcW w:w="0" w:type="auto"/>
            <w:hideMark/>
          </w:tcPr>
          <w:p w14:paraId="18E7F283"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+500</w:t>
            </w:r>
          </w:p>
        </w:tc>
      </w:tr>
      <w:tr w:rsidR="00C367CC" w:rsidRPr="00BB3D8F" w14:paraId="5C32F3C5" w14:textId="77777777" w:rsidTr="00F52F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13A246" w14:textId="77777777" w:rsidR="00C367CC" w:rsidRPr="00BB3D8F" w:rsidRDefault="00C367CC" w:rsidP="00F52FF2">
            <w:r w:rsidRPr="00BB3D8F">
              <w:t>May</w:t>
            </w:r>
          </w:p>
        </w:tc>
        <w:tc>
          <w:tcPr>
            <w:tcW w:w="0" w:type="auto"/>
            <w:hideMark/>
          </w:tcPr>
          <w:p w14:paraId="3845116D"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3,000</w:t>
            </w:r>
          </w:p>
        </w:tc>
        <w:tc>
          <w:tcPr>
            <w:tcW w:w="0" w:type="auto"/>
            <w:hideMark/>
          </w:tcPr>
          <w:p w14:paraId="4CBA4CB4"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2,100</w:t>
            </w:r>
          </w:p>
        </w:tc>
        <w:tc>
          <w:tcPr>
            <w:tcW w:w="0" w:type="auto"/>
            <w:hideMark/>
          </w:tcPr>
          <w:p w14:paraId="221D6185"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+900</w:t>
            </w:r>
          </w:p>
        </w:tc>
      </w:tr>
      <w:tr w:rsidR="00C367CC" w:rsidRPr="00BB3D8F" w14:paraId="3CE478BE" w14:textId="77777777" w:rsidTr="00F52FF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BEBF35" w14:textId="77777777" w:rsidR="00C367CC" w:rsidRPr="00BB3D8F" w:rsidRDefault="00C367CC" w:rsidP="00F52FF2">
            <w:r w:rsidRPr="00BB3D8F">
              <w:t>Jun</w:t>
            </w:r>
          </w:p>
        </w:tc>
        <w:tc>
          <w:tcPr>
            <w:tcW w:w="0" w:type="auto"/>
            <w:hideMark/>
          </w:tcPr>
          <w:p w14:paraId="15BA2AA6"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2,000</w:t>
            </w:r>
          </w:p>
        </w:tc>
        <w:tc>
          <w:tcPr>
            <w:tcW w:w="0" w:type="auto"/>
            <w:hideMark/>
          </w:tcPr>
          <w:p w14:paraId="2202E657"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2,000</w:t>
            </w:r>
          </w:p>
        </w:tc>
        <w:tc>
          <w:tcPr>
            <w:tcW w:w="0" w:type="auto"/>
            <w:hideMark/>
          </w:tcPr>
          <w:p w14:paraId="644B6EBF"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0</w:t>
            </w:r>
          </w:p>
        </w:tc>
      </w:tr>
      <w:tr w:rsidR="00C367CC" w:rsidRPr="00BB3D8F" w14:paraId="3CACB6D2" w14:textId="77777777" w:rsidTr="00F52F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F8E552" w14:textId="77777777" w:rsidR="00C367CC" w:rsidRPr="00BB3D8F" w:rsidRDefault="00C367CC" w:rsidP="00F52FF2">
            <w:r w:rsidRPr="00BB3D8F">
              <w:t>Jul</w:t>
            </w:r>
          </w:p>
        </w:tc>
        <w:tc>
          <w:tcPr>
            <w:tcW w:w="0" w:type="auto"/>
            <w:hideMark/>
          </w:tcPr>
          <w:p w14:paraId="1E823B88"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2,500</w:t>
            </w:r>
          </w:p>
        </w:tc>
        <w:tc>
          <w:tcPr>
            <w:tcW w:w="0" w:type="auto"/>
            <w:hideMark/>
          </w:tcPr>
          <w:p w14:paraId="0532817D"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2,200</w:t>
            </w:r>
          </w:p>
        </w:tc>
        <w:tc>
          <w:tcPr>
            <w:tcW w:w="0" w:type="auto"/>
            <w:hideMark/>
          </w:tcPr>
          <w:p w14:paraId="7D9E4AE9"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+300</w:t>
            </w:r>
          </w:p>
        </w:tc>
      </w:tr>
      <w:tr w:rsidR="00C367CC" w:rsidRPr="00BB3D8F" w14:paraId="2575D6A6" w14:textId="77777777" w:rsidTr="00F52FF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EE589A" w14:textId="77777777" w:rsidR="00C367CC" w:rsidRPr="00BB3D8F" w:rsidRDefault="00C367CC" w:rsidP="00F52FF2">
            <w:r w:rsidRPr="00BB3D8F">
              <w:t>Aug</w:t>
            </w:r>
          </w:p>
        </w:tc>
        <w:tc>
          <w:tcPr>
            <w:tcW w:w="0" w:type="auto"/>
            <w:hideMark/>
          </w:tcPr>
          <w:p w14:paraId="7AC9DC44"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2,000</w:t>
            </w:r>
          </w:p>
        </w:tc>
        <w:tc>
          <w:tcPr>
            <w:tcW w:w="0" w:type="auto"/>
            <w:hideMark/>
          </w:tcPr>
          <w:p w14:paraId="2D14121E"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2,400</w:t>
            </w:r>
          </w:p>
        </w:tc>
        <w:tc>
          <w:tcPr>
            <w:tcW w:w="0" w:type="auto"/>
            <w:hideMark/>
          </w:tcPr>
          <w:p w14:paraId="7607D4A6"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-400</w:t>
            </w:r>
          </w:p>
        </w:tc>
      </w:tr>
      <w:tr w:rsidR="00C367CC" w:rsidRPr="00BB3D8F" w14:paraId="2D074E67" w14:textId="77777777" w:rsidTr="00F52F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B858F9" w14:textId="77777777" w:rsidR="00C367CC" w:rsidRPr="00BB3D8F" w:rsidRDefault="00C367CC" w:rsidP="00F52FF2">
            <w:r w:rsidRPr="00BB3D8F">
              <w:t>Sep</w:t>
            </w:r>
          </w:p>
        </w:tc>
        <w:tc>
          <w:tcPr>
            <w:tcW w:w="0" w:type="auto"/>
            <w:hideMark/>
          </w:tcPr>
          <w:p w14:paraId="1F3A2AEA"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3,500</w:t>
            </w:r>
          </w:p>
        </w:tc>
        <w:tc>
          <w:tcPr>
            <w:tcW w:w="0" w:type="auto"/>
            <w:hideMark/>
          </w:tcPr>
          <w:p w14:paraId="158D2069"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2,300</w:t>
            </w:r>
          </w:p>
        </w:tc>
        <w:tc>
          <w:tcPr>
            <w:tcW w:w="0" w:type="auto"/>
            <w:hideMark/>
          </w:tcPr>
          <w:p w14:paraId="622127F8"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+1,200</w:t>
            </w:r>
          </w:p>
        </w:tc>
      </w:tr>
      <w:tr w:rsidR="00C367CC" w:rsidRPr="00BB3D8F" w14:paraId="30B1B0F9" w14:textId="77777777" w:rsidTr="00F52FF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57A22F" w14:textId="77777777" w:rsidR="00C367CC" w:rsidRPr="00BB3D8F" w:rsidRDefault="00C367CC" w:rsidP="00F52FF2">
            <w:r w:rsidRPr="00BB3D8F">
              <w:t>Oct</w:t>
            </w:r>
          </w:p>
        </w:tc>
        <w:tc>
          <w:tcPr>
            <w:tcW w:w="0" w:type="auto"/>
            <w:hideMark/>
          </w:tcPr>
          <w:p w14:paraId="18F5939B"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2,500</w:t>
            </w:r>
          </w:p>
        </w:tc>
        <w:tc>
          <w:tcPr>
            <w:tcW w:w="0" w:type="auto"/>
            <w:hideMark/>
          </w:tcPr>
          <w:p w14:paraId="202C736F"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2,200</w:t>
            </w:r>
          </w:p>
        </w:tc>
        <w:tc>
          <w:tcPr>
            <w:tcW w:w="0" w:type="auto"/>
            <w:hideMark/>
          </w:tcPr>
          <w:p w14:paraId="64551FCC"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+300</w:t>
            </w:r>
          </w:p>
        </w:tc>
      </w:tr>
      <w:tr w:rsidR="00C367CC" w:rsidRPr="00BB3D8F" w14:paraId="2D486E72" w14:textId="77777777" w:rsidTr="00F52F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DF0E75" w14:textId="77777777" w:rsidR="00C367CC" w:rsidRPr="00BB3D8F" w:rsidRDefault="00C367CC" w:rsidP="00F52FF2">
            <w:r w:rsidRPr="00BB3D8F">
              <w:t>Nov</w:t>
            </w:r>
          </w:p>
        </w:tc>
        <w:tc>
          <w:tcPr>
            <w:tcW w:w="0" w:type="auto"/>
            <w:hideMark/>
          </w:tcPr>
          <w:p w14:paraId="273A7BB7"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4,000</w:t>
            </w:r>
          </w:p>
        </w:tc>
        <w:tc>
          <w:tcPr>
            <w:tcW w:w="0" w:type="auto"/>
            <w:hideMark/>
          </w:tcPr>
          <w:p w14:paraId="09A8F3D3"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2,300</w:t>
            </w:r>
          </w:p>
        </w:tc>
        <w:tc>
          <w:tcPr>
            <w:tcW w:w="0" w:type="auto"/>
            <w:hideMark/>
          </w:tcPr>
          <w:p w14:paraId="319E9F0C" w14:textId="77777777" w:rsidR="00C367CC" w:rsidRPr="00BB3D8F" w:rsidRDefault="00C367CC" w:rsidP="00F52FF2">
            <w:pPr>
              <w:cnfStyle w:val="000000100000" w:firstRow="0" w:lastRow="0" w:firstColumn="0" w:lastColumn="0" w:oddVBand="0" w:evenVBand="0" w:oddHBand="1" w:evenHBand="0" w:firstRowFirstColumn="0" w:firstRowLastColumn="0" w:lastRowFirstColumn="0" w:lastRowLastColumn="0"/>
            </w:pPr>
            <w:r w:rsidRPr="00BB3D8F">
              <w:t>+1,700</w:t>
            </w:r>
          </w:p>
        </w:tc>
      </w:tr>
      <w:tr w:rsidR="00C367CC" w:rsidRPr="00BB3D8F" w14:paraId="364CD86A" w14:textId="77777777" w:rsidTr="00F52FF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C1D225" w14:textId="77777777" w:rsidR="00C367CC" w:rsidRPr="00BB3D8F" w:rsidRDefault="00C367CC" w:rsidP="00F52FF2">
            <w:r w:rsidRPr="00BB3D8F">
              <w:t>Dec</w:t>
            </w:r>
          </w:p>
        </w:tc>
        <w:tc>
          <w:tcPr>
            <w:tcW w:w="0" w:type="auto"/>
            <w:hideMark/>
          </w:tcPr>
          <w:p w14:paraId="7CA7C143"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5,000</w:t>
            </w:r>
          </w:p>
        </w:tc>
        <w:tc>
          <w:tcPr>
            <w:tcW w:w="0" w:type="auto"/>
            <w:hideMark/>
          </w:tcPr>
          <w:p w14:paraId="4AAE0FCA"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2,500</w:t>
            </w:r>
          </w:p>
        </w:tc>
        <w:tc>
          <w:tcPr>
            <w:tcW w:w="0" w:type="auto"/>
            <w:hideMark/>
          </w:tcPr>
          <w:p w14:paraId="12A09A51" w14:textId="77777777" w:rsidR="00C367CC" w:rsidRPr="00BB3D8F" w:rsidRDefault="00C367CC" w:rsidP="00F52FF2">
            <w:pPr>
              <w:cnfStyle w:val="000000000000" w:firstRow="0" w:lastRow="0" w:firstColumn="0" w:lastColumn="0" w:oddVBand="0" w:evenVBand="0" w:oddHBand="0" w:evenHBand="0" w:firstRowFirstColumn="0" w:firstRowLastColumn="0" w:lastRowFirstColumn="0" w:lastRowLastColumn="0"/>
            </w:pPr>
            <w:r w:rsidRPr="00BB3D8F">
              <w:t>+2,500</w:t>
            </w:r>
          </w:p>
        </w:tc>
      </w:tr>
    </w:tbl>
    <w:p w14:paraId="3D171CD2" w14:textId="77777777" w:rsidR="00C367CC" w:rsidRPr="004342FE" w:rsidRDefault="00C367CC" w:rsidP="00C367CC">
      <w:r w:rsidRPr="00BB3D8F">
        <w:t>Total Income: £36,000</w:t>
      </w:r>
      <w:r w:rsidRPr="00BB3D8F">
        <w:tab/>
      </w:r>
      <w:r w:rsidRPr="00BB3D8F">
        <w:br/>
        <w:t>Total Expenses: £26,500</w:t>
      </w:r>
      <w:r w:rsidRPr="00BB3D8F">
        <w:tab/>
      </w:r>
      <w:r w:rsidRPr="00BB3D8F">
        <w:br/>
        <w:t>Year-</w:t>
      </w:r>
      <w:r w:rsidRPr="004342FE">
        <w:t>End Balance: £9,500 surplus</w:t>
      </w:r>
    </w:p>
    <w:p w14:paraId="3AB9749D" w14:textId="77777777" w:rsidR="00C367CC" w:rsidRPr="004342FE" w:rsidRDefault="00C367CC" w:rsidP="00C367CC">
      <w:pPr>
        <w:pStyle w:val="Heading1"/>
      </w:pPr>
      <w:bookmarkStart w:id="32" w:name="_Toc215162283"/>
      <w:r w:rsidRPr="004342FE">
        <w:t>Conclusion</w:t>
      </w:r>
      <w:bookmarkEnd w:id="32"/>
      <w:r w:rsidRPr="004342FE">
        <w:t xml:space="preserve"> </w:t>
      </w:r>
    </w:p>
    <w:p w14:paraId="77BB7A15" w14:textId="77777777" w:rsidR="00C367CC" w:rsidRDefault="00C367CC" w:rsidP="00C367CC">
      <w:r w:rsidRPr="004342FE">
        <w:t xml:space="preserve">Life and Humanity organisations also position itself as a forward-thinking charity capable of identifying the some of the UK’s most pressing social needs by a holistic and compassionate service model. The organisation generates the meaningful, long-term value for beneficiaries by aligning the crucial essential relief and wellbeing support, and empowerment initiatives. The business plan showcase that a transparent legal structure and also effective marketing, targeted service delivery, and sound financial planning are all essential in ensuring sustainability and development. Its commitment to innovation and community partnership and social justice will help it to strengthen lives and decrease the inequalities and build more resilient communities </w:t>
      </w:r>
      <w:r>
        <w:t xml:space="preserve">all over </w:t>
      </w:r>
      <w:r w:rsidRPr="004342FE">
        <w:t>the UK as the charity expands.</w:t>
      </w:r>
    </w:p>
    <w:p w14:paraId="4ED9B949" w14:textId="42366927" w:rsidR="009706D1" w:rsidRDefault="009706D1" w:rsidP="00C367CC">
      <w:pPr>
        <w:spacing w:line="259" w:lineRule="auto"/>
        <w:jc w:val="left"/>
      </w:pPr>
    </w:p>
    <w:p w14:paraId="1203519A" w14:textId="77777777" w:rsidR="00C367CC" w:rsidRDefault="00C367CC" w:rsidP="00C367CC">
      <w:pPr>
        <w:spacing w:line="259" w:lineRule="auto"/>
        <w:jc w:val="left"/>
      </w:pPr>
    </w:p>
    <w:p w14:paraId="434AD9A2" w14:textId="77777777" w:rsidR="00C367CC" w:rsidRDefault="00C367CC" w:rsidP="00C367CC">
      <w:pPr>
        <w:pStyle w:val="Heading1"/>
      </w:pPr>
      <w:bookmarkStart w:id="33" w:name="_Toc215162293"/>
      <w:r>
        <w:lastRenderedPageBreak/>
        <w:t>References</w:t>
      </w:r>
      <w:bookmarkEnd w:id="33"/>
      <w:r>
        <w:t xml:space="preserve"> </w:t>
      </w:r>
    </w:p>
    <w:p w14:paraId="298BF53E" w14:textId="0D0A4379" w:rsidR="00C367CC" w:rsidRPr="00F97632" w:rsidRDefault="00C367CC" w:rsidP="00C367CC">
      <w:pPr>
        <w:spacing w:after="240"/>
        <w:rPr>
          <w:rFonts w:eastAsia="Times New Roman" w:cs="Arial"/>
          <w:color w:val="000000"/>
          <w:kern w:val="0"/>
          <w:szCs w:val="24"/>
          <w:lang w:eastAsia="en-GB"/>
          <w14:ligatures w14:val="none"/>
        </w:rPr>
      </w:pPr>
      <w:r w:rsidRPr="00F97632">
        <w:rPr>
          <w:rFonts w:eastAsia="Times New Roman" w:cs="Arial"/>
          <w:color w:val="000000"/>
          <w:kern w:val="0"/>
          <w:szCs w:val="24"/>
          <w:lang w:eastAsia="en-GB"/>
          <w14:ligatures w14:val="none"/>
        </w:rPr>
        <w:t xml:space="preserve">Balaskas, S., </w:t>
      </w:r>
      <w:proofErr w:type="spellStart"/>
      <w:r w:rsidRPr="00F97632">
        <w:rPr>
          <w:rFonts w:eastAsia="Times New Roman" w:cs="Arial"/>
          <w:color w:val="000000"/>
          <w:kern w:val="0"/>
          <w:szCs w:val="24"/>
          <w:lang w:eastAsia="en-GB"/>
          <w14:ligatures w14:val="none"/>
        </w:rPr>
        <w:t>Panagiotarou</w:t>
      </w:r>
      <w:proofErr w:type="spellEnd"/>
      <w:r w:rsidRPr="00F97632">
        <w:rPr>
          <w:rFonts w:eastAsia="Times New Roman" w:cs="Arial"/>
          <w:color w:val="000000"/>
          <w:kern w:val="0"/>
          <w:szCs w:val="24"/>
          <w:lang w:eastAsia="en-GB"/>
          <w14:ligatures w14:val="none"/>
        </w:rPr>
        <w:t xml:space="preserve">, A. and </w:t>
      </w:r>
      <w:proofErr w:type="spellStart"/>
      <w:r w:rsidRPr="00F97632">
        <w:rPr>
          <w:rFonts w:eastAsia="Times New Roman" w:cs="Arial"/>
          <w:color w:val="000000"/>
          <w:kern w:val="0"/>
          <w:szCs w:val="24"/>
          <w:lang w:eastAsia="en-GB"/>
          <w14:ligatures w14:val="none"/>
        </w:rPr>
        <w:t>Rigou</w:t>
      </w:r>
      <w:proofErr w:type="spellEnd"/>
      <w:r w:rsidRPr="00F97632">
        <w:rPr>
          <w:rFonts w:eastAsia="Times New Roman" w:cs="Arial"/>
          <w:color w:val="000000"/>
          <w:kern w:val="0"/>
          <w:szCs w:val="24"/>
          <w:lang w:eastAsia="en-GB"/>
          <w14:ligatures w14:val="none"/>
        </w:rPr>
        <w:t>, M. (2023) Impact of Personality Traits on Small Charitable Donations: The Role of Altruism and Attitude towards an Advertisement. </w:t>
      </w:r>
      <w:r w:rsidRPr="00F97632">
        <w:rPr>
          <w:rFonts w:eastAsia="Times New Roman" w:cs="Arial"/>
          <w:i/>
          <w:iCs/>
          <w:color w:val="000000"/>
          <w:kern w:val="0"/>
          <w:szCs w:val="24"/>
          <w:lang w:eastAsia="en-GB"/>
          <w14:ligatures w14:val="none"/>
        </w:rPr>
        <w:t>Societies</w:t>
      </w:r>
      <w:r w:rsidRPr="00F97632">
        <w:rPr>
          <w:rFonts w:eastAsia="Times New Roman" w:cs="Arial"/>
          <w:color w:val="000000"/>
          <w:kern w:val="0"/>
          <w:szCs w:val="24"/>
          <w:lang w:eastAsia="en-GB"/>
          <w14:ligatures w14:val="none"/>
        </w:rPr>
        <w:t xml:space="preserve"> [online]. 13 (6), pp. 144–144. Available from: </w:t>
      </w:r>
      <w:hyperlink r:id="rId6" w:history="1">
        <w:r w:rsidR="00F20EB3" w:rsidRPr="0026447B">
          <w:rPr>
            <w:rStyle w:val="Hyperlink"/>
            <w:rFonts w:eastAsia="Times New Roman" w:cs="Arial"/>
            <w:kern w:val="0"/>
            <w:szCs w:val="24"/>
            <w:lang w:eastAsia="en-GB"/>
            <w14:ligatures w14:val="none"/>
          </w:rPr>
          <w:t>https://www.mdpi.com/2075-4698/13/6/144</w:t>
        </w:r>
      </w:hyperlink>
      <w:r w:rsidR="00F20EB3">
        <w:rPr>
          <w:rFonts w:eastAsia="Times New Roman" w:cs="Arial"/>
          <w:color w:val="000000"/>
          <w:kern w:val="0"/>
          <w:szCs w:val="24"/>
          <w:lang w:eastAsia="en-GB"/>
          <w14:ligatures w14:val="none"/>
        </w:rPr>
        <w:t xml:space="preserve"> </w:t>
      </w:r>
      <w:r w:rsidRPr="00F97632">
        <w:rPr>
          <w:rFonts w:eastAsia="Times New Roman" w:cs="Arial"/>
          <w:color w:val="000000"/>
          <w:kern w:val="0"/>
          <w:szCs w:val="24"/>
          <w:lang w:eastAsia="en-GB"/>
          <w14:ligatures w14:val="none"/>
        </w:rPr>
        <w:t xml:space="preserve">[Accessed </w:t>
      </w:r>
      <w:r w:rsidR="00B05176">
        <w:rPr>
          <w:rFonts w:eastAsia="Times New Roman" w:cs="Arial"/>
          <w:color w:val="000000"/>
          <w:kern w:val="0"/>
          <w:szCs w:val="24"/>
          <w:lang w:eastAsia="en-GB"/>
          <w14:ligatures w14:val="none"/>
        </w:rPr>
        <w:t>17</w:t>
      </w:r>
      <w:r w:rsidRPr="00F97632">
        <w:rPr>
          <w:rFonts w:eastAsia="Times New Roman" w:cs="Arial"/>
          <w:color w:val="000000"/>
          <w:kern w:val="0"/>
          <w:szCs w:val="24"/>
          <w:lang w:eastAsia="en-GB"/>
          <w14:ligatures w14:val="none"/>
        </w:rPr>
        <w:t xml:space="preserve"> November 2025].</w:t>
      </w:r>
    </w:p>
    <w:p w14:paraId="794C19BF" w14:textId="53BB5364" w:rsidR="00C367CC" w:rsidRPr="001D3E1A" w:rsidRDefault="00C367CC" w:rsidP="00C367CC">
      <w:pPr>
        <w:spacing w:before="100" w:beforeAutospacing="1" w:after="100" w:afterAutospacing="1"/>
        <w:rPr>
          <w:rFonts w:eastAsia="Times New Roman" w:cs="Arial"/>
          <w:color w:val="000000"/>
          <w:kern w:val="0"/>
          <w:szCs w:val="24"/>
          <w:lang w:eastAsia="en-GB"/>
          <w14:ligatures w14:val="none"/>
        </w:rPr>
      </w:pPr>
      <w:r w:rsidRPr="008E4361">
        <w:rPr>
          <w:rFonts w:eastAsia="Times New Roman" w:cs="Arial"/>
          <w:color w:val="000000"/>
          <w:kern w:val="0"/>
          <w:szCs w:val="24"/>
          <w:lang w:eastAsia="en-GB"/>
          <w14:ligatures w14:val="none"/>
        </w:rPr>
        <w:t>‌</w:t>
      </w:r>
      <w:proofErr w:type="spellStart"/>
      <w:r w:rsidRPr="001D3E1A">
        <w:rPr>
          <w:rFonts w:cs="Arial"/>
          <w:color w:val="000000"/>
          <w:szCs w:val="24"/>
        </w:rPr>
        <w:t>Bernaschi</w:t>
      </w:r>
      <w:proofErr w:type="spellEnd"/>
      <w:r w:rsidRPr="001D3E1A">
        <w:rPr>
          <w:rFonts w:cs="Arial"/>
          <w:color w:val="000000"/>
          <w:szCs w:val="24"/>
        </w:rPr>
        <w:t>, D., Marino, D., Cimini, A. and Mazzocchi, G. (2023) The Social Exclusion Perspective of Food Insecurity: The Case of Blacked-Out Food Areas. </w:t>
      </w:r>
      <w:r w:rsidRPr="001D3E1A">
        <w:rPr>
          <w:rFonts w:cs="Arial"/>
          <w:i/>
          <w:iCs/>
          <w:color w:val="000000"/>
          <w:szCs w:val="24"/>
        </w:rPr>
        <w:t>Sustainability</w:t>
      </w:r>
      <w:r w:rsidRPr="001D3E1A">
        <w:rPr>
          <w:rFonts w:cs="Arial"/>
          <w:color w:val="000000"/>
          <w:szCs w:val="24"/>
        </w:rPr>
        <w:t xml:space="preserve"> [online]. 15 (4), pp. 2974–2974. Available from: </w:t>
      </w:r>
      <w:hyperlink r:id="rId7" w:history="1">
        <w:r w:rsidR="00F20EB3" w:rsidRPr="0026447B">
          <w:rPr>
            <w:rStyle w:val="Hyperlink"/>
            <w:rFonts w:cs="Arial"/>
            <w:szCs w:val="24"/>
          </w:rPr>
          <w:t>https://www.mdpi.com/2071-1050/15/4/2974</w:t>
        </w:r>
      </w:hyperlink>
      <w:r w:rsidR="00F20EB3">
        <w:rPr>
          <w:rFonts w:cs="Arial"/>
          <w:color w:val="000000"/>
          <w:szCs w:val="24"/>
        </w:rPr>
        <w:t xml:space="preserve"> </w:t>
      </w:r>
      <w:r w:rsidRPr="001D3E1A">
        <w:rPr>
          <w:rFonts w:cs="Arial"/>
          <w:color w:val="000000"/>
          <w:szCs w:val="24"/>
        </w:rPr>
        <w:t xml:space="preserve">[Accessed </w:t>
      </w:r>
      <w:r w:rsidR="00B05176">
        <w:rPr>
          <w:rFonts w:cs="Arial"/>
          <w:color w:val="000000"/>
          <w:szCs w:val="24"/>
        </w:rPr>
        <w:t>17</w:t>
      </w:r>
      <w:r w:rsidRPr="001D3E1A">
        <w:rPr>
          <w:rFonts w:cs="Arial"/>
          <w:color w:val="000000"/>
          <w:szCs w:val="24"/>
        </w:rPr>
        <w:t xml:space="preserve"> November 2025].</w:t>
      </w:r>
    </w:p>
    <w:p w14:paraId="7784A680" w14:textId="77777777" w:rsidR="00C367CC" w:rsidRPr="001D3E1A" w:rsidRDefault="00C367CC" w:rsidP="00C367CC">
      <w:pPr>
        <w:rPr>
          <w:rFonts w:cs="Arial"/>
          <w:szCs w:val="24"/>
        </w:rPr>
      </w:pPr>
      <w:r w:rsidRPr="001D3E1A">
        <w:rPr>
          <w:rFonts w:cs="Arial"/>
          <w:color w:val="222222"/>
          <w:szCs w:val="24"/>
          <w:shd w:val="clear" w:color="auto" w:fill="FFFFFF"/>
        </w:rPr>
        <w:t>Bessant, J.R. and Tidd, J., 2018. </w:t>
      </w:r>
      <w:r w:rsidRPr="001D3E1A">
        <w:rPr>
          <w:rFonts w:cs="Arial"/>
          <w:i/>
          <w:iCs/>
          <w:color w:val="222222"/>
          <w:szCs w:val="24"/>
          <w:shd w:val="clear" w:color="auto" w:fill="FFFFFF"/>
        </w:rPr>
        <w:t>Entrepreneurship</w:t>
      </w:r>
      <w:r w:rsidRPr="001D3E1A">
        <w:rPr>
          <w:rFonts w:cs="Arial"/>
          <w:color w:val="222222"/>
          <w:szCs w:val="24"/>
          <w:shd w:val="clear" w:color="auto" w:fill="FFFFFF"/>
        </w:rPr>
        <w:t>. John Wiley &amp; Sons.</w:t>
      </w:r>
    </w:p>
    <w:p w14:paraId="36F46EEB" w14:textId="77777777" w:rsidR="00C367CC" w:rsidRPr="001D3E1A" w:rsidRDefault="00C367CC" w:rsidP="00C367CC">
      <w:pPr>
        <w:spacing w:before="100" w:beforeAutospacing="1" w:after="100" w:afterAutospacing="1"/>
        <w:rPr>
          <w:rFonts w:cs="Arial"/>
          <w:color w:val="222222"/>
          <w:szCs w:val="24"/>
          <w:shd w:val="clear" w:color="auto" w:fill="FFFFFF"/>
        </w:rPr>
      </w:pPr>
      <w:r w:rsidRPr="00F97632">
        <w:rPr>
          <w:rFonts w:eastAsia="Times New Roman" w:cs="Arial"/>
          <w:color w:val="000000"/>
          <w:kern w:val="0"/>
          <w:szCs w:val="24"/>
          <w:lang w:eastAsia="en-GB"/>
          <w14:ligatures w14:val="none"/>
        </w:rPr>
        <w:t>‌</w:t>
      </w:r>
      <w:r w:rsidRPr="001D3E1A">
        <w:rPr>
          <w:rFonts w:cs="Arial"/>
          <w:color w:val="222222"/>
          <w:szCs w:val="24"/>
          <w:shd w:val="clear" w:color="auto" w:fill="FFFFFF"/>
        </w:rPr>
        <w:t>Burns, G., 2018. </w:t>
      </w:r>
      <w:r w:rsidRPr="001D3E1A">
        <w:rPr>
          <w:rFonts w:cs="Arial"/>
          <w:i/>
          <w:iCs/>
          <w:color w:val="222222"/>
          <w:szCs w:val="24"/>
          <w:shd w:val="clear" w:color="auto" w:fill="FFFFFF"/>
        </w:rPr>
        <w:t xml:space="preserve">Nature guided therapy: brief integrative strategies for health and </w:t>
      </w:r>
      <w:proofErr w:type="spellStart"/>
      <w:r w:rsidRPr="001D3E1A">
        <w:rPr>
          <w:rFonts w:cs="Arial"/>
          <w:i/>
          <w:iCs/>
          <w:color w:val="222222"/>
          <w:szCs w:val="24"/>
          <w:shd w:val="clear" w:color="auto" w:fill="FFFFFF"/>
        </w:rPr>
        <w:t>well being</w:t>
      </w:r>
      <w:proofErr w:type="spellEnd"/>
      <w:r w:rsidRPr="001D3E1A">
        <w:rPr>
          <w:rFonts w:cs="Arial"/>
          <w:color w:val="222222"/>
          <w:szCs w:val="24"/>
          <w:shd w:val="clear" w:color="auto" w:fill="FFFFFF"/>
        </w:rPr>
        <w:t>. Taylor &amp; Francis.</w:t>
      </w:r>
    </w:p>
    <w:p w14:paraId="5A4FEEEF" w14:textId="77777777" w:rsidR="00C367CC" w:rsidRPr="0003192D" w:rsidRDefault="00C367CC" w:rsidP="00C367CC">
      <w:pPr>
        <w:spacing w:before="100" w:beforeAutospacing="1" w:after="100" w:afterAutospacing="1"/>
        <w:rPr>
          <w:rFonts w:eastAsia="Times New Roman" w:cs="Arial"/>
          <w:color w:val="000000"/>
          <w:kern w:val="0"/>
          <w:szCs w:val="24"/>
          <w:lang w:eastAsia="en-GB"/>
          <w14:ligatures w14:val="none"/>
        </w:rPr>
      </w:pPr>
      <w:r w:rsidRPr="0003192D">
        <w:rPr>
          <w:rFonts w:eastAsia="Times New Roman" w:cs="Arial"/>
          <w:color w:val="000000"/>
          <w:kern w:val="0"/>
          <w:szCs w:val="24"/>
          <w:lang w:eastAsia="en-GB"/>
          <w14:ligatures w14:val="none"/>
        </w:rPr>
        <w:t>‌</w:t>
      </w:r>
      <w:r w:rsidRPr="001D3E1A">
        <w:rPr>
          <w:rFonts w:cs="Arial"/>
          <w:color w:val="222222"/>
          <w:szCs w:val="24"/>
          <w:shd w:val="clear" w:color="auto" w:fill="FFFFFF"/>
        </w:rPr>
        <w:t>Cornwell, T.B., 2020. </w:t>
      </w:r>
      <w:r w:rsidRPr="001D3E1A">
        <w:rPr>
          <w:rFonts w:cs="Arial"/>
          <w:i/>
          <w:iCs/>
          <w:color w:val="222222"/>
          <w:szCs w:val="24"/>
          <w:shd w:val="clear" w:color="auto" w:fill="FFFFFF"/>
        </w:rPr>
        <w:t>Sponsorship in marketing: Effective partnerships in sports, arts and events</w:t>
      </w:r>
      <w:r w:rsidRPr="001D3E1A">
        <w:rPr>
          <w:rFonts w:cs="Arial"/>
          <w:color w:val="222222"/>
          <w:szCs w:val="24"/>
          <w:shd w:val="clear" w:color="auto" w:fill="FFFFFF"/>
        </w:rPr>
        <w:t>. Routledge.</w:t>
      </w:r>
    </w:p>
    <w:p w14:paraId="478E1E31" w14:textId="01DF0B72" w:rsidR="00C367CC" w:rsidRPr="001D3E1A" w:rsidRDefault="00C367CC" w:rsidP="00C367CC">
      <w:pPr>
        <w:pStyle w:val="NormalWeb"/>
        <w:spacing w:before="0" w:beforeAutospacing="0" w:after="240" w:afterAutospacing="0" w:line="360" w:lineRule="auto"/>
        <w:jc w:val="both"/>
        <w:rPr>
          <w:rFonts w:cs="Arial"/>
          <w:color w:val="000000"/>
        </w:rPr>
      </w:pPr>
      <w:r w:rsidRPr="00F9644E">
        <w:rPr>
          <w:rFonts w:cs="Arial"/>
          <w:color w:val="000000"/>
        </w:rPr>
        <w:t>‌</w:t>
      </w:r>
      <w:r w:rsidRPr="001D3E1A">
        <w:rPr>
          <w:rFonts w:cs="Arial"/>
          <w:color w:val="000000"/>
        </w:rPr>
        <w:t xml:space="preserve">Długosz, P., Liszka, D. and </w:t>
      </w:r>
      <w:proofErr w:type="spellStart"/>
      <w:r w:rsidRPr="001D3E1A">
        <w:rPr>
          <w:rFonts w:cs="Arial"/>
          <w:color w:val="000000"/>
        </w:rPr>
        <w:t>Yuzva</w:t>
      </w:r>
      <w:proofErr w:type="spellEnd"/>
      <w:r w:rsidRPr="001D3E1A">
        <w:rPr>
          <w:rFonts w:cs="Arial"/>
          <w:color w:val="000000"/>
        </w:rPr>
        <w:t>, L. (2022) The Link between Subjective Religiosity, Social Support, and Mental Health among Young Students in Eastern Europe during the COVID-19 Pandemic: A Cross-Sectional Study of Poland and Ukraine. </w:t>
      </w:r>
      <w:r w:rsidRPr="001D3E1A">
        <w:rPr>
          <w:rFonts w:cs="Arial"/>
          <w:i/>
          <w:iCs/>
          <w:color w:val="000000"/>
        </w:rPr>
        <w:t>International Journal of Environmental Research and Public Health</w:t>
      </w:r>
      <w:r w:rsidRPr="001D3E1A">
        <w:rPr>
          <w:rFonts w:cs="Arial"/>
          <w:color w:val="000000"/>
        </w:rPr>
        <w:t xml:space="preserve"> [online]. 19 (11), pp. 6446–6446. Available from: </w:t>
      </w:r>
      <w:hyperlink r:id="rId8" w:history="1">
        <w:r w:rsidR="00B05176" w:rsidRPr="0026447B">
          <w:rPr>
            <w:rStyle w:val="Hyperlink"/>
            <w:rFonts w:cs="Arial"/>
          </w:rPr>
          <w:t>https://www.mdpi.com/1660-4601/19/11/6446</w:t>
        </w:r>
      </w:hyperlink>
      <w:r w:rsidR="00B05176">
        <w:rPr>
          <w:rFonts w:cs="Arial"/>
          <w:color w:val="000000"/>
        </w:rPr>
        <w:t xml:space="preserve"> </w:t>
      </w:r>
      <w:r w:rsidRPr="001D3E1A">
        <w:rPr>
          <w:rFonts w:cs="Arial"/>
          <w:color w:val="000000"/>
        </w:rPr>
        <w:t xml:space="preserve">[Accessed </w:t>
      </w:r>
      <w:r w:rsidR="00B05176">
        <w:rPr>
          <w:rFonts w:cs="Arial"/>
          <w:color w:val="000000"/>
        </w:rPr>
        <w:t>18</w:t>
      </w:r>
      <w:r w:rsidRPr="001D3E1A">
        <w:rPr>
          <w:rFonts w:cs="Arial"/>
          <w:color w:val="000000"/>
        </w:rPr>
        <w:t xml:space="preserve"> November 2025].</w:t>
      </w:r>
    </w:p>
    <w:p w14:paraId="32290FB3" w14:textId="09CFCA27" w:rsidR="00C367CC" w:rsidRPr="008E4361" w:rsidRDefault="00C367CC" w:rsidP="00C367CC">
      <w:pPr>
        <w:spacing w:after="240"/>
        <w:rPr>
          <w:rFonts w:eastAsia="Times New Roman" w:cs="Arial"/>
          <w:color w:val="000000"/>
          <w:kern w:val="0"/>
          <w:szCs w:val="24"/>
          <w:lang w:eastAsia="en-GB"/>
          <w14:ligatures w14:val="none"/>
        </w:rPr>
      </w:pPr>
      <w:r w:rsidRPr="008E4361">
        <w:rPr>
          <w:rFonts w:eastAsia="Times New Roman" w:cs="Arial"/>
          <w:color w:val="000000"/>
          <w:kern w:val="0"/>
          <w:szCs w:val="24"/>
          <w:lang w:eastAsia="en-GB"/>
          <w14:ligatures w14:val="none"/>
        </w:rPr>
        <w:t>Fuentes, S.H., Álvarez, I.M., Baeza, M.J.S., Vilar, M.M., Soto, C.M. and Toledano, F.T. (2024) Emotional Intelligence and Perceived Social Support: Its Relationship with Subjective Well-Being. </w:t>
      </w:r>
      <w:r w:rsidRPr="008E4361">
        <w:rPr>
          <w:rFonts w:eastAsia="Times New Roman" w:cs="Arial"/>
          <w:i/>
          <w:iCs/>
          <w:color w:val="000000"/>
          <w:kern w:val="0"/>
          <w:szCs w:val="24"/>
          <w:lang w:eastAsia="en-GB"/>
          <w14:ligatures w14:val="none"/>
        </w:rPr>
        <w:t>Healthcare</w:t>
      </w:r>
      <w:r w:rsidRPr="008E4361">
        <w:rPr>
          <w:rFonts w:eastAsia="Times New Roman" w:cs="Arial"/>
          <w:color w:val="000000"/>
          <w:kern w:val="0"/>
          <w:szCs w:val="24"/>
          <w:lang w:eastAsia="en-GB"/>
          <w14:ligatures w14:val="none"/>
        </w:rPr>
        <w:t xml:space="preserve"> [online]. 12 (6), p. 634. Available from: </w:t>
      </w:r>
      <w:hyperlink r:id="rId9" w:history="1">
        <w:r w:rsidR="00B05176" w:rsidRPr="0026447B">
          <w:rPr>
            <w:rStyle w:val="Hyperlink"/>
            <w:rFonts w:eastAsia="Times New Roman" w:cs="Arial"/>
            <w:kern w:val="0"/>
            <w:szCs w:val="24"/>
            <w:lang w:eastAsia="en-GB"/>
            <w14:ligatures w14:val="none"/>
          </w:rPr>
          <w:t>https://www.mdpi.com/2227-9032/12/6/634</w:t>
        </w:r>
      </w:hyperlink>
      <w:r w:rsidR="00B05176">
        <w:rPr>
          <w:rFonts w:eastAsia="Times New Roman" w:cs="Arial"/>
          <w:color w:val="000000"/>
          <w:kern w:val="0"/>
          <w:szCs w:val="24"/>
          <w:lang w:eastAsia="en-GB"/>
          <w14:ligatures w14:val="none"/>
        </w:rPr>
        <w:t xml:space="preserve"> </w:t>
      </w:r>
      <w:r w:rsidRPr="008E4361">
        <w:rPr>
          <w:rFonts w:eastAsia="Times New Roman" w:cs="Arial"/>
          <w:color w:val="000000"/>
          <w:kern w:val="0"/>
          <w:szCs w:val="24"/>
          <w:lang w:eastAsia="en-GB"/>
          <w14:ligatures w14:val="none"/>
        </w:rPr>
        <w:t>[Accessed 2</w:t>
      </w:r>
      <w:r w:rsidR="00B05176">
        <w:rPr>
          <w:rFonts w:eastAsia="Times New Roman" w:cs="Arial"/>
          <w:color w:val="000000"/>
          <w:kern w:val="0"/>
          <w:szCs w:val="24"/>
          <w:lang w:eastAsia="en-GB"/>
          <w14:ligatures w14:val="none"/>
        </w:rPr>
        <w:t>0</w:t>
      </w:r>
      <w:r w:rsidRPr="008E4361">
        <w:rPr>
          <w:rFonts w:eastAsia="Times New Roman" w:cs="Arial"/>
          <w:color w:val="000000"/>
          <w:kern w:val="0"/>
          <w:szCs w:val="24"/>
          <w:lang w:eastAsia="en-GB"/>
          <w14:ligatures w14:val="none"/>
        </w:rPr>
        <w:t xml:space="preserve"> November 2025].</w:t>
      </w:r>
    </w:p>
    <w:p w14:paraId="6C4C0DF5" w14:textId="2C8341D8" w:rsidR="00C367CC" w:rsidRPr="0003192D" w:rsidRDefault="00C367CC" w:rsidP="00C367CC">
      <w:pPr>
        <w:spacing w:after="240"/>
        <w:rPr>
          <w:rFonts w:eastAsia="Times New Roman" w:cs="Arial"/>
          <w:color w:val="000000"/>
          <w:kern w:val="0"/>
          <w:szCs w:val="24"/>
          <w:lang w:eastAsia="en-GB"/>
          <w14:ligatures w14:val="none"/>
        </w:rPr>
      </w:pPr>
      <w:r w:rsidRPr="0003192D">
        <w:rPr>
          <w:rFonts w:eastAsia="Times New Roman" w:cs="Arial"/>
          <w:color w:val="000000"/>
          <w:kern w:val="0"/>
          <w:szCs w:val="24"/>
          <w:lang w:eastAsia="en-GB"/>
          <w14:ligatures w14:val="none"/>
        </w:rPr>
        <w:t>Gonzalez, S.D. and Martin, S. (2024) Human Digital Twin in Industry 5.0: A Holistic Approach to Worker Safety and Well-Being through Advanced AI and Emotional Analytics. </w:t>
      </w:r>
      <w:r w:rsidRPr="0003192D">
        <w:rPr>
          <w:rFonts w:eastAsia="Times New Roman" w:cs="Arial"/>
          <w:i/>
          <w:iCs/>
          <w:color w:val="000000"/>
          <w:kern w:val="0"/>
          <w:szCs w:val="24"/>
          <w:lang w:eastAsia="en-GB"/>
          <w14:ligatures w14:val="none"/>
        </w:rPr>
        <w:t>Sensors</w:t>
      </w:r>
      <w:r w:rsidRPr="0003192D">
        <w:rPr>
          <w:rFonts w:eastAsia="Times New Roman" w:cs="Arial"/>
          <w:color w:val="000000"/>
          <w:kern w:val="0"/>
          <w:szCs w:val="24"/>
          <w:lang w:eastAsia="en-GB"/>
          <w14:ligatures w14:val="none"/>
        </w:rPr>
        <w:t xml:space="preserve"> [online]. 24 (2), pp. 655–655. Available from: </w:t>
      </w:r>
      <w:hyperlink r:id="rId10" w:history="1">
        <w:r w:rsidR="00B05176" w:rsidRPr="0026447B">
          <w:rPr>
            <w:rStyle w:val="Hyperlink"/>
            <w:rFonts w:eastAsia="Times New Roman" w:cs="Arial"/>
            <w:kern w:val="0"/>
            <w:szCs w:val="24"/>
            <w:lang w:eastAsia="en-GB"/>
            <w14:ligatures w14:val="none"/>
          </w:rPr>
          <w:t>https://www.mdpi.com/1424-8220/24/2/655</w:t>
        </w:r>
      </w:hyperlink>
      <w:r w:rsidR="00B05176">
        <w:rPr>
          <w:rFonts w:eastAsia="Times New Roman" w:cs="Arial"/>
          <w:color w:val="000000"/>
          <w:kern w:val="0"/>
          <w:szCs w:val="24"/>
          <w:lang w:eastAsia="en-GB"/>
          <w14:ligatures w14:val="none"/>
        </w:rPr>
        <w:t xml:space="preserve"> </w:t>
      </w:r>
      <w:r w:rsidRPr="0003192D">
        <w:rPr>
          <w:rFonts w:eastAsia="Times New Roman" w:cs="Arial"/>
          <w:color w:val="000000"/>
          <w:kern w:val="0"/>
          <w:szCs w:val="24"/>
          <w:lang w:eastAsia="en-GB"/>
          <w14:ligatures w14:val="none"/>
        </w:rPr>
        <w:t>[Accessed 2</w:t>
      </w:r>
      <w:r w:rsidR="00B05176">
        <w:rPr>
          <w:rFonts w:eastAsia="Times New Roman" w:cs="Arial"/>
          <w:color w:val="000000"/>
          <w:kern w:val="0"/>
          <w:szCs w:val="24"/>
          <w:lang w:eastAsia="en-GB"/>
          <w14:ligatures w14:val="none"/>
        </w:rPr>
        <w:t>0</w:t>
      </w:r>
      <w:r w:rsidRPr="0003192D">
        <w:rPr>
          <w:rFonts w:eastAsia="Times New Roman" w:cs="Arial"/>
          <w:color w:val="000000"/>
          <w:kern w:val="0"/>
          <w:szCs w:val="24"/>
          <w:lang w:eastAsia="en-GB"/>
          <w14:ligatures w14:val="none"/>
        </w:rPr>
        <w:t xml:space="preserve"> November 2025].</w:t>
      </w:r>
    </w:p>
    <w:p w14:paraId="3CC0583B" w14:textId="77777777" w:rsidR="00C367CC" w:rsidRPr="001D3E1A" w:rsidRDefault="00C367CC" w:rsidP="00C367CC">
      <w:pPr>
        <w:rPr>
          <w:rFonts w:cs="Arial"/>
          <w:color w:val="222222"/>
          <w:szCs w:val="24"/>
          <w:shd w:val="clear" w:color="auto" w:fill="FFFFFF"/>
        </w:rPr>
      </w:pPr>
      <w:r w:rsidRPr="001D3E1A">
        <w:rPr>
          <w:rFonts w:cs="Arial"/>
          <w:color w:val="222222"/>
          <w:szCs w:val="24"/>
          <w:shd w:val="clear" w:color="auto" w:fill="FFFFFF"/>
        </w:rPr>
        <w:lastRenderedPageBreak/>
        <w:t>Hagan, R. and Ahmed, A., 2025. </w:t>
      </w:r>
      <w:r w:rsidRPr="001D3E1A">
        <w:rPr>
          <w:rFonts w:cs="Arial"/>
          <w:i/>
          <w:iCs/>
          <w:color w:val="222222"/>
          <w:szCs w:val="24"/>
          <w:shd w:val="clear" w:color="auto" w:fill="FFFFFF"/>
        </w:rPr>
        <w:t>Social Work, Housing, and Homelessness</w:t>
      </w:r>
      <w:r w:rsidRPr="001D3E1A">
        <w:rPr>
          <w:rFonts w:cs="Arial"/>
          <w:color w:val="222222"/>
          <w:szCs w:val="24"/>
          <w:shd w:val="clear" w:color="auto" w:fill="FFFFFF"/>
        </w:rPr>
        <w:t>. Taylor &amp; Francis.</w:t>
      </w:r>
    </w:p>
    <w:p w14:paraId="3A059C63" w14:textId="77777777" w:rsidR="00C367CC" w:rsidRPr="00F9644E" w:rsidRDefault="00C367CC" w:rsidP="00C367CC">
      <w:pPr>
        <w:spacing w:before="100" w:beforeAutospacing="1" w:after="100" w:afterAutospacing="1"/>
        <w:rPr>
          <w:rFonts w:eastAsia="Times New Roman" w:cs="Arial"/>
          <w:color w:val="000000"/>
          <w:kern w:val="0"/>
          <w:szCs w:val="24"/>
          <w:lang w:eastAsia="en-GB"/>
          <w14:ligatures w14:val="none"/>
        </w:rPr>
      </w:pPr>
      <w:r w:rsidRPr="00F9644E">
        <w:rPr>
          <w:rFonts w:eastAsia="Times New Roman" w:cs="Arial"/>
          <w:color w:val="000000"/>
          <w:kern w:val="0"/>
          <w:szCs w:val="24"/>
          <w:lang w:eastAsia="en-GB"/>
          <w14:ligatures w14:val="none"/>
        </w:rPr>
        <w:t>‌</w:t>
      </w:r>
      <w:r w:rsidRPr="001D3E1A">
        <w:rPr>
          <w:rFonts w:cs="Arial"/>
          <w:color w:val="222222"/>
          <w:szCs w:val="24"/>
          <w:shd w:val="clear" w:color="auto" w:fill="FFFFFF"/>
        </w:rPr>
        <w:t>Henry, H. ed., 2024. </w:t>
      </w:r>
      <w:r w:rsidRPr="001D3E1A">
        <w:rPr>
          <w:rFonts w:cs="Arial"/>
          <w:i/>
          <w:iCs/>
          <w:color w:val="222222"/>
          <w:szCs w:val="24"/>
          <w:shd w:val="clear" w:color="auto" w:fill="FFFFFF"/>
        </w:rPr>
        <w:t>Social Prescribing-E-Book: Social Prescribing-E-Book</w:t>
      </w:r>
      <w:r w:rsidRPr="001D3E1A">
        <w:rPr>
          <w:rFonts w:cs="Arial"/>
          <w:color w:val="222222"/>
          <w:szCs w:val="24"/>
          <w:shd w:val="clear" w:color="auto" w:fill="FFFFFF"/>
        </w:rPr>
        <w:t>. Elsevier Health Sciences.</w:t>
      </w:r>
    </w:p>
    <w:p w14:paraId="044D4A59" w14:textId="0ABF9F49" w:rsidR="00C367CC" w:rsidRPr="00F97632" w:rsidRDefault="00C367CC" w:rsidP="00C367CC">
      <w:pPr>
        <w:spacing w:after="240"/>
        <w:rPr>
          <w:rFonts w:eastAsia="Times New Roman" w:cs="Arial"/>
          <w:color w:val="000000"/>
          <w:kern w:val="0"/>
          <w:szCs w:val="24"/>
          <w:lang w:eastAsia="en-GB"/>
          <w14:ligatures w14:val="none"/>
        </w:rPr>
      </w:pPr>
      <w:r w:rsidRPr="00F97632">
        <w:rPr>
          <w:rFonts w:eastAsia="Times New Roman" w:cs="Arial"/>
          <w:color w:val="000000"/>
          <w:kern w:val="0"/>
          <w:szCs w:val="24"/>
          <w:lang w:eastAsia="en-GB"/>
          <w14:ligatures w14:val="none"/>
        </w:rPr>
        <w:t>Hung, N.-T. and Yen, K.-L. (2022) Towards Sustainable Internationalization of Higher Education: Innovative Marketing Strategies for International Student Recruitment. </w:t>
      </w:r>
      <w:r w:rsidRPr="00F97632">
        <w:rPr>
          <w:rFonts w:eastAsia="Times New Roman" w:cs="Arial"/>
          <w:i/>
          <w:iCs/>
          <w:color w:val="000000"/>
          <w:kern w:val="0"/>
          <w:szCs w:val="24"/>
          <w:lang w:eastAsia="en-GB"/>
          <w14:ligatures w14:val="none"/>
        </w:rPr>
        <w:t>Sustainability</w:t>
      </w:r>
      <w:r w:rsidRPr="00F97632">
        <w:rPr>
          <w:rFonts w:eastAsia="Times New Roman" w:cs="Arial"/>
          <w:color w:val="000000"/>
          <w:kern w:val="0"/>
          <w:szCs w:val="24"/>
          <w:lang w:eastAsia="en-GB"/>
          <w14:ligatures w14:val="none"/>
        </w:rPr>
        <w:t xml:space="preserve"> [online]. 14 (14), pp. 8522–8522. Available from: </w:t>
      </w:r>
      <w:hyperlink r:id="rId11" w:history="1">
        <w:r w:rsidR="00B05176" w:rsidRPr="0026447B">
          <w:rPr>
            <w:rStyle w:val="Hyperlink"/>
            <w:rFonts w:eastAsia="Times New Roman" w:cs="Arial"/>
            <w:kern w:val="0"/>
            <w:szCs w:val="24"/>
            <w:lang w:eastAsia="en-GB"/>
            <w14:ligatures w14:val="none"/>
          </w:rPr>
          <w:t>https://www.mdpi.com/2071-1050/14/14/8522</w:t>
        </w:r>
      </w:hyperlink>
      <w:r w:rsidR="00B05176">
        <w:rPr>
          <w:rFonts w:eastAsia="Times New Roman" w:cs="Arial"/>
          <w:color w:val="000000"/>
          <w:kern w:val="0"/>
          <w:szCs w:val="24"/>
          <w:lang w:eastAsia="en-GB"/>
          <w14:ligatures w14:val="none"/>
        </w:rPr>
        <w:t xml:space="preserve"> </w:t>
      </w:r>
      <w:r w:rsidRPr="00F97632">
        <w:rPr>
          <w:rFonts w:eastAsia="Times New Roman" w:cs="Arial"/>
          <w:color w:val="000000"/>
          <w:kern w:val="0"/>
          <w:szCs w:val="24"/>
          <w:lang w:eastAsia="en-GB"/>
          <w14:ligatures w14:val="none"/>
        </w:rPr>
        <w:t>[Accessed 2</w:t>
      </w:r>
      <w:r w:rsidR="00B05176">
        <w:rPr>
          <w:rFonts w:eastAsia="Times New Roman" w:cs="Arial"/>
          <w:color w:val="000000"/>
          <w:kern w:val="0"/>
          <w:szCs w:val="24"/>
          <w:lang w:eastAsia="en-GB"/>
          <w14:ligatures w14:val="none"/>
        </w:rPr>
        <w:t>0</w:t>
      </w:r>
      <w:r w:rsidRPr="00F97632">
        <w:rPr>
          <w:rFonts w:eastAsia="Times New Roman" w:cs="Arial"/>
          <w:color w:val="000000"/>
          <w:kern w:val="0"/>
          <w:szCs w:val="24"/>
          <w:lang w:eastAsia="en-GB"/>
          <w14:ligatures w14:val="none"/>
        </w:rPr>
        <w:t xml:space="preserve"> November 2025].</w:t>
      </w:r>
    </w:p>
    <w:p w14:paraId="2429FDA5" w14:textId="77777777" w:rsidR="00C367CC" w:rsidRPr="00F97632" w:rsidRDefault="00C367CC" w:rsidP="00C367CC">
      <w:pPr>
        <w:spacing w:before="100" w:beforeAutospacing="1" w:after="100" w:afterAutospacing="1"/>
        <w:rPr>
          <w:rFonts w:eastAsia="Times New Roman" w:cs="Arial"/>
          <w:color w:val="000000"/>
          <w:kern w:val="0"/>
          <w:szCs w:val="24"/>
          <w:lang w:eastAsia="en-GB"/>
          <w14:ligatures w14:val="none"/>
        </w:rPr>
      </w:pPr>
      <w:r w:rsidRPr="001D3E1A">
        <w:rPr>
          <w:rFonts w:cs="Arial"/>
          <w:color w:val="222222"/>
          <w:szCs w:val="24"/>
          <w:shd w:val="clear" w:color="auto" w:fill="FFFFFF"/>
        </w:rPr>
        <w:t>Juska, J.M., 2021. </w:t>
      </w:r>
      <w:r w:rsidRPr="001D3E1A">
        <w:rPr>
          <w:rFonts w:cs="Arial"/>
          <w:i/>
          <w:iCs/>
          <w:color w:val="222222"/>
          <w:szCs w:val="24"/>
          <w:shd w:val="clear" w:color="auto" w:fill="FFFFFF"/>
        </w:rPr>
        <w:t>Integrated marketing communication: advertising and promotion in a digital world</w:t>
      </w:r>
      <w:r w:rsidRPr="001D3E1A">
        <w:rPr>
          <w:rFonts w:cs="Arial"/>
          <w:color w:val="222222"/>
          <w:szCs w:val="24"/>
          <w:shd w:val="clear" w:color="auto" w:fill="FFFFFF"/>
        </w:rPr>
        <w:t>. Routledge.</w:t>
      </w:r>
    </w:p>
    <w:p w14:paraId="79F45717" w14:textId="77777777" w:rsidR="00C367CC" w:rsidRPr="00F9644E" w:rsidRDefault="00C367CC" w:rsidP="00C367CC">
      <w:pPr>
        <w:spacing w:before="100" w:beforeAutospacing="1" w:after="100" w:afterAutospacing="1"/>
        <w:rPr>
          <w:rFonts w:eastAsia="Times New Roman" w:cs="Arial"/>
          <w:color w:val="000000"/>
          <w:kern w:val="0"/>
          <w:szCs w:val="24"/>
          <w:lang w:eastAsia="en-GB"/>
          <w14:ligatures w14:val="none"/>
        </w:rPr>
      </w:pPr>
      <w:proofErr w:type="spellStart"/>
      <w:r w:rsidRPr="001D3E1A">
        <w:rPr>
          <w:rFonts w:cs="Arial"/>
          <w:color w:val="222222"/>
          <w:szCs w:val="24"/>
          <w:shd w:val="clear" w:color="auto" w:fill="FFFFFF"/>
        </w:rPr>
        <w:t>Kakabadse</w:t>
      </w:r>
      <w:proofErr w:type="spellEnd"/>
      <w:r w:rsidRPr="001D3E1A">
        <w:rPr>
          <w:rFonts w:cs="Arial"/>
          <w:color w:val="222222"/>
          <w:szCs w:val="24"/>
          <w:shd w:val="clear" w:color="auto" w:fill="FFFFFF"/>
        </w:rPr>
        <w:t>, A. and Bank, J., 2018. </w:t>
      </w:r>
      <w:r w:rsidRPr="001D3E1A">
        <w:rPr>
          <w:rFonts w:cs="Arial"/>
          <w:i/>
          <w:iCs/>
          <w:color w:val="222222"/>
          <w:szCs w:val="24"/>
          <w:shd w:val="clear" w:color="auto" w:fill="FFFFFF"/>
        </w:rPr>
        <w:t>Working in organisations</w:t>
      </w:r>
      <w:r w:rsidRPr="001D3E1A">
        <w:rPr>
          <w:rFonts w:cs="Arial"/>
          <w:color w:val="222222"/>
          <w:szCs w:val="24"/>
          <w:shd w:val="clear" w:color="auto" w:fill="FFFFFF"/>
        </w:rPr>
        <w:t>. Routledge.</w:t>
      </w:r>
    </w:p>
    <w:p w14:paraId="2DBDF761" w14:textId="77777777" w:rsidR="00C367CC" w:rsidRPr="001D3E1A" w:rsidRDefault="00C367CC" w:rsidP="00C367CC">
      <w:pPr>
        <w:rPr>
          <w:rFonts w:cs="Arial"/>
          <w:color w:val="222222"/>
          <w:szCs w:val="24"/>
          <w:shd w:val="clear" w:color="auto" w:fill="FFFFFF"/>
        </w:rPr>
      </w:pPr>
      <w:proofErr w:type="spellStart"/>
      <w:r w:rsidRPr="001D3E1A">
        <w:rPr>
          <w:rFonts w:cs="Arial"/>
          <w:color w:val="222222"/>
          <w:szCs w:val="24"/>
          <w:shd w:val="clear" w:color="auto" w:fill="FFFFFF"/>
        </w:rPr>
        <w:t>Kinstona</w:t>
      </w:r>
      <w:proofErr w:type="spellEnd"/>
      <w:r w:rsidRPr="001D3E1A">
        <w:rPr>
          <w:rFonts w:cs="Arial"/>
          <w:color w:val="222222"/>
          <w:szCs w:val="24"/>
          <w:shd w:val="clear" w:color="auto" w:fill="FFFFFF"/>
        </w:rPr>
        <w:t>, A., 2024. </w:t>
      </w:r>
      <w:r w:rsidRPr="001D3E1A">
        <w:rPr>
          <w:rFonts w:cs="Arial"/>
          <w:i/>
          <w:iCs/>
          <w:color w:val="222222"/>
          <w:szCs w:val="24"/>
          <w:shd w:val="clear" w:color="auto" w:fill="FFFFFF"/>
        </w:rPr>
        <w:t>Hands United: The Collective Journey Towards a Kinder World</w:t>
      </w:r>
      <w:r w:rsidRPr="001D3E1A">
        <w:rPr>
          <w:rFonts w:cs="Arial"/>
          <w:color w:val="222222"/>
          <w:szCs w:val="24"/>
          <w:shd w:val="clear" w:color="auto" w:fill="FFFFFF"/>
        </w:rPr>
        <w:t xml:space="preserve">. </w:t>
      </w:r>
      <w:proofErr w:type="spellStart"/>
      <w:r w:rsidRPr="001D3E1A">
        <w:rPr>
          <w:rFonts w:cs="Arial"/>
          <w:color w:val="222222"/>
          <w:szCs w:val="24"/>
          <w:shd w:val="clear" w:color="auto" w:fill="FFFFFF"/>
        </w:rPr>
        <w:t>eBookIt</w:t>
      </w:r>
      <w:proofErr w:type="spellEnd"/>
      <w:r w:rsidRPr="001D3E1A">
        <w:rPr>
          <w:rFonts w:cs="Arial"/>
          <w:color w:val="222222"/>
          <w:szCs w:val="24"/>
          <w:shd w:val="clear" w:color="auto" w:fill="FFFFFF"/>
        </w:rPr>
        <w:t>. com.</w:t>
      </w:r>
    </w:p>
    <w:p w14:paraId="6BC81EF9" w14:textId="77777777" w:rsidR="00C367CC" w:rsidRPr="001D3E1A" w:rsidRDefault="00C367CC" w:rsidP="00C367CC">
      <w:pPr>
        <w:rPr>
          <w:rFonts w:cs="Arial"/>
          <w:color w:val="222222"/>
          <w:szCs w:val="24"/>
          <w:shd w:val="clear" w:color="auto" w:fill="FFFFFF"/>
        </w:rPr>
      </w:pPr>
      <w:proofErr w:type="spellStart"/>
      <w:r w:rsidRPr="001D3E1A">
        <w:rPr>
          <w:rFonts w:cs="Arial"/>
          <w:color w:val="222222"/>
          <w:szCs w:val="24"/>
          <w:shd w:val="clear" w:color="auto" w:fill="FFFFFF"/>
        </w:rPr>
        <w:t>Nadube</w:t>
      </w:r>
      <w:proofErr w:type="spellEnd"/>
      <w:r w:rsidRPr="001D3E1A">
        <w:rPr>
          <w:rFonts w:cs="Arial"/>
          <w:color w:val="222222"/>
          <w:szCs w:val="24"/>
          <w:shd w:val="clear" w:color="auto" w:fill="FFFFFF"/>
        </w:rPr>
        <w:t>, P.M. and Didia, J.U.D., 2018. Market targeting and strategic positioning. </w:t>
      </w:r>
      <w:r w:rsidRPr="001D3E1A">
        <w:rPr>
          <w:rFonts w:cs="Arial"/>
          <w:i/>
          <w:iCs/>
          <w:color w:val="222222"/>
          <w:szCs w:val="24"/>
          <w:shd w:val="clear" w:color="auto" w:fill="FFFFFF"/>
        </w:rPr>
        <w:t>International Journal of Marketing Research and Management</w:t>
      </w:r>
      <w:r w:rsidRPr="001D3E1A">
        <w:rPr>
          <w:rFonts w:cs="Arial"/>
          <w:color w:val="222222"/>
          <w:szCs w:val="24"/>
          <w:shd w:val="clear" w:color="auto" w:fill="FFFFFF"/>
        </w:rPr>
        <w:t>, </w:t>
      </w:r>
      <w:r w:rsidRPr="001D3E1A">
        <w:rPr>
          <w:rFonts w:cs="Arial"/>
          <w:i/>
          <w:iCs/>
          <w:color w:val="222222"/>
          <w:szCs w:val="24"/>
          <w:shd w:val="clear" w:color="auto" w:fill="FFFFFF"/>
        </w:rPr>
        <w:t>8</w:t>
      </w:r>
      <w:r w:rsidRPr="001D3E1A">
        <w:rPr>
          <w:rFonts w:cs="Arial"/>
          <w:color w:val="222222"/>
          <w:szCs w:val="24"/>
          <w:shd w:val="clear" w:color="auto" w:fill="FFFFFF"/>
        </w:rPr>
        <w:t>(1), pp.32-45.</w:t>
      </w:r>
    </w:p>
    <w:p w14:paraId="77593562" w14:textId="0ADF42FE" w:rsidR="00C367CC" w:rsidRPr="00F9644E" w:rsidRDefault="00C367CC" w:rsidP="00C367CC">
      <w:pPr>
        <w:spacing w:after="240"/>
        <w:rPr>
          <w:rFonts w:eastAsia="Times New Roman" w:cs="Arial"/>
          <w:color w:val="000000"/>
          <w:kern w:val="0"/>
          <w:szCs w:val="24"/>
          <w:lang w:eastAsia="en-GB"/>
          <w14:ligatures w14:val="none"/>
        </w:rPr>
      </w:pPr>
      <w:r w:rsidRPr="00F9644E">
        <w:rPr>
          <w:rFonts w:eastAsia="Times New Roman" w:cs="Arial"/>
          <w:color w:val="000000"/>
          <w:kern w:val="0"/>
          <w:szCs w:val="24"/>
          <w:lang w:eastAsia="en-GB"/>
          <w14:ligatures w14:val="none"/>
        </w:rPr>
        <w:t xml:space="preserve">Sarwar, A., Islam, </w:t>
      </w:r>
      <w:proofErr w:type="spellStart"/>
      <w:r w:rsidRPr="00F9644E">
        <w:rPr>
          <w:rFonts w:eastAsia="Times New Roman" w:cs="Arial"/>
          <w:color w:val="000000"/>
          <w:kern w:val="0"/>
          <w:szCs w:val="24"/>
          <w:lang w:eastAsia="en-GB"/>
          <w14:ligatures w14:val="none"/>
        </w:rPr>
        <w:t>Md.A</w:t>
      </w:r>
      <w:proofErr w:type="spellEnd"/>
      <w:r w:rsidRPr="00F9644E">
        <w:rPr>
          <w:rFonts w:eastAsia="Times New Roman" w:cs="Arial"/>
          <w:color w:val="000000"/>
          <w:kern w:val="0"/>
          <w:szCs w:val="24"/>
          <w:lang w:eastAsia="en-GB"/>
          <w14:ligatures w14:val="none"/>
        </w:rPr>
        <w:t>., Mohiuddin, M., Tareq, M.A. and Siddika, A. (2022) Social Connections and Self-Perceived Depression: An Enhanced Model for Studying Teenagers’ Mental Wellbeing. </w:t>
      </w:r>
      <w:r w:rsidRPr="00F9644E">
        <w:rPr>
          <w:rFonts w:eastAsia="Times New Roman" w:cs="Arial"/>
          <w:i/>
          <w:iCs/>
          <w:color w:val="000000"/>
          <w:kern w:val="0"/>
          <w:szCs w:val="24"/>
          <w:lang w:eastAsia="en-GB"/>
          <w14:ligatures w14:val="none"/>
        </w:rPr>
        <w:t>International Journal of Environmental Research and Public Health</w:t>
      </w:r>
      <w:r w:rsidRPr="00F9644E">
        <w:rPr>
          <w:rFonts w:eastAsia="Times New Roman" w:cs="Arial"/>
          <w:color w:val="000000"/>
          <w:kern w:val="0"/>
          <w:szCs w:val="24"/>
          <w:lang w:eastAsia="en-GB"/>
          <w14:ligatures w14:val="none"/>
        </w:rPr>
        <w:t xml:space="preserve"> [online]. 19 (23), p. 15791. Available from: </w:t>
      </w:r>
      <w:hyperlink r:id="rId12" w:history="1">
        <w:r w:rsidR="00B05176" w:rsidRPr="0026447B">
          <w:rPr>
            <w:rStyle w:val="Hyperlink"/>
            <w:rFonts w:eastAsia="Times New Roman" w:cs="Arial"/>
            <w:kern w:val="0"/>
            <w:szCs w:val="24"/>
            <w:lang w:eastAsia="en-GB"/>
            <w14:ligatures w14:val="none"/>
          </w:rPr>
          <w:t>https://www.mdpi.com/1660-4601/19/23/15791</w:t>
        </w:r>
      </w:hyperlink>
      <w:r w:rsidR="00B05176">
        <w:rPr>
          <w:rFonts w:eastAsia="Times New Roman" w:cs="Arial"/>
          <w:color w:val="000000"/>
          <w:kern w:val="0"/>
          <w:szCs w:val="24"/>
          <w:lang w:eastAsia="en-GB"/>
          <w14:ligatures w14:val="none"/>
        </w:rPr>
        <w:t xml:space="preserve"> </w:t>
      </w:r>
      <w:r w:rsidRPr="00F9644E">
        <w:rPr>
          <w:rFonts w:eastAsia="Times New Roman" w:cs="Arial"/>
          <w:color w:val="000000"/>
          <w:kern w:val="0"/>
          <w:szCs w:val="24"/>
          <w:lang w:eastAsia="en-GB"/>
          <w14:ligatures w14:val="none"/>
        </w:rPr>
        <w:t xml:space="preserve">[Accessed </w:t>
      </w:r>
      <w:r w:rsidR="00B05176">
        <w:rPr>
          <w:rFonts w:eastAsia="Times New Roman" w:cs="Arial"/>
          <w:color w:val="000000"/>
          <w:kern w:val="0"/>
          <w:szCs w:val="24"/>
          <w:lang w:eastAsia="en-GB"/>
          <w14:ligatures w14:val="none"/>
        </w:rPr>
        <w:t>21</w:t>
      </w:r>
      <w:r w:rsidRPr="00F9644E">
        <w:rPr>
          <w:rFonts w:eastAsia="Times New Roman" w:cs="Arial"/>
          <w:color w:val="000000"/>
          <w:kern w:val="0"/>
          <w:szCs w:val="24"/>
          <w:lang w:eastAsia="en-GB"/>
          <w14:ligatures w14:val="none"/>
        </w:rPr>
        <w:t xml:space="preserve"> November 2025].</w:t>
      </w:r>
    </w:p>
    <w:p w14:paraId="3461E56A" w14:textId="77777777" w:rsidR="00C367CC" w:rsidRPr="00621D4E" w:rsidRDefault="00C367CC" w:rsidP="00C367CC">
      <w:pPr>
        <w:spacing w:before="100" w:beforeAutospacing="1" w:after="100" w:afterAutospacing="1"/>
        <w:rPr>
          <w:rFonts w:cs="Arial"/>
          <w:color w:val="222222"/>
          <w:szCs w:val="24"/>
          <w:shd w:val="clear" w:color="auto" w:fill="FFFFFF"/>
        </w:rPr>
      </w:pPr>
      <w:r w:rsidRPr="001D3E1A">
        <w:rPr>
          <w:rFonts w:cs="Arial"/>
          <w:color w:val="222222"/>
          <w:szCs w:val="24"/>
          <w:shd w:val="clear" w:color="auto" w:fill="FFFFFF"/>
        </w:rPr>
        <w:t>Wood, J.M., Wiesner, R., Morrison, R.R., Factor, A. and McKeown, T., 2024. </w:t>
      </w:r>
      <w:r w:rsidRPr="001D3E1A">
        <w:rPr>
          <w:rFonts w:cs="Arial"/>
          <w:i/>
          <w:iCs/>
          <w:color w:val="222222"/>
          <w:szCs w:val="24"/>
          <w:shd w:val="clear" w:color="auto" w:fill="FFFFFF"/>
        </w:rPr>
        <w:t>Organisational behaviour: Core concepts and applications</w:t>
      </w:r>
      <w:r w:rsidRPr="001D3E1A">
        <w:rPr>
          <w:rFonts w:cs="Arial"/>
          <w:color w:val="222222"/>
          <w:szCs w:val="24"/>
          <w:shd w:val="clear" w:color="auto" w:fill="FFFFFF"/>
        </w:rPr>
        <w:t>. John Wiley &amp; Sons.</w:t>
      </w:r>
    </w:p>
    <w:p w14:paraId="4B89D65D" w14:textId="77777777" w:rsidR="00C367CC" w:rsidRDefault="00C367CC" w:rsidP="00C367CC">
      <w:pPr>
        <w:spacing w:line="259" w:lineRule="auto"/>
        <w:jc w:val="left"/>
      </w:pPr>
    </w:p>
    <w:sectPr w:rsidR="00C367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F01F2"/>
    <w:multiLevelType w:val="multilevel"/>
    <w:tmpl w:val="89B69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117A9"/>
    <w:multiLevelType w:val="hybridMultilevel"/>
    <w:tmpl w:val="D8B411B6"/>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326C39"/>
    <w:multiLevelType w:val="multilevel"/>
    <w:tmpl w:val="2BF6C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110EC"/>
    <w:multiLevelType w:val="multilevel"/>
    <w:tmpl w:val="38766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181D93"/>
    <w:multiLevelType w:val="hybridMultilevel"/>
    <w:tmpl w:val="7074A24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B10567"/>
    <w:multiLevelType w:val="multilevel"/>
    <w:tmpl w:val="D04A48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0F2668"/>
    <w:multiLevelType w:val="hybridMultilevel"/>
    <w:tmpl w:val="233659C4"/>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83438C1"/>
    <w:multiLevelType w:val="multilevel"/>
    <w:tmpl w:val="05CEE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5F1A0F"/>
    <w:multiLevelType w:val="multilevel"/>
    <w:tmpl w:val="F1307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8F5CAE"/>
    <w:multiLevelType w:val="hybridMultilevel"/>
    <w:tmpl w:val="8C0AF0A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B53511"/>
    <w:multiLevelType w:val="hybridMultilevel"/>
    <w:tmpl w:val="319482AC"/>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70806491">
    <w:abstractNumId w:val="3"/>
  </w:num>
  <w:num w:numId="2" w16cid:durableId="1376542467">
    <w:abstractNumId w:val="0"/>
  </w:num>
  <w:num w:numId="3" w16cid:durableId="1887795605">
    <w:abstractNumId w:val="7"/>
  </w:num>
  <w:num w:numId="4" w16cid:durableId="749541489">
    <w:abstractNumId w:val="9"/>
  </w:num>
  <w:num w:numId="5" w16cid:durableId="1918127049">
    <w:abstractNumId w:val="6"/>
  </w:num>
  <w:num w:numId="6" w16cid:durableId="1079912990">
    <w:abstractNumId w:val="1"/>
  </w:num>
  <w:num w:numId="7" w16cid:durableId="764152919">
    <w:abstractNumId w:val="5"/>
  </w:num>
  <w:num w:numId="8" w16cid:durableId="1218977918">
    <w:abstractNumId w:val="2"/>
  </w:num>
  <w:num w:numId="9" w16cid:durableId="92897232">
    <w:abstractNumId w:val="4"/>
  </w:num>
  <w:num w:numId="10" w16cid:durableId="1941332233">
    <w:abstractNumId w:val="10"/>
  </w:num>
  <w:num w:numId="11" w16cid:durableId="2217478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7CC"/>
    <w:rsid w:val="0058604B"/>
    <w:rsid w:val="0066780F"/>
    <w:rsid w:val="009706D1"/>
    <w:rsid w:val="00A73F51"/>
    <w:rsid w:val="00B05176"/>
    <w:rsid w:val="00B20F6E"/>
    <w:rsid w:val="00C367CC"/>
    <w:rsid w:val="00CB4C4C"/>
    <w:rsid w:val="00CE1D26"/>
    <w:rsid w:val="00D17B9B"/>
    <w:rsid w:val="00F20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3DFBC"/>
  <w15:chartTrackingRefBased/>
  <w15:docId w15:val="{07985D73-F93C-43D8-9826-80D086BC6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7CC"/>
    <w:pPr>
      <w:spacing w:line="360" w:lineRule="auto"/>
      <w:jc w:val="both"/>
    </w:pPr>
    <w:rPr>
      <w:rFonts w:ascii="Arial" w:hAnsi="Arial"/>
      <w:sz w:val="24"/>
    </w:rPr>
  </w:style>
  <w:style w:type="paragraph" w:styleId="Heading1">
    <w:name w:val="heading 1"/>
    <w:basedOn w:val="Normal"/>
    <w:next w:val="Normal"/>
    <w:link w:val="Heading1Char"/>
    <w:uiPriority w:val="9"/>
    <w:qFormat/>
    <w:rsid w:val="00C367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6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6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7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7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7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7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7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6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36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7CC"/>
    <w:rPr>
      <w:rFonts w:eastAsiaTheme="majorEastAsia" w:cstheme="majorBidi"/>
      <w:color w:val="272727" w:themeColor="text1" w:themeTint="D8"/>
    </w:rPr>
  </w:style>
  <w:style w:type="paragraph" w:styleId="Title">
    <w:name w:val="Title"/>
    <w:basedOn w:val="Normal"/>
    <w:next w:val="Normal"/>
    <w:link w:val="TitleChar"/>
    <w:uiPriority w:val="10"/>
    <w:qFormat/>
    <w:rsid w:val="00C367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7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7CC"/>
    <w:pPr>
      <w:spacing w:before="160"/>
      <w:jc w:val="center"/>
    </w:pPr>
    <w:rPr>
      <w:i/>
      <w:iCs/>
      <w:color w:val="404040" w:themeColor="text1" w:themeTint="BF"/>
    </w:rPr>
  </w:style>
  <w:style w:type="character" w:customStyle="1" w:styleId="QuoteChar">
    <w:name w:val="Quote Char"/>
    <w:basedOn w:val="DefaultParagraphFont"/>
    <w:link w:val="Quote"/>
    <w:uiPriority w:val="29"/>
    <w:rsid w:val="00C367CC"/>
    <w:rPr>
      <w:i/>
      <w:iCs/>
      <w:color w:val="404040" w:themeColor="text1" w:themeTint="BF"/>
    </w:rPr>
  </w:style>
  <w:style w:type="paragraph" w:styleId="ListParagraph">
    <w:name w:val="List Paragraph"/>
    <w:basedOn w:val="Normal"/>
    <w:uiPriority w:val="34"/>
    <w:qFormat/>
    <w:rsid w:val="00C367CC"/>
    <w:pPr>
      <w:ind w:left="720"/>
      <w:contextualSpacing/>
    </w:pPr>
  </w:style>
  <w:style w:type="character" w:styleId="IntenseEmphasis">
    <w:name w:val="Intense Emphasis"/>
    <w:basedOn w:val="DefaultParagraphFont"/>
    <w:uiPriority w:val="21"/>
    <w:qFormat/>
    <w:rsid w:val="00C367CC"/>
    <w:rPr>
      <w:i/>
      <w:iCs/>
      <w:color w:val="0F4761" w:themeColor="accent1" w:themeShade="BF"/>
    </w:rPr>
  </w:style>
  <w:style w:type="paragraph" w:styleId="IntenseQuote">
    <w:name w:val="Intense Quote"/>
    <w:basedOn w:val="Normal"/>
    <w:next w:val="Normal"/>
    <w:link w:val="IntenseQuoteChar"/>
    <w:uiPriority w:val="30"/>
    <w:qFormat/>
    <w:rsid w:val="00C36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7CC"/>
    <w:rPr>
      <w:i/>
      <w:iCs/>
      <w:color w:val="0F4761" w:themeColor="accent1" w:themeShade="BF"/>
    </w:rPr>
  </w:style>
  <w:style w:type="character" w:styleId="IntenseReference">
    <w:name w:val="Intense Reference"/>
    <w:basedOn w:val="DefaultParagraphFont"/>
    <w:uiPriority w:val="32"/>
    <w:qFormat/>
    <w:rsid w:val="00C367CC"/>
    <w:rPr>
      <w:b/>
      <w:bCs/>
      <w:smallCaps/>
      <w:color w:val="0F4761" w:themeColor="accent1" w:themeShade="BF"/>
      <w:spacing w:val="5"/>
    </w:rPr>
  </w:style>
  <w:style w:type="character" w:styleId="Strong">
    <w:name w:val="Strong"/>
    <w:basedOn w:val="DefaultParagraphFont"/>
    <w:uiPriority w:val="22"/>
    <w:qFormat/>
    <w:rsid w:val="00C367CC"/>
    <w:rPr>
      <w:b/>
      <w:bCs/>
    </w:rPr>
  </w:style>
  <w:style w:type="paragraph" w:styleId="NormalWeb">
    <w:name w:val="Normal (Web)"/>
    <w:basedOn w:val="Normal"/>
    <w:uiPriority w:val="99"/>
    <w:unhideWhenUsed/>
    <w:rsid w:val="00C367CC"/>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Header">
    <w:name w:val="header"/>
    <w:basedOn w:val="Normal"/>
    <w:link w:val="HeaderChar"/>
    <w:uiPriority w:val="99"/>
    <w:unhideWhenUsed/>
    <w:rsid w:val="00C36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7CC"/>
    <w:rPr>
      <w:rFonts w:ascii="Arial" w:hAnsi="Arial"/>
      <w:sz w:val="24"/>
    </w:rPr>
  </w:style>
  <w:style w:type="paragraph" w:styleId="Footer">
    <w:name w:val="footer"/>
    <w:basedOn w:val="Normal"/>
    <w:link w:val="FooterChar"/>
    <w:uiPriority w:val="99"/>
    <w:unhideWhenUsed/>
    <w:rsid w:val="00C36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7CC"/>
    <w:rPr>
      <w:rFonts w:ascii="Arial" w:hAnsi="Arial"/>
      <w:sz w:val="24"/>
    </w:rPr>
  </w:style>
  <w:style w:type="table" w:styleId="PlainTable1">
    <w:name w:val="Plain Table 1"/>
    <w:basedOn w:val="TableNormal"/>
    <w:uiPriority w:val="41"/>
    <w:rsid w:val="00C367C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6">
    <w:name w:val="Grid Table 4 Accent 6"/>
    <w:basedOn w:val="TableNormal"/>
    <w:uiPriority w:val="49"/>
    <w:rsid w:val="00C367CC"/>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NoSpacing">
    <w:name w:val="No Spacing"/>
    <w:uiPriority w:val="1"/>
    <w:qFormat/>
    <w:rsid w:val="00C367CC"/>
    <w:pPr>
      <w:spacing w:after="0" w:line="240" w:lineRule="auto"/>
      <w:jc w:val="both"/>
    </w:pPr>
    <w:rPr>
      <w:rFonts w:ascii="Arial" w:hAnsi="Arial"/>
      <w:sz w:val="24"/>
    </w:rPr>
  </w:style>
  <w:style w:type="paragraph" w:styleId="TOCHeading">
    <w:name w:val="TOC Heading"/>
    <w:basedOn w:val="Heading1"/>
    <w:next w:val="Normal"/>
    <w:uiPriority w:val="39"/>
    <w:unhideWhenUsed/>
    <w:qFormat/>
    <w:rsid w:val="00C367C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367CC"/>
    <w:pPr>
      <w:spacing w:after="100"/>
    </w:pPr>
  </w:style>
  <w:style w:type="paragraph" w:styleId="TOC2">
    <w:name w:val="toc 2"/>
    <w:basedOn w:val="Normal"/>
    <w:next w:val="Normal"/>
    <w:autoRedefine/>
    <w:uiPriority w:val="39"/>
    <w:unhideWhenUsed/>
    <w:rsid w:val="00C367CC"/>
    <w:pPr>
      <w:spacing w:after="100"/>
      <w:ind w:left="240"/>
    </w:pPr>
  </w:style>
  <w:style w:type="character" w:styleId="Hyperlink">
    <w:name w:val="Hyperlink"/>
    <w:basedOn w:val="DefaultParagraphFont"/>
    <w:uiPriority w:val="99"/>
    <w:unhideWhenUsed/>
    <w:rsid w:val="00C367CC"/>
    <w:rPr>
      <w:color w:val="467886" w:themeColor="hyperlink"/>
      <w:u w:val="single"/>
    </w:rPr>
  </w:style>
  <w:style w:type="paragraph" w:styleId="TOC3">
    <w:name w:val="toc 3"/>
    <w:basedOn w:val="Normal"/>
    <w:next w:val="Normal"/>
    <w:autoRedefine/>
    <w:uiPriority w:val="39"/>
    <w:unhideWhenUsed/>
    <w:rsid w:val="00C367CC"/>
    <w:pPr>
      <w:spacing w:after="100" w:line="259" w:lineRule="auto"/>
      <w:ind w:left="440"/>
      <w:jc w:val="left"/>
    </w:pPr>
    <w:rPr>
      <w:rFonts w:asciiTheme="minorHAnsi" w:eastAsiaTheme="minorEastAsia" w:hAnsiTheme="minorHAnsi" w:cs="Times New Roman"/>
      <w:kern w:val="0"/>
      <w:sz w:val="22"/>
      <w:lang w:val="en-US"/>
      <w14:ligatures w14:val="none"/>
    </w:rPr>
  </w:style>
  <w:style w:type="character" w:styleId="UnresolvedMention">
    <w:name w:val="Unresolved Mention"/>
    <w:basedOn w:val="DefaultParagraphFont"/>
    <w:uiPriority w:val="99"/>
    <w:semiHidden/>
    <w:unhideWhenUsed/>
    <w:rsid w:val="00F20E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1660-4601/19/11/644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dpi.com/2071-1050/15/4/2974" TargetMode="External"/><Relationship Id="rId12" Type="http://schemas.openxmlformats.org/officeDocument/2006/relationships/hyperlink" Target="https://www.mdpi.com/1660-4601/19/23/1579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dpi.com/2075-4698/13/6/144" TargetMode="External"/><Relationship Id="rId11" Type="http://schemas.openxmlformats.org/officeDocument/2006/relationships/hyperlink" Target="https://www.mdpi.com/2071-1050/14/14/8522" TargetMode="External"/><Relationship Id="rId5" Type="http://schemas.openxmlformats.org/officeDocument/2006/relationships/image" Target="media/image1.png"/><Relationship Id="rId10" Type="http://schemas.openxmlformats.org/officeDocument/2006/relationships/hyperlink" Target="https://www.mdpi.com/1424-8220/24/2/655" TargetMode="External"/><Relationship Id="rId4" Type="http://schemas.openxmlformats.org/officeDocument/2006/relationships/webSettings" Target="webSettings.xml"/><Relationship Id="rId9" Type="http://schemas.openxmlformats.org/officeDocument/2006/relationships/hyperlink" Target="https://www.mdpi.com/2227-9032/12/6/63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4661</Words>
  <Characters>26570</Characters>
  <Application>Microsoft Office Word</Application>
  <DocSecurity>0</DocSecurity>
  <Lines>221</Lines>
  <Paragraphs>62</Paragraphs>
  <ScaleCrop>false</ScaleCrop>
  <Company/>
  <LinksUpToDate>false</LinksUpToDate>
  <CharactersWithSpaces>31169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Posmosanu</dc:creator>
  <cp:keywords/>
  <dc:description/>
  <cp:lastModifiedBy>Andrei Posmosanu</cp:lastModifiedBy>
  <cp:revision>8</cp:revision>
  <dcterms:created xsi:type="dcterms:W3CDTF">2025-11-27T20:37:00Z</dcterms:created>
  <dcterms:modified xsi:type="dcterms:W3CDTF">2025-11-27T20:52:00Z</dcterms:modified>
</cp:coreProperties>
</file>